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26D">
        <w:rPr>
          <w:rFonts w:ascii="Times New Roman" w:hAnsi="Times New Roman" w:cs="Times New Roman"/>
          <w:b/>
          <w:sz w:val="28"/>
          <w:szCs w:val="28"/>
        </w:rPr>
        <w:t>14</w:t>
      </w:r>
      <w:r w:rsidR="00AC6280">
        <w:rPr>
          <w:rFonts w:ascii="Times New Roman" w:hAnsi="Times New Roman" w:cs="Times New Roman"/>
          <w:b/>
          <w:sz w:val="28"/>
          <w:szCs w:val="28"/>
        </w:rPr>
        <w:t>aprīlī</w:t>
      </w:r>
    </w:p>
    <w:p w:rsidR="0079114D" w:rsidRPr="00AC6280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628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2726D" w:rsidRPr="0072726D" w:rsidRDefault="0072726D" w:rsidP="00AC6280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72726D">
        <w:rPr>
          <w:rFonts w:ascii="Times New Roman" w:hAnsi="Times New Roman" w:cs="Times New Roman"/>
          <w:sz w:val="26"/>
          <w:szCs w:val="26"/>
        </w:rPr>
        <w:t>P</w:t>
      </w:r>
      <w:r w:rsidRPr="0072726D">
        <w:rPr>
          <w:rFonts w:ascii="Times New Roman" w:hAnsi="Times New Roman" w:cs="Times New Roman"/>
          <w:sz w:val="26"/>
          <w:szCs w:val="26"/>
        </w:rPr>
        <w:t>ar Rajona (pilsētas) tiesas un apgabaltiesas tiesneša amata kandidātu atlases kārtību</w:t>
      </w:r>
      <w:r w:rsidRPr="00727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6D87" w:rsidRPr="00AC6280" w:rsidRDefault="00886D87" w:rsidP="00AC6280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6D87" w:rsidRPr="00AC62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2726D"/>
    <w:rsid w:val="007541A9"/>
    <w:rsid w:val="00787290"/>
    <w:rsid w:val="0079114D"/>
    <w:rsid w:val="00835B16"/>
    <w:rsid w:val="008435D9"/>
    <w:rsid w:val="00886D87"/>
    <w:rsid w:val="00AA4B85"/>
    <w:rsid w:val="00AC6280"/>
    <w:rsid w:val="00B0007A"/>
    <w:rsid w:val="00B7527B"/>
    <w:rsid w:val="00B80A69"/>
    <w:rsid w:val="00BA18D4"/>
    <w:rsid w:val="00DF34D5"/>
    <w:rsid w:val="00E41D8F"/>
    <w:rsid w:val="00E579BE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2021-04-09T17:25:00Z</dcterms:created>
  <dcterms:modified xsi:type="dcterms:W3CDTF">2021-04-09T17:26:00Z</dcterms:modified>
</cp:coreProperties>
</file>