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93C" w:rsidRPr="003B093C" w:rsidRDefault="003B093C" w:rsidP="003B093C">
      <w:pPr>
        <w:spacing w:after="0" w:line="360" w:lineRule="auto"/>
        <w:jc w:val="center"/>
        <w:rPr>
          <w:b/>
          <w:szCs w:val="24"/>
        </w:rPr>
      </w:pPr>
      <w:r w:rsidRPr="003B093C">
        <w:rPr>
          <w:b/>
          <w:szCs w:val="24"/>
        </w:rPr>
        <w:t>Tiesnešu ētikas komisija</w:t>
      </w:r>
    </w:p>
    <w:p w:rsidR="003B093C" w:rsidRPr="003B093C" w:rsidRDefault="003B093C" w:rsidP="003B093C">
      <w:pPr>
        <w:spacing w:after="0" w:line="360" w:lineRule="auto"/>
        <w:jc w:val="center"/>
        <w:rPr>
          <w:b/>
          <w:spacing w:val="20"/>
          <w:sz w:val="32"/>
          <w:szCs w:val="32"/>
        </w:rPr>
      </w:pPr>
      <w:r>
        <w:rPr>
          <w:b/>
          <w:spacing w:val="20"/>
          <w:sz w:val="32"/>
          <w:szCs w:val="32"/>
        </w:rPr>
        <w:t>SKAIDROJUMS</w:t>
      </w:r>
    </w:p>
    <w:p w:rsidR="00745BD3" w:rsidRPr="00E71478" w:rsidRDefault="005208F0" w:rsidP="0044659B">
      <w:pPr>
        <w:spacing w:after="0" w:line="276" w:lineRule="auto"/>
        <w:jc w:val="both"/>
        <w:rPr>
          <w:szCs w:val="24"/>
        </w:rPr>
      </w:pPr>
      <w:r w:rsidRPr="00E71478">
        <w:rPr>
          <w:szCs w:val="24"/>
        </w:rPr>
        <w:t xml:space="preserve">Rīgā </w:t>
      </w:r>
      <w:r w:rsidRPr="00E71478">
        <w:rPr>
          <w:szCs w:val="24"/>
        </w:rPr>
        <w:tab/>
      </w:r>
      <w:r w:rsidRPr="00E71478">
        <w:rPr>
          <w:szCs w:val="24"/>
        </w:rPr>
        <w:tab/>
      </w:r>
      <w:r w:rsidRPr="00E71478">
        <w:rPr>
          <w:szCs w:val="24"/>
        </w:rPr>
        <w:tab/>
      </w:r>
      <w:r w:rsidRPr="00E71478">
        <w:rPr>
          <w:szCs w:val="24"/>
        </w:rPr>
        <w:tab/>
      </w:r>
      <w:r w:rsidRPr="00E71478">
        <w:rPr>
          <w:szCs w:val="24"/>
        </w:rPr>
        <w:tab/>
      </w:r>
      <w:r w:rsidRPr="00E71478">
        <w:rPr>
          <w:szCs w:val="24"/>
        </w:rPr>
        <w:tab/>
      </w:r>
      <w:r w:rsidRPr="00E71478">
        <w:rPr>
          <w:szCs w:val="24"/>
        </w:rPr>
        <w:tab/>
      </w:r>
      <w:r w:rsidRPr="00E71478">
        <w:rPr>
          <w:szCs w:val="24"/>
        </w:rPr>
        <w:tab/>
      </w:r>
      <w:r w:rsidRPr="00E71478">
        <w:rPr>
          <w:szCs w:val="24"/>
        </w:rPr>
        <w:tab/>
      </w:r>
      <w:r w:rsidR="004A6B37">
        <w:rPr>
          <w:szCs w:val="24"/>
        </w:rPr>
        <w:t xml:space="preserve">        </w:t>
      </w:r>
      <w:r w:rsidRPr="00E71478">
        <w:rPr>
          <w:szCs w:val="24"/>
        </w:rPr>
        <w:t>2018.gada 31.augustā</w:t>
      </w:r>
    </w:p>
    <w:p w:rsidR="004A6B37" w:rsidRDefault="004A6B37" w:rsidP="0044659B">
      <w:pPr>
        <w:spacing w:after="0" w:line="276" w:lineRule="auto"/>
        <w:ind w:firstLine="720"/>
        <w:jc w:val="both"/>
        <w:rPr>
          <w:szCs w:val="24"/>
        </w:rPr>
      </w:pPr>
    </w:p>
    <w:p w:rsidR="00745BD3" w:rsidRDefault="0057114F" w:rsidP="003B093C">
      <w:pPr>
        <w:spacing w:after="0" w:line="360" w:lineRule="auto"/>
        <w:ind w:firstLine="720"/>
        <w:jc w:val="both"/>
        <w:rPr>
          <w:szCs w:val="24"/>
        </w:rPr>
      </w:pPr>
      <w:r>
        <w:rPr>
          <w:szCs w:val="24"/>
        </w:rPr>
        <w:t>[1]</w:t>
      </w:r>
      <w:r w:rsidR="003B093C">
        <w:rPr>
          <w:szCs w:val="24"/>
        </w:rPr>
        <w:t> </w:t>
      </w:r>
      <w:r w:rsidR="007D725C" w:rsidRPr="00E71478">
        <w:rPr>
          <w:szCs w:val="24"/>
        </w:rPr>
        <w:t>Tiesnešu ē</w:t>
      </w:r>
      <w:r w:rsidR="004E7B80" w:rsidRPr="00E71478">
        <w:rPr>
          <w:szCs w:val="24"/>
        </w:rPr>
        <w:t>tikas komisijā</w:t>
      </w:r>
      <w:r w:rsidR="006A684E" w:rsidRPr="00E71478">
        <w:rPr>
          <w:szCs w:val="24"/>
        </w:rPr>
        <w:t xml:space="preserve"> saņemts </w:t>
      </w:r>
      <w:r w:rsidR="005208F0" w:rsidRPr="00E71478">
        <w:rPr>
          <w:szCs w:val="24"/>
        </w:rPr>
        <w:t>tiesas</w:t>
      </w:r>
      <w:r w:rsidR="006A684E" w:rsidRPr="00E71478">
        <w:rPr>
          <w:szCs w:val="24"/>
        </w:rPr>
        <w:t xml:space="preserve"> priekšsēdētājas </w:t>
      </w:r>
      <w:r w:rsidR="005208F0" w:rsidRPr="00E71478">
        <w:rPr>
          <w:szCs w:val="24"/>
        </w:rPr>
        <w:t>lūgums sniegt skaidrojumu</w:t>
      </w:r>
      <w:r w:rsidR="00E71478" w:rsidRPr="00E71478">
        <w:rPr>
          <w:szCs w:val="24"/>
        </w:rPr>
        <w:t xml:space="preserve"> par to</w:t>
      </w:r>
      <w:r w:rsidR="007D725C" w:rsidRPr="00E71478">
        <w:rPr>
          <w:szCs w:val="24"/>
        </w:rPr>
        <w:t xml:space="preserve">, vai </w:t>
      </w:r>
      <w:r w:rsidR="004A6B37">
        <w:rPr>
          <w:szCs w:val="24"/>
        </w:rPr>
        <w:t>saīsin</w:t>
      </w:r>
      <w:r w:rsidR="00444D7E">
        <w:rPr>
          <w:szCs w:val="24"/>
        </w:rPr>
        <w:t>āt</w:t>
      </w:r>
      <w:r w:rsidR="009D7537">
        <w:rPr>
          <w:szCs w:val="24"/>
        </w:rPr>
        <w:t>ā</w:t>
      </w:r>
      <w:r w:rsidR="00444D7E">
        <w:rPr>
          <w:szCs w:val="24"/>
        </w:rPr>
        <w:t xml:space="preserve"> nolēmuma </w:t>
      </w:r>
      <w:r w:rsidR="009D7537" w:rsidRPr="00E71478">
        <w:rPr>
          <w:szCs w:val="24"/>
        </w:rPr>
        <w:t>sagatavo</w:t>
      </w:r>
      <w:r w:rsidR="009D7537">
        <w:rPr>
          <w:szCs w:val="24"/>
        </w:rPr>
        <w:t xml:space="preserve">šanai </w:t>
      </w:r>
      <w:r w:rsidR="009D7537" w:rsidRPr="00E71478">
        <w:rPr>
          <w:szCs w:val="24"/>
        </w:rPr>
        <w:t xml:space="preserve">apspriežu istabā </w:t>
      </w:r>
      <w:r w:rsidR="00444D7E">
        <w:rPr>
          <w:szCs w:val="24"/>
        </w:rPr>
        <w:t xml:space="preserve">veltītais </w:t>
      </w:r>
      <w:r w:rsidR="009D7537">
        <w:rPr>
          <w:szCs w:val="24"/>
        </w:rPr>
        <w:t xml:space="preserve">neilgais </w:t>
      </w:r>
      <w:r w:rsidR="00444D7E">
        <w:rPr>
          <w:szCs w:val="24"/>
        </w:rPr>
        <w:t>laiks</w:t>
      </w:r>
      <w:r w:rsidR="004A6B37">
        <w:rPr>
          <w:szCs w:val="24"/>
        </w:rPr>
        <w:t xml:space="preserve"> </w:t>
      </w:r>
      <w:r w:rsidR="00E71478" w:rsidRPr="00E71478">
        <w:rPr>
          <w:szCs w:val="24"/>
        </w:rPr>
        <w:t>var būt pamats tiesai pārmest</w:t>
      </w:r>
      <w:r w:rsidR="009D7537">
        <w:rPr>
          <w:szCs w:val="24"/>
        </w:rPr>
        <w:t>, ka ir pārkāpti</w:t>
      </w:r>
      <w:r w:rsidR="00E71478" w:rsidRPr="00E71478">
        <w:rPr>
          <w:szCs w:val="24"/>
        </w:rPr>
        <w:t xml:space="preserve"> no </w:t>
      </w:r>
      <w:r w:rsidR="009341FF">
        <w:rPr>
          <w:szCs w:val="24"/>
        </w:rPr>
        <w:t xml:space="preserve">Tiesnešu uzvedības </w:t>
      </w:r>
      <w:r w:rsidR="00E71478" w:rsidRPr="00E71478">
        <w:rPr>
          <w:szCs w:val="24"/>
        </w:rPr>
        <w:t xml:space="preserve">Bangaloras principiem </w:t>
      </w:r>
      <w:r w:rsidR="009341FF">
        <w:rPr>
          <w:szCs w:val="24"/>
        </w:rPr>
        <w:t>(turpmāk</w:t>
      </w:r>
      <w:r w:rsidR="009A1223">
        <w:rPr>
          <w:szCs w:val="24"/>
        </w:rPr>
        <w:t> </w:t>
      </w:r>
      <w:r w:rsidR="009341FF">
        <w:rPr>
          <w:szCs w:val="24"/>
        </w:rPr>
        <w:t>–</w:t>
      </w:r>
      <w:r w:rsidR="009A1223">
        <w:rPr>
          <w:szCs w:val="24"/>
        </w:rPr>
        <w:t>B</w:t>
      </w:r>
      <w:r w:rsidR="009341FF">
        <w:rPr>
          <w:szCs w:val="24"/>
        </w:rPr>
        <w:t>angaloras</w:t>
      </w:r>
      <w:r w:rsidR="009A1223">
        <w:rPr>
          <w:szCs w:val="24"/>
        </w:rPr>
        <w:t xml:space="preserve"> </w:t>
      </w:r>
      <w:r w:rsidR="009341FF">
        <w:rPr>
          <w:szCs w:val="24"/>
        </w:rPr>
        <w:t xml:space="preserve">principi) </w:t>
      </w:r>
      <w:r w:rsidR="00E71478" w:rsidRPr="00E71478">
        <w:rPr>
          <w:szCs w:val="24"/>
        </w:rPr>
        <w:t>un Tiesnešu ētikas kodeksa izrietoš</w:t>
      </w:r>
      <w:r w:rsidR="009D7537">
        <w:rPr>
          <w:szCs w:val="24"/>
        </w:rPr>
        <w:t>ās</w:t>
      </w:r>
      <w:r w:rsidR="00E71478" w:rsidRPr="00E71478">
        <w:rPr>
          <w:szCs w:val="24"/>
        </w:rPr>
        <w:t xml:space="preserve"> pamatvērtīb</w:t>
      </w:r>
      <w:r w:rsidR="009D7537">
        <w:rPr>
          <w:szCs w:val="24"/>
        </w:rPr>
        <w:t>as</w:t>
      </w:r>
      <w:r w:rsidR="009A1223">
        <w:rPr>
          <w:szCs w:val="24"/>
        </w:rPr>
        <w:t> </w:t>
      </w:r>
      <w:r w:rsidR="00E71478" w:rsidRPr="00E71478">
        <w:rPr>
          <w:szCs w:val="24"/>
        </w:rPr>
        <w:t>–</w:t>
      </w:r>
      <w:r w:rsidR="009A1223">
        <w:rPr>
          <w:szCs w:val="24"/>
        </w:rPr>
        <w:t> </w:t>
      </w:r>
      <w:r w:rsidR="00E71478" w:rsidRPr="00E71478">
        <w:rPr>
          <w:szCs w:val="24"/>
        </w:rPr>
        <w:t>neatkarība, objektivitāte un godīgums.</w:t>
      </w:r>
      <w:r w:rsidR="004A6B37">
        <w:rPr>
          <w:szCs w:val="24"/>
        </w:rPr>
        <w:t xml:space="preserve"> Tāpat tiek lūgts skaidrot, vai minētie principi netiek pārkāpti gadījumā, ja </w:t>
      </w:r>
      <w:r w:rsidR="00C01CCF">
        <w:rPr>
          <w:szCs w:val="24"/>
        </w:rPr>
        <w:t xml:space="preserve">tiesas darbiniekiem (tiesas sēžu sekretāram, tiesneša palīgam, kancelejas darbiniekiem), </w:t>
      </w:r>
      <w:r w:rsidR="004A6B37">
        <w:rPr>
          <w:szCs w:val="24"/>
        </w:rPr>
        <w:t>vēl pirms nolēmuma pasludināšanas</w:t>
      </w:r>
      <w:r w:rsidR="00C01CCF">
        <w:rPr>
          <w:szCs w:val="24"/>
        </w:rPr>
        <w:t xml:space="preserve"> veicot </w:t>
      </w:r>
      <w:r w:rsidR="004A6B37">
        <w:rPr>
          <w:szCs w:val="24"/>
        </w:rPr>
        <w:t>dažāda</w:t>
      </w:r>
      <w:r w:rsidR="00C01CCF">
        <w:rPr>
          <w:szCs w:val="24"/>
        </w:rPr>
        <w:t>s</w:t>
      </w:r>
      <w:r w:rsidR="004A6B37">
        <w:rPr>
          <w:szCs w:val="24"/>
        </w:rPr>
        <w:t xml:space="preserve"> tehniska rakstura darbības </w:t>
      </w:r>
      <w:r w:rsidR="00C01CCF">
        <w:rPr>
          <w:szCs w:val="24"/>
        </w:rPr>
        <w:t>(piemēram, nolēmuma izdrukāšana, sašūšana, apzīmogošana), kļūst zināms nolēmuma saturs.</w:t>
      </w:r>
    </w:p>
    <w:p w:rsidR="00444D7E" w:rsidRPr="00E71478" w:rsidRDefault="00444D7E" w:rsidP="003B093C">
      <w:pPr>
        <w:spacing w:after="0" w:line="360" w:lineRule="auto"/>
        <w:ind w:firstLine="720"/>
        <w:jc w:val="both"/>
        <w:rPr>
          <w:szCs w:val="24"/>
        </w:rPr>
      </w:pPr>
      <w:r>
        <w:rPr>
          <w:szCs w:val="24"/>
        </w:rPr>
        <w:t>Šādu jautājumu izraisījusi kāda sūdzība par tiesas (viena tiesneša sastāvā) rīcību krimināllietā, kad t</w:t>
      </w:r>
      <w:r w:rsidRPr="00E71478">
        <w:rPr>
          <w:szCs w:val="24"/>
        </w:rPr>
        <w:t>iesa, izskatījusi krimināllietu tiesas sēdē, aizgājusi uz apspriežu istabu taisīt nolēmumu lietā un atgriezusies nolēmuma pasludināšanai jau pēc 20 minūtēm un 56 sekundēm.</w:t>
      </w:r>
      <w:r w:rsidRPr="00444D7E">
        <w:rPr>
          <w:szCs w:val="24"/>
        </w:rPr>
        <w:t xml:space="preserve"> </w:t>
      </w:r>
      <w:r w:rsidRPr="00E71478">
        <w:rPr>
          <w:szCs w:val="24"/>
        </w:rPr>
        <w:t>Turklāt tiesa ne tikai ir pasludinājusi saīsināto spriedumu, bet arī izsniegusi lietas dalībniekiem saīsinātā sprieduma apliecinātus norakstus, k</w:t>
      </w:r>
      <w:r w:rsidR="009D7537">
        <w:rPr>
          <w:szCs w:val="24"/>
        </w:rPr>
        <w:t xml:space="preserve">urus bija </w:t>
      </w:r>
      <w:r w:rsidRPr="00E71478">
        <w:rPr>
          <w:szCs w:val="24"/>
        </w:rPr>
        <w:t>parakstī</w:t>
      </w:r>
      <w:r w:rsidR="009D7537">
        <w:rPr>
          <w:szCs w:val="24"/>
        </w:rPr>
        <w:t>jis</w:t>
      </w:r>
      <w:r w:rsidRPr="00E71478">
        <w:rPr>
          <w:szCs w:val="24"/>
        </w:rPr>
        <w:t xml:space="preserve"> tiesne</w:t>
      </w:r>
      <w:r w:rsidR="009D7537">
        <w:rPr>
          <w:szCs w:val="24"/>
        </w:rPr>
        <w:t xml:space="preserve">sis un </w:t>
      </w:r>
      <w:r w:rsidR="009D7537" w:rsidRPr="00E71478">
        <w:rPr>
          <w:szCs w:val="24"/>
        </w:rPr>
        <w:t>tiesas sēžu sekretāre</w:t>
      </w:r>
      <w:r w:rsidR="008B7A18">
        <w:rPr>
          <w:szCs w:val="24"/>
        </w:rPr>
        <w:t xml:space="preserve"> un</w:t>
      </w:r>
      <w:r w:rsidRPr="00E71478">
        <w:rPr>
          <w:szCs w:val="24"/>
        </w:rPr>
        <w:t xml:space="preserve"> </w:t>
      </w:r>
      <w:r w:rsidR="009D7537">
        <w:rPr>
          <w:szCs w:val="24"/>
        </w:rPr>
        <w:t xml:space="preserve">kuri bija </w:t>
      </w:r>
      <w:r w:rsidRPr="00E71478">
        <w:rPr>
          <w:szCs w:val="24"/>
        </w:rPr>
        <w:t>cauršūti</w:t>
      </w:r>
      <w:r w:rsidR="008B7A18">
        <w:rPr>
          <w:szCs w:val="24"/>
        </w:rPr>
        <w:t xml:space="preserve"> </w:t>
      </w:r>
      <w:r w:rsidRPr="00E71478">
        <w:rPr>
          <w:szCs w:val="24"/>
        </w:rPr>
        <w:t>un apzīmogoti ar tiesas apaļo zīmogu.</w:t>
      </w:r>
      <w:r>
        <w:rPr>
          <w:szCs w:val="24"/>
        </w:rPr>
        <w:t xml:space="preserve"> Sūdzības iesniedzējs ir apšaubījis, vai šādā termiņā, turklāt vēl veicot visas nepieciešamās darbības norakstu sagatavošanai, ir iespējams izpildīt </w:t>
      </w:r>
      <w:r w:rsidRPr="00E71478">
        <w:rPr>
          <w:szCs w:val="24"/>
        </w:rPr>
        <w:t>Kriminālprocesa likuma 514.pantā noteiktos pienākumus, kas veicami apspriedes laikā.</w:t>
      </w:r>
      <w:r>
        <w:rPr>
          <w:szCs w:val="24"/>
        </w:rPr>
        <w:t xml:space="preserve"> </w:t>
      </w:r>
      <w:r w:rsidRPr="00E71478">
        <w:rPr>
          <w:szCs w:val="24"/>
        </w:rPr>
        <w:t xml:space="preserve">Tāpat Kriminālprocesa likuma 514. un 515.pants neļauj tiesas nolēmuma rezolutīvās daļas projektu sagatavot pirms tiesas apspriedes un pat pirms debatēm un apsūdzēto pēdējā vārda. Tādējādi iesniedzējs </w:t>
      </w:r>
      <w:r>
        <w:rPr>
          <w:szCs w:val="24"/>
        </w:rPr>
        <w:t>ir apšaubījis</w:t>
      </w:r>
      <w:r w:rsidRPr="00E71478">
        <w:rPr>
          <w:szCs w:val="24"/>
        </w:rPr>
        <w:t xml:space="preserve"> to, ka jautājumi, kas tiesai ir jāizlemj apspriedes laikā, tiešām ir izlemti šajā laikā,</w:t>
      </w:r>
      <w:r>
        <w:rPr>
          <w:szCs w:val="24"/>
        </w:rPr>
        <w:t xml:space="preserve"> nevis iepriekš.</w:t>
      </w:r>
    </w:p>
    <w:p w:rsidR="00444D7E" w:rsidRDefault="00444D7E" w:rsidP="003B093C">
      <w:pPr>
        <w:spacing w:after="0" w:line="360" w:lineRule="auto"/>
        <w:ind w:firstLine="720"/>
        <w:jc w:val="both"/>
        <w:rPr>
          <w:szCs w:val="24"/>
        </w:rPr>
      </w:pPr>
      <w:r>
        <w:rPr>
          <w:szCs w:val="24"/>
        </w:rPr>
        <w:t xml:space="preserve">Tāpat arī iesniedzējs </w:t>
      </w:r>
      <w:r w:rsidR="00501969">
        <w:rPr>
          <w:szCs w:val="24"/>
        </w:rPr>
        <w:t xml:space="preserve">uzskatījis, ka no minētajiem </w:t>
      </w:r>
      <w:r>
        <w:rPr>
          <w:szCs w:val="24"/>
        </w:rPr>
        <w:t xml:space="preserve">faktiskajiem apstākļiem </w:t>
      </w:r>
      <w:r w:rsidRPr="00E71478">
        <w:rPr>
          <w:szCs w:val="24"/>
        </w:rPr>
        <w:t>izriet, ka tiesas sekretāre ir bijusi informēta par nolēmuma saturu, pirms tas pasludināts tiesas sēdē. Arī tiesas kanceleja varētu būt informēta par šo spriedumu, tā kā noraksti ir apzīmogoti ties</w:t>
      </w:r>
      <w:r>
        <w:rPr>
          <w:szCs w:val="24"/>
        </w:rPr>
        <w:t>as kancelejā. Iesniedzējs norādījis</w:t>
      </w:r>
      <w:r w:rsidRPr="00E71478">
        <w:rPr>
          <w:szCs w:val="24"/>
        </w:rPr>
        <w:t xml:space="preserve"> uz Kriminālprocesa likuma 513.panta pārkāpumu (apspriedes noslēpums), </w:t>
      </w:r>
      <w:r w:rsidR="0057114F">
        <w:rPr>
          <w:szCs w:val="24"/>
        </w:rPr>
        <w:t xml:space="preserve">kā </w:t>
      </w:r>
      <w:r w:rsidR="00501969">
        <w:rPr>
          <w:szCs w:val="24"/>
        </w:rPr>
        <w:t xml:space="preserve">arī uz citiem </w:t>
      </w:r>
      <w:r w:rsidRPr="00E71478">
        <w:rPr>
          <w:szCs w:val="24"/>
        </w:rPr>
        <w:t xml:space="preserve">Kriminālprocesa likuma </w:t>
      </w:r>
      <w:r w:rsidR="00501969">
        <w:rPr>
          <w:szCs w:val="24"/>
        </w:rPr>
        <w:t xml:space="preserve">pamatprincipu pārkāpumiem, kas var radīt šaubas </w:t>
      </w:r>
      <w:r w:rsidRPr="00E71478">
        <w:rPr>
          <w:szCs w:val="24"/>
        </w:rPr>
        <w:t>par tie</w:t>
      </w:r>
      <w:r w:rsidR="00501969">
        <w:rPr>
          <w:szCs w:val="24"/>
        </w:rPr>
        <w:t>sas vai tiesneša objektivitāti.</w:t>
      </w:r>
    </w:p>
    <w:p w:rsidR="00A65AA9" w:rsidRDefault="00A65AA9" w:rsidP="003B093C">
      <w:pPr>
        <w:spacing w:after="0" w:line="360" w:lineRule="auto"/>
        <w:ind w:firstLine="720"/>
        <w:jc w:val="both"/>
        <w:rPr>
          <w:szCs w:val="24"/>
        </w:rPr>
      </w:pPr>
    </w:p>
    <w:p w:rsidR="00787BC2" w:rsidRDefault="000A26CA" w:rsidP="003B093C">
      <w:pPr>
        <w:spacing w:after="0" w:line="360" w:lineRule="auto"/>
        <w:ind w:firstLine="720"/>
        <w:jc w:val="both"/>
        <w:rPr>
          <w:szCs w:val="24"/>
        </w:rPr>
      </w:pPr>
      <w:r>
        <w:rPr>
          <w:szCs w:val="24"/>
        </w:rPr>
        <w:t>[</w:t>
      </w:r>
      <w:r w:rsidR="0057114F">
        <w:rPr>
          <w:szCs w:val="24"/>
        </w:rPr>
        <w:t>2</w:t>
      </w:r>
      <w:r>
        <w:rPr>
          <w:szCs w:val="24"/>
        </w:rPr>
        <w:t>]</w:t>
      </w:r>
      <w:r w:rsidR="003B093C">
        <w:rPr>
          <w:szCs w:val="24"/>
        </w:rPr>
        <w:t> </w:t>
      </w:r>
      <w:r w:rsidR="005B27F3">
        <w:rPr>
          <w:szCs w:val="24"/>
        </w:rPr>
        <w:t xml:space="preserve">Tiesnešu ētikas </w:t>
      </w:r>
      <w:r w:rsidR="005B27F3" w:rsidRPr="009F14FD">
        <w:rPr>
          <w:szCs w:val="24"/>
        </w:rPr>
        <w:t xml:space="preserve">kodeksa 2.kanona </w:t>
      </w:r>
      <w:r w:rsidR="005B27F3">
        <w:rPr>
          <w:szCs w:val="24"/>
        </w:rPr>
        <w:t>3.punkts noteic, ka tiesnesis darbojas tā, lai veicinātu sabiedrības uzticību tiesas godīg</w:t>
      </w:r>
      <w:r w:rsidR="00787BC2">
        <w:rPr>
          <w:szCs w:val="24"/>
        </w:rPr>
        <w:t>umam un objektivitātei, savukārt</w:t>
      </w:r>
      <w:r w:rsidR="005B27F3">
        <w:rPr>
          <w:szCs w:val="24"/>
        </w:rPr>
        <w:t xml:space="preserve"> 3.kanona 8.punkts noteic, ka tiesnesis izvairās no vārdiem un runas, žestiem vai citas darbības, ko varētu </w:t>
      </w:r>
      <w:r w:rsidR="009F14FD">
        <w:rPr>
          <w:szCs w:val="24"/>
        </w:rPr>
        <w:t>uzņemt kā neobjektivitāti vai aizspriedumu izpausmi.</w:t>
      </w:r>
    </w:p>
    <w:p w:rsidR="00787BC2" w:rsidRDefault="00787BC2" w:rsidP="003B093C">
      <w:pPr>
        <w:spacing w:after="0" w:line="360" w:lineRule="auto"/>
        <w:ind w:firstLine="720"/>
        <w:jc w:val="both"/>
        <w:rPr>
          <w:rFonts w:cs="Times New Roman"/>
          <w:snapToGrid w:val="0"/>
        </w:rPr>
      </w:pPr>
      <w:r>
        <w:rPr>
          <w:rFonts w:cs="Times New Roman"/>
          <w:snapToGrid w:val="0"/>
        </w:rPr>
        <w:lastRenderedPageBreak/>
        <w:t>Bangaloras principu 1.1.punkts paredz, ka t</w:t>
      </w:r>
      <w:r w:rsidRPr="00BB1B48">
        <w:rPr>
          <w:rFonts w:cs="Times New Roman"/>
          <w:snapToGrid w:val="0"/>
        </w:rPr>
        <w:t>iesnesis savas tiesneša funkcijas veic neatkarīgi, patstāvīgi izvērtējot konkrētos faktus un saskaņā ar dziļu tiesību izpratni, būdams brīvs no jebkādas ārējas ietekmes, pamudinājumiem, spiediena, draudiem vai iejaukšanās, ko tieši vai netieši varētu radīt kādas aprindas vai iemesls.</w:t>
      </w:r>
      <w:r>
        <w:rPr>
          <w:rFonts w:cs="Times New Roman"/>
          <w:snapToGrid w:val="0"/>
        </w:rPr>
        <w:t xml:space="preserve"> Savukārt 2.1.punkts noteic, ka t</w:t>
      </w:r>
      <w:r w:rsidRPr="00BB1B48">
        <w:rPr>
          <w:rFonts w:cs="Times New Roman"/>
          <w:snapToGrid w:val="0"/>
        </w:rPr>
        <w:t>iesnesis savus tiesneša pienākumus pilda bez īpašas labvēlības vai aizspriedumiem</w:t>
      </w:r>
      <w:r>
        <w:rPr>
          <w:rFonts w:cs="Times New Roman"/>
          <w:snapToGrid w:val="0"/>
        </w:rPr>
        <w:t>. Atbilstoši Bangaloras principu 3.1. un 3.2.punktam t</w:t>
      </w:r>
      <w:r w:rsidRPr="00BB1B48">
        <w:rPr>
          <w:rFonts w:cs="Times New Roman"/>
          <w:snapToGrid w:val="0"/>
        </w:rPr>
        <w:t>iesnesis nodrošina, lai viņa rīcību sa</w:t>
      </w:r>
      <w:r>
        <w:rPr>
          <w:rFonts w:cs="Times New Roman"/>
          <w:snapToGrid w:val="0"/>
        </w:rPr>
        <w:t>biedrība vērtētu kā nevainojamu, un t</w:t>
      </w:r>
      <w:r w:rsidRPr="00BB1B48">
        <w:rPr>
          <w:rFonts w:cs="Times New Roman"/>
          <w:snapToGrid w:val="0"/>
        </w:rPr>
        <w:t>iesneša rīcībai un uzvedībai jāattaisno cilvēku uzticēšanās tiesnešu godprātībai. Taisnīgums ne vien faktiski jānodrošina, bet arī jārada sabiedrībā pārliecība, ka tas ir nodrošināts.</w:t>
      </w:r>
    </w:p>
    <w:p w:rsidR="002715CC" w:rsidRDefault="002715CC" w:rsidP="003B093C">
      <w:pPr>
        <w:spacing w:after="0" w:line="360" w:lineRule="auto"/>
        <w:ind w:firstLine="720"/>
        <w:jc w:val="both"/>
        <w:rPr>
          <w:rFonts w:cs="Times New Roman"/>
          <w:snapToGrid w:val="0"/>
        </w:rPr>
      </w:pPr>
      <w:r>
        <w:rPr>
          <w:rFonts w:cs="Times New Roman"/>
          <w:snapToGrid w:val="0"/>
        </w:rPr>
        <w:t>Vienlaikus T</w:t>
      </w:r>
      <w:r w:rsidRPr="002715CC">
        <w:rPr>
          <w:rFonts w:cs="Times New Roman"/>
          <w:snapToGrid w:val="0"/>
        </w:rPr>
        <w:t xml:space="preserve">iesnešu ētikas kodeksa 2.kanona </w:t>
      </w:r>
      <w:r>
        <w:rPr>
          <w:rFonts w:cs="Times New Roman"/>
          <w:snapToGrid w:val="0"/>
        </w:rPr>
        <w:t>2</w:t>
      </w:r>
      <w:r w:rsidRPr="002715CC">
        <w:rPr>
          <w:rFonts w:cs="Times New Roman"/>
          <w:snapToGrid w:val="0"/>
        </w:rPr>
        <w:t>.punkts</w:t>
      </w:r>
      <w:r>
        <w:rPr>
          <w:rFonts w:cs="Times New Roman"/>
          <w:snapToGrid w:val="0"/>
        </w:rPr>
        <w:t xml:space="preserve"> noteic, ka tiesnesis apzinīgi pilda savus darba pienākumus, bet Bangaloras principos kā 6.vērtība ir nostiprināta kompetence un rūpība, atzīstot, ka tās ir</w:t>
      </w:r>
      <w:r w:rsidRPr="002715CC">
        <w:t xml:space="preserve"> </w:t>
      </w:r>
      <w:r w:rsidRPr="002715CC">
        <w:rPr>
          <w:rFonts w:cs="Times New Roman"/>
          <w:snapToGrid w:val="0"/>
        </w:rPr>
        <w:t>priekšnoteikumi tiesneša amata pienākumu pienācīgai veikšanai</w:t>
      </w:r>
      <w:r>
        <w:rPr>
          <w:rFonts w:cs="Times New Roman"/>
          <w:snapToGrid w:val="0"/>
        </w:rPr>
        <w:t>.</w:t>
      </w:r>
    </w:p>
    <w:p w:rsidR="00A65AA9" w:rsidRDefault="00A65AA9" w:rsidP="003B093C">
      <w:pPr>
        <w:spacing w:after="0" w:line="360" w:lineRule="auto"/>
        <w:ind w:firstLine="720"/>
        <w:jc w:val="both"/>
        <w:rPr>
          <w:rFonts w:cs="Times New Roman"/>
          <w:snapToGrid w:val="0"/>
        </w:rPr>
      </w:pPr>
    </w:p>
    <w:p w:rsidR="005706E6" w:rsidRDefault="00380BC8" w:rsidP="003B093C">
      <w:pPr>
        <w:spacing w:after="0" w:line="360" w:lineRule="auto"/>
        <w:ind w:firstLine="720"/>
        <w:jc w:val="both"/>
        <w:rPr>
          <w:rFonts w:cs="Times New Roman"/>
          <w:snapToGrid w:val="0"/>
        </w:rPr>
      </w:pPr>
      <w:r>
        <w:rPr>
          <w:rFonts w:cs="Times New Roman"/>
          <w:snapToGrid w:val="0"/>
        </w:rPr>
        <w:t>[</w:t>
      </w:r>
      <w:r w:rsidR="0057114F">
        <w:rPr>
          <w:rFonts w:cs="Times New Roman"/>
          <w:snapToGrid w:val="0"/>
        </w:rPr>
        <w:t>3</w:t>
      </w:r>
      <w:r>
        <w:rPr>
          <w:rFonts w:cs="Times New Roman"/>
          <w:snapToGrid w:val="0"/>
        </w:rPr>
        <w:t>]</w:t>
      </w:r>
      <w:r w:rsidR="003B093C">
        <w:rPr>
          <w:rFonts w:cs="Times New Roman"/>
          <w:snapToGrid w:val="0"/>
        </w:rPr>
        <w:t> </w:t>
      </w:r>
      <w:r w:rsidR="0075043B">
        <w:rPr>
          <w:rFonts w:cs="Times New Roman"/>
          <w:snapToGrid w:val="0"/>
        </w:rPr>
        <w:t xml:space="preserve">Tiesnešu </w:t>
      </w:r>
      <w:r w:rsidR="00A11D37">
        <w:rPr>
          <w:rFonts w:cs="Times New Roman"/>
          <w:snapToGrid w:val="0"/>
        </w:rPr>
        <w:t>ētikas komisija pieļauj</w:t>
      </w:r>
      <w:r w:rsidR="0075043B">
        <w:rPr>
          <w:rFonts w:cs="Times New Roman"/>
          <w:snapToGrid w:val="0"/>
        </w:rPr>
        <w:t xml:space="preserve">, ka nolēmuma pasludināšana </w:t>
      </w:r>
      <w:r w:rsidR="005706E6">
        <w:rPr>
          <w:rFonts w:cs="Times New Roman"/>
          <w:snapToGrid w:val="0"/>
        </w:rPr>
        <w:t xml:space="preserve">ļoti īsā termiņā </w:t>
      </w:r>
      <w:r w:rsidR="002715CC">
        <w:rPr>
          <w:rFonts w:cs="Times New Roman"/>
          <w:snapToGrid w:val="0"/>
        </w:rPr>
        <w:t xml:space="preserve">pēc tiesas sēdes </w:t>
      </w:r>
      <w:r w:rsidR="00890BF6">
        <w:rPr>
          <w:rFonts w:cs="Times New Roman"/>
          <w:snapToGrid w:val="0"/>
        </w:rPr>
        <w:t>lietā iesaistītām personām</w:t>
      </w:r>
      <w:r w:rsidR="00A11D37">
        <w:rPr>
          <w:rFonts w:cs="Times New Roman"/>
          <w:snapToGrid w:val="0"/>
        </w:rPr>
        <w:t xml:space="preserve"> varētu radīt šaubas par tiesas objektivitāti</w:t>
      </w:r>
      <w:r w:rsidR="002715CC">
        <w:rPr>
          <w:rFonts w:cs="Times New Roman"/>
          <w:snapToGrid w:val="0"/>
        </w:rPr>
        <w:t>, rūpību un apzinīgumu tiesneša pienākumu izpildē</w:t>
      </w:r>
      <w:r w:rsidR="00A11D37">
        <w:rPr>
          <w:rFonts w:cs="Times New Roman"/>
          <w:snapToGrid w:val="0"/>
        </w:rPr>
        <w:t>. Proti, varētu rasties iespaids, ka tiesa nav apsvērusi visus svarīgos jautājumus, ko tai paredz procesuālie likumi, nav ņēmusi vērā tiesas izmeklēšanas laikā (it īpaši</w:t>
      </w:r>
      <w:r w:rsidR="002715CC">
        <w:rPr>
          <w:rFonts w:cs="Times New Roman"/>
          <w:snapToGrid w:val="0"/>
        </w:rPr>
        <w:t xml:space="preserve"> tās izmeklēšanas laikā</w:t>
      </w:r>
      <w:r w:rsidR="00A11D37">
        <w:rPr>
          <w:rFonts w:cs="Times New Roman"/>
          <w:snapToGrid w:val="0"/>
        </w:rPr>
        <w:t xml:space="preserve">, kas </w:t>
      </w:r>
      <w:r w:rsidR="009A1223">
        <w:rPr>
          <w:rFonts w:cs="Times New Roman"/>
          <w:snapToGrid w:val="0"/>
        </w:rPr>
        <w:t>notikusi</w:t>
      </w:r>
      <w:r w:rsidR="00A11D37">
        <w:rPr>
          <w:rFonts w:cs="Times New Roman"/>
          <w:snapToGrid w:val="0"/>
        </w:rPr>
        <w:t xml:space="preserve"> tiesas sēdē, pēc kuras uzreiz pasludināts nolēmums) un debatēs dzirdēto, kā ar</w:t>
      </w:r>
      <w:r w:rsidR="005706E6">
        <w:rPr>
          <w:rFonts w:cs="Times New Roman"/>
          <w:snapToGrid w:val="0"/>
        </w:rPr>
        <w:t>ī apsūdzētā pēdējā vārdā teikto.</w:t>
      </w:r>
      <w:r w:rsidR="00A11D37">
        <w:rPr>
          <w:rFonts w:cs="Times New Roman"/>
          <w:snapToGrid w:val="0"/>
        </w:rPr>
        <w:t xml:space="preserve"> </w:t>
      </w:r>
      <w:r w:rsidR="005706E6">
        <w:rPr>
          <w:rFonts w:cs="Times New Roman"/>
          <w:snapToGrid w:val="0"/>
        </w:rPr>
        <w:t>Minētais varētu radīt lietā iesaistītajām personām sajūtu, ka tiesas nolēmums balstīts jau uz iepriekš izveidojušos vispārīgu priekšstatu par konkrētas kategorijas lietām vai par cilvēkiem, proti, uz aizspriedumiem, nevis lietas materiālos un pārbaudītos pierādījumos, vai citu ietekmi, kas nav saistīta ar racionāliem no konkrētās lietas izrietošiem apsvērumiem.</w:t>
      </w:r>
    </w:p>
    <w:p w:rsidR="00A879AD" w:rsidRDefault="005706E6" w:rsidP="003B093C">
      <w:pPr>
        <w:spacing w:after="0" w:line="360" w:lineRule="auto"/>
        <w:ind w:firstLine="720"/>
        <w:jc w:val="both"/>
        <w:rPr>
          <w:rFonts w:cs="Times New Roman"/>
          <w:snapToGrid w:val="0"/>
        </w:rPr>
      </w:pPr>
      <w:r>
        <w:rPr>
          <w:rFonts w:cs="Times New Roman"/>
          <w:snapToGrid w:val="0"/>
        </w:rPr>
        <w:t>Tajā pašā laikā procesā iesaistītajām personām ir jārēķinās ar to, ka tiesa</w:t>
      </w:r>
      <w:r w:rsidR="005B03EC">
        <w:rPr>
          <w:rFonts w:cs="Times New Roman"/>
          <w:snapToGrid w:val="0"/>
        </w:rPr>
        <w:t>i nav liegts iepazīties ar lietas materiāliem</w:t>
      </w:r>
      <w:r w:rsidR="002715CC">
        <w:rPr>
          <w:rFonts w:cs="Times New Roman"/>
          <w:snapToGrid w:val="0"/>
        </w:rPr>
        <w:t xml:space="preserve">. Tieši otrādi, ir atzīstams, ka tiesnesis ir pienācīgi sagatavojies lietas izskatīšanai tiesas sēdē tikai tad, ja </w:t>
      </w:r>
      <w:r w:rsidR="00167E9C">
        <w:rPr>
          <w:rFonts w:cs="Times New Roman"/>
          <w:snapToGrid w:val="0"/>
        </w:rPr>
        <w:t>viņš</w:t>
      </w:r>
      <w:r w:rsidR="002715CC">
        <w:rPr>
          <w:rFonts w:cs="Times New Roman"/>
          <w:snapToGrid w:val="0"/>
        </w:rPr>
        <w:t xml:space="preserve"> pirms sēdes ir rūpīgi iepazinies ar visiem lietas materiāliem. </w:t>
      </w:r>
      <w:r w:rsidR="0057114F">
        <w:rPr>
          <w:rFonts w:cs="Times New Roman"/>
          <w:snapToGrid w:val="0"/>
        </w:rPr>
        <w:t>Līdz ar to</w:t>
      </w:r>
      <w:r w:rsidR="005B03EC">
        <w:rPr>
          <w:rFonts w:cs="Times New Roman"/>
          <w:snapToGrid w:val="0"/>
        </w:rPr>
        <w:t xml:space="preserve"> pirmšķietama priekšstata veidošanās</w:t>
      </w:r>
      <w:r w:rsidR="005926AF" w:rsidRPr="005926AF">
        <w:rPr>
          <w:rFonts w:cs="Times New Roman"/>
          <w:snapToGrid w:val="0"/>
        </w:rPr>
        <w:t xml:space="preserve"> </w:t>
      </w:r>
      <w:r w:rsidR="005926AF">
        <w:rPr>
          <w:rFonts w:cs="Times New Roman"/>
          <w:snapToGrid w:val="0"/>
        </w:rPr>
        <w:t xml:space="preserve">par lietas rezultātu, tiesnesim izdarot savus iekšējos apsvērumus, kas balstīti uz lietas faktiem un juridiskiem apsvērumiem, </w:t>
      </w:r>
      <w:r w:rsidR="005B03EC">
        <w:rPr>
          <w:rFonts w:cs="Times New Roman"/>
          <w:snapToGrid w:val="0"/>
        </w:rPr>
        <w:t>ir neizbēgama, un šādā ziņā ti</w:t>
      </w:r>
      <w:r w:rsidR="005926AF">
        <w:rPr>
          <w:rFonts w:cs="Times New Roman"/>
          <w:snapToGrid w:val="0"/>
        </w:rPr>
        <w:t xml:space="preserve">esai nevar pārmest aizspriedumainu izturēšanos. </w:t>
      </w:r>
      <w:r w:rsidR="002715CC">
        <w:rPr>
          <w:rFonts w:cs="Times New Roman"/>
          <w:snapToGrid w:val="0"/>
        </w:rPr>
        <w:t xml:space="preserve">Par tiesneša objektivitāti liecina nevis tas, </w:t>
      </w:r>
      <w:r w:rsidR="00A879AD">
        <w:rPr>
          <w:rFonts w:cs="Times New Roman"/>
          <w:snapToGrid w:val="0"/>
        </w:rPr>
        <w:t xml:space="preserve">ka </w:t>
      </w:r>
      <w:r w:rsidR="002715CC">
        <w:rPr>
          <w:rFonts w:cs="Times New Roman"/>
          <w:snapToGrid w:val="0"/>
        </w:rPr>
        <w:t xml:space="preserve">viņam </w:t>
      </w:r>
      <w:r w:rsidR="00A879AD">
        <w:rPr>
          <w:rFonts w:cs="Times New Roman"/>
          <w:snapToGrid w:val="0"/>
        </w:rPr>
        <w:t>neveidojas pat</w:t>
      </w:r>
      <w:r w:rsidR="002715CC">
        <w:rPr>
          <w:rFonts w:cs="Times New Roman"/>
          <w:snapToGrid w:val="0"/>
        </w:rPr>
        <w:t xml:space="preserve"> pirmšķietams priekšstats par to, kā viņš spriestu konkrētajā lietā, </w:t>
      </w:r>
      <w:r w:rsidR="0057114F">
        <w:rPr>
          <w:rFonts w:cs="Times New Roman"/>
          <w:snapToGrid w:val="0"/>
        </w:rPr>
        <w:t>ja nolēmums būtu jābalsta</w:t>
      </w:r>
      <w:r w:rsidR="002715CC">
        <w:rPr>
          <w:rFonts w:cs="Times New Roman"/>
          <w:snapToGrid w:val="0"/>
        </w:rPr>
        <w:t xml:space="preserve"> tikai uz viņa rīcībā jau esošajiem materiāliem, bet gan gatavība šo priekšstatu mainīt tiesas sēdē </w:t>
      </w:r>
      <w:r w:rsidR="00A879AD">
        <w:rPr>
          <w:rFonts w:cs="Times New Roman"/>
          <w:snapToGrid w:val="0"/>
        </w:rPr>
        <w:t>noskaidroto apstākļu un dzirdēto pamatoto argumentu dēļ.</w:t>
      </w:r>
    </w:p>
    <w:p w:rsidR="005926AF" w:rsidRDefault="005926AF" w:rsidP="003B093C">
      <w:pPr>
        <w:spacing w:after="0" w:line="360" w:lineRule="auto"/>
        <w:ind w:firstLine="720"/>
        <w:jc w:val="both"/>
        <w:rPr>
          <w:rFonts w:cs="Times New Roman"/>
          <w:snapToGrid w:val="0"/>
        </w:rPr>
      </w:pPr>
      <w:r>
        <w:rPr>
          <w:rFonts w:cs="Times New Roman"/>
          <w:snapToGrid w:val="0"/>
        </w:rPr>
        <w:t xml:space="preserve">Turklāt nevar atstāt bez ievērības apstākli, ka laika sprīdi, kādā tiek </w:t>
      </w:r>
      <w:r w:rsidR="00A879AD">
        <w:rPr>
          <w:rFonts w:cs="Times New Roman"/>
          <w:snapToGrid w:val="0"/>
        </w:rPr>
        <w:t xml:space="preserve">pieņemts </w:t>
      </w:r>
      <w:r>
        <w:rPr>
          <w:rFonts w:cs="Times New Roman"/>
          <w:snapToGrid w:val="0"/>
        </w:rPr>
        <w:t xml:space="preserve">nolēmums, ietekmē dažādi faktori: lietas sarežģītība; faktisko apstākļu apjoms; tiesneša pieredze; tas, vai lieta ir </w:t>
      </w:r>
      <w:r w:rsidRPr="00443E44">
        <w:rPr>
          <w:rFonts w:cs="Times New Roman"/>
          <w:snapToGrid w:val="0"/>
        </w:rPr>
        <w:t>netipiska vai tieši pretēji – tipiska</w:t>
      </w:r>
      <w:r>
        <w:rPr>
          <w:rFonts w:cs="Times New Roman"/>
          <w:snapToGrid w:val="0"/>
        </w:rPr>
        <w:t>; vai ir izveidojusies stabila tiesu prakse</w:t>
      </w:r>
      <w:r w:rsidR="00890BF6">
        <w:rPr>
          <w:rFonts w:cs="Times New Roman"/>
          <w:snapToGrid w:val="0"/>
        </w:rPr>
        <w:t>; kādus argumentus</w:t>
      </w:r>
      <w:r>
        <w:rPr>
          <w:rFonts w:cs="Times New Roman"/>
          <w:snapToGrid w:val="0"/>
        </w:rPr>
        <w:t xml:space="preserve"> </w:t>
      </w:r>
      <w:r w:rsidR="00890BF6">
        <w:rPr>
          <w:rFonts w:cs="Times New Roman"/>
          <w:snapToGrid w:val="0"/>
        </w:rPr>
        <w:t xml:space="preserve">un kādā apjomā </w:t>
      </w:r>
      <w:r w:rsidR="00A65AA9">
        <w:rPr>
          <w:rFonts w:cs="Times New Roman"/>
          <w:snapToGrid w:val="0"/>
        </w:rPr>
        <w:t xml:space="preserve">ir </w:t>
      </w:r>
      <w:r w:rsidR="00890BF6">
        <w:rPr>
          <w:rFonts w:cs="Times New Roman"/>
          <w:snapToGrid w:val="0"/>
        </w:rPr>
        <w:t xml:space="preserve">izvirzījušas procesā iesaistītās personas </w:t>
      </w:r>
      <w:r>
        <w:rPr>
          <w:rFonts w:cs="Times New Roman"/>
          <w:snapToGrid w:val="0"/>
        </w:rPr>
        <w:t>u.c.</w:t>
      </w:r>
    </w:p>
    <w:p w:rsidR="00890BF6" w:rsidRDefault="005926AF" w:rsidP="003B093C">
      <w:pPr>
        <w:spacing w:after="0" w:line="360" w:lineRule="auto"/>
        <w:ind w:firstLine="720"/>
        <w:jc w:val="both"/>
        <w:rPr>
          <w:rFonts w:cs="Times New Roman"/>
          <w:snapToGrid w:val="0"/>
        </w:rPr>
      </w:pPr>
      <w:r>
        <w:rPr>
          <w:rFonts w:cs="Times New Roman"/>
          <w:snapToGrid w:val="0"/>
        </w:rPr>
        <w:t xml:space="preserve">Tādējādi </w:t>
      </w:r>
      <w:r w:rsidR="00810F8F">
        <w:rPr>
          <w:rFonts w:cs="Times New Roman"/>
          <w:snapToGrid w:val="0"/>
        </w:rPr>
        <w:t>laika sprīdim</w:t>
      </w:r>
      <w:r>
        <w:rPr>
          <w:rFonts w:cs="Times New Roman"/>
          <w:snapToGrid w:val="0"/>
        </w:rPr>
        <w:t xml:space="preserve">, kādā ir pieņemts nolēmums, </w:t>
      </w:r>
      <w:r w:rsidR="00810F8F">
        <w:rPr>
          <w:rFonts w:cs="Times New Roman"/>
          <w:snapToGrid w:val="0"/>
        </w:rPr>
        <w:t xml:space="preserve">pašam par sevi nevajadzētu būt noteicošajam apstāklim, kas rada šaubas par tiesas objektivitāti, neatkarību un godīgumu. </w:t>
      </w:r>
      <w:r w:rsidR="0057114F">
        <w:rPr>
          <w:rFonts w:cs="Times New Roman"/>
          <w:snapToGrid w:val="0"/>
        </w:rPr>
        <w:t>S</w:t>
      </w:r>
      <w:r w:rsidR="00810F8F">
        <w:rPr>
          <w:rFonts w:cs="Times New Roman"/>
          <w:snapToGrid w:val="0"/>
        </w:rPr>
        <w:t>aprātīgam vērotājam no malas būtu jāapsver visi apstākļi, kas var ietekmēt tiesas nolēmuma taisīšanas ilgumu</w:t>
      </w:r>
      <w:r w:rsidR="00890BF6">
        <w:rPr>
          <w:rFonts w:cs="Times New Roman"/>
          <w:snapToGrid w:val="0"/>
        </w:rPr>
        <w:t xml:space="preserve">, lai nonāktu pie secinājuma, ka </w:t>
      </w:r>
      <w:r w:rsidR="00E657B6">
        <w:rPr>
          <w:rFonts w:cs="Times New Roman"/>
          <w:snapToGrid w:val="0"/>
        </w:rPr>
        <w:t>tie</w:t>
      </w:r>
      <w:r w:rsidR="00890BF6">
        <w:rPr>
          <w:rFonts w:cs="Times New Roman"/>
          <w:snapToGrid w:val="0"/>
        </w:rPr>
        <w:t xml:space="preserve"> nekādā veidā nav samērojami ar laika sprīdi, kādā taisīts nolēmums.</w:t>
      </w:r>
    </w:p>
    <w:p w:rsidR="00E657B6" w:rsidRDefault="00E657B6" w:rsidP="003B093C">
      <w:pPr>
        <w:spacing w:after="0" w:line="360" w:lineRule="auto"/>
        <w:ind w:firstLine="720"/>
        <w:jc w:val="both"/>
        <w:rPr>
          <w:rFonts w:cs="Times New Roman"/>
          <w:snapToGrid w:val="0"/>
        </w:rPr>
      </w:pPr>
    </w:p>
    <w:p w:rsidR="00A65AA9" w:rsidRDefault="00A65AA9" w:rsidP="003B093C">
      <w:pPr>
        <w:spacing w:after="0" w:line="360" w:lineRule="auto"/>
        <w:ind w:firstLine="720"/>
        <w:jc w:val="both"/>
        <w:rPr>
          <w:rFonts w:cs="Times New Roman"/>
          <w:snapToGrid w:val="0"/>
        </w:rPr>
      </w:pPr>
      <w:r>
        <w:rPr>
          <w:rFonts w:cs="Times New Roman"/>
          <w:snapToGrid w:val="0"/>
        </w:rPr>
        <w:t>[</w:t>
      </w:r>
      <w:r w:rsidR="0057114F">
        <w:rPr>
          <w:rFonts w:cs="Times New Roman"/>
          <w:snapToGrid w:val="0"/>
        </w:rPr>
        <w:t>4</w:t>
      </w:r>
      <w:r>
        <w:rPr>
          <w:rFonts w:cs="Times New Roman"/>
          <w:snapToGrid w:val="0"/>
        </w:rPr>
        <w:t>]</w:t>
      </w:r>
      <w:r w:rsidR="003B093C">
        <w:rPr>
          <w:rFonts w:cs="Times New Roman"/>
          <w:snapToGrid w:val="0"/>
        </w:rPr>
        <w:t> </w:t>
      </w:r>
      <w:r w:rsidR="00E657B6">
        <w:rPr>
          <w:rFonts w:cs="Times New Roman"/>
          <w:snapToGrid w:val="0"/>
        </w:rPr>
        <w:t>Saistībā ar j</w:t>
      </w:r>
      <w:r>
        <w:rPr>
          <w:rFonts w:cs="Times New Roman"/>
          <w:snapToGrid w:val="0"/>
        </w:rPr>
        <w:t>autājumu</w:t>
      </w:r>
      <w:r w:rsidR="00E657B6">
        <w:rPr>
          <w:rFonts w:cs="Times New Roman"/>
          <w:snapToGrid w:val="0"/>
        </w:rPr>
        <w:t xml:space="preserve">, </w:t>
      </w:r>
      <w:r w:rsidR="0057114F">
        <w:rPr>
          <w:rFonts w:cs="Times New Roman"/>
          <w:snapToGrid w:val="0"/>
        </w:rPr>
        <w:t>kā vērtējams tas</w:t>
      </w:r>
      <w:r w:rsidR="00E657B6">
        <w:rPr>
          <w:rFonts w:cs="Times New Roman"/>
          <w:snapToGrid w:val="0"/>
        </w:rPr>
        <w:t xml:space="preserve">, </w:t>
      </w:r>
      <w:r w:rsidR="0057114F">
        <w:rPr>
          <w:rFonts w:cs="Times New Roman"/>
          <w:snapToGrid w:val="0"/>
        </w:rPr>
        <w:t>k</w:t>
      </w:r>
      <w:r w:rsidR="00E657B6">
        <w:rPr>
          <w:rFonts w:cs="Times New Roman"/>
          <w:snapToGrid w:val="0"/>
        </w:rPr>
        <w:t>a tiesas darbiniekiem, veicot tehniskas darbības, kļūst zināms nolēmuma saturs, pirms vēl tas pasludināts, Tiesnešu ētikas komisija atzīmē, ka tā šo jautājumu skata tikai kontekstā ar tiesnešu ētikas normām</w:t>
      </w:r>
      <w:r w:rsidR="00A879AD">
        <w:rPr>
          <w:rFonts w:cs="Times New Roman"/>
          <w:snapToGrid w:val="0"/>
        </w:rPr>
        <w:t>.</w:t>
      </w:r>
      <w:r w:rsidR="00E657B6">
        <w:rPr>
          <w:rFonts w:cs="Times New Roman"/>
          <w:snapToGrid w:val="0"/>
        </w:rPr>
        <w:t xml:space="preserve"> </w:t>
      </w:r>
      <w:r w:rsidR="00A879AD">
        <w:rPr>
          <w:rFonts w:cs="Times New Roman"/>
          <w:snapToGrid w:val="0"/>
        </w:rPr>
        <w:t>T</w:t>
      </w:r>
      <w:r w:rsidR="00E657B6">
        <w:rPr>
          <w:rFonts w:cs="Times New Roman"/>
          <w:snapToGrid w:val="0"/>
        </w:rPr>
        <w:t>ā neapl</w:t>
      </w:r>
      <w:r w:rsidR="009C5F6D">
        <w:rPr>
          <w:rFonts w:cs="Times New Roman"/>
          <w:snapToGrid w:val="0"/>
        </w:rPr>
        <w:t>ūko</w:t>
      </w:r>
      <w:r w:rsidR="00E657B6">
        <w:rPr>
          <w:rFonts w:cs="Times New Roman"/>
          <w:snapToGrid w:val="0"/>
        </w:rPr>
        <w:t xml:space="preserve"> jautājumu par </w:t>
      </w:r>
      <w:r w:rsidR="00BD0D5E">
        <w:rPr>
          <w:rFonts w:cs="Times New Roman"/>
          <w:snapToGrid w:val="0"/>
        </w:rPr>
        <w:t xml:space="preserve">iespējamu </w:t>
      </w:r>
      <w:r w:rsidR="00E657B6">
        <w:rPr>
          <w:rFonts w:cs="Times New Roman"/>
          <w:snapToGrid w:val="0"/>
        </w:rPr>
        <w:t>apspriežu istabas noslēp</w:t>
      </w:r>
      <w:bookmarkStart w:id="0" w:name="_GoBack"/>
      <w:bookmarkEnd w:id="0"/>
      <w:r w:rsidR="00E657B6">
        <w:rPr>
          <w:rFonts w:cs="Times New Roman"/>
          <w:snapToGrid w:val="0"/>
        </w:rPr>
        <w:t>uma pārkāpumu</w:t>
      </w:r>
      <w:r w:rsidR="00A879AD">
        <w:rPr>
          <w:rFonts w:cs="Times New Roman"/>
          <w:snapToGrid w:val="0"/>
        </w:rPr>
        <w:t>, jo tas nav Tiesnešu ētikas komisijas kompetencē un šāds jautājums</w:t>
      </w:r>
      <w:r w:rsidR="00E657B6">
        <w:rPr>
          <w:rFonts w:cs="Times New Roman"/>
          <w:snapToGrid w:val="0"/>
        </w:rPr>
        <w:t xml:space="preserve"> risināms noteiktā procesuālā kārtībā konkrētās lietas ietvaros.</w:t>
      </w:r>
    </w:p>
    <w:p w:rsidR="00E657B6" w:rsidRDefault="00E657B6" w:rsidP="003B093C">
      <w:pPr>
        <w:spacing w:after="0" w:line="360" w:lineRule="auto"/>
        <w:ind w:firstLine="720"/>
        <w:jc w:val="both"/>
        <w:rPr>
          <w:szCs w:val="24"/>
        </w:rPr>
      </w:pPr>
    </w:p>
    <w:p w:rsidR="00DC5B00" w:rsidRDefault="009C5F6D" w:rsidP="003B093C">
      <w:pPr>
        <w:spacing w:after="0" w:line="360" w:lineRule="auto"/>
        <w:ind w:firstLine="720"/>
        <w:jc w:val="both"/>
        <w:rPr>
          <w:szCs w:val="24"/>
        </w:rPr>
      </w:pPr>
      <w:r>
        <w:rPr>
          <w:szCs w:val="24"/>
        </w:rPr>
        <w:t>[</w:t>
      </w:r>
      <w:r w:rsidR="0057114F">
        <w:rPr>
          <w:szCs w:val="24"/>
        </w:rPr>
        <w:t>5</w:t>
      </w:r>
      <w:r>
        <w:rPr>
          <w:szCs w:val="24"/>
        </w:rPr>
        <w:t>]</w:t>
      </w:r>
      <w:r w:rsidR="003B093C">
        <w:rPr>
          <w:szCs w:val="24"/>
        </w:rPr>
        <w:t> </w:t>
      </w:r>
      <w:r w:rsidR="009B53AD">
        <w:rPr>
          <w:szCs w:val="24"/>
        </w:rPr>
        <w:t>Novērtējot šo jautājumu</w:t>
      </w:r>
      <w:r w:rsidR="00A879AD">
        <w:rPr>
          <w:szCs w:val="24"/>
        </w:rPr>
        <w:t xml:space="preserve"> no tiesnešu ētikas viedokļa</w:t>
      </w:r>
      <w:r w:rsidR="009B53AD">
        <w:rPr>
          <w:szCs w:val="24"/>
        </w:rPr>
        <w:t xml:space="preserve">, Tiesnešu ētikas komisija ņem vērā, ka </w:t>
      </w:r>
      <w:r w:rsidR="00AD1804">
        <w:rPr>
          <w:szCs w:val="24"/>
        </w:rPr>
        <w:t>atbilstoši likumam „Par tiesu varu” tiesneša palīgs, tiesas sēžu sekretārs, kancelejas darbinieki ir tiesai piederīgas personas</w:t>
      </w:r>
      <w:r w:rsidR="00DC5B00">
        <w:rPr>
          <w:szCs w:val="24"/>
        </w:rPr>
        <w:t>, un š</w:t>
      </w:r>
      <w:r w:rsidR="00AF4638">
        <w:rPr>
          <w:szCs w:val="24"/>
        </w:rPr>
        <w:t>o darbinieku darbs pēc būtības ir vērsts uz to, lai sniegtu atbalstu tiesnesim tiesas spriešanā</w:t>
      </w:r>
      <w:r w:rsidR="00DC5B00">
        <w:rPr>
          <w:szCs w:val="24"/>
        </w:rPr>
        <w:t xml:space="preserve">. Tiesas darbinieki pārsvarā ir saistīti ar tādiem pienākumiem, kas no viņiem prasa tādu pašu rūpību un atbildību, kāda tā ir tiesnešiem. Piemēram, tiesas sēžu sekretārs var piedalīties slēgtās tiesas sēdēs, tiesneša palīgam, pildot savus pienākumus, kļūst zināmi lietas materiāli, utt. Minēto pienākumu izpilde nebūtu iespējama bez uzticēšanās tiesas darbiniekam. Pretējā gadījumā visi pienākumi būtu jāveic tiesnesim pašam. Šādos apstākļos tiesas darbinieks būtu uztverams kā daļa no tiesas, nevis </w:t>
      </w:r>
      <w:r w:rsidR="00816520">
        <w:rPr>
          <w:szCs w:val="24"/>
        </w:rPr>
        <w:t xml:space="preserve">kā persona </w:t>
      </w:r>
      <w:r w:rsidR="00DC5B00">
        <w:rPr>
          <w:szCs w:val="24"/>
        </w:rPr>
        <w:t>„no malas”</w:t>
      </w:r>
      <w:r w:rsidR="00816520">
        <w:rPr>
          <w:szCs w:val="24"/>
        </w:rPr>
        <w:t>, kura varētu radīt šaubas par tiesas objektivitāti vai neatkarību.</w:t>
      </w:r>
    </w:p>
    <w:p w:rsidR="009C5F6D" w:rsidRDefault="009C5F6D" w:rsidP="003B093C">
      <w:pPr>
        <w:spacing w:after="0" w:line="360" w:lineRule="auto"/>
        <w:ind w:firstLine="720"/>
        <w:jc w:val="both"/>
        <w:rPr>
          <w:szCs w:val="24"/>
        </w:rPr>
      </w:pPr>
      <w:r>
        <w:rPr>
          <w:szCs w:val="24"/>
        </w:rPr>
        <w:t xml:space="preserve">Ievērojot minēto, Tiesnešu ētikas komisija nesaskata </w:t>
      </w:r>
      <w:r w:rsidR="00816520">
        <w:rPr>
          <w:szCs w:val="24"/>
        </w:rPr>
        <w:t>pamatu saprātīgam vērotājam no malas apšaubīt tiesas objektivitāti vai neatkarību aplūkotajā situācijā.</w:t>
      </w:r>
    </w:p>
    <w:p w:rsidR="009C5F6D" w:rsidRDefault="009C5F6D" w:rsidP="003B093C">
      <w:pPr>
        <w:spacing w:after="0" w:line="360" w:lineRule="auto"/>
        <w:ind w:firstLine="720"/>
        <w:jc w:val="both"/>
        <w:rPr>
          <w:szCs w:val="24"/>
        </w:rPr>
      </w:pPr>
      <w:r>
        <w:rPr>
          <w:szCs w:val="24"/>
        </w:rPr>
        <w:t xml:space="preserve">Tas, protams, nenozīmē, ka </w:t>
      </w:r>
      <w:r w:rsidR="00E1360D">
        <w:rPr>
          <w:szCs w:val="24"/>
        </w:rPr>
        <w:t>ne</w:t>
      </w:r>
      <w:r>
        <w:rPr>
          <w:szCs w:val="24"/>
        </w:rPr>
        <w:t xml:space="preserve">var rasties arī situācijas, kuras var novest pie minēto principu pārkāpuma. Tomēr parastā gadījumā, kad tiesas darbinieki pilda savus darba pienākumus, un neviens cits apstāklis nerada šaubas par to, ka viss notiek </w:t>
      </w:r>
      <w:r w:rsidR="0057114F">
        <w:rPr>
          <w:szCs w:val="24"/>
        </w:rPr>
        <w:t>ie</w:t>
      </w:r>
      <w:r>
        <w:rPr>
          <w:szCs w:val="24"/>
        </w:rPr>
        <w:t xml:space="preserve">rastajā lietu kārtībā, apstāklim, ka tiesas darbinieks ir redzējis nolēmuma rezolutīvo daļu vēl pirms tās pasludināšanas, </w:t>
      </w:r>
      <w:r w:rsidR="00B77634" w:rsidRPr="00443E44">
        <w:rPr>
          <w:szCs w:val="24"/>
        </w:rPr>
        <w:t>no tiesnešu ētikas normu viedokļa</w:t>
      </w:r>
      <w:r w:rsidR="00B77634">
        <w:rPr>
          <w:szCs w:val="24"/>
        </w:rPr>
        <w:t xml:space="preserve"> </w:t>
      </w:r>
      <w:r>
        <w:rPr>
          <w:szCs w:val="24"/>
        </w:rPr>
        <w:t>nevajadzētu radīt šaubas par tiesas objektivitāti</w:t>
      </w:r>
      <w:r w:rsidR="00816520">
        <w:rPr>
          <w:szCs w:val="24"/>
        </w:rPr>
        <w:t xml:space="preserve"> un</w:t>
      </w:r>
      <w:r>
        <w:rPr>
          <w:szCs w:val="24"/>
        </w:rPr>
        <w:t xml:space="preserve"> neatkarību.</w:t>
      </w:r>
    </w:p>
    <w:p w:rsidR="0044659B" w:rsidRDefault="0044659B" w:rsidP="003B093C">
      <w:pPr>
        <w:spacing w:after="0" w:line="360" w:lineRule="auto"/>
        <w:ind w:firstLine="720"/>
        <w:jc w:val="both"/>
        <w:rPr>
          <w:szCs w:val="24"/>
        </w:rPr>
      </w:pPr>
    </w:p>
    <w:p w:rsidR="0044659B" w:rsidRDefault="0044659B" w:rsidP="003B093C">
      <w:pPr>
        <w:spacing w:after="0" w:line="360" w:lineRule="auto"/>
        <w:ind w:firstLine="720"/>
        <w:jc w:val="both"/>
        <w:rPr>
          <w:rFonts w:eastAsia="Times New Roman"/>
          <w:szCs w:val="24"/>
        </w:rPr>
      </w:pPr>
      <w:r>
        <w:rPr>
          <w:rFonts w:eastAsia="Times New Roman"/>
          <w:szCs w:val="24"/>
        </w:rPr>
        <w:t>Ievērojot iepriekš teikto</w:t>
      </w:r>
      <w:r w:rsidRPr="00700AB0">
        <w:rPr>
          <w:rFonts w:eastAsia="Times New Roman"/>
          <w:szCs w:val="24"/>
        </w:rPr>
        <w:t xml:space="preserve">, Tiesnešu ētikas komisija </w:t>
      </w:r>
      <w:r>
        <w:rPr>
          <w:rFonts w:eastAsia="Times New Roman"/>
          <w:szCs w:val="24"/>
        </w:rPr>
        <w:t>izskaidro</w:t>
      </w:r>
      <w:r w:rsidRPr="00700AB0">
        <w:rPr>
          <w:rFonts w:eastAsia="Times New Roman"/>
          <w:szCs w:val="24"/>
        </w:rPr>
        <w:t>:</w:t>
      </w:r>
    </w:p>
    <w:p w:rsidR="0044659B" w:rsidRDefault="008B3C94" w:rsidP="003B093C">
      <w:pPr>
        <w:spacing w:after="0" w:line="360" w:lineRule="auto"/>
        <w:ind w:firstLine="720"/>
        <w:jc w:val="both"/>
        <w:rPr>
          <w:rFonts w:cs="Times New Roman"/>
          <w:snapToGrid w:val="0"/>
        </w:rPr>
      </w:pPr>
      <w:r w:rsidRPr="008B3C94">
        <w:rPr>
          <w:rFonts w:cs="Times New Roman"/>
          <w:snapToGrid w:val="0"/>
        </w:rPr>
        <w:t xml:space="preserve">Laika sprīdis, kādā ir pieņemts nolēmums, pats par sevi nevar būt noteicošs apstāklis, kas var radīt šaubas par tiesas objektivitāti, neatkarību un godīgumu. </w:t>
      </w:r>
      <w:r w:rsidR="00E1360D">
        <w:rPr>
          <w:rFonts w:cs="Times New Roman"/>
          <w:snapToGrid w:val="0"/>
        </w:rPr>
        <w:t>Katrā gadījumā</w:t>
      </w:r>
      <w:r w:rsidRPr="008B3C94">
        <w:rPr>
          <w:rFonts w:cs="Times New Roman"/>
          <w:snapToGrid w:val="0"/>
        </w:rPr>
        <w:t xml:space="preserve"> ir jāņem vērā visi apstākļi, kas var ietekmēt tiesas nolēmuma taisīšanas ilgumu.</w:t>
      </w:r>
    </w:p>
    <w:p w:rsidR="008B3C94" w:rsidRPr="008B3C94" w:rsidRDefault="001C186F" w:rsidP="003B093C">
      <w:pPr>
        <w:spacing w:after="0" w:line="360" w:lineRule="auto"/>
        <w:ind w:firstLine="720"/>
        <w:jc w:val="both"/>
        <w:rPr>
          <w:color w:val="000000"/>
          <w:w w:val="104"/>
          <w:szCs w:val="24"/>
        </w:rPr>
      </w:pPr>
      <w:r>
        <w:rPr>
          <w:rFonts w:cs="Times New Roman"/>
          <w:snapToGrid w:val="0"/>
        </w:rPr>
        <w:t>No tiesnešu ētikas normu viedokļa apstāklis, ka tiesas darbinieks, pildot savus darba pienākumus, uzzina nolēmuma rezolutīvo daļu vēl pirms tā</w:t>
      </w:r>
      <w:r w:rsidR="00F40A78">
        <w:rPr>
          <w:rFonts w:cs="Times New Roman"/>
          <w:snapToGrid w:val="0"/>
        </w:rPr>
        <w:t>s</w:t>
      </w:r>
      <w:r>
        <w:rPr>
          <w:rFonts w:cs="Times New Roman"/>
          <w:snapToGrid w:val="0"/>
        </w:rPr>
        <w:t xml:space="preserve"> pasludināšanas, nevar radīt šaubas par tiesas objektivitāti vai neatkarību, ja vien nepastāv </w:t>
      </w:r>
      <w:r w:rsidR="00E1360D">
        <w:rPr>
          <w:rFonts w:cs="Times New Roman"/>
          <w:snapToGrid w:val="0"/>
        </w:rPr>
        <w:t>k</w:t>
      </w:r>
      <w:r>
        <w:rPr>
          <w:rFonts w:cs="Times New Roman"/>
          <w:snapToGrid w:val="0"/>
        </w:rPr>
        <w:t xml:space="preserve">ādi </w:t>
      </w:r>
      <w:r w:rsidR="00E1360D">
        <w:rPr>
          <w:rFonts w:cs="Times New Roman"/>
          <w:snapToGrid w:val="0"/>
        </w:rPr>
        <w:t xml:space="preserve">īpaši </w:t>
      </w:r>
      <w:r>
        <w:rPr>
          <w:rFonts w:cs="Times New Roman"/>
          <w:snapToGrid w:val="0"/>
        </w:rPr>
        <w:t>apstākļi</w:t>
      </w:r>
      <w:r w:rsidR="00E1360D">
        <w:rPr>
          <w:rFonts w:cs="Times New Roman"/>
          <w:snapToGrid w:val="0"/>
        </w:rPr>
        <w:t>.</w:t>
      </w:r>
      <w:r w:rsidR="00F40A78">
        <w:rPr>
          <w:rFonts w:cs="Times New Roman"/>
          <w:snapToGrid w:val="0"/>
        </w:rPr>
        <w:t xml:space="preserve"> </w:t>
      </w:r>
    </w:p>
    <w:p w:rsidR="0044659B" w:rsidRDefault="0044659B" w:rsidP="003B093C">
      <w:pPr>
        <w:tabs>
          <w:tab w:val="left" w:pos="6521"/>
        </w:tabs>
        <w:spacing w:after="0" w:line="360" w:lineRule="auto"/>
        <w:jc w:val="both"/>
        <w:rPr>
          <w:szCs w:val="24"/>
        </w:rPr>
      </w:pPr>
    </w:p>
    <w:p w:rsidR="0044659B" w:rsidRDefault="0044659B" w:rsidP="003B093C">
      <w:pPr>
        <w:tabs>
          <w:tab w:val="left" w:pos="6521"/>
        </w:tabs>
        <w:spacing w:after="0" w:line="360" w:lineRule="auto"/>
        <w:jc w:val="both"/>
        <w:rPr>
          <w:szCs w:val="24"/>
        </w:rPr>
      </w:pPr>
      <w:r w:rsidRPr="00834768">
        <w:rPr>
          <w:szCs w:val="24"/>
        </w:rPr>
        <w:t>Komisijas priekšsēdētāj</w:t>
      </w:r>
      <w:r>
        <w:rPr>
          <w:szCs w:val="24"/>
        </w:rPr>
        <w:t>a</w:t>
      </w:r>
      <w:r w:rsidRPr="00834768">
        <w:rPr>
          <w:szCs w:val="24"/>
        </w:rPr>
        <w:t xml:space="preserve"> </w:t>
      </w:r>
      <w:r w:rsidRPr="00834768">
        <w:rPr>
          <w:szCs w:val="24"/>
        </w:rPr>
        <w:tab/>
        <w:t>Anita Kovaļevska</w:t>
      </w:r>
    </w:p>
    <w:p w:rsidR="0044659B" w:rsidRDefault="0044659B" w:rsidP="003B093C">
      <w:pPr>
        <w:tabs>
          <w:tab w:val="left" w:pos="6521"/>
        </w:tabs>
        <w:spacing w:after="0" w:line="360" w:lineRule="auto"/>
        <w:jc w:val="both"/>
        <w:rPr>
          <w:szCs w:val="24"/>
        </w:rPr>
      </w:pPr>
      <w:r w:rsidRPr="00834768">
        <w:rPr>
          <w:szCs w:val="24"/>
        </w:rPr>
        <w:t>Komisijas locekļi</w:t>
      </w:r>
      <w:r w:rsidRPr="00834768">
        <w:rPr>
          <w:szCs w:val="24"/>
        </w:rPr>
        <w:tab/>
        <w:t>Dzintra Amerika</w:t>
      </w:r>
    </w:p>
    <w:p w:rsidR="0044659B" w:rsidRDefault="0044659B" w:rsidP="003B093C">
      <w:pPr>
        <w:tabs>
          <w:tab w:val="left" w:pos="6521"/>
        </w:tabs>
        <w:spacing w:after="0" w:line="360" w:lineRule="auto"/>
        <w:jc w:val="both"/>
        <w:rPr>
          <w:szCs w:val="24"/>
        </w:rPr>
      </w:pPr>
      <w:r w:rsidRPr="00834768">
        <w:rPr>
          <w:szCs w:val="24"/>
        </w:rPr>
        <w:tab/>
        <w:t>Madara Ābele</w:t>
      </w:r>
    </w:p>
    <w:p w:rsidR="0044659B" w:rsidRDefault="0044659B" w:rsidP="003B093C">
      <w:pPr>
        <w:tabs>
          <w:tab w:val="left" w:pos="6521"/>
        </w:tabs>
        <w:spacing w:after="0" w:line="360" w:lineRule="auto"/>
        <w:jc w:val="both"/>
        <w:rPr>
          <w:szCs w:val="24"/>
        </w:rPr>
      </w:pPr>
      <w:r w:rsidRPr="00834768">
        <w:rPr>
          <w:szCs w:val="24"/>
        </w:rPr>
        <w:tab/>
        <w:t>Ināra Jaunzeme</w:t>
      </w:r>
    </w:p>
    <w:p w:rsidR="0044659B" w:rsidRDefault="0044659B" w:rsidP="003B093C">
      <w:pPr>
        <w:tabs>
          <w:tab w:val="left" w:pos="6521"/>
        </w:tabs>
        <w:spacing w:after="0" w:line="360" w:lineRule="auto"/>
        <w:jc w:val="both"/>
        <w:rPr>
          <w:szCs w:val="24"/>
        </w:rPr>
      </w:pPr>
      <w:r w:rsidRPr="00834768">
        <w:rPr>
          <w:szCs w:val="24"/>
        </w:rPr>
        <w:tab/>
        <w:t>Baiba Lielpētere</w:t>
      </w:r>
    </w:p>
    <w:p w:rsidR="0044659B" w:rsidRDefault="0044659B" w:rsidP="003B093C">
      <w:pPr>
        <w:tabs>
          <w:tab w:val="left" w:pos="6521"/>
        </w:tabs>
        <w:spacing w:after="0" w:line="360" w:lineRule="auto"/>
        <w:jc w:val="both"/>
        <w:rPr>
          <w:szCs w:val="24"/>
        </w:rPr>
      </w:pPr>
      <w:r w:rsidRPr="00834768">
        <w:rPr>
          <w:szCs w:val="24"/>
        </w:rPr>
        <w:tab/>
        <w:t>Guntars Ploriņš</w:t>
      </w:r>
    </w:p>
    <w:p w:rsidR="0044659B" w:rsidRDefault="0044659B" w:rsidP="003B093C">
      <w:pPr>
        <w:tabs>
          <w:tab w:val="left" w:pos="6521"/>
        </w:tabs>
        <w:spacing w:after="0" w:line="360" w:lineRule="auto"/>
        <w:jc w:val="both"/>
        <w:rPr>
          <w:szCs w:val="24"/>
        </w:rPr>
      </w:pPr>
      <w:r w:rsidRPr="00834768">
        <w:rPr>
          <w:szCs w:val="24"/>
        </w:rPr>
        <w:tab/>
        <w:t>Normunds Salenieks</w:t>
      </w:r>
    </w:p>
    <w:p w:rsidR="0044659B" w:rsidRDefault="0044659B" w:rsidP="003B093C">
      <w:pPr>
        <w:tabs>
          <w:tab w:val="left" w:pos="6521"/>
        </w:tabs>
        <w:spacing w:after="0" w:line="360" w:lineRule="auto"/>
        <w:jc w:val="both"/>
        <w:rPr>
          <w:szCs w:val="24"/>
        </w:rPr>
      </w:pPr>
      <w:r w:rsidRPr="00834768">
        <w:rPr>
          <w:szCs w:val="24"/>
        </w:rPr>
        <w:tab/>
        <w:t>Dace Skrauple</w:t>
      </w:r>
    </w:p>
    <w:p w:rsidR="00E1360D" w:rsidRDefault="00E1360D" w:rsidP="003B093C">
      <w:pPr>
        <w:tabs>
          <w:tab w:val="left" w:pos="6521"/>
        </w:tabs>
        <w:spacing w:after="0" w:line="360" w:lineRule="auto"/>
        <w:rPr>
          <w:rFonts w:eastAsia="Calibri" w:cs="Times New Roman"/>
          <w:szCs w:val="24"/>
        </w:rPr>
      </w:pPr>
      <w:r w:rsidRPr="00E1360D">
        <w:rPr>
          <w:rFonts w:eastAsia="Calibri" w:cs="Times New Roman"/>
          <w:szCs w:val="24"/>
        </w:rPr>
        <w:tab/>
        <w:t>Agnese Skulme</w:t>
      </w:r>
    </w:p>
    <w:p w:rsidR="0044659B" w:rsidRDefault="0044659B" w:rsidP="003B093C">
      <w:pPr>
        <w:tabs>
          <w:tab w:val="left" w:pos="6521"/>
        </w:tabs>
        <w:spacing w:after="0" w:line="360" w:lineRule="auto"/>
        <w:jc w:val="both"/>
        <w:rPr>
          <w:szCs w:val="24"/>
        </w:rPr>
      </w:pPr>
      <w:r w:rsidRPr="00834768">
        <w:rPr>
          <w:szCs w:val="24"/>
        </w:rPr>
        <w:tab/>
        <w:t>Alla Šilova</w:t>
      </w:r>
    </w:p>
    <w:p w:rsidR="0044659B" w:rsidRDefault="0044659B" w:rsidP="003B093C">
      <w:pPr>
        <w:spacing w:after="0" w:line="360" w:lineRule="auto"/>
        <w:ind w:firstLine="720"/>
        <w:jc w:val="both"/>
        <w:rPr>
          <w:szCs w:val="24"/>
        </w:rPr>
      </w:pPr>
    </w:p>
    <w:sectPr w:rsidR="0044659B" w:rsidSect="003B093C">
      <w:footerReference w:type="default" r:id="rId8"/>
      <w:pgSz w:w="11906" w:h="16838"/>
      <w:pgMar w:top="1134" w:right="1134" w:bottom="1134" w:left="1701" w:header="164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70E" w:rsidRDefault="0023570E" w:rsidP="00A65AA9">
      <w:pPr>
        <w:spacing w:after="0" w:line="240" w:lineRule="auto"/>
      </w:pPr>
      <w:r>
        <w:separator/>
      </w:r>
    </w:p>
  </w:endnote>
  <w:endnote w:type="continuationSeparator" w:id="0">
    <w:p w:rsidR="0023570E" w:rsidRDefault="0023570E" w:rsidP="00A6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468601"/>
      <w:docPartObj>
        <w:docPartGallery w:val="Page Numbers (Bottom of Page)"/>
        <w:docPartUnique/>
      </w:docPartObj>
    </w:sdtPr>
    <w:sdtEndPr>
      <w:rPr>
        <w:noProof/>
      </w:rPr>
    </w:sdtEndPr>
    <w:sdtContent>
      <w:p w:rsidR="00A65AA9" w:rsidRDefault="00A65AA9">
        <w:pPr>
          <w:pStyle w:val="Kjene"/>
          <w:jc w:val="center"/>
        </w:pPr>
        <w:r>
          <w:fldChar w:fldCharType="begin"/>
        </w:r>
        <w:r>
          <w:instrText xml:space="preserve"> PAGE   \* MERGEFORMAT </w:instrText>
        </w:r>
        <w:r>
          <w:fldChar w:fldCharType="separate"/>
        </w:r>
        <w:r w:rsidR="00F40A78">
          <w:rPr>
            <w:noProof/>
          </w:rPr>
          <w:t>2</w:t>
        </w:r>
        <w:r>
          <w:rPr>
            <w:noProof/>
          </w:rPr>
          <w:fldChar w:fldCharType="end"/>
        </w:r>
      </w:p>
    </w:sdtContent>
  </w:sdt>
  <w:p w:rsidR="00A65AA9" w:rsidRDefault="00A65A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70E" w:rsidRDefault="0023570E" w:rsidP="00A65AA9">
      <w:pPr>
        <w:spacing w:after="0" w:line="240" w:lineRule="auto"/>
      </w:pPr>
      <w:r>
        <w:separator/>
      </w:r>
    </w:p>
  </w:footnote>
  <w:footnote w:type="continuationSeparator" w:id="0">
    <w:p w:rsidR="0023570E" w:rsidRDefault="0023570E" w:rsidP="00A65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709F9"/>
    <w:multiLevelType w:val="hybridMultilevel"/>
    <w:tmpl w:val="DB64104A"/>
    <w:lvl w:ilvl="0" w:tplc="234C95EA">
      <w:start w:val="1"/>
      <w:numFmt w:val="decimal"/>
      <w:lvlText w:val="%1)"/>
      <w:lvlJc w:val="left"/>
      <w:pPr>
        <w:ind w:left="360" w:hanging="360"/>
      </w:pPr>
      <w:rPr>
        <w:rFonts w:eastAsia="Times New Roman" w:hint="default"/>
        <w:color w:val="auto"/>
        <w:w w:val="1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6A"/>
    <w:rsid w:val="000A26CA"/>
    <w:rsid w:val="000C6C91"/>
    <w:rsid w:val="00167E9C"/>
    <w:rsid w:val="001A5BDC"/>
    <w:rsid w:val="001C186F"/>
    <w:rsid w:val="00212490"/>
    <w:rsid w:val="0023570E"/>
    <w:rsid w:val="002715CC"/>
    <w:rsid w:val="002A58E5"/>
    <w:rsid w:val="00380BC8"/>
    <w:rsid w:val="003971F4"/>
    <w:rsid w:val="003B093C"/>
    <w:rsid w:val="00404A33"/>
    <w:rsid w:val="00443E44"/>
    <w:rsid w:val="00444D7E"/>
    <w:rsid w:val="0044659B"/>
    <w:rsid w:val="00452BFF"/>
    <w:rsid w:val="004A6B37"/>
    <w:rsid w:val="004E7B80"/>
    <w:rsid w:val="00501969"/>
    <w:rsid w:val="005208F0"/>
    <w:rsid w:val="005706E6"/>
    <w:rsid w:val="0057114F"/>
    <w:rsid w:val="005926AF"/>
    <w:rsid w:val="005B03EC"/>
    <w:rsid w:val="005B27F3"/>
    <w:rsid w:val="006A684E"/>
    <w:rsid w:val="006D1525"/>
    <w:rsid w:val="006E1606"/>
    <w:rsid w:val="006E37CF"/>
    <w:rsid w:val="00745BD3"/>
    <w:rsid w:val="0075043B"/>
    <w:rsid w:val="00787BC2"/>
    <w:rsid w:val="00793DD3"/>
    <w:rsid w:val="007D725C"/>
    <w:rsid w:val="008052CD"/>
    <w:rsid w:val="00810F8F"/>
    <w:rsid w:val="00816520"/>
    <w:rsid w:val="00874DBE"/>
    <w:rsid w:val="00890BF6"/>
    <w:rsid w:val="00891BBB"/>
    <w:rsid w:val="008A01CB"/>
    <w:rsid w:val="008B3C94"/>
    <w:rsid w:val="008B7A18"/>
    <w:rsid w:val="008C5BF8"/>
    <w:rsid w:val="008D646A"/>
    <w:rsid w:val="009341FF"/>
    <w:rsid w:val="009A1223"/>
    <w:rsid w:val="009B53AD"/>
    <w:rsid w:val="009C5F6D"/>
    <w:rsid w:val="009D7537"/>
    <w:rsid w:val="009E69B6"/>
    <w:rsid w:val="009F14FD"/>
    <w:rsid w:val="009F6654"/>
    <w:rsid w:val="00A00764"/>
    <w:rsid w:val="00A11D37"/>
    <w:rsid w:val="00A45FBA"/>
    <w:rsid w:val="00A65AA9"/>
    <w:rsid w:val="00A879AD"/>
    <w:rsid w:val="00AD1804"/>
    <w:rsid w:val="00AF25D6"/>
    <w:rsid w:val="00AF4638"/>
    <w:rsid w:val="00B460EA"/>
    <w:rsid w:val="00B77634"/>
    <w:rsid w:val="00BA5765"/>
    <w:rsid w:val="00BD0D5E"/>
    <w:rsid w:val="00BE5AA6"/>
    <w:rsid w:val="00C01CCF"/>
    <w:rsid w:val="00C157D5"/>
    <w:rsid w:val="00C758AD"/>
    <w:rsid w:val="00DC5B00"/>
    <w:rsid w:val="00DD6F74"/>
    <w:rsid w:val="00DE3C01"/>
    <w:rsid w:val="00E043E1"/>
    <w:rsid w:val="00E1360D"/>
    <w:rsid w:val="00E13E2B"/>
    <w:rsid w:val="00E657B6"/>
    <w:rsid w:val="00E71478"/>
    <w:rsid w:val="00E852FB"/>
    <w:rsid w:val="00ED633B"/>
    <w:rsid w:val="00F35196"/>
    <w:rsid w:val="00F40A78"/>
    <w:rsid w:val="00F633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2CAA7-D894-43AB-B843-56D21CA4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65A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65AA9"/>
  </w:style>
  <w:style w:type="paragraph" w:styleId="Kjene">
    <w:name w:val="footer"/>
    <w:basedOn w:val="Parasts"/>
    <w:link w:val="KjeneRakstz"/>
    <w:uiPriority w:val="99"/>
    <w:unhideWhenUsed/>
    <w:rsid w:val="00A65A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65AA9"/>
  </w:style>
  <w:style w:type="paragraph" w:styleId="Sarakstarindkopa">
    <w:name w:val="List Paragraph"/>
    <w:basedOn w:val="Parasts"/>
    <w:uiPriority w:val="34"/>
    <w:qFormat/>
    <w:rsid w:val="008B3C94"/>
    <w:pPr>
      <w:ind w:left="720"/>
      <w:contextualSpacing/>
    </w:pPr>
  </w:style>
  <w:style w:type="paragraph" w:styleId="Balonteksts">
    <w:name w:val="Balloon Text"/>
    <w:basedOn w:val="Parasts"/>
    <w:link w:val="BalontekstsRakstz"/>
    <w:uiPriority w:val="99"/>
    <w:semiHidden/>
    <w:unhideWhenUsed/>
    <w:rsid w:val="003B093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B0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9402-BF02-4D4F-A2CD-CB85D74F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5759</Words>
  <Characters>3284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Amerika</dc:creator>
  <cp:keywords/>
  <dc:description/>
  <cp:lastModifiedBy>Indra Kārkliņa</cp:lastModifiedBy>
  <cp:revision>8</cp:revision>
  <dcterms:created xsi:type="dcterms:W3CDTF">2018-09-20T14:21:00Z</dcterms:created>
  <dcterms:modified xsi:type="dcterms:W3CDTF">2018-10-02T08:07:00Z</dcterms:modified>
</cp:coreProperties>
</file>