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theme/themeOverride1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3"/>
        <w:gridCol w:w="3012"/>
      </w:tblGrid>
      <w:tr w:rsidR="005B3C48" w:rsidRPr="00A7285D" w14:paraId="5C4B44F3" w14:textId="77777777" w:rsidTr="005B3C48">
        <w:tc>
          <w:tcPr>
            <w:tcW w:w="9288" w:type="dxa"/>
            <w:gridSpan w:val="2"/>
            <w:tcBorders>
              <w:top w:val="nil"/>
              <w:left w:val="nil"/>
              <w:bottom w:val="nil"/>
              <w:right w:val="nil"/>
            </w:tcBorders>
            <w:shd w:val="clear" w:color="auto" w:fill="00B0F0"/>
          </w:tcPr>
          <w:bookmarkStart w:id="0" w:name="_GoBack"/>
          <w:bookmarkEnd w:id="0"/>
          <w:p w14:paraId="5A50A55F" w14:textId="77777777" w:rsidR="005B3C48" w:rsidRPr="00E9554C" w:rsidRDefault="005B3C48" w:rsidP="005B3C48">
            <w:pPr>
              <w:pStyle w:val="COETitre"/>
              <w:jc w:val="right"/>
              <w:rPr>
                <w:rFonts w:ascii="Calibri" w:hAnsi="Calibri"/>
                <w:b/>
                <w:bCs/>
                <w:caps/>
                <w:color w:val="000000" w:themeColor="text1"/>
                <w:sz w:val="24"/>
                <w:lang w:val="en-GB"/>
              </w:rPr>
            </w:pPr>
            <w:r w:rsidRPr="00E9554C">
              <w:rPr>
                <w:noProof/>
                <w:color w:val="000000" w:themeColor="text1"/>
                <w:lang w:val="lv-LV" w:eastAsia="lv-LV" w:bidi="ar-SA"/>
              </w:rPr>
              <mc:AlternateContent>
                <mc:Choice Requires="wps">
                  <w:drawing>
                    <wp:anchor distT="0" distB="0" distL="114300" distR="114300" simplePos="0" relativeHeight="251660288" behindDoc="1" locked="0" layoutInCell="1" allowOverlap="1" wp14:anchorId="027D146E" wp14:editId="13856B1F">
                      <wp:simplePos x="0" y="0"/>
                      <wp:positionH relativeFrom="page">
                        <wp:posOffset>-874348</wp:posOffset>
                      </wp:positionH>
                      <wp:positionV relativeFrom="page">
                        <wp:posOffset>-3122139</wp:posOffset>
                      </wp:positionV>
                      <wp:extent cx="7841411" cy="12370279"/>
                      <wp:effectExtent l="0" t="0" r="7620" b="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1411" cy="12370279"/>
                              </a:xfrm>
                              <a:prstGeom prst="rect">
                                <a:avLst/>
                              </a:prstGeom>
                              <a:blipFill dpi="0" rotWithShape="1">
                                <a:blip r:embed="rId9">
                                  <a:duotone>
                                    <a:sysClr val="window" lastClr="FFFFFF">
                                      <a:shade val="20000"/>
                                      <a:satMod val="350000"/>
                                      <a:lumMod val="125000"/>
                                    </a:sysClr>
                                    <a:sysClr val="window" lastClr="FFFFFF">
                                      <a:tint val="90000"/>
                                      <a:satMod val="250000"/>
                                    </a:sysClr>
                                  </a:duotone>
                                </a:blip>
                                <a:srcRect/>
                                <a:stretch>
                                  <a:fillRect l="-1096" t="17849" r="-6060" b="-11533"/>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0A614D" id="Rectangle 66" o:spid="_x0000_s1026" style="position:absolute;margin-left:-68.85pt;margin-top:-245.85pt;width:617.45pt;height:974.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CHMMpAwAAmgYAAA4AAABkcnMvZTJvRG9jLnhtbKxV204bMRB9r9R/&#10;sPwOmw0hISsWhEBUSLSgQsWz4/VmrfpW2yGhX99j7yahtFLVqnmw7JnZuZw5Mzk932hFnoUP0pqa&#10;locjSoThtpFmWdMvj9cHJ5SEyEzDlDWipi8i0POz9+9O164SY9tZ1QhP4MSEau1q2sXoqqIIvBOa&#10;hUPrhIGytV6ziKdfFo1na3jXqhiPRtNibX3jvOUiBEiveiU9y/7bVvB417ZBRKJqitxiPn0+F+ks&#10;zk5ZtfTMdZIPabB/yEIzaRB05+qKRUZWXv7iSkvubbBtPORWF7ZtJRe5BlRTjt5U89AxJ3ItACe4&#10;HUzh/7nln57vPZFNTadTSgzT6NFnoMbMUgkCGQBau1DB7sHd+1RicLeWfw1QFD9p0iMMNpvW62SL&#10;Askmo/2yQ1tsIuEQzk4m5aQsKeHQleOj2Wg8m6d4Bau23zsf4gdhNUmXmnpklmFmz7ch9qZbkxRu&#10;oaS7lkqRxgF69Nvb+CRjl4FEkPxtMhqgBBH+TLi+SVeWr7QwsWedF4pFUD500gWEqYReCIDob5o+&#10;SLOyEYTPeL2ES+XJMwMFwdzGrilRLEQIa3qdfzmv0LFG9GZg9mjgZmDxo2168dHxXq5Weicvx0kx&#10;QBdyuL8JHKWJfYD53v/ruNn9W//o0q5I3BOqOajniT/oDZgSvYi8S9cWXUnyNIcH5WgOsqGfJTgw&#10;B3yQTUdT9AszeVCWx0dH22K2HoYIqbnJnTJknUgzQ9mEMyyOFg3BVTt0IZglJUwtsZF49BlcY9On&#10;OatEmCsWur7kYJVsUjRWaRmxi5TUNT1JQGwrViZpRd4mA+32XE+3hW1eMEUgWyZdcPxaIsgtmnzP&#10;PPYJksSOjHc4WmWRuR1ulHTWf/+dPNmDndBSssZ+QlXfVswLcOfGYAHMy8kEbmN+TI5nYzz8a83i&#10;tcas9KUF9Jg2ZJevyT6q7bX1Vj9hlV6kqFAxwxG7x294XEa8ocIy5uLiIt+xxByLt+bB8e14JXgf&#10;N0/Mu2FoIwb+k93uMla9md3eNiFs7MUq2lbmwd7jOuwZLMC8GoZlnTbs63e22v+lnP0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JsYptOcAAAAPAQAADwAAAGRycy9kb3ducmV2Lnht&#10;bEyPwUrDQBCG74LvsIzgJbSb1Ji0MZtSFBEKClZRe5smaxLN7sbdbZO+vdOT3r5hfv75Jl+OqmMH&#10;aV1rtIBoGgKTujRVq2sBry/3kzkw51FX2BktBRylg2VxfpZjVplBP8vDxteMSrTLUEDjfZ9x7spG&#10;KnRT00tNu09jFXoabc0riwOVq47PwjDhCltNFxrs5W0jy+/NXgn4wsftRxKs7Hz7NDysf47B3ftb&#10;IMTlxbi6Aebl6P/CcNIndSjIaWf2unKsEzCJrtKUskTxIiI6ZcJFOgO2I4qvkxh4kfP/fxS/AAAA&#10;//8DAFBLAwQKAAAAAAAAACEAbkIDNW52CABudggAFQAAAGRycy9tZWRpYS9pbWFnZTEuanBlZ//Y&#10;/+AAEEpGSUYAAQIAAGQAZAAA/+wAEUR1Y2t5AAEABAAAAEYAAP/uAA5BZG9iZQBkwAAAAAH/2wBD&#10;AAQDAwMDAwQDAwQGBAMEBgcFBAQFBwgGBgcGBggKCAkJCQkICgoMDAwMDAoMDA0NDAwRERERERQU&#10;FBQUFBQUFBT/2wBDAQQFBQgHCA8KCg8UDg4OFBQUFBQUFBQUFBQUFBQUFBQUFBQUFBQUFBQUFBQU&#10;FBQUFBQUFBQUFBQUFBQUFBQUFBT/wAARCAQ4BaADARE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tS0RiJrkyTTbi5UtuRCewGcce1AE0wuZRsT9&#10;3E/G5crIMd6AEVBZ2yiR93l4Blf72CcZJAOTQAkdy07MBbTJGORI5Cqw9Rhs/wAqAHCe2ffBbyhZ&#10;AdrGPBKEjPPUZoAhQrbjyYna4lJIdp5Tnr6gHHXsKAHvJdkqFGwkjcUxKg7HqAf0oAV5Sk8S/IzE&#10;EOXP7zjGMBc9smgCPFrNOHADvBmEPMCSDwTgnk/WgCZTEyBTt+zr1LLlSf8AZyT3oAZNfWIuPs7z&#10;ZnRd7xIWyF9W29qAEjXfGbi3cuGG6NpHbbk8H8h7UAOWVQqRxEDGCfLHmLjPP3eaAHJ5zSeZcFFQ&#10;E7AkhIwM9RtGaAIxd2VyWeGUyOhHHzlVPbIGBQBMXEIdjgtkDYnUseg5PegCBLVCVmn8yabcXKli&#10;yoT2AzgY9qAJZRczDZGfLibjcMiQUAIiiyt0Ejb/AC8AzOPmweMkgHJoASK4M7sBbzJH1EjkKrDP&#10;UYYn9BQA8SW8m+G3kG9TtYx4JQkZ56jNAECEWw8mJ2uJSSGaeY7uvsDjr6UAOkluyVVBsJI3FCJV&#10;A6HqA36UAOkl2XESjYWIIcuf3nGOgUHqMmgCMi2lmDqFd4Mwh5hlgeCdpbk/WgCZfLKANtNuuN25&#10;coSf7uSe/rQA2W+sRcG2ef8AfRrveJCcgerbf60ANi2yRme3kMgI3Rs7ttyeCfXge1AD1lUKiRty&#10;MElB5ikZ56c0AC+e0hknZY4wTsCOSMDPUFRmgCMXdjcFmhlMroRx85UHtkcCgCfzBCHY7d+QNijB&#10;LHoOvegCCO1Ris1xvml3F9pbcqk9gCcce1AEkouZxsT91E/G4ZWRcd/agARFs7dDI3meXx5sn3sH&#10;jJIByeaAEiuDO7AW80adpHYKrZPUYYn9KAHrLbyb4beQCQHa5iwSpIzz70AQoRbjyYnaeU5DNNMd&#10;3XuVBx+VACvJdkrjKkn5ihEiAdD1CmgB0k224iUBNxBDs/8ArOMdAuexNADNttLOHXY7wZhDTAlg&#10;eCdpPJ7c5oAlUxNGFYAW6HksvyMT6Ek4GaAGzXtj55tnnxPGu94kLbgvqdtADY1DRme3cyAjdG0j&#10;ttyeD+X0oAekwCpHG2CME7B5qkE89ORQAJ5zSGW4ZUjBOwJISNoB6jaM0ARrd2NwWeGUyMhHHzlQ&#10;e2QMCgCcyeUHJK7+BsTqWPQde9AEEdoh2y3G+aYMXILblUnsATjj2oAlm+0SgKp8qJ+NwJEi47+l&#10;ABGqWdsnmP5gjwDK/wB7B4ySAcnmgBsdwZ2YC3mjjxxI5CqwJ6jDE/yoAcskD74IJRvU4fygCUJG&#10;efegCFHFsPJiZriU5DNNKcjn1UNjr2FADnlvCVCDaxI3FCJEHY9QGoAdLNsnhUKhYghy3+s4x0C5&#10;7ZNADNtrNMJBtaSDMAaYZIPBO0tz+NAEoEJjCFV+zrjcWHysT3Bye9ADJr2y+0G2ecedGu94kLZA&#10;9Tt/rQARgPGZ7dy4I3RtI7bcngn8B7UAOWUBUjibB4yYx5q4zz05FAAhmLmWcqqqTsCSMRgZHI2j&#10;NAEa3djclmilMjoRx85UHtkDAoAnMvkq7Haz5A2RjksegP1oAgjtVJE1xvmm3FyGbcqE9gucDHtQ&#10;BLMtzP8AIp8uJ/4lJWQUACItnbr5jb/LwDK/3sHjJIByaAGpctOzKLeaNMcSOQqsCeowxNADlkt3&#10;3wW8o8xTtYx4JQkZ5680AQowtR5MLNcSnIdp5ju/MBsdewoAV5LwspX5ckbthEiAdD1Ab9KAJJJi&#10;lxEoCbiCHLn95xjGAue2aAIsWc04dSjyQZhDSjLA8E4J5/GgCdfJMYUhfs69Sy5Vif7pJPGaAI5r&#10;2y+0G3e4xNGu94kJ3Aep20AJGA0ZuLdzICN0byO23J4J/Ae1ADlnAVEjbBGCdg8xTk89ORQA6Mzm&#10;QyXBRIwTsCSMeBkcgqM0ARLd2N0ztDIZGQjj5ygPbgYFAE5ZYgxbazAgbE6lj0z9aAIEtE3Ca4Dz&#10;Tbi5DOWVCewUnHHtQBLKLmb5V/dxvxuXIkGOc+1AAiLZ26CR94j4Mr/eweMkgHJ5oAZHcNO7AW8y&#10;R9pHIRWHqMMT+dAD1lt5N9vbSAOpw5jAJViM89RmgCFG+zDyYXNxKSQ7TyncPxUNjr2FADnlu2Kh&#10;QUyfmKYkQdj1Ab9KAHyTFZ4lATcQQ5c/vOMYwFz2zQBFstZZhIu15IcwhpgSwPBO0tz+NAE6+UUC&#10;sF+zr1LDKsT/AHck45oAimvbI3Jt3uMTRLvaJC2QPVtvagAiUNGbi3cuCN0bSO23J4J/AcdKAHiY&#10;bUjjYAjBJjHmrgnnpyKACPz95e4Kqqk7NkhOQM9RtGaAIxeWNyWeOXeyEYHzlAe2QMCgCfzFiDsS&#10;rNkDYnBLHoOvegCFLVCVln3yzBi5UtuVCewGcce1AD5VupvlVvLifuuVkXHNAAgWyt08xi/l8GVx&#10;82DxkkA5NADY7pp3ZRbyonaRyFVsnqMMT+goAkE1u4eG3kHmKdr+UAShIzz2zQBBGRbDyonaeX5g&#10;zTzHP47QcdfSgBzvd8bV2kkbihEi+h7BqAHSTFJ4kURliCHLn95xjoFz1GTQAzbayzB12u8GYQ0o&#10;ywPBO0tz+OaAJR5RjCnHkL94suVYk/w5J70AMlvbEXBt3n/fRDe0SFtwHq23+tACRDfGbi3cvkb4&#10;2kdtuTwT+A46UAPE4VVSNuRjPlDzVwTz05FACxmYyeZcFVQE7ArkjAz1G0ZoAiF1Y3TM8UpkZCOP&#10;nKg9sgYFAE5cQh2O0tkAInBLHoOvegCFbVPlmuN8024vtLblVj2AJxx7UAPlW5mAVW2RP1YZEg7/&#10;AIUAKirZWy723+XgGWT72DxkkA5PNADI7hrhyBBNHGMkO5CKwz1GGJ/SgCRZrd98Ns4Dg7XMWCUJ&#10;GeaAIEdLYeTFIZ5iSHM0x3foGx17AUAPeS7JXaNpJG4oRKg7HqA36UAOlmKzxIuwMQQ7P/rOMYwF&#10;z2JNAEQW1kmWQbZJIcwh5hlgeCdpPP40ATK0RjCsALdPvFlyjE/3eT39aAGSX1l9oNs9wPOjXe8S&#10;FtwHqdvagBIxvQz27FwRujeR22ZPB9+PpQA4SqFSONumCdg81SCeenIoAVPOMnmzlURSdgSRiMAH&#10;qNozQBGt3Y3LM8UvmMhGBhyoPbIGBQBYLiIOx2lsgbE4JY9B170AV1tEJWa48yWYMXKltyqT2Azj&#10;j2oAklFzMAifu4n6uMiRcc0AKiiytl3vv8vAMsn3sHjJIByeaAGR3LXDsot544wMiRyFVge4wxP8&#10;qAJFlt5A8FvIA4O1jHglCRnnqM0AQIVtR5UTtcTHIZp5juHPsGx+AFAD3ku8rtXaSRuKESoPXqA3&#10;6UALLMRcRIuzOCJGY/vMjGMBc9iTQBGEtJZhIu15IMwh5gSwPBOCeT9aAJgYzGFIUW68EsuVYnuM&#10;k8Z9aAGSXtkLg20lxmeMb2iQtuA9Tt7UAJGA8RuIHLKRujaR22ZPB/L6UAPWddqxxPkjBPljzFxn&#10;n7vNACoZvMMlwVRASUCSEjAB6jaM0AQi6srpmeKYyMhHygOUB7ZA4oAsGUQhycFsgbEHJY9B170A&#10;QJbISss++WbcXKsxZUJ7AZwMe1AEs32mYbV+SJupXIkGOe/rQAkarZ2yeY27y+DLJ97B4ycZyaAG&#10;xXBndgLaZExkSuQqsCeowxP8qAJFlt5A8FtIA4O1/LwShIzz15oAhjK2q+TE5nlOQ7TSnd+YBx17&#10;CgBzyXZK7QVJI3FCJUHY9QD+lACySlZ4kGwsQQ5c/vMjGMBc9smgCMLazTCQBWkhzCGmBLA8E4Lc&#10;/jQBMDEYwrBfs6YySuVYk/w5J70AMlvrL7Qbd5/38a72hUtkL6nbQAkah4zcW7lwRujaR225OQT+&#10;H0oAesqqqRxnkYz5Y8xSCeenIoAVDNvMtwVRFJKBJCRgZ6gqM0AQrdWVyWeOYyOhHy/OUU9sqMCg&#10;CyZBCHY7WfgbE4JY9B170AVltFYrLPvlmDFypbcik9gCcce1AE0wuZhtT93E/wDEuRIvfNACIEsr&#10;ZRJIG8vAMsn3sHjJwDk0AJHcG4dgLeZI+okchVYZ6jDE/oKAHiWCQPBbShZAdrmMAlCRnnqM0AV4&#10;yLUeTFI1zKSQ7TzHcP8AvkHHX0oAe8t2SoVSpJG4piRB69QG/SgB0k5W4iVfLyQQ7Of3nGMYC56j&#10;JoAjK2ss4dQrvBmEPKMsDwTgtz+NAEw8kxhGC/Z1PzblyrE/3ck4GaAGS3tiLj7M8w86Jd7RIWyB&#10;6nbQAkYEkZuIH8xSN8bSO23J4J/D6UASCZQqRxtgjBPljzFwTz05FACL5xk8y4KoiklAkhIwM9Rt&#10;GaAIxd2VyWeKUyupHHzlFPbIHFAFguIQ7fKX4AjTglj0HXvQBXS2UlZbgSTTbi5BbciE9gCcce1A&#10;EsouZhsQ+XE/8QyJF96ABEWyt1Mj+Z5fBlkzuweMnAOTzQBXnuTPb3I+zTJH5b/vHYIrAg8jDE/o&#10;KALJUkLuYx7wQEDbSM8nB7mgCGZS0oXzJY0iG4mN1Pyju4YFj+GaAFWPz0DqzMpw0bvvz1zypx+F&#10;ACz/AL0LHFE0qk7m+ban4nnP0oAkBXzvLK/OF8wkL8uT8o57mgAQSxjl0EXOcrtIJ57HFAEa3SSw&#10;m5tiJMqRH5gaIMwPdmHA/CgCJBdqGkaGASsOWgOSHPXJK5P5UAPf7VHbyMm27kDZiW4Ig/AsqEf+&#10;O0APimmMKmaE20nA8sFZFznHBBBIH4UABMjMFaJZEwpeRhsLNnHCkHpjPWgBk9rY3W5LkNgsM72e&#10;MMew6rkD0oAf59rEsgR1XnZiNP4jxgY680APle5QKYoRMe53CMgfiDQAihlAlnnMYxl48r5a8dN2&#10;AePrQAoWQbnchQPuhMBGJ7nIznNAAyuQgJEe8YwG2kE8nHHJoAgmQvIqmWVEiG7906H5R3cMCx/D&#10;NAD1h86NXVyy8NG7ls9c8qcfhQATgShY442lUtubDFEx7nv9KAHqV87yiDvC+acA7cn5eT3NACqJ&#10;Yhy6eWM7hs2nJ54wcUARi6SWJrq1w5YER71aIEj1ZhwPwoAiUXaK0pghErD5mhJZt56kkrk/lQA9&#10;zdRW7sgW7cH90k+IfwLKrD/x2gB8U87QqZoGtpMAeXlZFznHBUgkD8KAAl2ba0CyR7VLyN8u5s9l&#10;IPTGetADZ7WyuQ6ToxBYbtxeMMeoHBXIHpQAvn2sQcI6qQdm2NerHjovXmgB8slzGFaKFZmPUlhG&#10;QPTkHNACpujHnTzbBjLoSvlrx03bQePrQAoEg3NIQoHTGNrE9DyM5zQAjKxVRu8reCNobBGeTj1N&#10;AEEylpFHmyokQ3funVvlGeXDAsfwzQA5IRNGskbllJDxu5bPJzypx+FACzgSbUjjaZScsN21PxPf&#10;6UAShlE3lkYcL5h2j5cn5evc0ANRJIhy6GPJJ3JggnnjBxQAxbpZIWubTEmVIjEgaLcw/wBphwPw&#10;oAhjF6qtK8ECSsOWhO9t56ksVGfyoAkb7TFbu6bLuQMfKW4xBn23KjD/AMdoAfFNOYVM0JtpMAeX&#10;lZFyT2IIJA/CgAO9mAaHzE2qXkOV3MOOEIPpnrQA2a1sroMtwrEFhuLM8YY9hwVyB6UAL59pEsio&#10;yqQQv7tOrHsNvXmgCSV7qMK0UInP+8IyBj3z3oAELRjzbiXYAMuhK+WvHTJAPH1oAB5gLGT5QOmM&#10;bWJ6HkZzmgAYMyrk+XvBG3dtIJ5OOOTQBBKm6RV8yVFiG4mN1b5R3cMC35ZoAesJnRZFYsvDRu5b&#10;PXPKnGPagAmAfbHFG06lizfNtTHue/0oAkDDz/LPDBfMO1flyfl5Pc0AKgliABdPLGS2V2kE88YO&#10;KAIxdJLE1za4kyCIw4aIMw9WYdPwoAhUXiBpGhgWVhy0PzMHPXJZcn8qAHSG4jgdl23bhsxLcEQZ&#10;PpuCsP8Ax2gCSKacxKZoTbS4A8vKSKCfQggkD8KAFJcnaYVkTau+VvlLNnHCkH0z1oAjntLK8Vku&#10;N+0sNxLPHuPUDIK5HtQA7zrSEP5bKuCFxGvJY8fw9eaAHzSXiBTDAs7HOSX8sgfiDmgAXfGPNuJt&#10;gxl4zt8teOm4gHj60AOAcbjIQgHQLjaSehORnOaAEZSyqGby94xtDbSM8nBxyaAK8ybpFXzZkSMb&#10;j5cit8ozy4YFj+GaAJFhM0ayK5ZeHjd92fXlTjHtQATgSbUiiaUE5YbtqY9z3+lAEoYCbyyDvC+Y&#10;Sq/Lk/L17mgBEEkQGWUR87ht2kE89jigCNbtJoTc2o35BEYkVogWHqzDgfhQBEq3ahpGggWVh8zQ&#10;tubecA5JUE/lQA9/tMVvI0YS7kB/dLPiDPsWVCP/AB2gB0U07QoZojay8AxgpIuc44IIJA/CgBxZ&#10;ycGFZECqXlb5SzZxwpB9M9aAGTWtldBluAzAsNxYvGGPUDgrkD0oAd59rEsgRlXBCfIv8R4GNvXm&#10;gB8r3SANDCJmOckt5ZA/HNACJvjHnXE20Yy8eV8tTjpnAPH1oAVQ/wA7MwUD+7jaSehORnOaABlJ&#10;C7m8vcCNgbaQTycHuaAIZ1LSKplliSIbv3cin5R3cMCx/DNACrb+egkVy6nDRtIW7nPKHH4UALMA&#10;+2OKNplJ3P8AMVTHue/0FAEgY+f5bLtYDzPlGVyfl5PrQAIskQGXTYMljs2kHrxg4oAYLpJYWubX&#10;D5UiMOGjBI9WYcD8KAIFW7QNK0MKysAC0BJbeepJK5P5UASN9pjt3dNt3ICfKW4Igz7FgpH/AI7Q&#10;A+Kadol86E20p48sFZEBPHBUgkD8KAFJcnaYFkjCqXkYbSzZ7KQfTPWgBk9rZ3QZLlXKlhuLM8YY&#10;9QOCuQPSgBftNpCHCELghP3afxHjjb15oAfLJdIFaGATnvlhEQPxBoAEDRjzriXZxl4yVMacdMkA&#10;8fWgBwEgLF8Io6bcbWJ6HkZzmgBCpKrufZvyAgbaRnk4IHJoAgnUtKq+dLEkQ3HynVvlHdwwLflm&#10;gB6w+ciyK5YHDRu5bPJzypx+FACzgSbY4o2mUnLDcVT8T3+lAD84m8s/KwXzDtX5cn5Rk9zQAgDx&#10;LhnQRcliVKnJ54wcUANF0ksLXVqQ+VIjDhowzD1ZhwPwoAhRbtFaRoIBMw+Z4SWbeepJK5P5UAOf&#10;7UlvIUK3cm7MazkQH6FlVv8A0GgB8UkxhUzQm2kwAUBWQZz2KkEgfhQApaVjj7OsqbVLyN8hLZxw&#10;pB6Yz1oAZPaWd0GS6DFSw3bi8YY9QMgrke1ADxPaQrII2VeQv7tf4jx2680APle5QAxQicnPO4Rk&#10;DHuD3oAamYh5txMU4y8ZIMa8dN2AePrQA8CQBi5CAdNuNpJ6HkZzmgBGUsFLN5e4EBAdpBPJwccm&#10;gCGZWaRV82WNIhuJidT8ozy4bLflmgByw+cgkViwOHjdy2eTnlTjFABMwk2pFE8wJywyVT8Sev0o&#10;Ak3fvvLK4YDzCVHHPy9fWgARZIQPmQRjJPybSCeeMHBoAjF0s0LXNsQxIIiDhotxB6FmHT8KAIlF&#10;2gaRoIFlI+Z4SWbeepJK5P5UAPb7VHbu6FbyTJMSz4gz7FlRv/QaAHxTTmJWmhNtJgDy8rIuSexU&#10;gkD8KAFJdiAYVlTapeVht3NnspB9M9aAI5rSzugyXO5lLDfkvEGPUDgrkD0oAcLizj8wRsqtkIQi&#10;/wAR4HA680APle6QKYoROe+SIyBj3z3oAFLRjzribyxjLxkr5a8dNxAPH1oAULJlnkYKo6AEbGJ6&#10;E5Gc5oAChwuW8veMbA23GeTj1NAEEyyPKq+ZJFHENxMUitwO7hgW/LNADlg89BIH3g4aN33A9c8q&#10;cfhQA6bEm1Io2mUncw3FU/E9/pQA/I87YchgvmHYCFyfl5Pc0ACK8YHzrsGc5UqQTzxzigBgu0li&#10;a5tcSblIjDq0YLD1Zh0/CgCFFu0VpDBAspHzNCdzbzwckrz+VAD3N1HbuyBbt9x8pbgiD8CwVh/4&#10;7QA+OefylM0DW0vA2ArImc9ipBIH4UALudjtMAlQKpeRvk3NnHCkHpjPWgCOa0srsOtyrEFhu3M8&#10;YY9QOCuR7UAO8+1iV1jKryE/dr/EeONvU5oAfK91HhoohOe/zCMgfiD3oAFLRjzZ5vL4y8ZKlF46&#10;biAePrQA4CQbmkIUDptxtYnoTkZzmgAZSVUM3l7gRtDbSM8nB7mgCCdGaRV82WKOIbiY3VvlHdw2&#10;W/LNACiETRhw5ZTho5HLdznleAPagBZsSBEhjaZCcsNxVMe57/SgCUECbyyPnC+YSq/Lk/L17mgB&#10;FEkYx5iBOd3y7SCeeMHFAEQuElhNzakSEqRH5gaPcR/tMMgfhQBEovEVpDbwCUry0TEtv6EksuT+&#10;VAD2+2R28jLsupM5jSfEP4bgpH/jlAEkU0xiUywm2lwB5eVkXOccFSCQPwoAXc7NtMKyptUvI3yl&#10;mzjhSD6Z60ARz2ljchluQ5BYbtzPGGPUDgrkD0oAeJ7SJZFjZU52fIv8R44x15oAdK9ygVooROec&#10;5IjI49we9ACpvjHm3E2zjLx5Xy146biAePrQAo8z5mkwgHQDG1iehORnOaAEIyoDEx7gRsB2kE8n&#10;B7mgCCdWeRV8yWJIxuJikU/KO7hgW/LNADkgEyLIrFwcPG77s9c8qcfhQAs+JAqRxtIpOW+bamPU&#10;k9fpQBIGAm8sg7wvmEgfLk/Lye5oAEEsYGZE8vkn5NpyeeMHBoAYLpJYWurXD5UiMOGiBYerMOB+&#10;FAESC7UNI0EAlYctCSzBz1ySuT+VACv9rjgdlKXcgYmJJ8QE+xZVb/0GgB8U8rRqZoTbTYx5eVkX&#10;k9sEEgfhQA4mRiFaFZE2qZJGG0s2ccKQfTPWgBk9rZXQZbkNtLDcWZ4wx6gcFcj2oAXzrWMP5bhQ&#10;CExGvBY8fw9eaAHyNcxgNDCJ2Of4hFgfjnNAApkjHmzyiMYy6kqY146ZKg8fWgBQH+ZpSoA6bcbS&#10;T3ORnOaAArlVBby9wICBtpBPJwccmgCCdC8ir5ssSRDcTFIp+UZ5cMC35ZoAckInjV1dnBw8byF8&#10;9c8qcfhQBHqQElrJHHE06lXLKG2IeP4mPWgB80LIv2mKJZ7gLiMSuQRu5PXIH6UAPb7RIRFHut0X&#10;GZPlcnj7oyT+dAEEqzPMPOkdxAFdEtwykswIO/BIPsKAJylxMN8c7RKMrtaMAkj13D+VAD4oxC5S&#10;OEgsAZJRtClsfXOfwoAgdjCEluGieAbmlnckPjBICqAf5/hQA5LqGV4VGzzXCssL485EI6lck9qA&#10;JZ5Y40c7jHj+MoWGWPbjn8KAINjKmy7nimRTkmVFHzZ4yM44oAU3ErTFJojHbIGJI+YSEYxjHIFA&#10;Dnmsy6K8m2cgERK7B+f9lTmgBu66uH8yLBtlyDBKmC57fMTx+VACRny4/JMTWZGWIgw6fMT0+X1P&#10;92gByW/mySyS3LTx5AjjUhQmMZB2Yyc+tADZCt44WOeGW3GRJb5Vw2OxxmgBViggid5YIo8tuVEO&#10;4kqMgDIHPHAFABLCyj7RFCJ7gL8glYjG7k9cgUAPJuJcRxhreMD/AFh2sWI42jJP50AQyrK8w8+R&#10;yIArqtsGUlmBBD4JB9hQBKY55vmiuHiUZGxkXJPqcjp9KAJIkWF2VImUsA0koxtLfTOc/hQBA7+U&#10;I5Z2haH5mlmc7Xxg4Crg/wA6AHJdQTPCg2+ayhhC+PNVGGeVyfSgCWaaONHw5jK9X2FlBJ/X8KAI&#10;djKmy8uY5lU5JkRQN2eMjOBigBftM5nKzRGO2VWy33/MPGMY5AoAWSezMiLJJicgbYlch8H/AGVO&#10;aAGlrq4cyREfZ1yDBImC57fMTx+VACIxihEJiNoc5xEBIvzE5xhf/ZaAHpB5sssktwZ4wQI41O0J&#10;gDOdmMnPrQBG5S8k2xzQzQDIlg+Vw2OxIBoAVY4IInknt4otx3IsZ3klRkAZC88cAUAEtuRm6hhF&#10;xc7cIJXORu5PXIFAEjC5crFGGt0XrISrkkD7ozn86AIJlkeYfaJXKwBXVbYOrFmyDvwTnjoKAJvL&#10;uJRvhuZIlGRteNck+p3D+VAD4Y1hkKJEQXAZ5RjaWx9c5/CgCFyYtklw0Lw/M0s7Eq+MHAVQD/Og&#10;By3MMrwoAnmuquIXx5yIwzyufagCWadI0chmjI/jKMwyT+tAEOxgmy8uIpkU5LSIo+bPGRnHFACm&#10;4mMxWaMxW6BiWGGEnTGMZOKAFeez3oskuJ2AIjWQh8H/AGVINADDJcXEm+PBt1yDBJHjeR0+Ynj8&#10;qAFjfyoREYjaAEnEOJF+YnphfU/3aAFSASSSyTXJnjBCxxghQmMZB2Yyc+tADWZb19sU8UtuMiS3&#10;yrhsdjjNACrFBBC8ksEaZO5EQhiSoyMZA544AoAJYHUfaYoVmuQuEErkY3cnrkD9KAHt9okIijDW&#10;6LjMh2uWOPujJP50AQSpK8w8+aRhAFdVtgyku2Qd+CQeOgoAnxcz/PFO0SrldrRjJPqSw6fSgB0U&#10;aQuUWIguAZJRt2lvxOc/hQBDIzRCOSbyWg+ZpZ3JV8YJARQDn8/woAcLm3meGIbRK6q3kMR5yIwz&#10;yuc0ASyvHEjkMYivV9jMAWP60AQhGWPZe3EUyKclpVX72eMjOBigANxKbjZMjRQKrEsPmEnTGMZ4&#10;oAdJPab0SSXE5AKxK5D4/wB1SDQA0tc3DmSIj7MuQYJE2lz2+Ynj8qACImKHyjCbTHzYhxIvzE9C&#10;F/8AZaAFSDzZJZJbgzpkLGinaqYxkHbjJz60ANZ1vX2xTxTWwyskGVcNjsetACpFDDE0k9vFHk7l&#10;SM7ySoyMZC88cAUAE1uwBuYohPcAfIsshBG7k9cgfpQBI32hyIkDW8a9ZDtcnA+6Mk/nQBXlDyTA&#10;zSuRAFZFtwyMznIO/BIPHQUATlbifmK4aILkFTGuSfckfyoAdEiQyGNIiGcAySjbtLY785z+FAEU&#10;jtEI5J2iaH5mknY4fGDgKoBB7d/woAVbmGR4EAXzWVX8p8eciMO65z2oAlmlSNHIYxkc7ipYAsce&#10;nNAEPlsE2XlxFMinJaRFHzZ4yM44oADdTCYrNGY4FVvmPziQ8YxjnFADpJ7QuiSS7ZyARErsH5/2&#10;VOaAGF7i4fzYsGBcgwSR4Lnt82ePyoAImMcPlPD9jAJP7nEi/MT0wvr/ALNACpbLNNLNLcGdAQsc&#10;attVAMZB2Yyc+tACPtu3CxTxTW4OJLfKuGx2PBoAVYoIYnkngijydyrGd5JUZGMheeOAKAEe3YA3&#10;UEfn3AX92JXORu5P3sgfpQBI32mQiJA1ui4zIdrliB90ZJ/OgCCVJHn/AH8rsIArottuUlmBBD4J&#10;B9qAJylzN80U7RKMja0YyT6nI/lQA6JUgcqkTKzYMkoA2lvzz+lAELu8QjkuDC8PzGWdjtfGCQFU&#10;A/z/AAoAcLmCVoUG0TOquIXx5yIwzyMk9qAJZZEjR2DshH8ZUsBuPb1/CgCArtj2X1xHMoPWRBjd&#10;njIzgYoAX7VL5xEsZjt1DEtw4fpjGOQKAHSXFmXRZJdszAERK7B8H/ZU5oAb5lxcP5kJBt1yDBIm&#10;C5HTDE8flQARExReU0RtACTiILIvzE9CF9f9mgBY7fzpJJZrgzICBHGp2qgGM52Yyc+tADWK3j7Y&#10;p4prcZEkGVcN7HrQALDBBE8k8Ece5typGd2SoyAMheeOAKAFlicf6RDCJ7hVwglcggtyeuQP0oAk&#10;b7RIREoNug6yHa5OB90ZJ/OgCvKJWmHmu7CAKyLbhkJZgQd+CQfYUATlbibmOdoQARtMagk+pyP5&#10;UAOghjgcxxwspYAySjG0t+Jzn8KAInZogklw0TwctLO5KvjBICKAf5/hQAfaLeV4I/lEzqHELECZ&#10;EIzkrk+lAE0sixRud7Jj+MoWALH6c0AQ7GEey8uIpkU8tIir82eMjOOKAAXE3nFZYjHbqrZbhxIe&#10;MYxkgUAOkuLQuiyybZyAViR2D4P+ypzQAzzLm4kLw4NumQ0EkeC57YYnj/vmgBYi0cPlNCbPknEI&#10;Ei/MT0wvqf7tACpb+dLLJLdNMmQscasFVMYyDsxk59aAGsVu3CRTwy244kgyrhsdj1oAFjtoYnea&#10;COLJyqodxJUZG3IHPHAFACyxMP8ASIYRPchf3YkcgjdyeuQP0oAexncrEm63QYzJ8rk47DJP50AQ&#10;TLI8w86WRhAFZFtgyku2QQ+CQfYUATlbqXDRTtGoyCGjUEn1OR/KgB0MaQuUSIqXAZ5RjaW+hOc/&#10;hQBFIzRiOS4aFoPmaWdiVfGCQEUA8/j+FACrcwO0KfL5zqriGTHmojDPK59qAJZZVjjc7jGRyX2M&#10;ygsf1/CgCDZtj2XtxFOqnOZEX72eMjOOKAF+1TmcrNF5dsgbLcOJDxjGOQKAFkmsnkjWWTE5XKxL&#10;IwfB/wBlSDQA0m5nYyQ4+zrkG3kTBc9vmJ4/KgB0ZMUXlNCbPknEIEi/MT0wvv8A3aAEithNLLK9&#10;008YYLHGrbVTAGQduMnPrQAjkXb7Y54prcZEkBKuGx2OAaAFWG3hjaSaCOPJ3IkZ3ElRkYyF544A&#10;oAJYJFH2mGET3AXCCVyCN3J65A/SgB7GdyI1DW6LjMh2uWOPujJP50AQSiZ5h50jsIArqtsGUlmB&#10;B34JB9hQBOUuJhujuGhAyu0xqCT6ksP5UAOhiSGQrHG25hl5Rt2lsfXOfwoAhlcwrHLctE0HzGWd&#10;sh8YJAVQD/OgBy3VvI8KKUEzKrCByPNRGGclck0ASyyokbsHMeOd5QsMk/rQBCFwmy8uIpkU8tIi&#10;gbs8cZxxQAv2iczlZozHbqGy3DiTpjGMkCgBXntGdFlk2zkArEjsHx/uqc0AN33Fw5lhwbdchoJE&#10;wXI6fMTx+VABGWji8pojZ8k4gw6/MT0wvqf7tACpB50sjyXJnjBCpGp2hMAZB2Yyc+tACORePtjn&#10;imtxkSW+VcNjsetACLFbwRPJJbxR5O5VjO4sVGRjIXnjgCgBZYXUfaY4VmuQvyLI5BG7k9cigBxW&#10;ZyIkDW6Dkykq5Y/3Rkn86AIpVlaf99K7LAFZFtwyks2Qd+CQeOlAEzrPMN0dw8IGV2mMBifUkj+V&#10;ADoIlgcokbAsAZJfl2lse5zn8KAIXdogkk7QtD8xlnbKvjBICqAc9u/4UAOS4gkeBF2+cyq/kuR5&#10;qIwzkrkntQBLLKsaOdxjx/HsZhlj9OfwoAg27U8u8uIplU5JkRR82eMjOBigBwuZzOVmiMduqt83&#10;DiQ8YxjJxQAss9mXRZJtk5UbYkkZXwf9lTmgBu65nYyQ4NuuQYJUwXPb5ieOf9mgBI3EUXktEbPG&#10;T+5AdfmJzghfX/ZoAckAllkeW5M6ZCxxqdoTaBnOzGTn1oAbIyXb7UnhmgGVkt8q4bHY9TQAqxW8&#10;MTvNBHHk7lSM7ySoyAMheeOAKACWCRV+0wwi4uQP3YlcgjdyeuR/KgB7efIREga3QfekO1yxA+6M&#10;k/nQBDMsrzDzpHIgCsi2+5SWbIO/BIPHQUATFLiUb47h4lXI2tGMkjucj+VADoIxE5VIiC43SSjA&#10;Un885/CgCGRjEEkuTC8PzGSduHxgkBFAP8/woAct1DLJBGAgkZVcQyY85EYZ5XOR0oAlnkjVH+dk&#10;287trMuSf1oAgEe2PbeXEcyqeTIij5s8ZGcDFADhczmYrNEY7dFbLcOJOmMY5xQASTWTSIrzFZyA&#10;REkjBuf9hT/SgBN1zO/mREG3XIMEseC57fNnjn2oAIz5cQiaI2YGTiHDr8xPTC+v+zQAqW5lklkk&#10;uDOm4COMHaqYxkHZjJz60ANdlu32xzxS24yJYMq4bHY9aABY4YYXklt449x3IiHcSQMgDIHPHAFA&#10;DpYHA+0xQia5C/IJXORu5PXIH6UAKRcSFYkLQIvJclXJOPujJP50ARTCRpszyOy24V1W2DBizZBD&#10;4JB9hQAl4J5bSd4bloAsTja0YBzg8nI/lQAsttHHFHJdSyTCJ/OUdCz9QMKBnB6CgCW1eWSHz5op&#10;YHc5WKQhnCk8ZCkj/CgBqCFHYtMqtcybkUDYxO3GOvPTNABJY+ZKjzzNLBHllgYL94gjOeD0NADp&#10;p4IY3HmLG6DAaUsIweoyTxmgCLDbI5Z4ftO/LZiwVVcZHBPOe1AEsZhxJPGRAz8yPIu1h9d2KAFb&#10;dsjkQtM3Vdp2qT6sB1oAqi3ufNDtY2r3Lkl7jcQQp4/uE5x2zQBbWVETZbR5+bAU5QEnrgt/SgBV&#10;H73zJIAJGypkXacKM4JJwaAIZJEeEG3ukihJEYfgDJ64PTOOlADnW4hkxbwIY1TJlON5bIyMDHUe&#10;9AEE5up2e2+wh7EDMiuwQuxOcKORjPXJoAtW0axZhRYoo1UEwxqAVJ9QOMUAQyRI2yVUIMQHkorY&#10;jGf4sdMigBJbdI4kku5pZ/LfzlXoWfqBhAM4PQUAS2rySw+dLHLbu5yschDOqk8ZClhQA1BArHM6&#10;r9pk3KB8jMduMdeemaAFax3yI0kjSwx5IhYKfmIIzng9DQA6aaKBGzIsbIMAylhGD1G4njNAEXzl&#10;Y5Z4Bcb8tuh6BcZHBPOe1AEimH95MhELv80jSLtYfUNigBX3BI5F3TE8jyztUn1YAjNAFT7Pdeb5&#10;hsLVrh2Je53EEKeO6Fs4GOtAFtZFjjK2ybucBWygJ74Lf0oAVVAlMkkGJW+UyLtOFGcEk4PNAEUk&#10;kckIMF0kMGQgfOMk9cE8Zx0oAV0ngcC3gRo1TmY/fLZGRgY7c9aAIbj7VOWthZK9kBmQMwQuxOcK&#10;ORjPXJoAs2yCEmJFhhhRQTDEACpPqBxigCN4hIqTrGR5SgwoGxGM/wAWOmRQAk1vFHFHJdzSzeU/&#10;nKo4LP1AwoGQOwoAktmklh86RZbdpDlY5CGcKTxkKSKAEjEMbENMoNw+UAHlux24x156UAElmXkR&#10;pZXmiTJELBT8xBGc8HoaAHTTwwRsC6xsgwGkJEYPUbieM/rQBEQdkctxALkvlt0IG1VxkcE85oAe&#10;hiIkniYW7P8ANI8i7WH1DYoAcxbEbrumI5BQ7VJ9WAPNAFT7PcmUStZWrTuxLz7irBT/AMALZwPW&#10;gC2rRohFum7LYCHKD3xu6/hQA4KfM8x4AsjZUyLtOFGcEk4NAEMkqNAPIuUihLBA+cZz1wTxnHSg&#10;BzJcQyYt4IzGqZMpPzlsjIwMduetAEE/2mctbixWSxAzIHYIXYnICjkYz1yaALNsgi3QokUUSqCY&#10;YgAVLeuDjFAETwbwswRl8oDyI1cCMZ/ix0yKAEnto0jje8nknET+cFHBZxyBhMZAPQUAS2rvJD5z&#10;pJA7nKxyHcyqTxkKSKAGoIY3JaYA3EmUUfu2Y7cY689M0AK9l5kiNLI8sMeSIWCkbiCM5GOxoAdN&#10;NFbo/wA6oyDCmUkRg9Rubp/WgCHLbI3uIRcvJlswjKquMjgnnPagCVDFiSdCIGf5pHkXaw+obFAD&#10;mPEbqzTNnK7DtUn1YA80AU/s10ZfONlavOzHfPuIIU/8AJzgAdaALiSIke23Td82NpzGD64Lf0oA&#10;FyZfMkt9rnKmQFSAo6EkkGgCKSWOSEeRcJFDuCCTOM59CeM46UAK6zQSYt4IzGE5lON5YEZGBjtz&#10;160AQz/a5me3+xLJYgfOrEIXbOQAORjPXJoAs2yLFmFEihjVQTDEANpb1xx+lAEUkCuqyqpHlBfJ&#10;VXxGM/xY4GRQAS2sUcUb3U0s3lP5qgcFn6gYUDOD0FAElsZZYfPkSWB3OVjkIZ1BPGQpIoARPJR2&#10;zKqm4fKAfu2Y7cY9T0oAJLLzJEM0rywpkiBwpyxBGc4B6GgB080VvG/zKjoMAyErGD1G4njP60AQ&#10;5bZHJNB9oZ8tuhA2quMjgtzntQBJH5QEk8bCF3+aR5Fww9MhsUAK2NscoZpnPI8s7QT6sAelAFX7&#10;NdGUSmytWnZiXuNxDBTx3QnOB60AW0kSOMrboW+bAU5QHPXBbr+FADgCZDI8G2RvlMg2nCjOCScG&#10;gCGWVXiUW9zHFBkJ5mcZJ6gE8Zx0oAcyzxyf6LAhiVOZjjeWBAIwMdu+aAIZzczlrb7EsliBmQMw&#10;Qu2c4UcjGevNAFi3RIgYoxDDGoBMUQAKk+oHHagCJoNwSUIf3QHkqGxGM/xY4GRQATQRxRI93LLO&#10;I385VHBZxyBhcZAPQUASWjySQCaVJIHc5WOQhnVSeMhSQKAET7PGzFpVU3D5QAeWzHGPXJ6UAI9l&#10;5kiNJM8kMeSIWCkbiCM5wD0NADpp4reNhvVWQYDSkrGD1GSeM0AR8lI5J4ftBfLZhA2quMjgnnPa&#10;gB6CL95cIwhL8u0i7WH1DYoAe2dkcilpT1XZ8qk+rAEZoAqC2uxJ5rWNq87sS9xvIYKeO6E5wPWg&#10;C2kipHtt4wfmwFOUGT1wWHP4UACrmQyvbjzG+QyDacIM4yTg0ARSzI8Q8i4SGDIQSZAyT1APAzjp&#10;QArpcRygW0CeUqcykjzC2RkYGO3vQBBc/apy1qbJZLEDMiswQuxOQFHIx65NAFq2SOHMMYiijVQT&#10;DEu3aT6gcY60ARPAGCTBTmIAwor4iGf4sdMigAlt4o40e6llm8t/OUDjc/UDCAZwegoAltWkki8+&#10;RJIWc5WKQhnVSeMhdw/woAYhhiYmSVVa5kyiqNjE4xj1PTNACvZF5EaWVpYY8kQsFPzEEZzwehoA&#10;dNPBAjgusbIMAykiMHqNzHjNAER3FY5ZovtBfLZhA2quMjgnnPagCSPysSToRC78yNIu1h9dxFAC&#10;sSRG6lpe42HapPqwBGaAKot7ky+a1javcMxL3G4ghTx/cJzgetAFoSxRptt48/NgKcoCT1xuHP4U&#10;AKqt5vmvD87fKXGw4UZwSTg0ARSTI8I8m4SGHcEEmcZJ7AnAzjpQArpcRSbbWFCgT/XEjeWyARgY&#10;7c5zQBDMLmYtbCxWSyUZkDsELsTnCjkYz1yaALNvEIswxrFDGoBMMQClS3rjjFAEUkO4JKsfMSgw&#10;qHxGM/xY6ZFABNbxRxRvdzSzeW/mqo4LP1AwgGQD0FAEtq0kkJmkjkgdzlIpCGcKTxkAkUAMjMMb&#10;EtIFe5clFUeWxbbjHXnpQArWJeRGlmeaJMkQuFI3EEZzwe9ABNNBAjlnRJEG0NISIweoyTx/WgCP&#10;kpHJNF9oL5bdCOFXGRwTzmgCSPygJZ0YQs/zSNIuGH1DYoAcxykbqXlI5XZ8qk+rAHmgCr9mu/ME&#10;hsbV53YmS5LEMFP/AAAnOBjrQBbSWNUKWqbsNjacoCe+C3X8KAFUHzTJJAA7fIZF2nCjOMkkGgCK&#10;SWJ4AYLpIYdwjEmQOT2BPGcdKABo7mGTFtCjRhMmZsby2RkYGO3vQBDcG6lLW32FZLEDMiswQuxO&#10;cKORjucmgCzaosQaJFhijUAmCMBShPYgcUARyQK4WYRkeUoMKB8RjP8AFjpkUANmgijiRrmeWbyn&#10;85QOCz9QMKBkA9BQBLavM8PnSJLFI5yschBdVJ4yFyBQAiGBGbdMqG4fKADy2J24x156UAD2HmSR&#10;vLM8sEeSIH2nLkEZzx2NADppoYI3G9Y2QYBkJEYPUbieM/rQBDh9qSzw/aS+WzCPlVcZHBPOe1AE&#10;sZjxJOpWBn+aRnXDj/e3YoAVvmWORS0zD7uz5VJ9WANAFX7PdeaJDYWrTMxL3G4ghTx/cLZwAOtA&#10;FpZEVNltGcbsYPyAnvgt/SgBQrCTe8ADt8hkG04QZxknB/SgCF5oWhAt7lIYciMP05PUA9M46UAO&#10;eO4ikxbwoYwmTKSN5bIyMDHbnOaAIbg3MzNbfYVksgMyBiELtnIAHIxnrk0AWraNYiYo1hijVQTB&#10;GoXaW9QOKAIZIgVWcxkCIDyER/3Yz0bHAyKACa3jjiSS7mlm8t/NUDgs/UDCgZwegoAltneSHz5U&#10;kgd+VjkIZ1UnjIUkUANUQo5zOqG4fciqNjMduMdcnpmgAaxZ5EaaVpYY8kQsFPzEEZzwehoAWeeG&#10;BHXesbIMBpCViB6jLHjP60AR5bYkk8IuS+W3QgbVXGRwTzntQA9fIAkuEKwO3zSPIu1h9Q2KAHNl&#10;hHIjNLg5AT5VJ9WwRxQBU8i683zXsLVp2Yl7jeQwU8f3C2cDHWgC2ssaJstk3fNgIcoMnrjd1/Cg&#10;BUQiTzJYP3rfKZRtOFGcZJwaAIpZEkhH2e5SGHcED5xknqATxnHSgBXS5hkC21vG0YTmZiN5bIyM&#10;DGePegCK4NzMXtjZK9kB+8DMELsTkBRyMZ65NAFi2jWHMUSQxRqoJhiUKVLeuOKAIniDBJvKIMQH&#10;korjyxno2OBkUAJLbIkSSXc8s3lv5yrnBL9QMJjOD0FAElszyxefOkkLMSUjkIZ1UnjKqWGaAEj8&#10;hGb9+qm5fKADy3Jxj1yelACtYF5EeaZ5oEyRA+0/MQRnPB70AOlnghjcb1jZBgNKWEYPUZJ4zQBD&#10;+88uOSaEXLSZbdEPlVcZHBPOe1AEqGH95NGRA7fNK8i7WHpndigBzZKxupaUjkbDtUn1YA0AVPs9&#10;z5gkNjatcMxL3G4ghTx3QnOB60AWkdY022y7stgKcoue+C3X8KAHAESeZJB+8b5TIu04UZxknBoA&#10;hkmjkhzBcpDBuCK+QOT6HOMkdKAHOk8UgFvboYwmTK2N5bIBGBjqPegCvcG5mZrUWSvZAZkDMELs&#10;TnCjkY9cmgC1bR+SGhRYkRVBMMShdhPY44oAieIOEl8sqYgPJRXAjGf4sdMigBJrWJYo3up5ZhE5&#10;mAB5Z+oGExkA9BQBNas8kPnSRyQO5JWOQhnCk8ZCkgUAMQQxuxaZVNy+UUfu2J24x156ZoAjvLLz&#10;I3a4d5reNHPkMFJJKkZyMdj60ANOpWwlhgeVnnViNwXamemWzx37UAOkIlWSZ7eKNgQqTXG35scf&#10;w5I9uaAJft9tHs3SK291iUR8gE8dB0FAEbyZRIrW4MXzEecsYdD1yM4wOaAJ/IUBTIxlQZ+V8EFy&#10;evI6+lADHhjjbzlifzWAH7ogMB9NwHWgCN70SXX2bypxCilpJDF+5P8AsksMk/SgB2/zHZo5iU3A&#10;IhAVQcDoQAcc0ANurOGWRXaEyyRHcu5pFQe5AyG5oAZs1BZjsu1ZsAmDydsS56ndy2fTmgBt1A9z&#10;iOexS5hLqSwkyoA6nacc9aAJiJZCsMHliBeGhkjZcDtjnBxQAz7HYxs80uyKZ2XdKmYWYp0GQ2cU&#10;AWN6K7LtaaMBnaU4fYePlA5OTQBWnMDQGGCAx+YQy7V2ZZSCCeB6UAWFgm84yNMzNsGyM8RoTwTg&#10;dT9aAK7anarNBbtK0k4Yguo2Ln7pJzx37GgB0pSYSTSW8cZztjluNp3Y/wB3J/WgCX7dax7C0gYM&#10;6xIE5XJ4BwOg96AIpZA6RxWt0YV3Y85EDox5yM4wOaALC28Q27nMqrn5XwwLk9ee/pQAySKONjKk&#10;LGZhgGMgMB9MgcUARPeB7oWohn8tVLSyGL9yfYlxkn6UAP3s8hdJiY8jYh2qucDoRg45oAS5tIZp&#10;Vd4fNkgO5NzSKi984GQ3PtQBGy6l52VvFZsAmDycRAHqd3LZ9OaAEuoXuSEnsVuYS6ncsmVAB5O0&#10;4560ATEXEhWKARiBeGjljYYA6YOcHFADfsdnEWlm2RSyMu6RMwlinTo3SgCXzY0kZMNMihpGfh9h&#10;GPlAGTzQBXmMLQGKCExiUgqQuzLKQQTwPSgCYW8puDNJKzvtHlxkYjQkYJ46n60AQnUrVZoLeSVn&#10;nVsF1XYmenOeO/agBZCswknltoosELHNcbTuwcZ+XJA9OaAJft1pGqlpwwd1iUJgrk9OB0FADHkB&#10;SOG1ufKG7HmpGroeuRnGBzQBP5EY2738xBn5H2kFievPf0oAY8EMbmdIW85htzGQGA+m4CgCN7xZ&#10;LoW3lT+UqkySGL9y2OiksM/lQA8OZHZ0mLJuxGhwq5wO4AOOaAGXNrBNKjtEZpYSWTc0iovvgZVu&#10;aAGFdQWc7bxGcgHyDFiMZ6ndy2fTmgBlzbm4IS6s1uoi6ncJMqAOp2nHPWgCwRNJtjgCeQvDRSxM&#10;MAdMHODigBhsrNGaaYJCzsu6RCYWYp0HDdKAJhIodl2NNGoZzISH2njCgDnmgCvI0f2cxQQ+WZGD&#10;AquzLKQQTwPSgCwsM3nmV5WZyo2RniNCeCcDqfrQBXOpWqzQwPM8k6tguF2Jn7uTnjHPY0AOlYSr&#10;JM9tFGQdsc05X5sHH8OSB+NAEgvreMKWlBDusSLH8wBPTp0FADJJMpHDa3BiGceckYdCecjOMDmg&#10;CcQxkLvcyIMkK+CpYnrz3oAY8EUbGZIX85htBiIDAfTcB1oAia7R7r7MsM/lIpaWQxDyT6KSwyT9&#10;KAJN5dy6TFlLfIjYVQcDuADjmgCO6tYJpY2aLzJYTvXLSIg75wMhuaAGlNQ+0Hbeo8gAJgMWI1B6&#10;ndy2fTmgBLmBrkhLiyS5iLqd4kyoA6nacc9aAJmWWULDCI/IHDRSxsuAOmOcHFADfsVlEWllCQyS&#10;Mu6RCYSxTp0bpQBL5qK7KFaaMBnaQkOFPA2gDJ5oArzND5BighMXmsCpC7MspBBPA9KAJ1hlacyt&#10;K7NtGyM8RKTwTgfeP1oArnUrTzYbdp2eZWwzouxc/d5J479qAHv5cokla2jjYHbHNcFTuwcdskfn&#10;QBL9vtotuZA291iRU5AJ46DoKAIpJPkjitpzGS2PORA6E85GcYHNAFjyB8m996DJKvhgXJ/nQA2S&#10;KNHMqwt5rDA8o4bH03AUARSXgluvswhnESqTJIYv3J9iW5J+lAD95ZyyTFk3Dy0OFXoO4APegCO6&#10;tYppEdoDJJCdyFmkVF75IGQ3NACbNS88lbxWbAPkGHES56ktknPpzQAy6hNwRHc2S3MRdTuEgKgD&#10;qdpxz1oAnKzS7Y4fL+zrw0UsTLgDpg5wcUAMNjYoxlmVIndlzImYSxQ8dGoAn3oshQK0sYDO0nDh&#10;DwNoAycmgCtM0JhMUEHliQgqQuwllIIJ4HpQBMsMrTNM9w7NtGyM4WJMjB4HU/WgCH+0bRZYIGna&#10;SUMQWVdqZHy5JPHfsaAHSlJhJM9tFGQdsc1wVO7Bx/DkgfjQBJ9stYypaQNvdYkCfMMnjt0FADJJ&#10;AUjitrgxfNjzlQOh65GcYHNAE4gT5d7mSNSflfBBcnryOtADZIoo2MywuZiNv7ogMB16ZAoAie8R&#10;7r7P5U4iVSZJWi/ck9lJYZz9KAFJ3uZBOzIWHlxnCoDgdwAe9ACXNrBNIjmIyyQncmWkVF75I5Dc&#10;0AMZdSM52XiM2ATCYsRLnqd3LZ9OaAG3ML3LCO4sFuIC6neJAVAHU7TjnrQBPi4fEcQj8kdYZYmX&#10;Cjpg5wcUAN+x2cZaaZUhkkZcyJmEsU6DIbpQBKHRZWXa80ahpDIcOEPA2gDJJNAEErxGBoreAx+Y&#10;QVIXZkqQQT09KAJlhnM7SvMxbaNkR4jQngnjqfrQBAdStVmgt3maSYE5dV2Jnpkk8d+1ADpGScST&#10;NbxRnO2Oafad2OP4ckfnQBL9ttYthMqtvdYlEfIyeOgzgUAROw2RxWtwYiTzMkYdCecjOMDmgCyI&#10;Ewu9zIozhHwQXJ689/SgCKSKGNjKsTCZwFzEQGAHtkCgCN7tJLsWvlz+WilndowYj/s5YZ/KgCTc&#10;Xcusxdd37tDhVBwOhAB70AMurSCeRXeEyyQncm5pFQd84GQ3NADPL1ETHy7tWbAJg8rES56ndyc+&#10;nNADbqFrjCT2K3MO9SWEmVAB5O04560ATkTPtji8sQLw8UsbDA7bTnBxQAw2dkhaWYLFJIy7pEzC&#10;WMZ4GQ2cUATeYgdo1DSooZ3k4fYRj5QOuTQBWkNv5Jht4ShlIZSF25ZSCCeB6UAWVhm89pWmZnKD&#10;ZGeI0J4JwOp+tAFY6jbJLDBJK0k4bBZV2rkcZJOB37UAOlPnLJM1tFE2QqTXG05wcfw5P05oAn+3&#10;28W0GVW3ssSiPkZPHQdBQBFLJlI4bW4MPODMiB0J5yM4wOaAJxAgCB3MqDPyvgguT157+lADJY0R&#10;vOSB/NYbQYiAwH03AUAMe8El0Lbyp/KRSZJGiHksf7pLck/SgBxfcxcTlkLYjQ4Vc4Hcc96AGXVp&#10;DPIjtEZXhO5NxkVB745Dc0ARtHqBmIW7RjjJgMOIlz1Jbk59OaAC5ga4Kxz2K3EJdTuWTKgDqdpx&#10;z1oAmYTSFY4RH9nXhopomGAOm3JwcUAR/Y7FGeaUpDI7LueMmAkx9OjZxQBOrxq7KoM0ShnaTiQK&#10;ePlAHJJoAgmaAwGK3gMfmMCpC7MspBBPA9KAJhbytcGZ5Wd9g2RniJCeDwOp+tAEB1K1WWCCSZpJ&#10;1Y5ZV2pn7uTnjv2oAdKyziSV7aKMghUmnKndg47ZI/OgCX7faxbd0qtvdYlWP5hk8DgdBQBHJIux&#10;I7a4MPzYMyoHQ9cjONo5oAm+zRkKZZGkjGSEbBUsTnP19KAGvFCjGZIX8xhtBiIDAfQkDrQBHJee&#10;bc/ZRFP5SKTLK0X7k/7JLDJP0oAdvLSFklLR7gEU7VUHA6EYOOaAG3NpHNMrvF5rwndGGaRUHfJA&#10;yG5oAaV1IzkreIzYBMBhxEuep3cnPpzQAy6ga5ZUuLJbmEup3CTKADqdpxz1oAsEXD7Y4BH5C8NF&#10;LEy4A6YOcHFAEf2O0R2mmCQSOy5kTMJYxnjo3SgCcOqyFQrTRqGdpDh9pGBtA5OTQBWleAwtDbwm&#10;MyMCpVduWUhgTwPSgCdYJjOZnlZ32jZGQBGhPBOB1P1oArnULRZoYZJWkuAxy6rsXP3cknjv2oAk&#10;kKzLJO9tHGQQsctwVO7Bxn5ckD8aAHm/tYgu+VTvdYV8vkAnjt0H6UARyuhSKG2ujEC2PNCLIhPO&#10;RnGBzQBYECYXzHMqDOEfBBcnr9fSgBkkUSMZVhbzWG390QGA+m4CgCI3SvdfZVhnESqWkkMf7k+x&#10;LDJP0oAkL5dnWYsu75EOFUHA7gA45oAZc2sM0iyPEZJITuTc0iovfOOQ3NADCuomc7LxXbAJh8nE&#10;Sg993LZ9OaAG3ULXOIprJbiMup3CQFVA6nacc9aAJisjFY4dhhHDRTRsMAdNvODigBDZ2cbNNKEh&#10;kkZd0iZhLFOnRs4oAl3qsjfK00ahnL5D7TwNoA5yaAK8zRm3aK3gMRlYFSF25ZSCCenpQBYWGfzj&#10;I8zM+wbEPEaE8E4HU/WgCA6jarNBbvK0k6kguq7Ez0yc8d+1ACuVmWSZ7aONgdqTXG07sHH8OSB6&#10;c0ASm/t4guXVt7rEgj5GTx0HQUARySZSOK1uTF82DMsauhPORnGBzQBY8iMBTLJ5iAnCvgguT157&#10;+lAEckMSsZUhfzCNv7sgMAPbcBQBE90stz9lEM4hUFpZDEPJb/ZJYZJ+lADw25i0cpZCwCIcKoOB&#10;3ABxzQA26tIZ5EdofNkhO5d5kVF75wMq3NAEZXUDcHZeoXCjNuItsS56kty2fTmgBtxAbkhJrNLm&#10;IupLrICoA6nacc9aALJEzkRQiPyBw0UsTDAHTBzg4oAjaysUZpplSKR2XMiZhLFOnRulAE+9FkK7&#10;WliUM7SZDhCMAKAOcmgCtM8JgMNvAY/NIZSF2ZKkEE8D0oAnEMvnmR52Zyg2RHAjTsTgdT9aAIDq&#10;Nos0EMkrSTKTlwNiZ6EnPHftQAsuy4WSd4I4xkLHLOV+bBx/Dk/rQBML60iC/vVbc6wqI/mGTwOm&#10;cCgCrfvusXt7W6MOVdTcLGHTkHIzjA5oAvqQUTAHBHDckDH86AGFoleVypUx8BscEkZ4A60ABlEb&#10;cbEhI+XAyT9McUAGbhAcwqVyTtjbJ65zhgo5PvQBXEdvJNH5kbLcEtL5SkrhT8vzAHHSgCaCNY2a&#10;QReVtAiQklhtHTA7c0AMM195pit7ZCBnMryfLknJGAC36UAThnwRMMSHgGMZ7dMn+tADDDs3OWkn&#10;ZgAInI2j8AAB9aADzSNyxqGnIy8bZ2jjB+bFACrFFGTIFAuNuGER5/Lj+VADJjeMW8oRlfuiGYEA&#10;judy7jn8KAHRKWA8sJHMqhHZRkKfRc44oAbgHiIxJbF/3jo+1iQenygfzoAfmYdHAJ+VUUeYAPU/&#10;dP60AOkkVVJkJQEgbuc89PXvQAqtuWMBQcEcHkgf40ANMsSvIfLKGLjzCvBJGeMdaAGl41xtaNYC&#10;OCOrfQDH6UALiZMloFKgkhY2yTk5zhgo5PvQBWEcEkkZliZbklpRErFcKfl+bBx0oAngjSNmk8ry&#10;toESEkt8o6YHbmgBvm3fmmOC2TYMkytJ8uSckYAJ/SgCYNJ8wkwsnABj56jpk/1oAZ5PlhifMnZs&#10;fu3I2g/QYA+tAAJTlggzMRmSN8hRgYPzYoAVIo4y0mwC4wAyw+/scD9KAGyteszeUIyD8ohl4BGM&#10;k7l3HP4UAORGIAUxpMqBZGX5tvsM44+tAEf3jiIwx2u753jcq5YHp8oHXvzQA/Mp5D4Y4VEA8xQP&#10;U/dP60ASSskaEyuVBIXcM5/T3oAEO5U4XgjAbk4x/OgBvmRK0h2lCmBuwdpLDtjrQA1pY4mz8ixE&#10;fKVUlj9ABQAoFwuS0KlMltsTZJ5zkhgByfegCuIraSWPzIityxaQRKSuFPy/Ng46UATQosblxCYy&#10;oEScsw2jpx25oAYJb0ymOG2TYM5laT5dxOSMAE/pQBOryAN5ygSdF8v5uozjJ/rQBGYlQFm8yZ26&#10;RORgfgMAfWgA8xdzBF3TsMvG2dowMEb8UAKkUUJLrGBcYwwiPTPsT/SgBszXrO3kiMj7ohm4BHc7&#10;l3HP4UAPRN2APLWZVCyFPm2n0GccUAM4PEJiS23fvHjfaxYHp8oHP40AOxMed4zwEjUb1A/vH7pP&#10;50ASSyJGpaZigJC7lBJ56dM45oAFOUQALnI+VuSBj+dACeZGpk+UoY+C+OCSM8AdaAEMqocgxpDj&#10;IIySfoBQA3NwoJaFWXJYLG2Sec5IYKOT70AVxHbvJH5sTLdMWl8qMldqn5fmwcdKAJreJUYusZi2&#10;gRJliw2DpwenNACGW98wxwWybVyTK0ny5JyRgAn9KAJw0nIlAEnQGPntnGTQAwxBQzN5lwz4xG5B&#10;UHtwAAPrQA0TDLJGmZyMujAhBgYI34oAVIYoyX2j7QQAwj46+g4H6UANmN4WYxCPb90Qy5AYY5O5&#10;dx/SgB0ascBAiTKuyRx8232Ge1ADTgnEPlJbF/3jRuVYkdvlA5P1oAcTLkYIzwEUDzFA/vE/Kf1o&#10;AfK8SIWlfYrELuXPfgfTmgAXayxgKPlIwrckDH86ADzUUytsMfl8biMgkjPAHWgBDIsZyDGkJAII&#10;ySfoB/SgBB565LQqUyTiNsknOc4YKOT70AVxHBJLHvjZbli0oiUldqn5fmwcdDQBLbRLEzOsRjIA&#10;iRmYt8o6cHpzQAnnXhlMUFsuxckyvJ8uSckAAE/pQBOrSfN5oAbopj56jpk0AMMWwM7b53bGI3I2&#10;j04GAPrQAnm4LIgzcMNzxtnaABgjdigASNI2LhR5+MP5XXn0HA/SgBspvGdjEEx90Qy5VSMcncu7&#10;n8KAHxxsQNpRZlUI7L820+g6cfWgBnU4i8mO13fO8b7WLA9PlA5/GgB/73s4BOFVFHmKB6n7p/Wg&#10;B07xRqWmJUEhdygk89OgOOaAFQ70TaAOR8rDLAY/Q0AN3xK0p2FPLON2MgkjsB1oARpUiOV2LDjj&#10;bkk/QDANAApuFyXhXZkkJG2Sec5IYAdfegCsI4JJU82JluCWlESErhT8vzAHGcUATW8ccbNIITD0&#10;iQsS2VHTA7c0ANMl0ZjHBbIVXOZWkyu4nJGACf0oAnVnXcHQCQ4CmP6ep/rQA1otoZmLzu4H7tyN&#10;o/AYA+tADfNALIo3TsMvE2do4wfmxQA5IooyXCAXG3DCL39jgfpQBHN9tkYmLyyn3RBLlVYdyWXc&#10;f0oAkRSQNoRJlUI7IN+3/ZA9KAGcHiExJbl/nZH2sSD0+UDn15oAfmcD74DH5VRR5igep+6f1oAk&#10;ldEUtK20Egblznnp0zjmgBFbciYA4Iwp5OP8aAG+aiGRmTY0fG4LkEkZ4A60AJvSM/IyJERkEcsT&#10;9P8ACgAH2hQd0ClMkgRtknnOcMFHJ96AK4it5JY/MjK3JLS+UpK7VbK/Ng46UATW8aIzOIjHgCJM&#10;kv8AKOmB25oAZ5115xit7Vdq5zKz/LuJyRwM/pQBYDSAN5oHmdF2e46ZP9aAGNCEDO3mTs3SNiNo&#10;/AYA+tADfOIZljUtO3zPG+dg4wRuxQA5Y0iJkCD7TgBxEccH0B4/SgCOZr1mPlqjAnaIZRhSOpO4&#10;bufwoAfGm4fKY0nVQkjL823/AGRnHFADNqH5YfJS2LfvHjfaxYHOPlA6/WgCQGfoGAzhUQfvFA9T&#10;0P60APkeNELytsBIXcuc+g6ZxzQAIVdU2gcEcNyQMUANMkamQhShQ43bSQSRngL1oATesLZUoIyM&#10;gjJJ+gFAADcLndACuS22NuTznOGAHJ96AK4jglmj8yMrcEtJ5SkrgH5fmwcdKAJ4I1RmcQ+VtAiQ&#10;klvkHTA7c0AMMt55pjgtk2jOZXk+XcTkgAAn9KAJg8vIcDfnAZOeo6ZP9aAGNEF3M3mTu2MRsRtH&#10;pwMAUAHmYLKgLTMMvE5O0cYI34oAVY442MgQCfbhxEfX2OB+lADJjeszGHyyPuiGXgEYyTuXcf0o&#10;AcqZA+4sqqFkZAX2n0Ge1ADBhuIDFFbbv3jI21iQenygfzoAk/fdnAPCqgHmAD1P3T+tADpnjjUm&#10;VioJC5TOeenTpzQAI29UwoABGFblsY/nQAnmIrS/Js8vjfjIJIz0HWgBvmohLDYkJAwcHcx7YAoA&#10;MSj78KsgJbZG2STnOSGCjk+9AFcRWzyxl4WF0xaXykO3Cn5fm5x0oAnt0WNi/leUwAiTJLDaOn05&#10;oAYZrsSmKG2TaM5laT5ck5IAAJ/SgCwrONwkAD9F8vntnGT/AFoAjaH7zMZJ2bA8tiAM/QYAoAPN&#10;wWVEzMRl42yVGAARuxQAJHFGTIEAuCuGEfHX2OB+lADZWvmZjEIyCdohl+VSMZJ3Dcf0oAkRGIG3&#10;YkyqEdk+bb7DOOKAIvlY4hMSWu/52jfaxYHp8oHP40APzPgncAeFRFHmAD1P3T+tAD5WjRS0rlAS&#10;Blc556evegBUO5UAA4I4bkgY/nQAnmIplOzyzGcbsZBJGeMdaAE8xYzwY1iI4xkk/QD+lADQZUJD&#10;W4IyWxEcknOc/MFHX3oAgEUEksZkRhcEtKIVO0KpyvzYOOlAE1vEkbFxF5WAIkJJb5R6enNADDPe&#10;eaY7e1BUZJleQ7NxOSAACf0oAnDSYbzQPM6L5f06ZP8AWgBjxbQzuJLh3wPKYgqPTgYA+tACecNz&#10;KgzcEZkibO0AAAjfjHFAAkEMRLhB9oIw4h9/bigBJWvizeSse37ohl+VSMcncu4/pQA+NC2NvlpM&#10;qhHZPm2n0HtQBHhGOITCltu+d43IYsD0+UDn15oAkJmA4cAnCqgHmKB6n7p/WgB0pSMF5XK7iFyu&#10;e/A+nNACqdyoAozkcNyQPr64oAb5katJhdnlnBYgkEkZ4A60ABkWNuDGkOOCOSfoBQAmZ0BLQqVy&#10;SFjbJJJznDADr70AVvLhkljDxkXJLS+UpKBVPy/MAcdKAJ4I1RmbyjFgCJCSWG0dPpzQA3zbzzTH&#10;BbrsGSZXk+XJOSAAC36UAThpORIoEh4BTnt0yf60AMaLaGdjJOzYxGxG0enAAA+tADTKPmVV3TEZ&#10;eNgSo4wRu20ALHHEmZEQLcYAYRcdfQHH8qAGzG9Zm8oRlfuiGb5QR3O5d38qAHohIG3Yk4ULI0fz&#10;bfYdOPrQBGDuOIfKjti37x0YqxYHp8uOfxoAkzOOjjnCqijzAB6n7p/WgB0rxxhnlJQcLvAPfoOM&#10;96ABdjpGoCnBGFbk4x/OgBC8SNIwj2GPjdjgkjPAHWgAMqxnIMaREcY5Y+mAOKAIbjzUt5vNgVo8&#10;OdkTZZs89GCjk+9ADLq7UhEinMe4k8R72IQ4IA6/+O0ARwT2sETm1ilRF27FlEiRsz/3dwJznrQB&#10;ahluj5rzhFVeY40JzjHOSf8ACgCLzIlaOI5kmkJkYOC5A6HB+XHtQAb1Culp5sbE7i/llxkDGBuo&#10;Acsc2xFN0wk2fOzRqGJyDk44FADYzAEdLOQvM6vlnZsbvVj1H4UALY2lrYxsLdiP45AJHlyepPzE&#10;mgBIxbsALa3YoGDlslADnPfBOPSgCdchpJHd2AJIjygAB+gH6mgCNFtIpMAosk3zuS4WRtoGDgds&#10;CgB0UqTfJDJJjJLblYnHIwGPHagCGa4s7RGW63W6EtwASHHTOVB9elAD4oYWVYYYjHaqN27AAbvg&#10;A89/agBblrrYIbIrEcAK0ikj6DB7e9AD41aJVPIUsdwTMhYnuT1oAhuZ92xYrkxByScRl3IU4IA6&#10;/pQBFBPaW8Uhtopo0Xb5aTB0Rmc/w7gTnPWgC3DLcsJZJlQKOYkUktjHOSf8KAItyB4omBeeUmRg&#10;4LkDoQD8uPagBN4CPHa+bGTli/llhkDGBuoAeI59kaNdtvCZdjGu7PqccCgBiG3COtpIXlZXyzs2&#10;N3qxHI59KACxtrSyRltyQPvyfvGlLE9T8xJoAIlt3wLaA+UrBy2WTBznvgnB5xQBOMK0jtM0qjkI&#10;dgUA9uAP1NAEam0jkKB0WSYeZIxcLI20DHTHAHpQAscsc/yRSSBcksWVunThjx2oAjmuLKzjZLkG&#10;3QluMEhx0zkA5+lAEsUcbosMUWy0QZBwACc5xtxnv1oAbdNdbBDZYiY4CtIpI/DnjHvQA5d0YUBW&#10;2lvmA+csT3Ldf0oAjurkMESK4MQYk8R72IXggDr+lAENvPaW8cn2WKWNF2+WkquiOz9Nu/Jz60AW&#10;4ZbpvNeZUVF5jRck4xzknHf2oAg/dbo4mzJNITIyyZchehAI249qAFGArpaGWInJ3eWXAwMEDdQA&#10;4JdbI42uzvCZdjGoY9OTjgUANj8jY6WkjNMyuS7M23d6seooAWxs7SxiIt2b+/JiRpck8k4Yk0AE&#10;S2rbUtoSUDBi2WjAOc98E464oAm5Du5laRFySnyALntxg/maAI0NrHJtBVZJvndi4WRtoGDgdRj0&#10;oAWGVJyVhkcAEltytnGcYDHjtQBHNcWVkjLcA2yEtwASHHTOQD1z0oAfEkJjWCKIraIMg4ABOc42&#10;ke/WgBLl7oxiGy2xOcANIpYfQcjpQBIgaMKclVLHIUGQsT3LUARXV0CFEVwYgxJyI97kJwVA6/pQ&#10;BDBPaQRu1tFLGoC+WkodEZnP8O4E5z14oAtQPcMZZJkRQOYkU/N05yT7+1AEe6MPFEfnmkJkYSAu&#10;QOmAflx7cUAG4BXS182InJLeWXGQMYG6gBwW42IjXTBwmXYxruJB6nHAoAjhaDZILRiZWVvmdmIL&#10;dMseo/CgB1jaWdlG32Y4P33xI8pYnqfmJNABEtuwVbaBmQMGLZaMA5z35OOuKAJsENI7TSOoyfL/&#10;AHYCg9ugP5mgCJEs4pMKyrLMN7uXAkO0DHA9h2oAdFIs3yQSuACd25WJ6kYDH6UARTXNpZxst2Db&#10;oS2AASHHTOQDn6UASRRRuiQxRlLNRkZAAJ64Cnnv1oALlrnZ5VniFuAryKWH0HPGPegCRB5YBGQm&#10;7kLmQsT33UAQ3N0SEEc5i3En5Y/MYhTggDr+lAEMFxaQRyG2imRF2+WsqukbM5/h3DOfWgC1C9yw&#10;ledUCrgxIpJbpzknH8qAIt0YeKNiXlkJkZZAXIHQ4Py49qAE8xQGjtPNiJyxk8ssOB0G6gCQJdbU&#10;Q3RDBMuxjXcTnqccCgBkRgCSLZyl5WV/mdm27+mWPUfhQAWNrZ2MZS2JBOXkxI0uT1J+Yk0AEa2r&#10;hVtYGaIMGLAlADnPfBODzigCcDa0jGVpFGT5fyADPbsfzNADEFpE+0MiyTYdyXCyNgDBwOoAHagB&#10;YpUmykEj4yd25Wzjpwx47UAQ3F1Z2SMlwhgVi3ygEhx0zkA+vSgCSKOJo1gjhK2iDcMgAE9cbcZ7&#10;9aAC5NwEENliFjgBnUt17DnjHqaAJEVowMblUtyFBkLE9y3/ANagCC6nDhVS4aIMSTiPexCnBAA5&#10;/SgCG3ltLeJzaxTRRpt8qOZZEjZ3/u7snPrQBbhkvCJXmWPavMaKTuxjJyf/AK1AEW6PzI4TueaQ&#10;mRg4LkL3wflxQAoICMlqZoySWL+WWGQMEDdQA4LOEjja8YSbMuzRruJz1OOB6UAMjMOx0spN8zKx&#10;ZnZsbvVj1H4UALZWtpYxstuSP45MO8u49z8xJNACRrbyFRawExqwcsSYwDnPfk4POKALAG15HMjS&#10;Ac7PkAGe3QfqaAIl+xwyFQyiSb945LhZGwBjgY4AoAIZknBSF3HJ3BlbOORwx47UARzXNnZxst1m&#10;2UluACQ46ZyAfyoAliSJ41hij22iDcCQAGPXAXGec0ANuJLgxrHZkQt0UyKTnPYc9sdTQBIi7MHB&#10;Vd3IGXLE98jn86AIrq5B2CO4MW4k5Ee9iFOCAOv6UARQTWlvHIbaKWNF2+WkodEdn/u7gTnPWgC1&#10;DLdnzXnRAo5iRCS2Mc5Jx/KgCEOnmRxMpaVyZG8wbyB0IH3ce1ABlNrJa+bETli/llhkcYG6gB4S&#10;42IjXbb9mXJjXdkEcnHAoAZGYfLdbORmlZXyzMcbumWPUc+lACWVlZWKEW5O7l3xI82WPVjuJNAC&#10;xJbsFW0hJRWDsxLJznPfk4POKAJxuVpXeVpFXonyADPboCfxoAjUWscmA6pLMPMcs4WRtoGOB2A9&#10;KAHQyJNlYpJAMksXViccjAZuO1AEU11ZWiMtzmBCW4wSHHTOVBz16daAJIkRo1ijhKWaDK8Abu+N&#10;uM96AEuXudghs8QtwFZ1LfgOeMe9AD40MajghCx3KMyFie5agCK6uAwRYrgxBiT8se9iEOCoHX9K&#10;AIILmzgjf7LDKiLt8tZldI2Zz/Dvyc+tAFyGW7bzXmWMIvMaKSW6c5PH8qAIQ8YkjiJLzSEyMsgL&#10;kDocH5ce1ABvVVaK082NmJJYRlxkcEDdQA7bP5aRm7bfs+dvLXdnPU9hQA2H7OEdbNy8rq5LOzEb&#10;vVj1HPpQAtjZ2ljEVtiR/HIBI8uSep+YkmgAjW2YKLWAsgYMWy0YBznvycdcUATElDI5d5VGT5fy&#10;BVz26DP40ARx/ZIn25RZJx5jkuFkbaBjp1GPSgBYZI5spDI6jOW3KxPpwx47UARz3NnZoy3O63Ql&#10;uACQ46ZyAfXpQA+KKN0WFIytmgyPuqGPXG3Ge9ADbg3GwQ2JEB6BpFLA59Oe3vQBKivGAQcKWOQA&#10;ZCxPfIoAiurnOxY5zFuyflj3sQvBAHX9KAIYJbW3ikNtHMiLt8tJRJGjs/8Ad3c59aALcMlz+9ed&#10;UVRzFGpJbpzkn/CgCLcgeKH788hMjLIC5C9Dg/Lj2oAN6hXjtPOjJyxfyy4yBjA3UAKFuCkcZu2D&#10;hMuzRqGJH8RxwKAGxfZwrrZuXmZXy7s2N3TLHqOfSgAsbWzsI2Fuxz9+QCR5cnueSTQAQi2fAtbc&#10;lAwYnJj5znvycdcUAT/Mpkd5WdRzs+QBc9ug/WgBkf2ON9u9BJMPMdi4WRtoGDgdselABDNFPlYp&#10;HCgnduVs9xgMeO1AEU9xY2qMt0Gt1JbjBIcdM5UHPXpQBLFHE8aQxxbbNBuU4ABPXG3Ge/WgBLlr&#10;nYIbPETEAKzqSOew5GMe9AEiBogCAQhbkLmQsT3JoAgubreUWKYxKxJLCPexCcFQOv6UARQTWcMb&#10;/ZoZURdvlrMJERmfpt3DOfWgC3BLdN5rzqgVeY0XJbGOck/4UARbk3xxHLSyEyMJBvIHQ4Jxj2oA&#10;afLCslsJkYksX2FxkDGBuoAeI7kIkbXjCTZl2aNdxIPU44FADYjEFkW0ffIyudzM2N3qx6j8KACx&#10;s7SyiK2zMp+/J+8eXcepPzEk0ALEls+1bWFmQMGLZZADnPQ8nB5xQBODhpGMrSKvPl/IFA/IZ/E0&#10;ARp9ljkwGRWmAkYlwsrYAxwOwA7UAEMyTZWCRwMktuVs9xgMfpQBFLcWdojLdA26MW+UAkOOmcqD&#10;1z0oAliijeJIIoilmoypwoB7424zznrQA26kuBGIbLETnhWkUsPoOeMe9AEiBowpUEIW+YDMhYnv&#10;kc0AQ3VyDsWO5MIYknbHvYhTggDr+lAEMNzZ28Tm2ilRF2+WkquiMzn+HcCfrQBchluT5zzIgVeY&#10;0Qkt05yT/hQBCpiDxRYLzSEyMJAXIHQ4PAFAChlVXjtPNiJJYv5ZYZHBA3UAOCXGyNGu237MuxjU&#10;EkEcnHAoAZG0IjdbRy8zK5LMxI3erHqPwoALC1tLGIiAlScvIBI8uSeSTkk0AESWrbRawEoGDFst&#10;GAc578nHXFAFjlWkdpXkA58v5Aoz26D9TQBEi2scm3eqvMPMclwsjbQMfd7ADtQAQvFNuS3kkUZJ&#10;csrEkdMBm+lAEc1xaWaMtxmBCW4wSHHTOVBz16UASxRxvGkEcJW0UbgcABj1xtxnvQA24NzsENmw&#10;iJwFaRSevYcjGPegCWMGJQeVQt8wGZCxPctQBDdXOQghuPKLkniPexC8EAdf0oAhgntbeNzbxTIq&#10;7fLWVZEjZn/u7gTnPXigC1DJdN5rTogUcxopJOMc5J/woAq3Ri8kxMplmkV5GRwXbbgghT8uPagC&#10;xLMkfzz+XFOFwsxXeMHqM8EdKAI4bkXFw6w30MpiADQRqpYH/aO44NAE1xLEoSORQ8knJjDBXxwD&#10;jnnGaAFaaGLaJUcggtuZCQoA5yccUAVVuBdxNNDPIrNlYoogFO3PBKuMfjQBJcvGIcXIkjVj5a+X&#10;vkcgjuUBI/GgBzNJLEfsLo2MR72OcDv07j3oAnAWNgMkytxuIJBIHUgdqAKcilrjZcXEk4VRutok&#10;CJz3Yjn8N1AE73durrbMu+Z8YgQb8Ad24wB9aAHXD7FJ3lFjUN5cQUuRn0IPFAEbs0wjRImmQtl2&#10;mzGFI6ZBAz+AoAdE1vCGWBgzKv3I8scrwcDkCgB0gmCPvjWRWGGCHY5GMdeB+tAEFpBBaQqIYmhR&#10;Sdyvvlcg9gxY9frQA9CoQsITDLLmOMcByMZ3Hb0/pQATTrF89yqQzhcLMV8xcHkjPykdOlADIblb&#10;i4dYb6OZogA1vEFLD/e+Y4NAEtzLEm1JUDSyc+WDh8cA455xmgBzTRRhTKHwwLZZCwUAc5IBx9KA&#10;KiXH2yJpoJnDNlYoogFbbnjKuMD68UATTunlBblXiRiUHlb5WII7lASPxoAVnlliP2FkbGE3Mc4H&#10;fGO49DQBYAVGxg+a/G8jIJA6kDtQBSdC1yY5rl5wqjfbRIFUZ7sRz29aAJ5LqBXW3cbpmAxAnzkA&#10;c5bjAH1oAdO+xSd7IiKCY4gpc8+hB4oAjZ/OWNEheVCdztNmILgZGQVGfoBQAsTW8e5bchyi8pGS&#10;x3Dg4GcCgB0iShH3RiUEYYIdrkYx14/nQBDZwQWUIWGFoVUncsm+ZyD2DFjQA5WRULeUYJpsxxrw&#10;HIxncdpwP6UAOlnWPDzhIZwuFnZd64PUA8Ht0oAZFdCeeRIb+GUxABoIwpYH/aO4nNAElxJGu1JQ&#10;HeTrGCFfb0OOecZ9aAHtNCgTzAxBBfLIWCgDucHFAFNbhbyNpYZpA7ZWKKIANtzwSJBx9aAJrho1&#10;h23QkiViYx5e+ViCO5QEj8aAHNJLLGwsGR9uELsc8Dr07j0NAEw2q3RvOfguQccDrgdqAKTKzXJi&#10;muJJ1Vfnto0Crz3Yjn6fNQBO91Ajrald0z4xAg34A7txgD60APncxqSHZRGobZHguefcHigBjM0w&#10;jRYGmXO53mJiCkcjIKjP4CgBYmgiVlgYMVGSkeWORwcDJxQA6RZdjho1lVhhwh2yEdOuQP1oAhtI&#10;YLOFVihaFEJ3K+6ZznsGLGgBybVQsITBLLmOMcByMZ3HbwP6UAEsqREPOqQ3AXCzld6gHqM/Ke3S&#10;gBkV0J7h0hvYpmiGGgiVSQf9o7jg0AS3M0KBUlUNJJyYwwV8cA4GecZoAc8sUQTzQ+CC2SpIUAc5&#10;OOKAKizLdxGWGeRWbKxRRYVtueCVcY/GgCe5dBDi6EkSMTGPK3yMQRnJKAkfjQANK80TCwZHwQhc&#10;5JAHXp3HoaALAwrdzM/G8jIOB1IHagCk6u9yY5rl5wqjdbRIFXnuxHPbgZoAnkurdHS2kG6dsYgX&#10;5yAP73GAPrQA6dvLUtvKKi7ikQUuefQg8UARsTOI1SF5lLbneXMQBHTIwM/gKAHRPbxBlgYOUXJj&#10;jyxyvBwMnFACyedtffCJVcYYRna5GMcnI/nQBDaQwWcKCGFoVQn5JN8znPYMWNADk2hCxgMEsuY4&#10;hwHxjO47eh/lQAssyxkST7IJlXCzFd4weoz8p7dKAGQ3X2i4kWC+im8oDfBGBuB/2vmODQBNczRq&#10;EjlUNJJyYwwD44Bx64zQArzQxbfND7SC+WQsFAHOTg4oAqpOt5EZoZnDNlYoogFYLnglXH60AS3B&#10;jEQW5SSJWJjHlbpGIIzklASPxoAczyTRMLEo20hN7HOB36dx6GgCcEIf4vNf5SxHBIHXA7UAUmUt&#10;cmOe4kmCqN1tHGFTnuxHPbjmgCeS6gWRLVgGmYAiBPnwAM/NxgD60AOnPlqT5jKsYDeXEFLnn0IP&#10;FAEZYzCNUheYFtzvNmILgZGQQM/gKAFjkt4QywsGKqCY4yWO5eDgZIFADpPN2PmISBhhgh2ORjHX&#10;IH60ARWsMFlCohiaFUJysm+ZyD2DFj1+poAVAAhbyjBLKDHGowHIxncducf0oAWWVI/nm8uG4UYW&#10;YrvXB5IB4PagCOG6We4dIb6KYxABoI1BYH/aO44NAE1xJEm1JVDSSf8ALMNhscA4GecZoAc88UYU&#10;SKx3AvuZSQoA5yQDigColwLyMzQzSK5ysUUYCnbngkPx+NAE1wyLFtuFkjVjsBj3yMQR3KAkfjQA&#10;rPJJEwsCjYwhc8nHfp3HoaAJwBG2PmMz8byMgkDqQOgoApujtc+XPO84VRutokCqM92I5+g3UAWJ&#10;LmFXW2Zd07YxAvz4A5y3GAPrQAs7eWpO8oqKGKRBS/X0IPFADGbzljRYWmUnLtNmIKRyMggZ/AUA&#10;LE1vErLAwcqv3IyWOV4OBkgUAOkEoV90QkVxhgh2uRjHUkD9aAIbWKGyhURRNEqE5V98zkHsGLH+&#10;dACoVCbvJME0uY4xwHIxnccdP6UALLKseJJwkE4X5ZiN4weSM8Ht0oAjiuVnnkSG/jlMeA0EQBYH&#10;/aO480AT3M0SBI5FDSSf8swQr46HHPOM0AK1xBHt8wOwYFslCwUAdzg4oAqpcLeRtNBNIrNlYoog&#10;FbbnjKuOPrQBLcMvlBbkPEjExgxh5XII6koCR+NACs8ksJ+xMj7cJvbkj1xjuPQ0AWAAhPUyvxvI&#10;4OB1IHagCi6F7kpPcyThVG+2iQIvPdiOe3TdQBYkuYEdLVvmmbBEC/OQBzluMAfWgB1xIY1LbmVE&#10;UN5cIVpDz6EHigCNm85Y0WF5U3bnabMQBHIypAz9AKAFia3jDLDhyo/1ceWOV4OBnAoAfIsxVwYh&#10;IrDDBDscjp1JH86AIbSGKzhVYYWhRCQyyb5nIPYMWNACoQIy3kmCWbMca8ByMZ3Hb0/pQA6aVY8P&#10;ceXBOFwsxXeMHqM/Ke1AEcN0LieRYb6KYxABoI1UsD/tHccGgCa5liXZHIqtLJ/yzBCvt4BwM84z&#10;QA5poYwvmq5DAvuZSwUAdzg4oAqJcfa42lgmkVmyscUQCttzwSr/AM6AJbh4xFtuVliVm8seUHkY&#10;gjPJQEj8aAFeR5Yitg0b4ITexzgD73TuPQ0AThVRjyTLJgFiMg4HXA7UAUmUtdFJ7mScKoDW0aBV&#10;57sev/j1AFiS7gR1t5OZmxiBfnwBzluMAfWgB08gRSQ7IsahvLiClzz6EHigBhYzLGqwtKudztNm&#10;MKQMjIIGfwFABE0MYYQOG2rkxxfMdy8HAycUAPkWXbIDGsgcYcIdrkHjrkD9aAILWKCyhVY4mhVM&#10;5R98zkHsGLH+tADkCqhYQmCWUGOIcBiMZ3HbwP6UAOmmWLDziOK4C4SYjeuD1GeD26UARRXQnuXS&#10;K8jmaIANBGqkg+pO480ATXMsSbUkQPLJ1jDbXx0OOecZoAc80MQUyq7bgWyULBQBzk44oAqJOLuJ&#10;p4Z5A7ZWKKIBTtzxlXGB9aAJrhwIQLpHjViY18rfIxBHUlASKAHM8s0TCwaNsYQu3OB36dx6GgCc&#10;YRsZJmfjeRkHA6kDtQBSdGa5Mc9xJOqqN9tEgVee7Ec9uBuoAne5t1dbZhumbGIEw+AOfm4wB9aA&#10;HXD+WpbcyKihjHEFZzz6EHigBjsZljVYXmXO52mzGFIGRkY5/AUAEL28QZYGDlRkpHljleDgZwKA&#10;HOsrJJmNZFcbW8s7XYdOuR/OgCG1hgsoQIonhC5BV98znPZWLGgB0e1YyRCYJZcxxjgOR13Hb0/p&#10;QAss8cWHn8uG4VcLMR5gweozwe1ADIboXFxIsF9FMYhh4I1XcD/tfMTmgCa5miQJHIqtJJyYwQr7&#10;eAcc84zQArywxBfPDkMC+5kJVQBzk4OKAKqTi8iaeCZwzZWKKIBW254JVxx9aAJbho/K23KyRqSY&#10;x5W+RiCO7ICR+NADmeSSIrYsjYIQu5ycd+ncehoAmzsbuZH+UtjOSB1wO1AFJlL3BjnuJJlVRvto&#10;0CL83diOf/HqALEl1CrLayKGlYDFuvzkADPzcYA+tADrh9ina7RoihtkQUuRn3BoAYztMI0SF5xn&#10;c7z5iC45GQRz+AoAWJ4YgywYbYMlIyWO5eDgdqAHSLLscNGJFcYYIdrkdOuQP1oAhtIYLOFRDE0S&#10;oSGWTfM5B7Bix/rQA5Nqx7vJME0oMcY4DkYzuO3p/SgBZZVi+ecRwzhcLMRvAB5IB4PagCOC6Fxc&#10;SJBexSmIAPDGqlh/vHcSDQBLczRJtSVQ0snPlghXxwDjnnGaAHPNBGFEoc7wWBZSQoA5yQDigCos&#10;wu42mhuJFZspFDEAp254JVxx9aAJbhoxEFuRJGpJjHl75GII7lASKAHvJJLEfsTIwXCF2OcDv07j&#10;0NAEwKo2BkyvxvwSDgdSB2oApsjNc7J7iScKo3W0aBUGe7Ec9um6gCeS5iDrbN80zYxAgD4A/vcY&#10;A+tADrhxGGO8oEUMUiClzz6EHigCN3MqxoIXmXOXabMQBAyMqQM/gKAFiNvGpEDBioz5cZLHcvB4&#10;zgUAPkE2x90ayq42sqHa5GMdcgfrQBBaxQ2UKrHC8SqTuV98zHPYOWNADk2hN/kGGeUGOIcB8Yzu&#10;O3pQAssqxESXAjhuAuFmK+YMHkgH5T2oAjhuhcTyLDfRymIANbxKpYf73zHmgCe5mjQKkqBpJOfL&#10;DBXI4BxzzjPrQAy7ngit3M6sVMbuxZC4VQvOTg9u1AEhMVsGlkIRnOWPLEtjHA6n8KAIpXCq4jLo&#10;qBXcxhTJISOmGB9KAGLPMAt1cJJl9xitAil1HbJBODj3oAnZ2ZVmdzAHUKIpMEBmP8QB69utADlM&#10;mNokR/lyCEITn1OSKAIDM1qs13dxKjgKqlWyHPbGRkZ9KACdJrhYwSqg4kkiG+Mkr1AcEcfhQA5h&#10;cFdsYWKRlKqy4kdTnrliMj86AEijmjODiffgyT8q2Rxnb0+mDQBKp2x4T96jAgq42u7fU4BGPagC&#10;utqiqbiW12y/e2xOSw6YA6DtzQAC881mdbS64XnIG3g4ICl8Z+lAEySoESOGJoy679mAHUcDJU+h&#10;PrQBXBtp90bXLeaSADKDE+4nI2hgvp2FAFpriNJVtIiGmPUcnHBPzHnGccUANdo4HM7xh52ChfLU&#10;tJj9eKAHExWwaWQhGc5YjLEt7Dk/lQBHIwQOFZ02bXby1UySMe2GB9KAI1uJxtublH+bcYrMRq0i&#10;jtkjODjrzQBO0jELOzGEMgURS4IDMf4gD1/GgByltuPNRhtyDsIXn1O40AQG4Nsk13dRrGcKqlWy&#10;HPbHGRk0AE0c1wsag4BxJJGN8ZJHUBxjj8KAHOLgLsQJFIyFVZcSOpz1yxXI/OgAiimjbDqJjJgy&#10;T9GyOM46fTFAEiDamFPmIwIIk4d2+p6jHtQBB9jjQG5kt/3n3tkTEkdMBRx6UAIt4JizC0uuFO4M&#10;MDg4IAL4z9KAJUlUJHFDE0RkXfswFdRwMlT9eeaAIN1rNmF7o+aSAPMBik3E5G3cF9OwoAstcxRy&#10;Laxtun/u5JxwT8x5xnHFACM0cLm4dA8zBQuxN0mOn1xQArMlsGkcBWflm5Y56cL1P4UAMlcIJNjO&#10;mwK7bApkkYjphgeuKAIxcThVubiNyz7jFZhFMijtkgnBx15oAmeQlUmkc2+5AqxScgMx/iAPXt1o&#10;Aepk24EiN8uRhCFOfU7jQBAZ2tUmu7uNUbCquxshz2xxkZNABOk1wsa8IOHkjG+MsV7bwRx7YoAc&#10;4uiu2FVidkKqwxI689csVyPzoAI45ojhgJi+DJOcq24cZx0+mDQA9PljwpEiMCD5gwzt9TjIx7UA&#10;Qi0jQG4ktwJfvbYmJYYxgKOB2oAaLxZGdhaXRIU7hgYyDggAvjNAE6ypsijhjaNnXf5YAV1HTkHj&#10;gnnmgCAG3m3RSXDCXIH71TE+4nI27gvH0FAFhrmNJFtIMPMfvLknaME/MecZxxQAjmOF/PdA0zAB&#10;RGpaQ/zOKAHEx2ytLIQjvyxGWJb2Xk/lQBHI4jDhHkUqFdvLVTJIT2wwPpQBGJ5wq3NxG5Z8mK0C&#10;KZFHbJGcHA55oAmaRiq3Ej+QGUKIpcEBmP8AEAev40APRmKnbLG/GRhMJz6/MRQBA1wbVJrq6jVG&#10;wqrtbcHPbHGRk9qACZJrhI1GFHEksS+ZGWI6gOD/AEoAU/ayu1I1gkZCqsuJHXnqSxGR+dACxxTx&#10;HaQJg+DJPkhtw4zt6fTBoAenC4T94jAqfM4d29MnqMZ7UAQLaQpm4e3/AHo+bZExLDkYC9B2oAQX&#10;gkZmW0ujhTvyMDg4IAL4J+lAE6zIEjjhiaMuu7y8BXUcDJB9zzzQBADbzZie4IlJAHmAxSbicjbu&#10;28fQUAWGuI45VtYyDMf4eTtHXLHnGccUAI7JDIZ3VXlYADy0LSf14oAcTHbBpX2oz8seWJbpwOT+&#10;VAEchCB8M8ewK7bFUySEjphgfSgCNbmYBbmeN/n3GK1CKXUdskE4OPegCdnZgs7uYAyhVilwQGY/&#10;xBT+HWgBys+3BlRhtyMIQnPr8xoArm4a1Wa7vIwjYVU2NuD+mOMjJ7UALNHPcJGudoOJJYxvjLEd&#10;t4PT2xQA51utu2MCF2QqrLiR1OepLYyPzoAWKOeM4YCbfgyTn5WyOM7en0xQA5flTCYkjcFT5nDu&#10;34gZGPagCAWsEYM8luBLnO2JyWHTAUcDtQAC9SQswtbrIXnjjg4wAXxn6UASpMuyOOGJk3rv2YAd&#10;RwMkH3PPNAEBaCbMRnYzEgfvQYX3E5G3cF/QUAWjcRxyLaxnM/dckgcE5Y84zjigBrskLm4kQPMw&#10;AURqWkP8+KAFLQ2ymWXEbOcsRliWx0A5P5UAMkdY1fy2dNgV2KBTJIW7YYH09KAIluJwq3Nyj5fc&#10;YrNUUyKO2SCcHHXmgCdpCQs0jeQHUKI5QCAzH+IA9fxoAepkK7Vkjb5cghCEOfU7iKAIDO1ok13d&#10;xqjgKqlWyHPbHGRk9qACVJ7lI1JABxJLGu+MkjtvB6e2KAHMt0V2oFikZCFZcSOvPXLEZH50AEUc&#10;sRw+JjJgyTch8jvt6fTFAD1OEwp3owIIfh2P1IGePagCEWkaA3D2/wC9+9tjYlhjGAvQdqAGi9Ej&#10;OyWl0WA+YHG0YOCAC+CfpQBOkqCOOOCJoy67/LwFdRwMkN15PPNAEGbebdE9y3mkgDzFMUm4nI2h&#10;gvH0FAFlriKKRbWI752/h5IXgnLHnGccUANcxwuZ3jV52ChRGpaQ9vfigBSY7YNLLhGY5bq2W9h1&#10;/AUARySRqJBG7oUCu3lhTJISOmGB64oAYLmVQtzcJJufJiswitIo7ZIzg4680ATmRiqzuxg3oFEU&#10;oBAZj/EFPbp1oAVGlII3oRtypCHac9ydxoAhadrVJbq5jVWwqqVbcH9McZGTQATJPcrGvCg4eVBv&#10;jJK9g4PT2xQAri4I2xhYpGUqrLiR1OepLFcj86AFjjniO07ZvMIMk/RsjjO3p9MGgCRPlXC/vEIK&#10;nzBh3b6nGePagCAWkSA3L2wEn3tkTEsMYwFHA7UAILzzWZvsl1wvII44OCAC+M/QUATLMAkUcEbR&#10;l137CArqOBkg8dTzQBX3W82YmuW83IH71TE+4nI27gv6CgC01xHG62sZ3TnqucgDBPzHnGccUANd&#10;44HNwyB5mCqDGu5/T34oAcfKtw0zkKznLEEtlvZep/CgCOV1jD7XeMJtdiiqZJCe2GB9PSgCJbiY&#10;Bbq5jf59xhtVRWkUdskE4OPegCwzsQs7sYN6hVilwQGY/wAQB6/jQA5fMK7RKjfLkbUIXn1OTQBA&#10;ZzbJNdXUYRsKqlWyHPbHGRk0AE6T3CRrwo4eWNS8ZJHUbxjj2xQArCdV2psikZCoYYkdTnrliMj8&#10;6AFijkiOG2zeZgyT8hsjjO3p9MUAPQ/LhP3sbAg+Zw7t9TjIx7UAQfZY0U3LW2ZeuyJjkYxgL0Ha&#10;gBFvBKzN9kushTuyAFyDggAvgn6UATpMoSOOGIxl13bMAOo6ZIPHBPPNAFcG3mDRSXDLLuAHmAxP&#10;uJyNu4L+goAtG4ijkFrCQ0x5IOSBwT8x6jOOKAGuUhc3EiB5mChRGpaQj9eKAHExWwaWXCM5yx5Y&#10;lvYcn8qAI5HCBxG7oUCu3lqpkkJHTDA+n1oAjS4nVVubhJCz7jFaLGpkUdskZwcdeaAJjI5CzyN5&#10;AZQqxSAEBmP8QB69utAD0MpXAkRxtJGEIXn1+Y0AQNP9kWa8u0VGwqqVbcHPbHGRk9qACZJrlI14&#10;QHDyRjfGWI7bwf0xQA5luduyILFIyFVcYkdeepLFcj86ACOOaI7TtnaTBkmztbI4zjp9MUAPThNq&#10;fvEYEESDDu31OMjHtQBCLOJAbiS3xL94JExLDGMBRwO1ADReK7M4tbs4XBBAxwcEAb8Z+lAE6zIE&#10;jjhiaMuu7yyArqOBkg8dTzzQBXzbz5ie4KyZA/eAxPuJyNu7bxx2FAFlrmCOVbSJg0/dc52jBOWP&#10;OM44oAR3igc3DqJJnChREpZ/68UAOzHbBpZcI8hyx5clvQD+goAikcpvC+ZGI9rs0YQySMR0wwPp&#10;QAwXE6qtzNG5L7jFaBFMijtkgnBx70ATs7FUnkPk71CrFJggMx/iAPUdOtACqWI2+ajfLkYQhTn1&#10;5NAELXDWqTXV0io+FVdrZDntjjIye1ABMk9wka8Do8ka74yxXtvB6fhQA5hc7cRKsMjIVDDEjqc9&#10;csVyPzoAIop4zhgJg+DJNyHyOM7en0xQBICQmI8SIwKnzRh2P1OM8Z7UAQC0jQG4ktx5uc7YmYsO&#10;mAo4HagBFvBKWYWl1kLzkDbwcEAF8Z+lAEyTIqRxW8TIzruMeAroOmSDx1PPNAFfNtPmJ7lvNyB+&#10;8BhfcTkY3BeOOwoAtNcRRyC1jbMx/hOTt4Jyx5xnHFADHeOFzcOgkkYKF8pS0h/mcUAPJitg00mI&#10;3c5Y8sS2OgHJ/KgCORggcRs8ewK7eWEMkhI6YYH0oAjW4mULcTpJl9xitRGpdR2yRnBx70ATNIxV&#10;Z3PkhlCiOXBAZv7wB69utADlLhTmWNvlyDswmD6ncaAIfP8AsqTXd0io2FVSjbg57Y4yMntQATrP&#10;crGq4A4kljG+MsR23jHHtigBzi62bYkWOQoVUrh3U565YjI/OgAhjnjOJAJfMIMk/RsjjOOn0xQB&#10;IpIXC/vI2BH7zh3P1OMjHtQBXFpGga4ltsSfe2xMSwHGAAMDtQAi3iyM7ra3RIXDZHygg4wAXxn6&#10;UATpMNsccEZTeu/ZgB1HAyQeOCeaAIM28waJ7hhKSADKpifcTkbQwX07CgCybiKORbSIhpz/AA8k&#10;KME5Y84zjigBrtHA5nkQPO4UL5SFnx+vFACkpbBpZMIznLYyxLdOByfwFADJHCCQRu6bNrt5aqZJ&#10;GI6YYH09KAIxcSqFurlH3NkxWgRWkUdskZwcdeaAFvJSbSS4kf7OrQlVjnAKhmH8YB7fWgCNUgju&#10;5CC0sikMHlLzhSeyDnbQBYc3O+Ty9gZ8CIMh2gjuxFACASxmOKXdK2GdmBxlgfbGOvHNAFdFtyft&#10;DRXDyRghYplkb5j1xnINAEq4MDOjNJI//LNCQMDPG1ugoAnRQFAaBVVGBjVcHknr7YoAbLLclgts&#10;iHLAO0rkAewAzzxQBGttbWWdgYeacso+YH6lgcfnQA2OS5uhKlzaSQRKxSMJKjb1x947TkemM0AS&#10;PtaTyUJlZQC0ZKlVHQFu4yOlACbbkzlpY41tI1/dOHO4ZGCTxjpQA1ZZAVhgjlniJX9/ujCBSOuc&#10;hj78UALLbI0gkmTzGGVj3yEHLHOAKAFuTMPLBiikG5SnmEs6kHJIyOSBz1oAbCJN5WNpZYQxZmlC&#10;k5wcKhwDwf71ACxwWwaNzHJHNyEV3O4hevCsRigCNEt47qVgWkkUhg8hefYTnhRztoAsP9oDSGNl&#10;3ScRZQ4BHckdaAGr50YSOXdIx3OWyMlgfwA68c0AQL5BPntHcPJECFimWRvmPPfKmgCQBTCxVmkl&#10;fP7tDgAem1jwKALCqgAV4gqxsPLXgjPr2xigBkstzuC2yITuAdpHIA9gBk5oAiS2t7Mt5Qb94fnX&#10;7wPY5LZx+dACRSXd2JRdWbwQqSkapKjb1A+98h49MZoAe4Bk8pCZGXBaPKlV7DOeRkdKAArcGctK&#10;kaWsa/umDncOMEnjHSgBqyvuSGCOW4h+UmfcioAR1yCGPvQAsturyiSWPeVyqFpCOScgAUALcmYG&#10;IGKGQblKByS4IOSRkckDnrQA2FXMhCGSW3DMztMFPOOAnAPB9aACOG2Bjdo5I5zkIrudxCnk4ViM&#10;UARpHBHdylS0sikPvkLzBCc8KOduAaALT+fukMZUM+BEGQ4BHckdaAGqJY9kcpaRiGfcCASwP4Y6&#10;8c0AV1+zsftBiuXkiBCRSrI3zHr1yDQBKu0xFkdpJXz+7jJAHXjaxAAoAnVV4DQ7VRh5YG0jOeo6&#10;YxQBHLNc7ttsiHLAO0r4A9gBk54oAYtvbWe4Rll805ZR8271yW6UAMjkurkSJc2ckEasUjCyowdA&#10;PvHaQR6YoAmfmXyUbzGQDdF8pVR0G7PIyOlADdtyZy0qRpbRL+6cOdw4wS3GOlADUkYFY4ElnhO3&#10;M+5AmCOuQQx9+KAFlto3kEksYkIBVC8hByTkAUAF00ymPMMMgDr5YkyzAg8kZHJA5HNACQiXzNsR&#10;eWAMzM0209iAqcA8H1oAI7e2zGzpJHOchQzsGwp5wFY8UARpFbx3krAvLIpDb5S8wQnPCjnbQBZc&#10;z7pSjDc4CxbkO0Ed2I60ANQSRhUl3SswZ2YHBLA/hjrxzQBXXyWP2h4bh5IwQkMyyNyfrlTQBMuP&#10;IZlYySOc+XGSAOvG1jgD1oAnVQAFaBVCsCijB69/bFAEcss7HbbIvLAO0r7QMdgBnnigBiW1tZFv&#10;LDjzTll++D2OS2cUANSS6uhKtzaSQRKxSILKjb1x947SCPTGaAJXx5oiRzKygbo/kKrjpnuMjpQA&#10;3FyZy0qRpaxr+6cOcjPBJ4x0oARZn+WKBZbiE7czhkVcEdc5DE+vFABNbIziSWPewysZeTByxzgd&#10;qAFuTMDEGihf5l8sSHc4IOSRkckDnrQA2ESiQiN5JoAzMxm2nHBG1DgHg/3qACOC23I7RvFLyIw7&#10;neQp5OFYjFAEaRwR3UrAtK6kNvlLzBCc5CjnbgGgCzJ5++QoV3vgRBkJAK55Yg80ANUPEUhkLSsQ&#10;zFhgEsD+AHXjmgCuvkH/AEhobh5IgQkMqyHk+mcg0ASqVMTMjNJM2TsTKgDnja3AFAE6g4CvAqoj&#10;DYowf+BfhQBHLJcM2LZFwzBXaVyAPYAZ5oAattbWIPlhx5pyyj5s9jkt0/OgBiSXV2siXVo8MSsU&#10;jCyo29cfeOw8emKAJnOZPIiPmuoBdCVKoO2e4JHSgBu26M5aVIkto1/cuHbcOxJ4x0oARZWLLFBH&#10;LcRfKTPuRUCkdd2Qx96ACa3RpBLLHvIyse6QglmOQAO1AC3Pmho8xRSfMuzeSzqVIJIyOSBz1oAS&#10;ES+YVjaSaAMzMZtp5wRtQ4B4P96gAjgtt0bsrxS8hFZzvO08nCseKAI0jgju5NrNLIhDb5C84Qns&#10;o529aALEhn3vsZQ74EQaM4G3uzCgBF82IxxS75WIZywwMsD+GOvHNAFZRCx+0NDcO8QISGZXPzHq&#10;ecg0ASjaYWZHLyvn92hIAxngK2MDtQBOBgYa3AVGHlqpBHPftjFADJZbguFtlTlgHaR8AeoAGTni&#10;gBi21tZbtm4eacsv3s9jktmgBkb3F0JBdWklvEjFI9kqN5i4+98hyPTFAEzlTJ5ETea6gboyVKqP&#10;fuMjpQA0rcmYvNHGlpGn7pw7ZGRgk8Y6UAMSaQbIraKW4hO0mfdGqBSOuQQx96AFmtldxJNEHYZV&#10;CZCOWOQB6UALcCUGMGKKT5lMYkJZ1IOSRkckDnqKACAS+aVjeSWBWZmM2084wFQ4B4P96gBIoLXe&#10;kjRvFPyEDu28hepwrEYoAjSOFLqRgTK6kNulLz7Cc8KOdtAFl/PDSFCoZwBEDGcAr3YjrQAg8yLZ&#10;HLumdgzkjAJYH8MdeOaAKy+Qx89orlnjBCxTLITuPXGcg0ATKF8ksjM8j5/doSAB6bWPAoAnUAAK&#10;0AVUYeWBg8nvjtigBkstxuC2yoSWxI0r4A9gBnnigCNba3st3lhgJTll+8D2OS3T86AGxSXN2JVu&#10;bSSCFWKRhZEbegH3vlOR6YoAkcgv5UeZXUDdGdpVR0BPcZHSgBNtwZy80caWsa/unEh3DIwSeMdK&#10;AGpK+Vjt0luYflzLvjVACOuQQx9+KACWBXk8yWLcVyqM8hB3McgAUAOuDMPLBjil+ZSnmEllIOSR&#10;kckDnrQA2FZDIVjZ5rcMWYy7Tz2CHAPB9aACK3tFMbMrxT/NsVnYMQDycKxGKAI0jhS6lKkyupDB&#10;5C8wQnOQo524zQBYkM++TZsDyACINGcAjuzd6AEXz49kUuZWO5ywIBJB7YwB14GaAK6iB2+0NFct&#10;JECI4plkbk9TzlTQBKoXyC0bs8j5+RCQB142seBQBYCgKA0IVVb92owep68dMUARyy3IYJaohJYB&#10;2lfAHsANxzxQAxbaCy3bAw805cfeB7HJbOKAGxvc3QkS6tJIIlJSMLIjb0x975TkemM0ASOw8zyY&#10;yZWQDcnyFVxwM55GR0oATZcm43zRxpbRIfKcOcjIwS3GOlACJK5KRQJLcQ/LmbdGqBSOuQQx9+KA&#10;CW2V5BJLFuIyqlpDkknIAoALkzAxgxRS/MvlhyWdSDyRkckDnqKAEiEnmbY3klhDMzNMFPsFQ4B4&#10;P96gBY4LUNE7JJHMchFZzuwp5OFYjFAESpDHdyld8siENvlLzBCeyjnbwaALLmYNJsZVd8CLchwC&#10;O7EdaAGjzYgkUoediGYsCASw/IDrxzQBXXyWxcPFcNLGCEhlWRjuPpnINAEwwYSysZJHyfLQ4Hfj&#10;axwBQBMsa4AeFVCMCgGDz647YoAbLNOW22qoSWAZpXwB7AAE54oAjW2t7It5YceacsB84PrktnFA&#10;DIpLm6WQXFo8MSsUjCyofMXH3jtOR6YzQBK+fM8pG811AzGNpVR05zyMjpQA0R3Bn3zIi2sSnym3&#10;nIzwS2RjpQALNJuSKBJZ4fkJm3RqgUjrnIY+/FACS20byiSWPeVysZeQg5Y5wO1AC3JnzEDFDIAy&#10;+WJCS4IOSRkckDnrQAQrKJSqNJLAGZmaUKeowFQ4B4PrQAR29oDHI0bxzciNWchzg8nCsRigCJEg&#10;S7lK7pZFIbfKXmCE54Qc7etAFl/ODSeWVDPhYgyEgFe7HPNACDzIjHFLumYhnZgQCWH5Y68c0AVk&#10;EBP2l4rhpIwQsMqyHBPpnINAEy4MJZGd5Hz8iEgDrxtY8D1oAnULgK0IVUYeWowec9fwoAjkmuC2&#10;LVFOWw7SvtA9gACc/lQBGlvb2W7arDzTlx98HtyWzj86AEjkubsSrc2rwxISkarKjeYuPvHYcj0x&#10;QBIxzL5EeZGUAuhKlUHQZzyMjpQAgW5M5eVI1to1/csHORxgk8Y6UANWV9yxQJLcQ/KTNvjCbSOu&#10;QQx9+KACW2iMgllTc3KpukIO4nIA7UAOuTMDEPKhkG5fLDklwQckjI5IHPWgBkQk8zarSSwBmZjM&#10;FPsAhwOh/vUALHBBuRijRTciMO7biFPPCMRigCNY4EvJCC8roQweRnmCE9Qo/hwDQBZbzw0nlsoZ&#10;8LHuQ4BHdiOtACDzYgkcu6ZzuYsCASw+mMdeOaAKyCA4nMVw8kYISGVZD8x6nnINAEqjMLOpMkj5&#10;/doSAAM8bW6CgCwqrhVeBQEYeWowRk/xe2KAI5Zp9+21RDlgJHkfAHsAM80ARra21nkorjzDllHz&#10;Z7HJbp+dABHJc3QkS5tZIIlYpGFlRt6gfeO05HpjNAEjnMnkRkyMoG5CUKqBwM55BI6UAN23BnLS&#10;pGtrGn7pg53DIwSeMdKAGrM42RQJLcRHb+/3IEAI65yGPvxQAs1ujOJJY97D5UzIQcscgDsKAFuT&#10;ODEPJikG5SgkOXBBySMjkgc9aAEhEnmFUaSSEMzMZtp9QAhwDwfWgBI4LYNG7JIk3zCMM53kKeTh&#10;WIxQBGiQpdSMC0kikNukLz7Cc8KOQvWgC0/nhnKMoZwFi3IcAr3LA80AMCyR7Ipt0zEM5YYBJB/D&#10;HXjmgClcNb/Zp7lop5ZIYpAkE6SMCxBPfIP4UAW7iO8ZBHFLHb7m/eOFJbbxnacjk0ASSfaN3lxT&#10;KGOMgqGdR0zjj9aAIbbzolRDdC5Zncs8mA/uFVOOMUASpHIh8wq0jM7ZLvyqnuo6UAKTuVmNwycE&#10;DcoTGeOhAOaAGuWjV2leNYflG5ySSOh5yCGoAr2alIA1paiNJSWJd2Gf7pOQSSaAHyzf6XDbtdNb&#10;uUz9njQMGOOfmZTjH1oAtLtKMQyylD1XjLgd8ZoAhj3MWASDzDzKEb5tw+6Dhc/jQAqo3l48pUuH&#10;+VyDvAXPTd8p5FAEhV1jK7NvAUeWQWx06tt6UAV7WK2t97+UYt7gq88m9mYjHG5jjpQBZWSJtjbh&#10;jcRHtYtnGaAK2oKn7v7RcSRx7gViiba0jDoDjBx+OPWgCSIAGNd7K6A7kLNIQW5+ZgetADbmO9dN&#10;kEkdvub95JtO4r/skn7x+lAEsnmh/LimUEgZBAZ1HTOMjv60AQWxljCR/aRcM0jl3lID8Z4RVGOM&#10;UASJE4O90aV2duXfJVT0KjpQA4cqSZ2TqBuUJjPHQgGgBrb1D+cyCAbfmfJyAOecj5qAILLcIQ1n&#10;aBI5MtmR2Gf7rHIJJNADpZyby3t/tZgkZObaNA2445+YqcYoAtYJU/MrlO44y4H8XpQBFH8xdVWD&#10;zW5mCNg5HQHC5/GgBAh2Y8pUuH+VsHeAmeRu+U8igCblEKeWVyAoEbDdjp324xQBXto7aEuxjMIZ&#10;wVeaTeWcjHG5jigCdJI22sG3YYrHglgcA+1AFfUViPl/abiSOPIKRRNteRx0GQAcfjj1oAliXHlq&#10;GYOoIKszSkFv7zA9aAGTxXrR7I5orfe/7xgpLbf9nkDJ9aAJJPNLGKGcBuMggM6jpnGR+tAEFuJY&#10;9iNdi4Z3cs0hUPjnIVV44xQBNFFIp8zYzszty7/dQ91A4oAXdvVz57L1Ayu3GeOhAJPpQA11eMO0&#10;zosA2gFiSSB15znNAEFnlYAbS0VUkyxMjnJ9CcqSSaAHSTZu4Lc3Rgdk/wCPaNFbccc/MVOMfWgC&#10;0MbDlhIyenHzgd8dKAIo8sXXy4PMbmUI3OR93OBn8aAGrH8nECx3L/K5HzgLnoW+U8igCc5RCpjx&#10;kBVETfNjp3x0oAr28dvBvdojBvcFXnfeWYjHG5iQcUAWEkRtjAjG4hCp3Z4P9KAK2oKPkM9xIke4&#10;bIoW2tI47EgA4/HHrQBJCpXYC7B1B3KS0pBbn5mB60AJcx3jRBIpo4N7fO4Ultvfbk43GgB7mUny&#10;4p1B4ypUM6jpnHH60AQ2zSRqifahcM7uXklID9+FVRjjFAEkcMinzWVndnb5nflUPdRgigBwJKsT&#10;OyZGF3Lsxn2IBzQAwqUEjSOghG0ZYkkge+QQxoAhs94gVrO0WNJCWZpHYE+hOQSSeKAHTTf6ZBA1&#10;2YJGTP2eNAwbjn5ipxigC1jcrYZXKHqOPnA70AQxbSWAWBpWyZQjfMWHTOFzx60AKEby8GJY53+V&#10;8HeAoPTd8p5FAEpDCNlEeMgKBGw3Y6d9vSgCtbRW1uXZkaDe4IeeTcWYjHBZiRxQBYWSNyjDBG4i&#10;MqdwPB70AV79E/d/aJ5EjBBSOFtrSOOxIAOPxx60ASxA5RQzB1BDKS0pBbn5mB6/WgBl1FePH5cc&#10;scCu37xwpLbe+OcBjQBI/mg+XBOqk43AqC6jpnGR+tAENsZIwkYuftLO7mR5SA2OcqiqMcYoAkjj&#10;kU+ZsZ2Z2yXf7qnoVHSgB2SyMftDIxBChl24zx0IBJ9KAGssqK5mdFgXaAXyxIAweSRg0AQWW4QA&#10;2lqqJJlt0jMM/wB1jlSSTQA6aYfbILdrowSMmfs8aBgxxydxQ4xQBaGNh+ZZCp7fLlwO+M0ARJh2&#10;ZFSAytzKqP8ANkfdzhc/jQA1Y22Y8oLcN8rgHeFTPTd8p5FAEzAiMq0e3IChY2G7HTqdvSgCC2it&#10;7fe/lGEO4KvPJvLMRjjczEHAoAnjdHKtuGNxEe0ls8H2+tAFfUBH+7E9xJGgIKRRNtaRx0B2gHH4&#10;49aAHxqcxr5jKyghkyZGy3PzMD1oAS4iu2QRwyx2+5v3kgU7tvGdpJHJoAldpd5iinXdxlSAzqOm&#10;eo70AQW3nRhEN19oLO5Z5CA/fIVV44xQBLFG6N5mGkdnbmR+VU/3V6UALkujEzNGOQu5QuM8dCAc&#10;+lADXDxK5lZFhG3lskkd+cghqAILMOsAaztAiSEsTI7DPoTkEnNACyyqb2CBrloJWTJt40DBiBz8&#10;zK2MUAWwRsYl1kKHqPly4HfGaAIoju34SDzW5kVGw2R0zhc/jQAio/l48pUuH+ViD5gCZ6FvlPIo&#10;Am2uEK+XjgKojb5sdM5O3pQBXtooLfe7RmEO4KtM+8sxGONzEg4oAsI8b7WyCNxEe07s4BoArX6x&#10;nyzcTyRoGBWKI7XkcdASADjPvj1oAkix8gDsroDuUs0pBbn5mB60ANuIrx4wsM0VuGb95IoJbb32&#10;kkfMaAJG83d5cUwyeuQGdR0zjjv60AQ2u9NifaluXZ3LvIVD4GQQqoMDGKAJI45lJfaXdnYFpH5R&#10;D3UDIoAd95WLTspwQNyhMZ+oBzQA1hIgcyvGsA2gFssSPrkEGgCvYgrADa2oVZCWzI7D1wTkEkmg&#10;B8s+LuCBrtrd2TP2eNFYMcc/MytjFAFv7yMciQp3HGXA70AQR8lgFh81+ZgjYO4dAflz+NAAEYxg&#10;CFVuH+VsHeqqD0L/ACnkUATbWWMgxYyAAIm+bHTqduMUAV7ZLeDexjMO5wVed95ZjxxuY46UATrJ&#10;G4ViQV3FY9p354NAFa+SLEfnTyRRggpFCdrSOOgOADj8cetAEsXHloGYSKCGUlpSC395gcZoAbcx&#10;3jRiOCWKDc/7xgDu299vIAJoAlkMxYxRTgMcZUgMyjpnGR3oAgthPGsafaRO7u5eSUjfjnKoq8cY&#10;oAkjilRt5VndnOS7/dQ9wBxQA5juVi07Jngbl24z7EA59KAGsGiDtM8awDaAXJJI6HnIO6gCC0yI&#10;R9ktFRZcsTI7AnrhjlSSTQAssv8Aplvbm8MEjJn7LEisGOOfmKHAH1oAtjaUO4q5Q8/w5cDvQBFE&#10;M7gqQeY3MgRuSR90Ehf1oARUkKY8pY52+VsHzAEzyC3ynkUATcqhUR4yAqiNhux077cYoArQRQwb&#10;3ZDArOCJJn3lnIxxuZiDxQBYR4m2MpB+YhCp3Z4Pt6UAV9QEeY/tFxKiAgpDC21pHHQHGDj8cetA&#10;EkSn5F3MrqCGUlpSC3OGYHrQA24ju2jCQ3EcG5vncAltvfbyBuPrQBI5mLGOKUAnGQyguo6Zxx39&#10;aAIbbzIlRPtInZ3dneQgPjuEVRgYxQBLFFKp8za0jM7cyPyqHuo6UABw4ZmlZTyF3Ltxn2IBNACO&#10;GjDtM6LbjaAWJJwOvOQQaAILLcIA1pZrHHJlt0rsCfQnIJOeKAHSzH7ZBbm6aB2XP2aNAwY45+Zl&#10;OMUAWx8ytgrIUPJHBLgd8ZxQBDGCS42weY3Mqo3O4fdycZ/GgAVHMePKVLhvlfB3gKD0LfKeRQBL&#10;ghGTy8EgKBGw3Y6d9vSgCvbJbQF2MZh3OCHnk3lmIxxuYkUATo8cpR9yldxEewls8HvigCtfhP3f&#10;n3EqxBgUjhba0jjoCQAcfjj1oAliC7o1DsJFBDKWaVgW5wzA9aAG3Ud80eyCWK33N877SW298c43&#10;GgCRzNu8uOcbjjcCoZ1HTOOO/rQBDbebGqILoXDO7l3lI3kcgqirgDGKAHxRSIxkcNI7O2TI/wBx&#10;T02gZAoAfnKMzXDJkELuXZjPHQgH6UANYOiu0rIIBtAL5JIAwecg7qAILMFYA1raiNJCW3SOR/uk&#10;5Ukk0ALNMPtdvbG6aKRlz9mjRXDHuSzKcY+tAFsAMjZ2yMp5xxlwO9AEUfzFlCQGVsmVUbncOmSF&#10;z+NACBH8vmFUuH+V8HzAEz03fKeRQBIF2oVWLaSAoEbfNjp1O3pQBDbpb25djEYd7gq0z7yzEY43&#10;M2OlAE6SRtsIIPzEJtJbJwfb60AV9QCfuxcTyRxhgUihba0jjoCVAOPxx60ASRK3yKGIdQQyktKQ&#10;W7Mc4zQA24ivSgjimjg3N+8cKd23jO05GCaAJJDNu8tJlycZBUM6jpnGR3oAhtvMiVE+1C4LO5d5&#10;CA+OchVUY4xQBLGkiHzNrO7ueZH5VT3UdKABuUYm4dM5ABXZjPsQCTQAjh4xIZmRIQVG5yTkYweS&#10;QQ1AEFkCtuGsrQJHKSxMjsM+hOQSSaAHSzH7bBbtdG3dkz9mjQNuOOcsVOAPrQBaGNh+YSFT1Hy5&#10;cDHOM0AQoGbeAIBKcmUI3OR90E7c/iaABIyY8CJVuHG1yDvATPQthTyKAJjlEKGPBICqI2+bHTOT&#10;t6UAV7eKCDe/lGAO4KvPJvLMRjjcxwaAJ0eJyrbwRuIjw27OAfagCtfhDs+0TSxxhhtjibY0jDoM&#10;gZx+OPWgCWJcFACyuoIZSWkILdmYHrQAlxHevHsglitwz/vHCndt4ztyQNxoAdLvL+UkoLccFQzq&#10;OmRyO9AEVt5kQSP7Us5Z3LvIQHxzkKqjAxigBJUlFvPIFaRyJPmdzuVSDgqOn5UAOW0gXfJJFDtA&#10;+WTbubPfd60ASJ9nMRnDKF6ySkFRgdepGBQBEt7YxSJHB83m5EYiTIcry3zDg9fWgB8TMYQEWSLO&#10;ShkJd85zzuzjNABceQWVLpc7CrQlju3MvOdo6YoAd8shUuqmEfNvdiDkjOQMYoAacSb1hdJE2bI1&#10;KsUBHPJyR+lABDGkSq0c+EQEGIFfKDN+GevvQAw3NoisWYSOoJkeEHZu9G25x+NADyLoqji5EJLB&#10;3Uqrrj+4Dx19c0ALGwUbZ0KyBixwhCE9j8u79aAEMZlQW8qBrdlIZASCozwMkgnNABNNawQK+N0U&#10;bbYo4wJCWHQDrzQAhEztHvVzvOQ8eYyi7c/OCxzyMcUAMgja3DMrzSvt3LHO4LZ5GAe1AElutxLD&#10;umiFqzc+VGwypHqwHegBq2sEYeSSKH5R8sm3cc/7XrQBNEYBEbhXUAjLzMNowOvU8CgCH7bZQyqk&#10;PzGXIjESZDFRlvmAx39aAHwmTyQqK8W7JUyku+ffJOM/WgAn8hnWO7QHaytCW+bLLzu2jpigBSRI&#10;VLbfIyW3uxBJIyMAjGKAEP7wOsLpIpTZGpUlAy+pBI/SgBsUUcSqyzYWMEeUCvlBm69s9fegCM3F&#10;rEryM3mSAfvHhDbN3o23dj8aAJmFyESQ3HkuzqzqVV0x/cB46+uaACLCqVmjIYMW+6QhPY8bv1oA&#10;DGXAgmQNAyEMqk/KM8DJwTkUAMkls4IEk+9FG22KOMeZlh0C8HmgBxMzmLzA+xzkGL93sXbn5wWJ&#10;JyMcUAMt4zbqz7ppX27ljuHUseowD2oAfAJpIN00f2YtyIY2BII/2lGOaAES1hQPJLFDwPlcKWOf&#10;9rPWgCSOSEQm5DDnl5iCBgdeuMCgCFbyxilVYiGebIjWJNwYqMt8wGOAfWgCSEuYNoV4gclTIxeQ&#10;89w2cZoASfyCyx3K/KhVoS3z5Zed20dMUAO/1hVnCm3zuDOxBJIzkAjFACNmTesDJIhXYiFSUDD1&#10;IyP0oASKFIlUpNhIwQYgV8oO3XnGevvQAw3VtGjszeaygmR4QSm70bbux+NAD2F0URzc+Q5cO6FV&#10;dNv9wHjr65oAWJhsInjw4YscIQhPY8Fv1oADEXUW8yK0LKQyKT8ozxySDyKAGzSWsMCyn5oom2xR&#10;xgSZYdABg80AOPnymPermNzndHmMoNufnBYknIxxQBFBB9nViGmlcruWOdwW7jAPb0oAkt1mkhzL&#10;EbUn/ljG4O0j/aHXNADBa2y73eOL5RhZAu4577vWgCeN4RE1yHUDGXlIwMDk9cYFAEAvbCKREi5a&#10;XPlpCm4My8t8wGO/rQBJAW8gCNZIidxQyku+c992cZoAScwO6x3K52srQlvmyy87to6YoAcQjlSy&#10;qYc7g7sQSSMggYxigBhJl3pbuki7NiIysUBX1IJH6UALDGkSqUn2qgI8oEGMM3rxnr70ARteWyo5&#10;ZvMZRmWSIN5e7PRtucZ96AJGW52I/wBo8piyuylVdMf3AeOueuaAFjKqMTx4lDF87SEJ7EY3D86A&#10;BoXdRbyorQOhDqpPyjPHzZB5FADZZLaCFZGAaKNtsSRgSEuOgAweaAFY3Ehj8wOUckhosxlF25w4&#10;LEk5GOKAGW8X2dXcNNM5Xcsc7gsTyMD0oAfCLiWHM0X2Utg+VGwypH+0Bg5oAYLWCPfK8cOAPlkx&#10;uOf9od6AJ42i8prgMuCMyTMNowOT1PAoAh+2WUMiRwtkykiNYUyGK8t8wGO/rQA+EsIMIJIi2Shl&#10;Jd889d2cZ+tADZxbu6x3ahtrBoS3zbmXndtHTFADsI7LI6jyM5DOxBJIyMDGKAEJ8wOImV127I0K&#10;koGHqQSOPpQAQRJEoaOchUyPKyvlBm69s9fegBhurZFYsRK6jMrwg7Aw7Nt3Y/GgBxSfYkn2jyXZ&#10;w7gqHTB/gB46565oAdGyqpWaMq+4t9whCex43frQAeU0i/Z5kVoHUqyKT8ozxySDzQA2WWzt4Fl6&#10;wxNtjSMCTLg8AAA80ALm4lMZkDbHOVaLMZRdufnBYknIxxQAyBPsyu4aaZ9u5Yp2DNnkYHpQA+3W&#10;eaLfNELVmGRCjglSP9pR3oAaLSBd7yRRbQPlkxuOe+4d6AJY2g8k3COqr1eVhtGByepGBQBCLyzj&#10;kVYiGMuRGsSZDleW+YcdD60ASRFxAFRXiLZKGUl39ed2cZ+tACXAgd1S7XIVlaEt825l5ztHTFAD&#10;+GIYqGgzuLuxBJIyCARigBhzLvWJ0dCuyNCpKAjnlgSP0oAII0iVWSfakeR5QK+UGb3xnr70AMN1&#10;aorsziV1B8x4Qdm70O3dj8aAHslyVWQ3XksXV2Qqrpj+5njrnrmgBUYAbZU2uGLH5CEJ7H5c/rQA&#10;GDzEFvLGHhdSrIpOVGeOSQeRQA2SS0toFYKWijbbHHGBJlx0A680ADmaQxh1kIY5DRZjKLtzhwWJ&#10;JyMcUANt4zbqzBppX27kjuHBbJyMA9qAHQCeaDdPF9kL8+TG4JBHqyjvQAi2ltHvkeKLCj5ZMFjn&#10;/az1oAmjkh8prlXUZ+/Mw2jA69egoAh+12EUiJHhmlyI1iTIdl5b5gMd/WgB0LOIQkSvEWyVMpLv&#10;1PXOcZ+tABceSzrHeKCFZWhJ+fcy852jpigBxcSEFlBgzu3uSuSRkYBGKAG8SK6wOkibNkabSUDL&#10;0yQSOPpQAkUUcQVlmwI8jygymIMffGevvQAxrq3RGcv5rqCZHhDeXu9G2bsfjQBIY7rYjm4ETFlZ&#10;wVV0x/czx19c0AOjO0FZ48MGLcKQhI6HjI/OgBDCZF8mdQ0LqQyKT8ozwMkgnIoAbNNawQK4G6ON&#10;tsUcYEmWHQDg80AKxuJDGXDlHbIaL93sXbn5wWJJyMcUAMt4zbq7B5pZCu5Y53BYnkYBPSgCSATy&#10;wZlj+ys3IijYEqR/tAYOaAGraW8e+SSOLgfLJjcc993rQBJGYTC1xuXnl5WG0YHXqeB+NAEH2rT4&#10;pVWLkyZEaxJkMy8t8wGOM+tAEsDv5GFWSHOSnmsXk79QScZ+tADZvIaQJdISEKtCX+bcy87to6Yo&#10;AkJDlWKq0Gdwd2IJJGcgEYxQAxtsu9YnWRduxFKsUDDplhkfpQAQxxwqGjm2ogIMYI8rc3vjPX3o&#10;AYbq2RXZ2ErKMyPCDs3ejbN2PxoAeyT7EkNz5LFwzqVV0x/c7dfXNACxP8pE0eCGLZCEISOh4J/W&#10;gAaMuvkTIHhZSrIhPyjPAzweRQAyWW0hhSUjMMTbYY4wJCXHQAYPNADj9okMYdXKOc74/wB0UXbn&#10;5wWJJyMcUAMtovs6syPNK5Xcsc7gsTyMAnpQA+BbmaLdNH9l3c+TGwJBHqQMc0ANW0t4w8jRQ8D5&#10;JNu4577s9aAJkaLymuA6gHmSUjAwOT1IwKAIReWMMqpD8zS5EaxJkOV5b5gMd/WgB8LSGDCLJFuy&#10;YzKS7k577s4zQAk5heQR3ajCMrQlvm3MvO7avTFAD/lcqzKphzu3uxBJIyMDGMUAMb97vWGRZF2b&#10;I0KkoGBzksMj9KACGNIlUxzbVQEGIFTGGb8M9fegCNrm1jR2Y+c6jMrwhtm7sG2Zx+NAD/LnVEcX&#10;HlOzK7qVV0wf4M8dfXNADlZVUpPGQ+4twmEJ7H5c/rQAvkl0FvLGHgZCGQE5UZ4Gcg8igBk01rDA&#10;JGGYY22xpGBIWcdAoAJzQAHzZDH5gco53ZjzEUXbnDgsSeRjigBsCfZ1dleaV9u5Y53BbPIABPSg&#10;B8KzSwbriL7KzYPlRsMg/wC8B3oAZ9lt4g8jRQ8D5JMFjnvu9aAJ43iELXIZQCMyTEFRgck8ngUA&#10;QC+sYZUjh+ZpciJYkyGKjLfOBjv60ASQFhAAgki3ZK+YS7k9ed2cZ+tADbgW7uqXighWBg3/ADZZ&#10;ed20dMUASE7yrnaYM7gzsQSSMjAxjFADCDJuWJ0kXbsRGVigYerDI4+lACwxrEqmKbCRgjygV8sM&#10;3XnGevvQBGbm2VXZ2811B8x4Q2zPoxXdjr3oAey3IRH8/wAqRnV2Uqrpg/wZ46+uaABGwpWaPEgY&#10;t93CFvXjP60AL5TSIIJkVoXQhkQn5RnjknPIoASaW0t4FcjMUTbY0jAkJcdABg80AB86QxGQOUc5&#10;Dx/uyi7c/OCxJOeOKAGQRG3V23zTOV3JFO4LdxgHtQA6GKaaEGaH7LnkxRvyCP8AaUYOaAEW1gTf&#10;I8MW1R8kmNxz33DvQBLHJAYjchwBjLzMNq4HXqeBQBF9ssYpFSH5jLkRrEmQ7Ly3zAY7+tADoifJ&#10;ChZIiclfMJd/XnOcZ+tABcfZy6rdL91laFm+fLLznaOmKAH5EhUsqm3+9vdiCSRkEDGMUAMKiTes&#10;Lo6bdkaFWKBhzyQSP0oASFEjAaKfEcYI8oEGMM3XsD196AGm7tY1dmfzXUHzGhVtm70O3dg/WgBz&#10;LcMiSNceQS6u6sqsuP7g6dfXNADkYKpWWMhwxbOzCE9jxn9aADyS6fZ5EDQupVlUnKjPAySCcigB&#10;s0tvDCr/AHoom2xxxgSEsOgA55oAUidzHvVyHOQ0X7rYu3OHBYknIxxQAyCNrdXYPNLIVysc7hmy&#10;cjAJ6UAPt0nlhBmi+ys3PkxuCVx/tAY5oAaLWCPfI8MWFHyybdxz/tDvQBLG8XltcK6AEZeZhgYH&#10;XqRgUAR/bLGKREi+ZpciNYkyGKjLfMBjv60ARzNINPmEQeFjHIyGQl5CQCed2cZoAdvKN5DSxeUu&#10;FEaA7wijkYyf/wBVAD5ir27b2aCAx/e+UKAwxgg+lACLOJYbUwy+bHKwzKgByoBOfbmgCUSB5GiQ&#10;ZijGHJ/vHtgjnigBsKxICYwpXGSAQW59c4xQA2SRcoqRrO68xopChegycn0PpQArtMBEUjErAnds&#10;faq9sjIwfxoAYsLJn7VL9qkZg8MbhExtGcKBjOOvNAEiqwVmuFSMEhncYAIX+9QBXkW2kunESzNI&#10;q/vDExWM+gO4gE0AWGCNE7Sq5Q8mJiOAAM9WxjjPWgCC3SWUNcNbxDcNqBJWOU9CNuKABri1tnWz&#10;tpUSRcnZ5bygdzypAWgBXha7GZJvKlUkLJbSlcnqAw9vxoAmBdbclD9rYAfLlBk/XpQAO8kjeTgB&#10;pEyy5yFU8EngZoAiG+NjAZ4xCMKEUEOEUcjbz/8AqoAfOyPAd7NBbmP75CgAEY5B6YoAbHcCSG1e&#10;CQTJKwzIoB3KATn25FAEyyCSV4tmY0HzsT/Ee2CPSgBsQjBzGibMZ2rgsc565xjpQAk0kYKoqLNK&#10;v+riUgAY4yeccA0ADvKBEyRrKwJDbH2KvbjPBP1oAYI3UEXM32t2bfCjhUwVHRRxnHXmgCQIwDNM&#10;qxqSGeRSADg5+agCs6wSXj+Us7yhf3nltti+h3EAmgCw6bopGuA5jb5jExAAAAyCc4x3oAggEsm6&#10;c28QLjagSVjlPQ/LtoAV7m3tmS0t5UjkXJ2NG0uO55UgA/WgAkg+1DMkwjmUkK9tKVyeoDD2/GgC&#10;cmRYMRt9qbA+XKjPvnpQA53eQ+Rhd7oSynJCr0OeBmgCDcYn8h5IvJXCiNFIYIo5G3JFAD5iskBL&#10;F4Lby/vnaFAbjkH0oARJ1khtXikE6SMCZVAO5QCc/mKAJUkEsrRooaJRh2P94npgjmgBI1iUkxou&#10;0LnC4JOfXOPSgBJnTKxoollX/VxqQoXHUnnsD6UANcygQtHH5jKTu2PtUds9MH8aAGrA6ZF3N9qk&#10;Zt0MThEwVH8IAGcdeaAHqOGM6rHkhndeAcHPzZxQBXk8l7qRYlmklVf3nksVjPoDuIUmgCy4Bhd5&#10;UZlb5jC5HAAGQfmxjvQBXt1mcNcSW8Q3DagSVsFPQ/KBQASXNtbutnbTJE65O3y3lx3PKkAfjQAP&#10;F9pGZJhHMOFe2lKknkgMO9AFgNKICQ32psDCAouT654FACu8jn7PgB3TLDJO0Hj05oAiDPH/AKOZ&#10;ohAoChVB3hFHIxk0AOm8toGLu0FuY+XO1VAb1U+lACR3Qlhtngl8+ORhmVACGUAnP5igCZZBLK8S&#10;gMiAh2P949sEUANhWJSTGi4C9Fxu5z1zjHSgBsjAsqqgldf9XGpAAxxk8+h9KAFkabERSISsud2x&#10;9qr2yMjBoAjWIoCLiT7U7PvhjYImNo/h6Zx15oAlClQxmVYwSGeRcANjn5qAKz/ZnunWFZmmC/vP&#10;KJWI+xyQpNAFh1BhkeZGZW5MTFcAADOfmxjv1oAr28ckm64e2iUuNqhJWOU9D8oFAA9xbW7paW0q&#10;RSDLCPy2l6ctypAXPvQArwNcgmW48qcHCyWspXJ7Bhjt+NAE290t/lb7Y4xgfKCT65GBQA55JHPk&#10;jbuZDuVsnA6HPAzQBEHkRzA0kQgXACqCGCKORjJ//VQAs5EkBLFoLXy8mT5QoDcYIPPFAAlyHhtj&#10;FKJo5WB81ACGXBOeOnIoAlWUSzPGAGiQYctnhj2wevFACRGMZ8lVK7f4cE8+uaAGylNyKirNIv3I&#10;1IUL0BJ59D6UAEhmBhdIxI653BH2qvbIBGCfrQAzyJACt1P9qkZt8MbBExtHQYAzjrzQBIBtU+cq&#10;Jkgs6nrt5+agCvJ5Et04iWcyKv7wxttiPsckAmgCw6hopGmVnU8mJyMAADIPzbccZoArwJNIrXH2&#10;aIeYNqLHKxGz3+UD8qAFae2tXSztpUjkXLbDG8vueVIwfrQASQi5G6aYRTg4R7WQrk84DD2oAnDM&#10;ICyf6WwAwoKLk+ueBQAru0h8hlXe6EsMkgA8egzQBCHZW8gyxC3XChFBDhFHIxk/T6UAPnKSQNvL&#10;QW/l/f8AlCgMMcg+lACJcrJDatDIJklYfvUAOVAJz7dKAJVfzJWiXLRoCHYn+In7uCPSgBIljXJj&#10;27AOVUgnn1zigBksiblREEzr/q0UhQvQEnJ7A+lACu1woiKRCZgTnY+wL24yMH8aAGrE6Ai6l+1S&#10;M2+GJwiYKjoAMZx15oAeFYKzXCqgJDO64AOP71AFaT7NJdOsAmaUL+9MZKxfQ7iATQBZcJ5TtOGK&#10;n5micjgAAH+Lbjv1oAr26TzbrlreJdw2oqSscp0wflC0AK09vbMtnbyJHIpJ2eW0uO55UgA0ADQN&#10;cr88/lTKSBJbSlcnsGHfH40ATAyLCSr/AGt8DCZRcn1zwKAHNI8jeQFXLodwySFHQ54GaAIg7RuY&#10;GmiEKgAIoIcIo5GMn/8AVQA6YxyQsXLQW/l/fO0KARjkH0oAbHOJIrZ4XE0chH71QDuABOfbkUAT&#10;q4llaEKGjUYcn+8e2D7UAMiEK58pFxjOFwWOfc4x0oAJWUFURRNIv3I1IAHQZPPYH0oASRpU8po4&#10;hJIM7tj7VUdMgYwfxoAaIpI1P2ub7XIzb4ImCJgqOigYzjrzQA8IQGaZVjBIZ5FOAcc/NQBWkFvL&#10;dOIFnaQL+8MTbYyTzg7iATQBYZMxSPcb2RvmMTlcAADI67cd6AIIFmcPcPBF8w2oFlY5T0wFC0AD&#10;3FvbstpazJHIuTtaN5fc/dI2mgBXha6x5swimBIWS1lK89QGBH+NAFjdIICY3+1EAcAoCT9eBQAP&#10;Izt5GFDuhJBycKeDnjmgCFXZHMDTRC3XCiNQQ4RRyMZNAD53SSA/M0Nv5fL/AChQGGOQfQUAIk/m&#10;Q2rQyidJGBMqgEMoBOcfUUAShhLK0armJB+8JPG4npg9aAEjCLkxBQu3OFwWOfXP0oAbLJGu1FVZ&#10;pF/1cakADsSeewPpQAO8oELJAJHXO7a+1V7Zx0P40ANELIpW7lF3I7b4Y2CJjaP4QMZx15oAeF2q&#10;zSoseSGd1OM45+bNAFdhA9y6wrM0qr+98pisZPYHcQpNAE8ioYXe4RmQ8mJiMAAAEfexjv1oAgt1&#10;llDXLW8YDDaixytyg7H5QKAFee2t2S0t5Ujdcts8tpcdzypGDQAjQtdDLzCKVeBJbSlcnqAw74/G&#10;gCxukEBwftZwMAFBk/XgUAK8jM3kFV3OnIOSFB49OaAIQZEYwGeMQrhdijDBFHI28/T6UAPm2PAS&#10;0j29v5fLnYFAYY5DDtQAi3KyR2zQy+ckhBMqAHcME5/MUATK/mSvEgDxoDvJz949sHrxQA2Hy1BK&#10;IoXH3VwWOfXOMdKAGyMMqqoJpF5jiUgBcYBJyfQ+lABI8oERiiErrndtcqq9s8jBP1oAYsTRr/pc&#10;wundt8MbhExtH8IGM4680ASAMAxmVYlyGeRcANj+9QBXcQSXUiwrM0oX955bbYj7HJCk0ATsi+VI&#10;8yOwb5jE5HAA6H5sY70AQW8csubmWCIbhtRY5Tgp6EbQtAA9zbW8iWdtIiSLlinlvLjueVICn60A&#10;K8RuhmWcRTLwr2spXJ6gMPb8aAJ9zCE7T9rYAYAKrk+ueBQArySO4gIXLISwJJAB4PpmgCLc6MYG&#10;li8hcKEUEOEUcjGT/wDqoAWZo2hbcWgtzHzIdoUBhjBDelABHceZDbNFL50czD96oBBUAnOPqKAJ&#10;RIrzNGADGgIdjn7zdsEc0AEWxQTGq7dvQY3HPrnp0oAZKY8qqIs0q/6uMEKF6DJ57A+lABK0o8ox&#10;xh3TO/Y+1VzxxkYJ+tADFt5EB+1z/a5GbfDG4RMbR0AAGcdeaAJApVWM4VQSGd1wAcc/N0oArP5E&#10;t06wCcyhcy+WSsR9juIUmgCw4zE7Tozo3LRMRgAAZzk7ccZ60AQwJNLuuDbxDeNqiOVj8noflC0A&#10;DXFraulpbypHIuW2mNpPc8qRg/WgBHiN3zJOIZlOFa1lK564DD29OaAJ95WAmM/bJABhAUGT6kjA&#10;oAc7yOfs7Ku90JZc5CqeOemaAISXVvIaWJbdcDYgIcIo5GMn/wDVQA+cq8Dbma3t/L+/8oUAjGCD&#10;6UANjuEaC2eGbz0kYEyqAcqATn25FAEyzeZI0YXdEgO9j2Ynpg9eKAEiEagmNUK4zhcFufXOKAGy&#10;MgKrHGJnXlI1IUDGBzk+h9KABjOoiKxCRwTu2PtVc8ZGRg/jQAwQsgIvJvtbs2+GN1VMbR0AGM46&#10;80ASAEqxmVY1JDPIuADjn5qAK7rby3TrCszSKv7zy22xn2O4hSaALDBTE5lVih+ZoXIIAAGR97bj&#10;v1oAggSWUNcNbxfONqeXKxyg7EbQv5UADT2tqy2dvIkbrk7DG0uO55UjFAA8D3fMlwYpgSFe2lK5&#10;64DDHOPxoAm/eLAdjm7cAfLlBk/XGKAFkkZ2EG1QzoSwyTtB4OeBmgCMNJG/kmaLyFAAjVSHCKOR&#10;jJ//AFUAPlZZIG8wtb2/l/fO0KAwxyD6UANjuBJFavE4mjlb/WIAQygE5/MUAFxIksdxDtBRY3Eh&#10;bJwzDpjvx6GgCJpreFZuYraXIy8BEkhye4Kjk++aAJALmRhMhQqCVYS8SKueQGXgZoAQXUbq27DO&#10;hO+RVJjUg9C340ASoXeNfMZCHDbpIvkxg8Yznt70AQxzWcjbYFErH5mc8gbT3JyeD0zQBMx3SRCI&#10;gR5LM/y56dAMUARyreMQLadSFJDblGc9hkA0ANSOOOVhOjvIqmQ3LBWALDBCt1H4UAOkP3AI4/sb&#10;JumZyAVAHy5OTmgBxZ9zqGErSgEREkKq47soOAaAICnmhZ9QDQnO0Qb/ADIjngZCgA/jQBMftL3K&#10;eVJGbSMESqoywYDpkNwcH0oARAsEaBJBb28SnKyYzgZG4kkUARp/ZrvA8aiR2UskyDg56n5fWgBt&#10;8q3EElt9qkgEvG4KylQBkgEBcZoAsRiC3gjCyl4wihC78sAOOT3NAEJmjiWYHy7aTI+aIiSTGe4K&#10;Dk++aAJVFyzCdfLKDIKy8SKuezLwM+mKAGi7QqWYqzrndKqFo1IPTPrQBJGzyRjzWRgwbdLFlcdx&#10;gEnt70ARQzWcrbbYCQnLs57bT1JPPB5ANAEx5kjEe1YwSzNlcnjoB+PWgBkovHOLedNq5371HXsM&#10;4IoAiRIo5CLhZGlCl2uGAKrkYKq3UfhQBJJwUIjT7GUzMzkAqoHy55NADmJ3PtbzZJsERkkKikdM&#10;qDgGgCvsMqrPfq0POzyBJ5kRzwMqAM/jQBP+/a5GyVTbRDDoqAsHx0zu4OD0xQA1AkMabZlt4I1O&#10;UlAz1I3EkigBkf8AZzPC8aCR2UvHKg4II5b5fWgBL0JcW8lqbqWHzjjeqlGQAZIBAUjP1oAsR+Vb&#10;28XlylowgVGkflsDjn1NAEJlhhSYM0UEuRloCJJCPcFRz+dAD1Ny7rMmwquQRNw6jPIBUYGfpQAi&#10;3SlWaUI0iFsyoC0alT0LY680ASIWeIGQoQwbdLHlec8YyT296AIoprSRttsokY5cs3O3aeSSRnjt&#10;QBMFO+MKy+XksWG3d0xgcUARzLelh9kmVlGd24Ac9hkA0AMjjjSU+ekjzqpkNy2GAyOVVuo/CgBz&#10;k/IBHH9jKlp2chSqgfL3OaAHuWy6q/mPNgrESQqjH95QSAaAK/l+dtm1BWhYfKIN++I56ZAAz+NA&#10;E+LhrhdsqNbRgh1VQWDjtndxwemKAEQJBEgWYW8EanKSY3d/mJJ4oAiU6aXgkRVkkcF0mQdiOW+X&#10;jmgBL0R3NvLa/a5oPNO3eFZGQAZIBAUjNAFiIRW9vEqTM0Soqozv8zYHHJ7mgCJpYIUlUtFby5Hz&#10;QkSSHnqQVHJ980AOBuWkEqqhAyGEo+dVzzgr0/KgAF3GVO7a7oTumVC0akHoWA60ASozPEu5kIYN&#10;vki+XHORjJP86AIo5rSRgluFlJ+dmPO3ae5OTwaAJvvSRCMjYCSzDaSeMYAxQBFMl87AW1wmBncG&#10;XnPpkDFADFiijlbzkkeUKXa5YAqM9VVuo/CgBZWceWEij+xlS07SNtKqB8vrmgCUkgyKG80zYIiJ&#10;IVRj+8oJANAFYoZds98Gh/gEHmCSI5wBkADOfegCfFzJcr5cyG3i4dVXLbwOhIbjg9NtADUCQxJt&#10;lFvBGrZWQAHrjcSSMUAMjGnu8DogdmUvHKmec9T8vrQAl6EuYJbX7VLAJTguFZGQAZIBAUjP1oAs&#10;RCK3t48TF4tirGztksAOOfU0AQtLDCs254oHyMtARJJye4K9T7g0AOX7Q7rPEE2gkMJeHUZ5GU4G&#10;fpQALdxlSXAZ0LbplUtGrKcYJ65oAljZpIhvaNlYNvli+XvkYyT2oAhinspW2W+2UnLFjyF2tgkk&#10;jP50ATHmWIR7dgJZmGN3TGAMfrQBHKl4zD7PcK20nIZRwfTIBFADFSKOVvNSR5lUyNcsFIGQMqrd&#10;R+FADnbBTESCzKbpmfAKqB8ueTmgB5bJdQ5kaUArE2QqjGPvKDgGgCAxmXE9+Gg/gEHmeZEc4AyA&#10;BnPvQBPi4e5UpKhtoxh1VckOO2d3Bwem2gBigQRII5BbwRK2UlwDgZ+YkmgBkQ08tDIAJXdS8csY&#10;4werfL60ANvRHPBJa/apYRN8u8KyFFAyQCACM0AWIRHBBH+8LRhVWJnkJLYHGSccmgCJpYIknLGK&#10;3kyMtCRI/XuCo5PvmgB6/aXZZkCbRkFZeHUZ5wV4GR7UAIt0pDF9ruhO6VVJjUqem71oAkRneNd5&#10;Rg4YPLEdmOeMZJPTrQBHFNaSnbAFlY/MWJzt2nuTzkGgCUkmSMRbdpJYsCM9OgGKAGSresR9nuFw&#10;pO8Mo69hkA0ARLHFHIVuUeSZVMhuWCsAWHIVuo/CgB8hOUHlxmzZd0xcgFVA+XvzQA8ucugPmSTf&#10;MImJCqMf3lBwDQBXKeaFnvwYT9xYN4kiOeBkKBu/GgCx+/e5Xy5kNvECHVUBYOB0zu44PTFADEVb&#10;eJFSb7PBGpyJAN3U/MSxFADEGmkwOgEjMC6SqpIOerfL60ANvhHcQSWpuZYBL8u9VKlABkgEBSM0&#10;AWI/KtraLZKzxBFCM7fewOOT3NAERmghSYbooJcjLQlZJCM9SCo5+uaAHoLpmWZdhUEhlm/1irnn&#10;BXgZ+lAALpCpLbXdM5lVS0akHpn15oAehlkjXeyfNu3Sx5XvkYyT2680ARRzWUpxbgSty7Oedu08&#10;kk88HpQBM24vGINm3JJbIz06AY96AGSLes2LeZeM79yjr6ZwaAI1jijlInR3mCmRrlgpC5GCFbqP&#10;woAfKG+QKkYs2TdO7kAqoHy9zQA52OXUN5jzYIiJIVRjH3lBxmgCvsaULNfK0AB2CAyb4jngZUDn&#10;8aALH+kPcrslQ20Qw6qoLB/QndwcHptoAagWGNAky29vEp+WQDPXG4kkYoAjj/s9ngdFErsC6Sop&#10;6Efe+X1oAZerHcQSWouZYBMdvmKhRlUDJAICkZ+tAFqPybeCLZIzxhFVGd+WwOOT3NAELTwRJNlo&#10;oJcjLQESSEe4K9fzoAcpuGcSxlNq5DCUYdRnnlBgflQAC6jZSW2u6E7pVUtGrKehPrQBIm+SNTIy&#10;srA7pIsoAc8YyT2oAijntJHKW4EzHLszdgp7kjP0oAm4MkYjwI8li3y56YwOKAI5Res4FvcLtGdw&#10;dRnPYZwRQAxI4kmPnJI8yqZGumAIXI5VW6j8KAHOT8mIo/sZXdMzkAqAPlycmgCRy2XVT5ry4IiJ&#10;IVRj+8oJANAFcRvNifUA0GDtFvv3xHPAyABn8aAJj57XKhZUa2jBDoqjcH9CQ3HB6baAGovkxqFk&#10;W3tYlPD43Hr8xLYxQAxP7NdoZEUSO6l0lQcYI5b5eOaAG3gjuLeS1+0y26ynbvVShQAZIBAUjNAF&#10;iIR28EeJi8QRVjLty2Bwc+poAieaCJJstFBNkfNARJJye4Kjn65oAen2pnEyiPAyGWX/AFirnnlR&#10;gflQAgu0KkuUeRCcyqpaNSp6FgOtAEqGR41LOmGDb5YsrjnIxkk9PegCGOezkOyELMT85Y84CnqS&#10;cnIPSgCbBMkQjIEYJJIxngYwBigBkovGOIJ1ABIYOoznsMgEUARiKGOU+cjvKqmQ3LgFRkYKq3Uf&#10;QUAOkbBQCNPsZQtM0hClVA+XnnNADySDIoYyvPgiJiQqjGPvKDgGgCv5ZcC4vg0I+55PmeZE2cAZ&#10;AHP40AT/AL97ldkitbRAh1RQWDgdM7uDg9NtADUCQQp5cn2e3jVsrIBnrjcSSMUAMjGms0EiASuy&#10;l0lQcHI5Py+tADb0JcQS2v2mW3ExwXClCigZIBAUjP1oAsxCK2t4wJS8QRVRnflsDjn1IoAheWKJ&#10;JvmitpMjLwkSSEH1BUcn3zQA8faWZZ02EAkMJeHUZ9V4GR7UAILtCjEhXkQnMoDGNWB6E4NAEkTS&#10;PEDKUO4NvlhJXBzxjOT060ARpNZStsgCzMfmLNzja3JJPPHWgCU5MkaxbQuSzNwW6YwBj9aAI5Vv&#10;TgQ3CEKTu3KM57DOCKAGLHHHKRJHI8qqZGuXClRkchW6j8MUAPkJBQCOP7GU3Ts5wVUD5c8nNADm&#10;ZiXRX81pQCIySFUEf3lBwDQBXMbS7Zr/AHQc7Bb798R7DIAAOfegCciZ7pfKkQ28YIkCqMh8dM7u&#10;uD0xQA1AtvEgSTyIIlOVkABxz8xLEYoAbH/ZjNC6ASuwLRyIM9Ryfl9aAI70RTwSWv2qSBZuC6oy&#10;MoAyQCApGaALMQhgt4gszPGFVUZ3OWwOMk9zQBC0sCJNlo7eTIy0JEkhye4Kjk++aAJB9paRZk8v&#10;AyCsvDqM8gFeBkUAILuNgxdQzoTulVC0alT03Y60ASIzyRr5rJtcNvlj+XvxjOe3WgCOOazlbbbB&#10;ZifmL9du1uSScnjtQBKSTJGItuzJYsCM9OgGKAGSi9YgW06kDO7cvfsMgGgCNI0jlYTq7yKpka4Y&#10;KwGRghW6j8KAHynBQeXH9kZd0zOcEAD5ecmgBWZ97ouJTMA3lliAoI9VBwDQBDsMoWa/DQY+UQeY&#10;JIjngZCgBvxoAm/fvcr5UqfZosiRVUZDgdMhuuD020ANVfIjTZKLe2iU5SQc9xuYkigBif2azQug&#10;ErspeOVB1yOvy+tADb0LcQS2zXMtuJjt3gMrKAMkAgLjNAFmIRW1vHslLxBFVGd+WwOOT3IoAhaa&#10;KJJvmitpcj5oSJJCCe4Kjk++aAHr9pZvPHltGCQVlHzquecFeBn6UAIt1HgsQrMmcyKpaNSD03et&#10;ACTMz2MxmdVUxyb54vlxxkYySf1oAmWVzDveN1yFAHG/Lf8A66AIJlupIUS1H2fc+ZJJAMhBycYJ&#10;5PrQA+V7t/lt2VI02gyydW+g6EGgB8qthA0KT5OcDCgZ74Oc0ANl2yLI2xmdekZBQfL23AcigBst&#10;2LWMyS48xyxiSVkjGAMgbsn86AGKJpogFREt5FDkW0p8w7uQQw2DHvmgBtuILUGNZ2M87bnS5kMr&#10;8DBUDJ6UATSM7XCpFb5UfKZyy7UI5Hy5z3oAasgQkXFyGeUqqgx7CcHoPXNAEjPMswJLRrkKqYBj&#10;YduQMg/jQAsayby/lRK5J3uhyd2eO3PvmgBs5xn7QoZR0iHzbskcncOAKAJeSCMKAMbSCR146gUA&#10;V2VZJRE8qTEDcluzbH/3jg5P4igCWaaG3USTL5YUlIUBB3EjsB60AOWR3gDurRhtoH3d3zY6Y470&#10;AV5op3iWK2/cBn3SySYyEHXAB6mgCV2uWIWGRY4l2gyuMlvp2IoAdKjYXMCTrnJxhQCe+CTmgBku&#10;JUkYKzMv8JBQHb/DkdR+dADJbv7LG0kxBlkZjEsjRxgKBnG4Ej8aAEVZZYAojRbaRQ5FvIfMJbkF&#10;WXYMe+aAGQeTa/u0nbz53y6XLmZwF4Kr8xPFAE8jyG4CQ2wYAbPtG5dqY5Hy5z3oAYrsh23FwpMr&#10;Kqhk2FsE8Ad8igCQvIJslmjUEKq4BjYducZB/GgAjEu7eyRK5zvdOu7PHbn3zQAS5IImVWRf+Wf3&#10;s5I5bcOgNAErbyCSFCgDaVP/ANbigCuy75FjeVZSV3RQFtr/AO8cEk/lQA+Wa3tVEso2bCViXIJc&#10;4/hA70AKJXMPmOjJkKAMjd82PTjvQBDMl3JEqWwFuC+6WWTBIQdcAHqaAJHe6k+SB1jjQqGmkGS3&#10;fjsQelADpk3BQYFnUHdkYUAnvg5zQA2UpJHI7I7MpGEYNGDt7ZA5FADJboWkbSTY82QsYlkZIwAB&#10;nG7J4oARFeWJVVUS3kUORbSnzCWOQVYbB+OaAGwrDaqUFywmnfLR3EnmvxwVHJOBQBM7ObkLDb7g&#10;BsNzuXamOQNuc96AGI4X5Z7kM0rKiBo/Lzg9B65oAlZpElBdmjXIVEwDGw7cgZBoASNJt5dlhR2y&#10;HdOxzxg45OOuaACUjkTqGQdIh827JHLbhwBQBKckHKqBxtIYjr74oArENJMEeVJfl3xW7HY+P7xI&#10;OT+VAEk1xFbqHlXZtJWJMjLkjsBmgBySymDfLGybtoCgjf8AN9OO9AEFwl1JGiWoFtl8yyuAWCDk&#10;4wTyaAJHe5f5IHEcSlQ0sgJLeuOgINAD5UYhf9HScZzxhQCe+DnNAEcuHSRyjPIv8BzGPl7ZA5H5&#10;igBk10LZDJOcSOzGNJSkYwBnbuyePegBE3SwhQiJA6hyLeU+Yd3IKsuwY980AJAIbVdkc7efO25o&#10;7mQyuAvBUc54oAmdpDcBYrfco+U3G5SqY5+7nPegBquI8i5uQWlKqgMfl5wegHU5oAeWZJgWZowS&#10;FVAA0bDtkgEg/jQAsYcuWKRKxz5joed2eOwJ980AJKRk+eoZE6Rj5g2SOTuHAH1oAlO5lOAoHAQh&#10;sfrigCsyBphG86zErujt2bY/+9x1/KgCWaaG2VXmHlhTshQYJYkfwgd6AHLI5h3ujIW2hRkbstj0&#10;470AQXEdzJEsdni2BfdNLJgkIOTgA9TQA53unO2CVUjTaDLIMsSOuOgOaAHzIxCgwLOucnooHvg5&#10;oAZKRJHIViZnXojZQcdsgcjNADZrs2qNLPjzXLGJZGjjACjON2SMe9ADQJ5oAqxRx20qhz9nlPmH&#10;ccgqyhBj3zQAlsILYFEnY3Ez7nS4kMrjaMFV5PSgCSRpftAEcG5R8huNylUxyPlznvQAI5Q7Z7kM&#10;0rKqBo/LyQeQO5z0oAeWlWUF2aMAhVTAMbDtzjIP40ALGJCxYxRoxzvdDk5zx2BPvmgBsu3nz8Mq&#10;/wDLP72ckcncOAKAJuoPCheNhDEdeOuKAK7KWmEbzJMNu+KBmKP1+8cE5/KgCSaeG2UPMNgQlYkG&#10;MuxH8IGaAFEjNDmRHXIUYyN2Wx6cd6AIJ1nkhRLX/RwXzJLIBkIOTgAnk0ASSNcvjyHVI12gyyDL&#10;N9OgwaAHSpwgMKTjOeygZ74Oc0ANmCyJK2xi69EOYx8vbIHI/OgBkt0LVDLNjzXLGJZGjjGAM43Z&#10;I/GgBqiWeIKiIlvIoci3kPmZY5BVhsH45oAS3EFopRZz507bmS5kMrjaMFRyelAErtM1xtigG0DY&#10;Zyy7UwMjK5yaAGoxQ4uLkM0pVVzH5ZbB5Az1zQBIWkWYFy8YyFRMAxkducZB/GgAiErOX8qJG5Du&#10;pyd2eOcc++aAEmJ589Qyr/yyBDBiSOTuHAFAEuZCCWCBRjZtY9+OuKAIHG+RY2lSU43RwMdr9fvc&#10;Hn8qAJJZobZQ0w2bSViXgliR2AoAcskjQh5EaMNtABI3/NjpjgdaAIJ47h4ljth9n3PukkcDIQcn&#10;GD1NAD5GuXO2GQRRIVDTOCS307EHpQA6ZcBAYUnXOcDC4J74Oc0ANkKyRyOsbO69EbMa8dsjqPzo&#10;AZLdm1jMk+PNcsYlkZIwABkDdk8e9ACKJJYQAiJbSKHItpT5h3cgqy7Bj3zQAy2Ftagqs7faLhst&#10;HcuZZOOCo5PSgCaR2NyI4bcNxsM5ZdqYGR8uc96AERhGdtxcAmVlCAx+XuIJ4Hc5FADyzicEu0a5&#10;CqgAMZHbJxkGgAjWTfvZYlY58x0PO7OB2GffNABKRgidVMa8+WPm3ZI5bcOgNAErbyCSEAAAQgkf&#10;rigCvIpaQRNKkrFd8cDNtb/e4OT+VAD5ZobZVeb5dhKxIMEuxHGAKAHCSUw75EZN20Acbvm+n1oA&#10;gnW5eFUswYMuWkkkAyFHXAB6mgCR3u3G2FljjQqGmkHLd+B0OelADpkkIUC3SZSck5CgZ74Oc0AN&#10;kKyJIxRndcfIQUB29twHI/OgBkt0LVGknIEjljEkhSMAAZwWyePegBEWSWFQqIttIoci2kIkO85B&#10;VhsGPfNADYBFaqUFwfPnfLx3EhlcY4Kjk8CgCZ3c3G2G23Ko2G43KVQjkDZnPGaAGKwRsXFzueVl&#10;VA0fl556DPXNAEhdxMCzMi5CqgAMbfiBkH8aACNZvM3GOFCc75FOTuzgduffNABKRyJ1DAdIh8wb&#10;JHJ3DjFAErcgqQoHG3DEdffFAFZwHlEbTLKAu6O3JKtx/Eccn8qAJZZoLdBLKNoQlYVyMu2OwHeg&#10;BVldoN8iNHu28EjflsenHegCG4jupIlS1/0YF8yyuFLBBycYJ5NAD3Nyw2wuqRoQDNIMlj14HQg0&#10;APlQkKBAs/O44woGe+DnNADJQHjkcozMv8DZQHb2yByPzoAjluzbKZZ2AdixiSQxxjAGcFsnigBE&#10;WWaAKqIsEih2+zSnzCWOQVZdgx75oAS3WC1BQTt5875aO4kMzjHBUcnpQBK7yNchIbbKD5DcFlKr&#10;jkDbuz3oARH8s7bm4DNKyqgMfl5wenPJyKAH75UnDSOY0yFSMANGw7ZOMg0AKglyXMcSMch3Xk7s&#10;8dhnjrmgBJSOROA6r/yzHzBskcncOAPrQBKS5XooHAQ7iOvHpxQBWcbpBHJMk3y74rdm2P8A73HJ&#10;/KgCWaaG3UPN+72nbEowdxI/hAzzQALKfIDOjR79oUEjflsen1oAinS4eJUtB9ny+ZZZMZCjrjB6&#10;mgBzveSELC6xxLgNK4JJ+mcAg0ASTIxC/uFnXO7soB9cHOaAGSeXKksnlszqeEbcgO3tkDkZoAZN&#10;d/ZVMk+BM5byllKRjAGcbskfjQA1VklgCLGkdtKu9hbSnzCWOQVYbOD65oAS2FvbAok5+0TPueO4&#10;kMrjbwVAyTxQBJIZPtIEUG4D5TcbkKJjkfLnPGaABHEZK3FyGaVlC7o/LLEHkD1yOKAJCziUFmaM&#10;cKiYBjYfXGQaABFl3FvLiRzne6HJ3Z47AnjrmgBsvTFwQyg58oANuyRydw4ANAExDEHIUDjYQSMZ&#10;49KAK7hTKI2lWY43x25Oxj/tHByfyoAkmnjtkEk42BCViQYyxI7AZoAUTStDvaNlztAyVDfNjsOO&#10;9AEE63LwpHajyCXzJK4BIQdcYJ5NAEkjXTnbDIscKbQ0rqSzHvjsQaAHyoxCYhScZz2UDPfDZzQA&#10;yXEiSt5ZaQdEOUHy9sgcjP1oAZLdi1VpJ8eY5YxLIyRjAGcbskfjQAxVknjUKiJbyKH228p8zLHI&#10;KsNnHvmgBLf7NagotwTPO+WjuJDM/wAowVHJ6UATSPM1yEgtgyD5WuCy7UxyPlznv6UAIjlCRc3C&#10;s8pVUBj8vdg9AD1zQA9ndJQXZowSFSMANGw+oGQfxoAWNX3FhFEjc+Y8Zyd2eO2T75oAbLg588K6&#10;L/yzHzZJI5bcOAKAJSSwJIUDjad2PbrigCBl3yCJpklO3dHAzbH/AN7gnP5UASSyw2yB5hsCnbEm&#10;QSxx2AoAcsrtCGkVk3bcDK7vmx6cd6AIZo7h4ljtR9nBfdLK4GQg5OAD1NADpGu5GCwSrFChUNM6&#10;5ZvpnAwaAGX6M1rIPIW6UhjtGFHI9DnNADy6MMPAyR8EvwgyfYHOc+1AEYjMpBiWRUXP+sZ/mJPI&#10;2sf60ALLau8sUr3DrImdqDHlbjwDgjk88UAOeKU7N7SttA+aNghYn2BAAoAUM7TGNnbcwz5RTI29&#10;Dllzz+NADmTe4LZVUGAhVShY8ZHG6gBskapIs4tlml4UOqqrqg92NADPPfa88dk7cnIIRXJx6E96&#10;AI54rWUxyvayygfNhPl2kHHzJuUn8jQA5JyDLOlwoDgJFBKDGEMZIPBOeTQBOokAHy+W55KBvkJ+&#10;uCaAIvsgCCVods+4sUgldAWbgk4K/wAqAJY42jDbg2HPzb5N6quP9rmgCEraOybYGfzed2whR6E5&#10;wPyoAfLCJBJFPiWFwqsMFcKD3Yk5oAI7W0tyHjtirx52N948jHByTyKAHM0T/egdUyD5hwoyfYHO&#10;c+1AEQiMhzGskaLnmRnyxJ5yrHpx60ALJbM80Ur3TqyZ2xjHlbsYBwRyeeKAHOrEKXaZgo+8h2Fj&#10;9BgACgADO8nlmZlLjPk7OijggkZH45oAcy+Y4JJWONdojKK0e48AjI3ZoASSJVkFwLVZ5hhQyqqu&#10;qDnqxz+FADPPl2vMti3Ocj5Vc8Y6Z70AMnitpfLdrSSRQQx2/KVIOPmXcCcfQ0AKsxV5Z0uVCMAk&#10;MEqmMIUJB4JzyTQBZTzVX/VgMckru+TPtxmgCv8AZAIxI0O2bduKQSuilm4JONooAmjTygxYMwc/&#10;MGkLqox/tUAQlbd3QrbOxkGdwU7QOxOcCgB8sIkDxTfvI5AqN8pXC89WJOaAFitLS2KyJb4ePOx+&#10;CScYwMknkUADNG334WSPhmlOFBJ9gc5z7UARJEZCTGJVjXP+tZvmJPI2sRxQA6W1LSxSyXLqyZ2o&#10;CvlbugOD1PPFADpIpGCbmmO3+JGCsxPsCBigB2WaXYZWDMMiIpkBRwQWXPP40AKyNI4Z8hVG3YVU&#10;x5PQjI3UANeNVcXH2dZZRhVZVVXVB7sf0oAjE7YeZLFsZPB2K7ED0z3oAbNHbS+W5tZJF4YiPKlD&#10;nHzJuUnH+6aABZwDLMl0MMAkUMqmMIUJB4POSe9AFhTIo4i2v1K5ymfrjP6UAQ/YwF814cXGS2yC&#10;V0Tc3BJwVoAljRolbeGbefmDyF1UY96AIitqzpstnfzOd+0hQOxOcCgB8kW8SRz/ALyOQKhG0rhR&#10;6sSc0AEdra25EiQYePOxsZPIxgZJPIoAcWjYfPCyJwTJwoyfYHOc+1AESxmRgY0lRFzzIz/Nk8gq&#10;x6UALNa7popZLh0dM7UBHlliMA7T1PPFADpIpSFJMzFcfMjBC5+mQMD3oAXLtLsaRgWGREU/g6cs&#10;MjP40AK0bSOGfKogIEZVTGWJ4I43cUAJJEisLj7Ok0gwoZVVXVR7sf0oAiM77HnSzkBJPy/Irnj6&#10;96AEnitJfLc2ssgyGOzI24OPmXcCf++TQAqzndLOLlQrgJDBKPLCbCQeCc8nvQBYjMgXIAU9Su75&#10;M/ln9KAIfsoCeY8O2YsWKQSuilm4JONooAliVolYMrEOfmDSFwox/tUAQutpI6eXbvIX53bSFX0J&#10;3YFAD5YA4kjmUSJIFRhtK4UHu2STQAsdpa27B1gw8eSjDk8jGBkk80ABeJsh4HWMYYuQFGT7A5Jz&#10;QBEsfnHMQlSNf+ehfLFjz8rHp+NADpLVjNFI9w6MmdqDHllugOCOvNACvE5C5aZymPmQ7CxPtwMU&#10;AO3SGYIzncwyISuQFHHJGefxoAcyu7gnKqg2lGVWjyehGRmgBskKo63H2ZZZQAoZVVXCD3Y/pQA0&#10;TSbXuEsnJOTt+RXOB6E96AI5orWYRyNaSuvDHb8u3nHzLuBOPoaAFSbDTTrcqAwCQwSr5YQoSDwT&#10;nJNAFhPNAOIwvU43ZXP5Z/SgCD7IBGJDAVnLFikEropZuCTgqP0oAlij8pW3BiJD82+QyKox/tet&#10;AEbrbO6bbdm8znzNp2qOxOcD8qAFeISebHM/nRuFRgVKgID/AHu9ADo7a0gbzEgAaPJjb7x5GDgk&#10;k80AKzRkYeJo48gl+F5PsDnOfagCJU84/uhIETr5jP8AMWPOVY/1oAWW1Z5YpnndZEztjBHlZ6A4&#10;I5PNAD3ikbbvMrbQPmRghYn2BAwPegBMu03ls5yw3eUUBwvQ5K55/GgBzIXcEnaiDHlsilNx4yOM&#10;0AJJEqOLg26zS8KHVFV1Uf7xzQBGbllVp0s3Oc5BCq54x0z3oAZPFaSmOVrWSUD5sJ8u0jj5k3KT&#10;j/dNADknIMs4uQNwCRQSgxqmwkHgnPJoAsJ5qj5YgrdSC3yZ/LP6UAQi0+TzXg2z7t2yCV0Us3BJ&#10;wVoAkijaMNvDEOed8hdVXH+1zQBEUtndNtuzeZ82/YQoHYnOBQA+WFZA8U482KQKjDbtwo9WJyet&#10;AAlrZ25EiW+1o87HPJ5GMKSSeRQA5miYYaB1Tg7zhRk/Q7s59qAIliaUgosiRrn/AFjPltx5+Vj0&#10;/GgAltWkmile5dGTO2MbfKzjAOCOTzxQA943YLlpW2j7yMELk+wIGPrQAbpDJ5bzMhYZEOwHC9Dk&#10;jI/WgBzL5jKckIi7QjorRlj3GRuzQAkkSrItx9mWaYYUMqqGVB7sc/hQAzz3CvOtm565X5Efpjue&#10;9ADJ47aXy3NpJIuQx2fKVIOMldwJx9DQAqT7WmnS4XawCQwSgxhShIPBOeSetAFlfNUHEYVupXd8&#10;mfrjP6UAVhaAJ5rwbZ9xYpBK6KWbgk42/wAqAJ40aINvDEOfm3OXVRj/AGuaAIits0ibbd2Mgzu2&#10;nYo7E5wKAFkjWUSRTfPHIFRgVK4TP94nmgBY7S1tyJI4Nrx5KOeWJxjAySeRQApMTZ3QuicMZD8g&#10;JPsDnOfagCNY2lOY0kSNc/6xn+Yk85Vj0/GgBZbVnlile5ZXTO1AR5W7GM4I5PPFADpIpGCktM23&#10;HzIwQsT7AgYoAUF2lCNKwLDIhKZAUcHLDPP40AOKGV9z5REG3YyqUJPQjjdQA2SNFkFx5CzSgBVZ&#10;FVWVB/vH9KAGC4kw8yWTkc5B2rISB6Z70AMnjtZRG7WskgyGOz5Shzj5k3KTj/dNAAk4DTTpcqQ2&#10;EiglHlhDGSDwTnk0AWVEyr8sQVupXd8mfyJoAri0UDzHjInyW8u3ldF3NwScbaAJ40aIOHVmVz8w&#10;eQuFGPVqAImW1Z0K27t5nO/YdqjsTnAoAdJEJPMim/exyBUYFSuFHqxJzQAJa2luRIkA3xZ2N1OS&#10;MYBJJ5FADi0R+/AyR8EycIu4+wO7OfagCERNIwMccqoM5Mrv82Tz8rHp+NACy2paaGRrhkdM7U48&#10;onGAdp6nnigCR4pGClmmbaB8yMELH6AgYFACbmMoRpWBcZERT+Acclc8/jQArRmVwzkqiDHlMimM&#10;se4yN1ABJEisLhrdJpRhVZFVXVB7scn6UAR+e4V54rCQ5zkHajnjHQnvQA2aO1l8uRrSR14Y7CRt&#10;IOPmXcCfyNACpMd004ukCOAkMEqmMIUJB4PPJ74oAsJ5wB2oEPXbu+TP5Z/SgCD7KoQSPDifcW2W&#10;8ropZuCTgqP0oAmjQxKwcEhz8wZy4UY/2sUAQsto7p5cDyeYM7tpCL6E7sD8qAHyQ+YHjnAkSQKj&#10;LtK4QHuxJzQALaWsDb1g2tGCUbqeRjg5J5FADsxsCrQMqDDFzhRk+wO7OfagCERmQ5jEscS5wZGf&#10;LFjz8rHpQA6S1LSwytcurrnavHlljwDtI688UALJFIwUs0r7AMuhCFmPtkDFADtzGYI0pywyICnA&#10;UccsM8/jQA4qzsGOQirt2MqtGSeARxuoAbJEiSC4Nss0oAUOqqHCjn+I/pQA3znKNOli/OcqdiyH&#10;A9N1AEUsNrN5crWcjgYY7Tt24OPmTcpOP900AKkx3TTrdKFbCwwSr5YTYSDkE5JJ70AWV8xV4QKe&#10;SV3ZTP1xn9KAK/2Zdm8wlbjcWKQSyIpZuCTgqKAJoozErbgx8w/MXcyKox/tc0ARslq7ptgdvMGd&#10;4VgoHYnOBQA6SMyCSOYeZE4VGGCuEB7seTQAR21rbkOkADx52N945IxxyTyKAHEowIeFkTgs/CDJ&#10;9gc5z7UARLGZWBiEixrn/WM+WJPPyselACy2rPNFK87o6Z2oMeUT0Bwep54oAdJE7bN7SsVGd0bB&#10;CxPqAQMCgBd0rSiNpDlhnymTovQ5K5GfxoAUqXfc2QiDAjZVMZY8ZGRu4oAR4VSUXJt1mmwFVlVV&#10;ZUH+8c0ARmeQI08dk7dcqQqyE49M96AGTx2kpika3lkAwxVPl2kHHzLuVjj6GgByTkNLOlyoVgEi&#10;glHlhNhIPBOeSaALCCVV4jCN1I3Apn8s/pQBCLVQgkeLbOWLBIJXQMzdScFf5UASRxtGG3hirn5t&#10;0hcAY/2sGgCMpau6bbZmMg3btpCr6E5wPyoAdLCJA8cwE0UgVGGNuFB7sSc9aABLSztiHit9rx52&#10;MfmPIxgHJPIoAcTG334XSPgl8BRk/Q7s59qAIlTzDuQSpGueZC+W3Hn5WPTigAltjLLDK106Mmds&#10;Yx5ZboCVI688UANvIne2cSNMyrG3MJCu5I9BgUAOjtIyVnm3zTBi5Bfcik9gM449qAHy/aZfljIi&#10;jfqy/LIPzoAVVWyt08194T5fNf72OmSQDk0AMS5edyotZkjxxK5VVIJ6jDE/yoAkWWGQPBBIA4O1&#10;jFglSRnnrzigCGMi2XyYnaeY5DtPL83X1UHHXsKAFaS7JULwSfmZMSoB364b9KAHPKRNEg2ZIIdm&#10;I8zjHQKD2JoAjxaTTBwEd4cwhpRlgeCcFufxzQBMvktGEYKLdCMkgFGJPbJOBmgBkt/Yic28k+J4&#10;18x4lJyFPc7e31oAbEFeM3Fu5kyN0byO23ceD+A+lAD1mGEiQ4PBYxjzUIzz05GaAHL5xk8y42og&#10;J8sI5IwAeo2igCFbuyuGZ4ZfMKY4w+0HtkDigCwXEQcsVLDA2J1LHpnnvQBClovyzXG+aXcX2lty&#10;oT2Azjj2oAkm+0zriM7In43LxIMfWgBERbO2QzMG2YHmyfewTgFiAcmgBIriSdmX7PIkfUSMQisC&#10;e2GJ7egoAes1vJvhtpQJAdrGPB2EjPPvQBXjJtR5UcpuJiTuaaU5H4gHH4AUASSSXhKY+XceTGRI&#10;o9eoVv0oAWWUpPEmEyQQ7Of3nGOgXPYmgBgW2mlWQBXkhzCrSjLA8E4J5/GgCVTEUEbAeQnDFlyj&#10;H/ZJJ4zQBHLfWfnm2ecCeMbmiUtuC+p29qACJd8RngkMgI3RvI7bc9Cfw+lADxMAqRxsOME+WPMU&#10;5PPTkUALGZmkMlxtRQTsCSEjAz1G0ZoAiW7srhmeOYyOmPlw5QHt8vSgCfesW98K7AgbU4O49B17&#10;0AQJaR7hLOJJZixcqW3IhPYAnAx7UASzi4m/dqfLifuMiQAc5oASMLZ2672DrHwZJBhsHjJIzk0A&#10;NiuGnZh9nljTBIkcqqsCeowxPagB4kt5A8Fs4Dg4YxgEqxGeevNAESN9nXyYmNxKch2mm+br3wDj&#10;r2FACySXYKhflZiNxQiVB69QrUAPlmKXESfu8sCGLH95xjgBc9smgCIi2mnDxhXkhzCHmGSDwTgn&#10;k0ATDy/LA+QQKRuJXKMT/dyT3oAbNfWYuDbyXA85F3tChbcB6nbQAxFMkZntpCwI3RtI7bcnIJ/A&#10;cdKAJUlCokcbfMMEmMeYpyeenIoAE84yGSdlVVJ2hJCRgZHI2jNAEQu7C5ZmhlMjrjjDlQe2R0oA&#10;sFxCrsxVmyAFTqWPQde9AFdbZTtmnV55txYgtuVGPOACcce1AEsoup/kQ+XC/G5ciQY+vSgARFsr&#10;dPNbd5fBlcfNg8ZJAOTzQAyK5ad2At5hH/z0chFIJ6jDE/oKAHrLby77e2kCuDtYxYJUkZ596AIU&#10;ZbUeRFI08pyGaeUlvzUHHXsKAFeS6JUABAT8xQiRR2PXBoAfJMUniQCPJBDs5/ecYxgLnqMmgCMi&#10;0lmWVdrvDmFXlGWB4JwWGfTmgCYFGjVGC/Z1OGYgFGPtknvQA2a9sRP9mknHnRrvaFMkgerbfSgB&#10;sSl0NxbsHVhujaR225PB/L6UASCZdqJE2CMFvLHmqQTz93kUAIhnMhlnZEQE7AjkjABHI2jJoAjW&#10;8srotJFMZShAwN5UN9BgUATF/LEjOFLcAKn3txHGee9AEMdp0muN8024uFLFlQnsBnHHtQBLKLqb&#10;5FPlxsOWGRIuKAEjjFnbr5sm9U481x82DxkkZyeaAEiuDOzKIJkj7SuVVWGeowxP6UAPWW3kD29t&#10;IN4O1zHglGIzz17UAQRMtuvkws08hyGaabnr6gHA+gFADnmusqFG1iRu2YlQdu4B/SgBXnZbiJFW&#10;POCGZz+8yMY2hQexNADNtrNMH+V5IcwhphlgeCdpbk9uaAJx5RjCNtFup5LKCrE/3SScc0ARS39j&#10;9o8iScCaMb2iUtuA9W29qACNd8ZuIJC4I3Rs8jbMnOT+A9qAHiYBUSM5Iwf3Y8xeTz05FACp5xk8&#10;2cqqgnYEkJGAD1BUZoAiF3Y3BLRzb2XAC4coD7gYFAE/meUH4Rm4AjTgknoPxoAhjtUYieffLNuL&#10;7WbcqE9gM449qAHzLczfKhEUb/xr8sgx9aAFjX7FbJ5rB1Tgyv8Aex0ycDk0AMjnM7sPs8yR44lc&#10;qqkHuMMT/KgCQTQOHggkAkB2sYgCVYjPPUZoAgVvso8iFmuJjkO083PXuVBx17CgBzvd5UIAjN94&#10;oRKgHfqA3f0oAfJKyzxIPLyQQ7Of3uRjoFz2JoAiK208qumxpIMwh5gSwPDHBbk/WgCdfKMYVgPI&#10;XG5mGUYk9sk4GaAI5b2x+0G2kuP9IjXe8SFsqPU7e31oASMB0+0W7GTPzRNI7bcngn8PpQA8TKqq&#10;kZwRgnyx5qkZ56c0ACtP5hkn2qik7Ajk8AHsVGaAIlvLO6YvFL5hTGRhyobtkcCgCwXEIcnYWyBs&#10;TqSegOT3oAhW1GVmuN8024vtLblQnsBnAx7UASTfapxsQ+XE3BYHEi4570ACKtjbIJX3CPjzZB82&#10;DxliAcmgBsVw1w7KLaWOIjIkchAw9Rhif5UAPWa3k3wWsgDqdrGPB2EjPPvQBXR1th5cUhuJjuDN&#10;NKcjn1AbH5CgB7zXp2YG3ceTGRKo9eoVv0oAdJLsnijAjJIIdnx5mRjoFB6gk0ARhLaWVZFCPJBm&#10;FWlHzA8E4J5oAmHlmMI4AgXG4sAVY5/hJJ4zQAyW9sRcG2e4HnRrveFCxIHqdvpQAkQEkbTW8hkG&#10;N0bSO23PQn8PpQA5ZgVWOPGBjlB5gOTz05FADo/PMhknKpGufLCSEjAz1G0ZoAiW8srlmeOUyOmP&#10;lAcop7ZHSgCbd5W92KscgCNOCWPQde9AES2qEiW43yy7i5DNuRCewBOOPagCSUXMvyIfKifjcMiQ&#10;Y5/CgBIlSzt13sGWLgyuPmwTjJIzk80ANjujM7KLeZExnzGIVWBPUYYn9BQBIs0L77e2cBgcM0eD&#10;tYjPPXmgCGM/Z18mNzcSncHM03zfoDj8qAHSSXeVC/IWI3FMSoB0PUBqAFknZbiJAIzkEOzn95xj&#10;7oXPbJoAZttZphKpV3gzCGmGSDwTgnk/XNAEoMRjCts8hcZyuUY56gknvQAya9shceRLcfv4xvaG&#10;MksB6nbQAkY3xmeBywI3RtI7bcnOT+A9qAHLMFRI4j8wwf3Y3qRnnpzQAqfaDKZLkqiKTtVXJGBk&#10;dNozQBGLqwuWZopfMdMDGHKA9sjgUATh/JV87WbIASPglj0/E0AQJaoSJrjdNLuLEF9yIx7AZxx7&#10;UASzC5lXYp8uJuC4yJBzQAiKLK1TzG3lOPNcfNg8ZJGcnmgBsU5ndsW0yKAcSOwRWz3GGz+goAkW&#10;WCTfb28gDg7XMeCVJGeff60AQKwtlMEUjTTNuDNPKd35gHH4CgBxe7yuPlJPzsmJEHY9cN+lADpZ&#10;ttxEg8vcQd5Y/vOMYwFz1GTQAwrbSyrIArvBmFWmGWB4J2k8/jQBMDG0QVgv2dPvFlyrE/3ck96A&#10;I5r6xE5t3m/fxrvaFc5A9TtoASIPJGbi3berDdG0jttyeD+Q9qAJFmUKqRMNwwSYx5q4J56cigBF&#10;Nx5hlnZEUE7FjckYAI5BUZoAjW7s7lmaKUuy44G8qp7ZAwKAJy4gEhYqX4GxepZumfrQBBHaKds1&#10;wHmm3FjlsqpPYDOOPagCWVbmUeWhMcTcFhxIvegBFWOzt18x9/lcea4y2Dxk4ByeaAGxXLTswFvM&#10;sWMiVmVVYZ6jDE0ASLLbyB7e3kXeDtcx4JRiM89eaAIIytsPJgYzy8hmnl+br6qGwOewoAc8t58u&#10;BsY43GMiRB69QG/SgBzy7LiJQELEESFz+8yMYwFz1GTQBHi0muAw2tJBmENMCWB4JwW559aAJgY2&#10;QRlVFsn3i65Vif7uSeM+tAEcl7ZC5+ztcKJI13vChbcBnq23tQARgvGZ4H3g/MjO7bMnOSfp9KAH&#10;iXARI3wBgny18xTk89ORQA5DOXMk5VUUnYEkJGBnqCozQBCt1Y3DNJDKZGXGFw5QHtkcCgCx5nle&#10;YSELZHyJwSx6Dr3oAgW2jys0++abcXILblQnsBnAx7UAPmN3LhY8RxSdXXKuP/10ALGn2K3TznDh&#10;OPMf72OmSQDk80ANjuGndlFvNGmOJXKqrA9xhif5UAOWaB1eC3kG9TtZogMqSM89ecUAQoRbAwxy&#10;NPKch2nm+br6gHA59BQA55bo7QBtLEbjHiVAO/XB75oAdJKVniQeXnBDMx/ecYxgKD2JoAZi1lmE&#10;g2M8GYQ8wywPBOC3J+tAEoMBQIQvkqRlmXKMx9CSe9AEct9ZfaDbSz4njXzHhTOQD3O2gAjUPGbi&#10;BjKD80bSO23J4J+g+lAD1lChY4iB0J8seYpGeenNACoZjKZLhlRFJ2BZCRgA9RtGaAIVu7G5LSRT&#10;eYUI4w5VT2yBxQBYMghV2O1myBsj6lj0HXvQBAlop2zXIeWfcX2l9yqx7AZxx7UASyi7mXYpCRvw&#10;WGVkFAAirZWy+a+7Zx5sg+bB4ySAcmgCvNO89vcqbeVYvLc+Y7BFYYP3cMT+goAtENhdzeXuBARW&#10;2nJ5POOaAIJ1LSKokkjWIbj5Tq3Azy4YFj+GaAHLC1wiyLJuBw8bvuBPflTjFABcEPsSKNphuy/z&#10;bUx15Pf6UASbwJthUhwvmHavy5Py9e5oAVVkjABZPL5zlNpBPPGDigCNbpJIWuLXa+VIjDhogzD1&#10;JHA/CgCFftiAyNBbrKw+ZoSWbeeDklcn8qAHsblLd3RVu3DExLcEQZ9iQpHt92gB8U85iHmwNay/&#10;3AVkTOccFSMgfhQAZkf5XiWWPapeRhsJbPZSDn160ANmtbK6DrcK5UsNzMXjDHqBwVyB6UAOW4tI&#10;lcI6qchP3a/x9OMdeaAFlaaPDQxCZz975hGQOw5BoAVC0eJZ5tgAy8ZK+WvHTJAPH1oAUlxlnCgD&#10;pt27ST3ORnOaAAr8i5Ji3gjaGwQTycHvQBDOpeRV8ySNIxuzG6sMDu4bLH8M0AOSFp0V1JZTho5H&#10;LZ655U4xigBJlD7UijaVS25xv2x49yc5+goAnDhZtjDDhfMOxTtyfl69zQA1fNjx8yeWMlgU2nJ5&#10;4wcUAMF0s0bXVttclSIg4aIMw/2mHA/CgCFBeKDI0ECzFRueE7m8w9eSuT+VAD3Nylu7IFu33ZiS&#10;4xBn2LKrD/x2gB8U1wYgZoTbSHjy8rImSccFSMgfhQAbnZthhWVAql5G+XLZ7KQfTPWgBs9taXW6&#10;O4ViMjcWLxhjngcFcj2oAd59pEsgj2qQQn7terHp93rzQA+WS6TBigEx5ydwjIHpznvQAikxjzri&#10;bZxl4yV2L043EA8fWgB4D4ZpTtA6BcbWJ6HkZBzQA0hnRQZDFvGNoO0gnk4Pc0AQzJmQL5ssYjG4&#10;+W6t8o6Fw2W/LNADhD56Bw24HDRu+7Prypx+FAC3O2QLGkTTISSw3bUH1Pf6CgB6uqzBOQ+3zCQD&#10;tyflHPrQAKHjADMhjGS2U2nPXjB5oAjW6SeJrm1XeCpEQkBiDMD3LDgZ9qAIkW6QPK1vAkpHLwkl&#10;t568lcn8qAJGN3FBI6bLuQMTGk+ICfYsqsP/ABygBY5p3iQzQG1kGB5YKSLknHBUgnH4UAOzKzbW&#10;iWVNql5W+Xc2eykH0z1oAZPbWV1ujuFdhkbixeMMc5AyCuQPSgB32i1iWQIQvITCL/EeONvXmgB0&#10;r3cYXyYFnODklhEcenIPegBU3xKJLiUR5BLxkqY146bsA8fWgAHm/MzsEx0xjaT6nIyDmgBXB2Lu&#10;byywPyhtpBPJ57mgCGZWZ1XzJY0iG7MTq3yjPLhgW/LNACrD9ojEisWU4eNpN2eTnlTgUALNtfbH&#10;FG0qk5bDbU9ck9/pQBIHHmiNuGC+Ydqnbk/L17mgBIw8fG5PLBO7K7SCeeMHBoAj+1xyRtc2oEhK&#10;kRh1aMFh2LMOB+FAESreIrSPDAJGGCYTlg54PJXJ/KgB7G6it3eMLdtuPlrcYgP03BSPp8tAD4p5&#10;miDTQG3lwB5eVkXOccFSCRz7UAByz7WhEi7V3yt8m5s44Ug9MZ60AMmtbK7DpcKxXcN24vGGPUDg&#10;rke1AD/tFpCsgQqGBC/u0/iPHbrzQA6WS5QK0NusxOd3zBDj8QaAFTfGvm3Eoj4y8ZK+WvHqQDx9&#10;aAFHm/M0m0Bem0jaSeh5Gc/jQA1kyFyzRbx/qw20gnk49TQBFOrNIqebLGkQLZjdW+Ud3DAsfwzQ&#10;A5IjPGro25Tho3k3A8nP3TjFABMfM2JFEZRnc2W2p9Sec/SgCTd++EbLhwPNbaPl5+UDPc0AKokj&#10;GC6iMZz8m0g9eMHFAEa3SzRNdWpDgqRGrhogSD3Zh0/CgCFBdJukMMKysvLQnc289ySuT+VAD2Nz&#10;Hbuy7buTcTEs+IPwLBSP/HaAHxSymINLAbabgeXlJFyTjgqRkD8KAFLOzBWgWVNqmSRht3NnGApB&#10;9M9aAGXFtY3Kst0rFdw3bmeME9hwVyB6UAO+0WsSSbGVOdmEX+I8cbevNADpZbpQDDCJjg5JPlkD&#10;sOc0AKm+NfNuJSnGWQlfLU46ZwDx9aAFAkAdpcIB93bjaxPfkZzmgBSuUUO3l7gflDbevJwQOaAK&#10;0wDSoFllRIhu/dOrcDPLhgW/LNAD1h8+NZN+8HDRyPuycnPKnH4UAJPiUrHFA0y7tz/NsT8T3+lA&#10;EoZfP8ooQ4XzTtX5cn5evc0ACiaLA3x+XzuyhU888YOKAIxdLNC1xbAPlSIw4aMEg92I4H4UAQoL&#10;2MNIYYFlYctEdzb+hJJXJ/KgCSQ3McDsoW7k3ExLPiDPsWCkf+O0ASRTzmJTNA1tJwBGCkiZz2wQ&#10;SB+FACbpGIXyVkjwrSSN8hZs44Ug/XrQA2a1sroOtyr4ZhuLM8YY9VHBXI9qAHC4tY0kVJFU52Dy&#10;1/jPHAHXmgB8j3MahoohO+OcsIyBjjrmgAQtGBLcTBRjLxkr5anHTJAPH1oAUb8FpcKo6AY2knoe&#10;Rkc0ABU7Vy3lBwRt3bSCeTg9zQBBOpeRV8yWNIxuJidT8o7uGBY/hmgByReegaNiynDRyOWHU55U&#10;46UAFxtfakcLTDO5sMVTHue/0FAEqsRPsbhwvmEKpC5Py8nuaAEXzI8AMnljO4FNpyeeMHFADFuk&#10;mjN1bbXJUiMOGiDMP9phwPwoAgAuUzI0MCzkctCSzbz15K5P5UAPc3CW8jR7btw2Y0uCIM+xZVYf&#10;+O0ASRzzGJfNgNvNjHl5SRck9iCMgfhQAZckBrdZE2qZJW4y2cfKhB9M9aAGzWtndBkuFbBYbt5e&#10;MMeoHBXI9qAF8+2iVwhUEHZiNcfMemAM55oAfK10mGhh81sf3hGQPTnPegBULovm3E+wY3PGSuxe&#10;BxuwDx9aAFXf8zOdoHTbjax7HkZzmgBCpZVDP5e7OFDYIPU4OOTQBBMjPIF82WNYxuPlSKflHdww&#10;LH8M0APWLzkV1fevDRu+7PJzypxj2oAW4/ebEijaZScsN21PxPf6UASB8TiPo23zCQOMn5Rz60AC&#10;+ZEACyeXyW+Tac9exxQBGLpJomubUB8qRGJAYwWHqzDOM+1AEKC7RWkaCBZSOWhO5t568lcn8qAJ&#10;HNzFbyONl3IGJiWfEGfYsqMP/HaAHRTztErSwG2kwB5eUkXJPbBBOPwoAN0jkIYFdAql5WG3c2cf&#10;KpB9M9aAGzWtldBluQzfMNxYvHuOcgcFcgelADvtFrEsgQheQmEX+I8cbevNAD5WuUC+VCs5Ockk&#10;RnHpzmgBqful8yebYuMvGSpjU+mcA8fWgB480bmkKqB93GNpJ7nIyDmgBrDcqg5j3A/KG2HJ5OD3&#10;NAEUyF5FTfNFHEN2YnVuBnlw2W/LNADlhNxGsiPuU4eN5N+cE55XgCgAmxJtjjieVWOWw21MdiT3&#10;+lAEikCYRkncF8w7QduT8vXuaABQ8IGXXZk7vk2nJ54wcUAM+1pLE11a4kypEYcNEGYdiWHT8KAI&#10;QLxFaQ28CzMAGaE5YOcA5JXJx9KAHsbqK3kkXZdNu/dLcEQ/huVWH0+WgB8VxM0QM0JtpcAeXlZE&#10;znHBUgkD8KAFBkJCNCJUCrvlb5dzZxwpB6Y9aAGS2tldq63KsVLDduLxhj1A4K5A9KAHrcWsayBG&#10;VSDs/dr1Y8cbevNACyyXKbWggWY85yRGQPxB70AOQug824mEfGXQlfLU4/vEA8fWgAG8Fi2Bt6bc&#10;bWJ6HkZBzQAjjKruJj3A/IrYIJ5OMdTQBBOjvKqiWWKOMFv3bKflHdwwLflmgB6wmaNWRt6nDo77&#10;s8nPKnAFABOfM2RxxGUZ3MN21OPU85+lAEjMgmCMpDqPM+UfLk/KMnuaABBJGNu9RGCScrtIPXjB&#10;xQBGLuOaFrq2xJlSI1dWj3EHuzDgfhQBFGLpQ0rW8KzMMF4TuYOe5JXJ/KgB5NzHbO6bbuTcfKW4&#10;Ig59CwU/+g0APimnMIaWH7PLwPLDI65J7EHkD8KABi7sA0IkQKu+U/JubPQKQfTPWgBs9rZ3Ksly&#10;GKlhu3s8YY9QOCuQPSgBwubWJZBGwXB2fIv8R4GMdaAHSyXKgeVAJ2I5Jby8DHTnPegBU8yMGWeX&#10;YMZZCV8tTjpkgHj60AKA6h2kwgXoFxtYnvyM5zQAFWKrufyywPyA7Tk8nBA5NAEFwC0qKJZI0iG4&#10;+W6t8ozy4YFvyzQA8QmdFkDbgcNG7bs8nOdpxigAn2yFUiiaYZy3zbUx15J6/SgB+4ed5ZUhwPMI&#10;Vflyfl5Pc0AKokiG0unl87sptOTzxg4oAjW7SaE3NriQFSIxIGiDMPdhkD8KAIE+2IGcwQJMw5eE&#10;lm3ngksV5/KgCRxdR27uNt5IGJiWfEGfQFlUj2+7QA+Ke4MSmaA2z8AICkiAk44IIJA/CgBdzucG&#10;FZI9qmSRhtLNnHCkH0z1oAjmtNPuQ6XG/BYbyzPGGPUDgrke1AD1uLSNZAjqvIQCNf4+nAHXmgBZ&#10;XuEAMEAuGP3iWERA9OQc0AKuYgJLiTYMZeMlTGvHTcQDx9aAHESgFpCqgfdAxtJPQ885zQAhDbV3&#10;Hyw4IwGwQTyccc0AQTIWkVRLNGkY3Hy5FYbR3cMC35ZoAesXnRiQMWU4aN33Z5OeVOOlAEWogS2s&#10;kccDTKVZmXf5aHjux60ASS28gBuYolnnC/IsjkEbuT1yB+lACk3EhWOMNAg6yfKxbjGBkn88UAQT&#10;JJLMPtErsIArqtrvQlmBB34JB46CgCwVuJvmhuGiUZAVo1ySO5yP5UAOhjSGVkSEh2AaSVcbS3ry&#10;c/pQBFIzxBHnMLw/M0k7na+MHARQDn8/woAVbmCR4UGwTMFcQyY85EYZ5XPtQBJPKsaOd5ixyX2l&#10;lGT9OaAIgmI9l5cRzKpyTIqj5s8ZGcDFAB9ql88pLE0duitluHEnTpjkCgBXntWeNZJdk5AIiVyH&#10;x/uqc0AIXuZ3M0TD7OuQbeSPG89vmJ4/KgBIz5cIiaM2gGTiEB1+YnOCF/8AZaAFitvNkkke585A&#10;QEjBChMYyDsxk59aAEc/bH2RyxTwDiWDKuD7HqaAFSCGCNpLi3jj3HcqRndkqMjGVX5uOAKACSJ8&#10;G5ghW4nC4jWVyCN3J+9kfyoAcwuJCsYDW6jGZDtck/3Rkn86AIZlle4AmlcrAFdEtgylnbIIfBIP&#10;0oAmKXM3zJO8QGRtaMZz75HT6UAPiQQswjiK7gDJIMBS355z+FAELu8YjkuTC0R3NLMx2vjBICqA&#10;fbv+FADhcQzPAg2CZ1VxC+PORGGclc+1AEk0scSSfMyH+/tZhlqAIdhVNl7PHKqnkyIo+bPHG7Ax&#10;QA77RN55WSMpCAx3ZEgk6YIxnAxQAslxZb1WWQLOQCIldhJg/wCypBoAZuuZ38yHb9mXOYJEwXPb&#10;DE8flQAsZMcIhMJs+SxEOJF+Ynphff8Au0AOS382WV5blp4wQI41IVUAAyDs6nPrQBGxF3IEjnim&#10;hHEsBKuDjscA0AOCW9vE8s0MceW3KkZ3ksoyAMgDPHAFACSxMo+0wQi4uFXEYlcgjdyeuQP0oAeR&#10;dPtiQmBRyZG2sTx90dfzoAhkWV58TyOwgCsq2wZSXYEEPgkHjoKAJzFcTYZJnjUZG1oxkn1O4fyo&#10;AfDGIZCiREBgDJIMbSffnOfwoAgkeSIRyXBhNv8AM0twxKvjBICKAefx/CgBwuoHeCP5fOcKywyf&#10;65VYZ5XPHNAEs0iojfM0YHV9rMAWOPx/CgCAR7Yyt3cRTRockyIB82eMjPGKAF+0XPn7ZY9kADEt&#10;w/mdMYxnAoAWWe0LossmJ2AKxJIwfB/2VOf0oAYZbqeXdAA1suQ0EiYLHt8xPH5UAOiJhj8owG0O&#10;ckQYkXknp8v/ALLQAqW5lllkkuTPHkCONWCqoGM5KYyc0AMZkvJNscsU0CnbJBkOGx2NAAIoIona&#10;eCKMMdypG24kqMgDIHPHAFACyW5C/aIIhPcKuEErnI3c98gfpQBI3nyMsCbrdV5Mh2uSQMYAJP50&#10;AQSrM84E0jsIArqtuGUlmyCHwSDx0FAE5W5l/eRXLxKONhjXJI9cjp9KAHRRpC5RI2BYZklG0KW9&#10;eTnP4UAQuzRrFJO8Lw/M0k7/ACybcEgKoH070AOS6glkhjAXznUP5L481EYd1zntQBLNIEjc7miA&#10;6vsLD5j9MH8KAIdjBNl7cQzRq3WRFHzZ4yM44oAX7TOZsTRmO2QNlh8wkPGMYycUADz2ZkVJJNs7&#10;AFYlkYSc/wCypz+lACF7ud/MjAMC5Bt5EwXPb5ieP++aACIvHEImi+xAfNsgAkXk84wvv/doAWOH&#10;zppHe5NwmQI41O0JgDIO3GTn1oAjk23rgCeKaAZElvkODjscZoAcsVvBG7SQRxbjuVYzvJZRkAZC&#10;88dBQASQSrm5ihE9zt/drI5BG7k/eyBQBIxuHxFHut0Xkykq+446DJP50AV5PNkl/wBJdisAV0W2&#10;3KzM2Qd+Cc8dqALDJdTcxTtCq5G1kXOfUk/0oAWKJIGZFibcwBklGNpb6Zzn8KAInZoQjztEYPma&#10;Wd+GxgkBVAPt3oAVbi3lkgUbRO6qwhkI81EYZ5XPtQBPNKkSO3mtHjq+wsuScenNAFcIFj23dzFO&#10;inOZEA+bPHGcDFACm4uDNtlj8uBVYluH8zpjGOcUAOee1LqkkmJyAViV2D4P+ypz+lADc3U8nmR8&#10;24yDbyoAXPruPT8qACNjFF5TQ/ZFBziICROT2wvqf7tACpCZpJJJJ2njyFjjUhVTGM52Yyc0ANc/&#10;bJNqXEU1vnD25KuDjscA0AKsUEETPPBHHk7lRDvJKjI25C88cAUAE0DhTcxQrcThfkWVyCN3J4OQ&#10;P0oAeftLlYos26DBMnyuTxjaMk/nQBBMszzjzpHYQBXQW+5SWbIO8AnPHQUATETyAvHcPEBkYZBk&#10;t6nI/lQA6GMQyFI4WBcAyyrjaT+Jz+lAETnyQjztC8PzNLO5IfGDjYoBz+f4UAKtzDK8KDYJnCuI&#10;ZMeciMM8rnPagCWeVYkc7jHj+PaWUZOPxoAgKsqCO7niuApyTIoHOeMjOBigB/2ib7QVliaOBFbL&#10;cOH6dMAkCgAee1MiJJLtnKgiJXIfB/2VIP6UANL3E8hliObdMgwSR43nt8xPH5UAEbCKLyWjNoM5&#10;2wgOvzE5wQvqf7tACx2vmySO90Z4wQI4wQoTAGQSmMnPrQA1it4/lpPDNADiSAlXDY5wcZNADlhh&#10;gid57aNAx3KiHcSVGRjIHPHAFABJBKM3MUKzzhcRrK543cnrkfyoAkb7TIVjTdbRr1k+VixA6DOf&#10;zoAryiV5gJ5ZGWAKyLbBlYu2QQ+CQfYUATsJ5TujneIDI2tGM5Hc5H8qAHRR+W7JHEU3AF5ht2lv&#10;oTnP4UAROzw+XJO0Lw/M0s7fLJjBwFUAjPTv+FACi5gmeBBt851VxA2POSNhnlck9qAJJJI4lkIY&#10;xkc+ZtZhlv5/hQBFsZE23s8c4ByS6gfNnjIJwMUAH2m4MxWaMx26hjkYcSdMEYBIFACyXNkZEjkk&#10;C3BAKxK7CTB/2VINADGa5uHMi4+zLkG3kTBcjp82eOfagBY/3cIg8o2Z5J8kCRfmJ6YX3/u0AOjt&#10;jLNNJJctPGCFjjUhVTAGc7MZJPrQAxiLuTZHPFNAOJYCVcNjnBwDQAqJDDHJJNBHGCdyLGd+4qMg&#10;DKjnjgCgBZYGVftEEInuFXEYlcgjdyeuR/KgBzC5fbGpaBFGTIdrluPujk/nQBDIsrzYmdyIArqL&#10;cMpLsCCHwTnjoKAJ2juJv3iTvEq5G1kAJPqcj+VAD4YhDIUSIjeAZJBt2k+/Oc/QUAQuxiCTTtC0&#10;HzGWdsq+MEgIoBz+f4UAKLmGWSFAFErqrLC5HnIjDOSuT3oAlmlWNH+do8dXKMwBY4/H8KAIdjLH&#10;tvbmKaNSD+8RR82eMjOBigANzN5+2aMpAqsS3DiTpjGMkUALJcWbOiySYnZQVhSRg+P91TmgBu66&#10;nkMsRBt1BH2aRMbm7Hdnjn2oAWMtDF5TQmz6kiDEi/MTnHH/ALLQAq2/mySyS3JuY9wEUYbaqAYz&#10;nZjJJ9aAGsVu2CRTQywA4kt8hw3scZNAB5cMEbNLbRRgncqo24kqMjGQOeOAKACSBlU3MUQuLkL8&#10;glcgjdz0OQP0oAkJuJMRRb7dFxmT5Xzx90Zz+dAFeRHe4AnkdvICsq24ZSWbIIfBIPHQUAWCtzMD&#10;JDcvEoyoRowMkdzkfyoAdFGkDlEjbLAGSUYClvXk5z+FAEErvCsUkzQvEdzSTP8ALJjBICqBg9u9&#10;AD0uIZZIE2r57KHEL481EYZ5XJPagCaZxGjnc0eOr7Cwyxx6c/hQBXEZVfLvZ4p0Vs5kQY3Z4yM4&#10;47UAO+1TmbbNGYrZVbJ4bzDxjGMnFAA81n5iRvLtnYArEsjCTn/ZU5/SgBpa4ncuhH2Zcg28qYLn&#10;t82eP++aAHRloofKMP2MD5tsIDryT0+X1/2aACO3MsskklyZ0yBHGpChMAZB2Yyc+tADXxeOFS4i&#10;mgHEluCrhsdjwaABIreCKR5YI0ydyqh3ksoyAMheeOAKACWFk/0mKAT3IXCLI5yN3J65A/CgCQm5&#10;kIhi3W6DkzEo5J6YGSfzoAglWVpgJ5XYW4V1FuGVmZsgh8Eg8dBQBMy3M3MVw0IGRtMa5yO5Lf0o&#10;AdDEkUpRISGYAyTDG0t9M5z+FAEbs8ISS4aJoPmaSdiQ+MEgKoBH60ACXMUrwR/IsrKr+S+PORGG&#10;eV59KAJpp44kc+a0ZHVtjMuScemD+FAFcx4QpfXMU8aH/loij5s9xnHFAC/aJvN2yR+XAqsd3D+Z&#10;0xjHOKAHNNamREkkxMQCIlkYSc/7KnNACZup5PMjGbZcgwSpguf94nj/AL5oASF3jj8loPsiAk/u&#10;cOvJ7fL6n+7QA6O3Mskkkk5miyAiKdoTGM52Yyc+tADH/wBMk2pcRTW4JElvlWBPocZoAVYoIInk&#10;mto4tx3KqHcSVGRgELzxwBQAssDbftMUSzzqvyCR2BG7k8HIFAD2+0yFYo826jBMnyuW4+6Mk/nQ&#10;BBMsklwDPK7fZwrKtsHUlmBB34JB46CgCcrcTZaGdogMgKyLkt75H8qAHQxiCQokTBnAMsoxtLev&#10;Jz+lAEUjNCqSXDxPB8zSTucPjBwEUA/zoAUXVvI8KYQTMocQv/rkRh3XOaAJJpkjR8MY8fx7Sy8n&#10;H4/hQBCI2CBb25jmVTk+Yqj5s8ZGeMcUAO+0z+eVmjMduitlvvh+nTGSBQAPPaM6LJLiZlBESuyv&#10;g/7KkH9KAE33MzGWAj7OuQbeRMbz2+Ynj8qAERjDCITCbXBJxEA6fMTnB2+v+zQAqW5lllllujOo&#10;ICRAhQgAGQdmMnPrQA0sL1ysM0U8A4kgyrg47Hg0AKsFvBGz3FtGhY7lVDvJKjIxkDnjgCgBZIJB&#10;/pMEKzzKMRrK5GN3J65H5YoAeRdPtjXdbov3pflYsQPujJP50AQT+a037+R2EAV40tw6sXbIIfBI&#10;PsKAC9W6ls5nSd4Nsb/KyDO4Dqc/0oAWa1jiiSS5lkmMb+cozgs3UDCYzjsKAJLVpZYfOmjkgkck&#10;rHIdzKpPGQpIoAEFvG7EyqrXDlkAHlsTtAx79PSgBGsmkdGllaWGPLLAwUgsQRndgHoaAHSzQwI4&#10;LrEyjAMhYRg9RuY8Z/WgCEs/lxySwfaS+WzEBtVcZHVuc0ASL5JEk6lYGblzIu1wcdwccUAPflI5&#10;BulPVdh2qT6sAeaAKot7rzRKbC1a4ZiXuNxDBT/wAnOB60AWhJEkey3XOW4Vsxgk9cbuv4UAKATM&#10;ZJIvnOULrsICjOCTkGgCGSZHgHk3KRQ5EYfoDn0PTOOlADmW4hkC20CNEicztjeWyMjHHUc5zQBD&#10;cfa7gvb/AGJJLADMiswQuxOQAORjPJ5oAsWsKQboY1ijiVQTBGNu0n1A4/SgCOSEMqz+UR5QXyUV&#10;/wB2M/xY4GRQAktvHHGklzNLN5b+ao6Fn6gYUDIHYUAS2zySQefIksLuSRHIQzKpPGQpIoAbE0au&#10;2+VV+0PujA/dsx249cnpmgBWsi7o00rSxR5byWCkbjkZzweh9aAFnmito2BdY3QEKZSwjB6jcema&#10;AIhvMcclxALhpNz7oR8qjGRwTzntQBInklZJ0xA7/NI0i7WHpkNjFADmLFI3QtKeq7DtU+7Y60AV&#10;BbXPm+a1jatO7HfcbiGCnjuhbOBjrQBaEqxoFtYwRuxtOYwfXG4c/hQA4ITJ5kkA8xsoZBt4UZwS&#10;Tg80ARSyxPADBcJDFkIJOnXqATxnHSgBWW6ikxa2yGNU5mYjzC2RxgY7c9aAIZzczs9qtmslkBul&#10;DMELsTkADkYz1yaALVtGsJaFFiijABMMYAKlvUA47GgCF4g4SXyz+6A8lA2Ihn+LHTIoASWGKOJJ&#10;Lq4km8p/NXnBZxyBhcZwegoAltWlkt/OkSSF3JKxyHc6qTkZClh/hQA1RBG7bpQPtD7kVR5bMduP&#10;Xk8UAD2RkdHmkeWFMkQttI3HIzu4PQ0ALPLBCjguqOi4DyFhGD1GT0z+tADDu8uOWaEXJfLZi+6q&#10;4yOCec0APjaM+bMhEDP8zyOu1vxDY4FADm5WORWaUg8eX8qk+rAEZFAFQ212JBKbC1e5diWn3EEI&#10;eP7hOcD1oAtrIqR7LePPzdDlAT3xu/pQA4KfN8x4AJGypkUqcKM4JJwefpQBBJOkkA8i5SKHcEEg&#10;+UEnqATwTjpQA51uIZcW0EZjCf60kby2RkYGM8e9AEFx9qmZrdbFZLIDMgZghdicgAcjGeTk0AWb&#10;eJY8wosMUagHyIgAVJ55A4xQBHJAjBJhGQYlHkKGAjGf4sdMigBJLZVjSS6lklET+cFHVm6gYUDI&#10;HYUAS2rSyQ+dIkkDvkrHIQzhSe4UkUANTyY3YGUK1zJlFA2Mx249cnpmgAezLyI1xK0kEeSIHCkF&#10;yCM5GD3oAfNPFDGwMioUGA0pKxg9RuPTP60ARHf5SSzQi5MmWzCPlUYyOCec0APTyQJZ1Kws/Mjy&#10;Lsb8d2KAFfDCORWaUjkeWdqk+rYPNAFX7Pdeb5rWNq0zEl7jcQQp+qFs4GOtAFtZESILax7st91s&#10;ovPXG7r+FACqHMpeSAB2+UyjacKM4JJINAELyQvCDb3KQw7ggcHAJPXBOBkjpQA6RLmCTFvbxlFT&#10;Pmk/OWBAxgY6j3oAhn+1Tl7b7CHswMyB2CF3JyAo5GM9cmgCzbRrDmKNYYkVQTFEAuwn1A4x17UA&#10;RPH5m2YRkCFQYFDYjBP8WOnFACS26RxpJdzyTeW/nKo6luoGExkA9BQBJbySvCJ5EkgZzlY5DucA&#10;njIUkUAJGIVZt0qq1w5KKP3bM20D8elAA9l5jo0sjywR5KwuFwWORnPB6GgB0s0cEbgFImjGAZWY&#10;Rg9RuPT+tAEWGKJJNF9pL5bfEBtC4yOCec9qAJF8sCSdMQO5y7yLtYcdwcUAObdtjcEznPyhPlU+&#10;7AHmgCqLe68wStZWrzljuuNxDBTx/cJzgY60AWllCxkW0e5c4CnMYyfTd1/CgBVUiUySQDzW+VpF&#10;KnCLnkk4P6UARSSRSQ5huEhhyEEmcZJ6gE8E46UAK4uIpdttAhiWPmZsby2RkYGO3fPWgCG4M8xa&#10;3+xq9kozIrMELsTkBRyMdzk0AWLRPKDQoIY4woPlRALtLeoHGKAI3hVxHLsIMIBhVXxGM/xY6ZFA&#10;CTWyRwpJdSyzGNzMi55ZhyBhcdOwoAktjJNB5s0ckMkhJVHO51BPGQpIoAEEETH96qtcPuQD92xO&#10;0DHv0zQAj2ZkkjMsrywx5YQsFPzkEZzwehoAdNNDAjjzFjZBgGQkRg9RknjNAETM4jjlmg+0l8tm&#10;EDaFxkdW5yaAHqIysk8ZW3d+ZGdcMDx1DY4oAe+dsciFpT1XZ8qn3YA0AVBb3fm+abC1e4ZiZLjc&#10;QQp+qFs4HrQBcEqJHttU3fNgKcxg564LdfwoAAred5klv+9bK+YChwozgkkg/pQBDLMjwjyrmOKD&#10;IjDg4yT1AJ4zjpQA91uIpALeCNo1T/XNjeWyMjAx2560AQT/AGy4L2wskexAzIGYIXYnIAHIxnk8&#10;0AWbaMQ7okSGOJVBMMQClc+uOKAIpIVYLMsbZiAMKq+Ihn+LHTIoAbNAiRo93NLKsTGbGcbn6gAL&#10;jOOwoAmtnklg8+RJYWflY5DuYKTxkKSBQAkZijZt0yqbh9yKo8tmO3Hrk9M0AD2Qd0eaVpYo+fJY&#10;LjcQRnPB6GgBZ5oII2USJFIgIUyEiMdxubpmgCL5yiSTwfaTJlt0IG0DGRwTzntQBInk4kuIiIZJ&#10;PmkeQbWGOBndjAoAcxJWN1LSkcqU+VSfVgDzQBUFpced5xsbUzu3z3AcghT/AMAJzgY60AWxKsab&#10;baPK5xtOUBJ643f0oAVULS+bJb7ZG+UuChwBnBJODQBFJLG8I8i5SKElUV+FznqATxnHSgBzLcxT&#10;AWtshiVMtOxG8tkcADGcjnOaAILj7XOz2ws1exAy4Zghdic4A5GM9cmgCzbp5O6FBDFGoBMMagFS&#10;3qAcUARPHvCS+WR5QHkIrYjGf4sdMigAlt40iR7uaWcROZVHQs/UDCYyAegoAktWmkgMzxyQM5JW&#10;ORgzqCcjIUsP8KAGxiGN23yqDcvuUAeWxO3GPfp6UAEljvdXlkaaGP5hC4XljkZyAD0NADpp4oEc&#10;b1Ro1wDKSIweoyTxn9aAIzkxxyzwfaS2WzCPlVcZGATzmgB8bpiSaMiEv80jyLtYemQxHSgBSfli&#10;kBaZ/wCERnap92AIoArfZbrzRK1hatcsxLXBYghTx/cJzgAdaALSyIkfl28e456HKKT7buv4UAKF&#10;US+Y8AWU5UyAqcIOhJODzn0oAheaOWAG3ukjhJCK/wB0EnqAemSOmKAHSJPFJtt4E8sIMzEjzC2R&#10;kYGO3vQBBcG6mZrcWKvYgfOrMEMjE5AUcjGeuTQBZt4UQGFUhijVQTBEACjN644xQBG8ClUlSMjy&#10;lHkKHxGM/wAWOmRQAS26JFHJdSyzeU5mAHBZxyBhQMgdhQBJbNLLB5zrLA7/ADKkhDOFJ4yFJFAC&#10;L5MTtvlCm5fcgA2Ox24x1yemaAEezeR0aaRpYkyVgYKfmIIzng96AHzXEUEbAyojRjAaUkRg4yNx&#10;PGf1oAiJkMaSzQi5MmWzCOFGMjqec9qAHoYgss6EQs/zSNIu1h9c0AK4yscoDTHORsO1SfVsEZoA&#10;q/Z7vzRK1jatMxJkud5DBT/wAnOOOtAFtZI1iAt493OAhygz3wW/pQAqh/NLvAFdvl81dpwozgkn&#10;BoAikljeEeRcxxQ7lQSDjJPXBPGcdMUALJHcQSYtrdCoTPmtjeWyBjAx275oAgn+2TlrU2KvZAZk&#10;3ME3tnICjkYz1yaALVrHHEDDEsMUaKCYogF2k+uOMde1AETxBlSYRkeSAYUVsRjP8WOmRQAk1vEk&#10;SS3c0sojfzlXoS3UDC4yB2FAElvI8kIlZZLd5DlYpCGcKTxkKSP8KAERYVc5lVTcPlQPkdm2gfj0&#10;zQAPZb5EeSR5oo8lYH243EEZzx2NAD5Z4oI2AZY3jBG6UkRg9RknigCEqSkcs0P2gvlt0I+ULjI4&#10;Lc57UASqYx5k6kQM/wA0jyLhx6ZDYoAViSsbgtKc/Ls+VT7sAaAKv2e780StZWrzsTuuNxDBTgf3&#10;Cc4460AWhKFj22se75sbTmMZPXBbr+FAChWEpkkgG5vlMgK8KOhJOD+lAEUssbwZguUig3BBJnbk&#10;nrg9zjpQArC4ilxbQIYlj5nON5bIyMDHbvmgCG5N1OzWwslkslGZAzBC7E5AUcjHrzQBZtU8ndDG&#10;kMUaqCYogF2lvUDjFAELQhgkuzDRAeSiP+6Gf4scDIoAJ7WOOJJLqWSYxuZlXpuYcgYQDOD0FAEt&#10;q00sHnSpJBI+SschDMoJ4yFJFACRiCNmzKqG4fcoX92xO0DHv0zQAj2ZkdGkkeaGPLCFwv3iCM7u&#10;D0NADpp4LdX3OsbIMIZCQgPUZJ4zQBES2yOWaH7SXy2Yh8qrjI4Lc5NAEi+Vh5oyIHfmRpF2sDju&#10;GxxQA58bYnBaVuq7DtUn1YA80AVFt7ppfO+w2rzsx33G4ghT/wAAJzgetAFsSIkRS3TOWwFOYwc9&#10;cFutADlVvNLyQYdvl80FThRnGSSDQBBLNHJCPKuY4ociMN0yT6HpnHTFADilxBJi2hRo1T/XMfnL&#10;ZAIwMdvegCG4+1z77f7EslkB+8UsELsTkBRyMZ5PNAFm1jEIaGNYo41UEwxqFKk+oHFAEUkKsFnE&#10;Z/dKDCqviMZ/ix0yKAElgRIkkupZZRE/mqM8s3UDCgZx2FAEts8ssAmlSSGR+RHIdzKCeMhSRQA2&#10;Mxxu26ZAblyyKo8tmO3Hrz0oAju7NZIHa4keeCNHY25CnLFSM54PQ+tADW1K1WWCF5XeYN8zgFVz&#10;jBJzx37UAK5W4WSWS2jjwQqTz7cMAcZ+XnH40ASi9t4yu+UFWdYUWP5hk98DpzQBFLLvWOG0uTCM&#10;484Rh0PXIz0HNAFn7OgC+ZL5qjOFfaQXJ+nX0oAjljSNjMsLeYw25iI3BRz0yBQBG16Jbn7MsUwh&#10;RSXkaL9yx7AlhnP0oAdv3O0qTMV3ARo2FXgDoQM45oAZdWsU8qO0Xmywncm5pVQZ9QMq3NADSmpe&#10;cSLpXfAJgMOIk9y3LZ9OaAG3Nubj93PYrcRM6ksJAVAB5O04560ATlZ2IjgEZhXgxSxlcDttOcHF&#10;ADPsVmhaacJBLIy7pIyYWYoeOQ3TigCbdGjsuGmjXc7SEh9pGMIo+9yKAK05haAxQQGPzCCpC7Pm&#10;Uggnp6UAWFgnM5mMrO20bEPEaZ4J46n60AQNqVqstvbyStJOrcuq7FyOCTnjHPagB8pWYSTSQRRY&#10;O2OWbblsHH8OTj8aAJft1vGFJlVt7rEgTkAngcDOBQBHNKGVIra48kbsGZI1dCecjONo5oAn8hBt&#10;LyGVOflkwwLk5z/gKAGNCiv5ohfewC5iOCF+m4DigCJr1Zbv7IsNx5SKTLIYv3J9AS3OfpQA8yF5&#10;C6zF1Lfu0YAKDgdCAD0NADLq0inkR2j8yWE7k3tIsa+5AyG5oAjK6ksx2XqO5AzCYcRKPXdy2fTm&#10;gBLi3kuSEuLNLiEuvzK+VAB67TjnrQBORM5WO3CeQvDRTRsuAOmD0OKAGNaWKMZptsM0jLukTdCW&#10;KdBkN0oAm3oHZAjzRKGdpch9hGPlGMsSaAIJmiMDQ21uVMhDKduwEqQQTx7UATLBc+eZWmJfaNkZ&#10;4jTPBIxjJ+tAEDX9l50FvI5kmVjl1XYuRxls8d+xoAdKUmWWaS3ijIISOafad2Dj+HJH50ASG/gj&#10;2/Or73WFAhyATx0GcCgCOVgVjitblosNjzkQOhznjONo5oAs+SmF3uZUUn5WwwLk9frQAySGKJzM&#10;sTCV/lHlEK2B7ZAoAie8Ml19n8uby0BMkhi/cn0Ulhkn6UASGQyO0iT7k3AIh2qoIA6EYPegCO6t&#10;YJpUkMRmkiO5SzSCNc85wMhue2KAG7NTac7bxWIAJh8nbEoPUluWz6c0ANubdrnEc9ktxEXUsyyZ&#10;UAHrtOOetAEx86QrFB5ZgUYMcsTDCjgbexxQA37JZRFp5/LglkZd0iZhLFOg4bpQBL5ihyoVpogG&#10;d5CQ+wjGFAGW5oAgleEwNFbwGPzCCpVNuWUggngdxQBKIJjcGZpnLBQI4zxGpPBOB1P1oAgfUrTz&#10;oLdp3edWwzqpVSfu8k4HftQA+TZMkkz2yRkHbHNcbTnBx/Dk4/GgCUX9tHtDOG3usSiP5lyeAcDo&#10;KAI3kGyOK1uPK+bHnLGroTzkZxgc0ATi2jO0yMZVGfkfBUuTnP19KAGSQojecsDeYw2gxsA20e2Q&#10;KAInvBLdfZvJn8pVJdzEPJPsS/JP0oAfnc7SxykqWAjU7VUHA7jBxg0ANurWGZ43aEzSQHcu5pFQ&#10;e+BkNzQA0rqnnMftiZwMweViNc9Tu5OfQZoAZcwNcfLcWiXMRdTu8wFQAeTtO3nrQBYYTSkRwiP7&#10;OMBopImXAHTHIBxQAw2dlGWnkCRSSMu+Vd0TMU6Dhs446UATK6iQoQ0sK7naThwh4+UAZJNAFeUw&#10;mAwwQmISMCCq7MlSCCeB3FAEwinM5laZmfYPLjYYjTIweB1P1oAgbUbRZYLeScvOp5cLsTI4+bPH&#10;fsaAHSlZhJO0ESHO2OW42ncAeo25IFAEwvreMJmRSHdYlEfzAE8A4GSBQBFJKpWOG0uDF82PNWMO&#10;h65GcbRzQBOYIyF8yQyLn7jYYMxP0/KgBjxRI3nJBJ5pG0GMgEAe24DrQBE12r3X2YxXBRFLSyNF&#10;+5J7DLDJP0oAeCzSGRZyV3ARxkKqjgdCPmxzQAl1aQzSI7Q+dJCSybmkVAeuSBlW5oAjZdR84n7W&#10;rMAP3Hk4iUeu7ls/jQA26ge5ISexW5iZ1O5ZMhQDydpxz1oAnKzPtjt1TyV4MUsbDC9sHODigBht&#10;LWMtNMqQyOy7pE3RMxQ8chulAE+5BIyFTNENztLw+1hj5QBljmgCvM0PkmK3i8veQVwoTLKQQT09&#10;KAJ/KuDcNKZWd9g2RnCxoTweAOT9aAK76jaCaCCSd3mDYZ1BVM9CTnjHPagBzlbhZJXt44yCFSaf&#10;bhgDjPy5P60ASi+tYtu6QHe6wqI+Rk9DxnAoAjllJWOG1uTFzgTLGJEPXIzjA5oAnFumF8yUSKM/&#10;K+CpcnP5+lADJYo43MyRMZX+XMRAYKOem4CgBjXgluvswimEKKTJIYv3JPYEsM5+lADt+9y6TsRu&#10;AjjOFXoM8gA45oAZdWkE8iO0ZmlhO5SzSKg+oGVbmgBpXUfOLLdqWAGYDDiJfUlhls+nNADLiFro&#10;hLixW6iLqSwkygAPXacc9aAJyJmIjhEfkrw0UsTDC9tpzg4oAY1jZKxlmCQvIy7pEzCzMnQcN04o&#10;Am3IrlQrTRqGdpDhwhGAFUDkk0AV5TD5DRW8JTzSCpC7MspBBPHtQBOIJzO0zSMzbB5aHiNM8E8d&#10;T9aAIDqdoJYIHleSZWwzhSqkjgk54xz2oAfKRMJJpbeKLB2xyz7fmxxnC5I/OgCQ38Ee0mVWDusK&#10;bORuPA4GcCgBksm5UitrjyhnHmpGroTzkZxtHNAEwt4htZ2LoM5V8MCxOc/4UAMaGNW81YnMh+XM&#10;RCkL9NwHFAEbXnm3X2XybhYUUmSUxgwn0BLDOfpQA7zN0hdbhnUkeWj4VRgDoQAehoAbdWkM0iO8&#10;XmyQncm4yKg79BkNz7UAMZdS84+Veo74GYDDiJQep3ctn0GaAEuYHuSEuLJLiAuvzBwVAB67Tjnk&#10;0ATESuRHB5YgXhopYmU7R0wc4OKAGm0skLTS7YZZGXdIm6FmKdBkN0oAm3oGK7GmjUM7SEhwhGPl&#10;AGWOaAK0rQGExW8JTzCCuF2gspBBPT0oAnWCcTtK8rM+0bIzgRpkYJwOp+tAEDalZrNBbPK0k4Yg&#10;sq7Fz0JbPHfsaAHS7Zklnkto4yCFjmnKncAcfw5I/OgCX7dbRhcyBt7LCipyATx0HQe9AEUjApGl&#10;tcGI7j++WMSIc9s4wKALHkKQhkcyRqT8jgHLE9ee9ADZYkjYzLE3mN8v7ohWAHtkDrQBE96JLr7O&#10;YpxEikySGL9yT2Ulhkn6UASGQvIXSYshYBIztRRwO4APfvQBHc2sMsiSNC00kR3LvaQIM85wMhuR&#10;0xQAwLqrTHbeIzADMPlEQqD1Jbrn05oAbc27XGI7mwW5hLqWcOCoAPXacHIoAnbznKxQeWIF4MU0&#10;TDCjgbcnBxQAw2lpEzTSiOKWRlzIpMBYoeBw3SgCYuokK/NLHhnZ+H2EY+UADcc0AQSNCYDFbQ+X&#10;5hBXC7SWUggnj1FAEwhl88zPM5k2gIh4jQngnjqfrQBA+pWolgged5JgcF1UqpP3fmJwMc9qAHSF&#10;Zlkme2jjYEKk0+05wcfw5OPxoAl+3Wse3dIJC7LEqx8qCeAcDOBQBHI52xw2tx5PzYMyxq6HrkZx&#10;gc0AWPs8fy+Y/mKM4VsEFyevI6+lAEckEUbGZYWMp+XMRAYKP+BAUARveLLdfZxDOIkUl5Gi/ck+&#10;hLck/SgBxcyO0kcjMm4CNThVHA5yMHoaAG3VrDNLG7wGaSA7k3NIqDvnAyG5oAa6amZjtvUJIBaD&#10;ydsa+p3ctn2zQAy6ge4ISeyS5iLqdwfKgA9dpxzQBYKzyERw+X5A4aKSJlwB0284OKAGG0s42aeV&#10;VikkZd0qEwsxTp0bOPagCZXTzGTDTRrl3l++E6fKAOSaAK0jRGAwwQNEJGBUquzJUhgT07igCfy7&#10;jzzKZWd9g2Rv8saEjB4A5P1oAgbUbYTQW8k5kmBwzKu1CRx827A79qAFl2TCSd7aKIg7Y5p9p3AH&#10;r8uSPzoAmF/bRhczKwd1iRYxuGTwOBnAzQBFJLlY4bWcwjdjz1RZEPXI6bRzQBP5EXyl5mlUZ+R8&#10;FWcn3HX0oAa8USHzkgfzCNuYiAQB7bgOtAEbXiSXf2VYZ/LRS0jtH+5J7AluSfpQA7cxcuJiV3AI&#10;jbVXOBnBGGxzQAl1ZwTyI7Q+bJCSybmkVATznAyrc+1AEZTUfOJW7VmABMJhxEoPfdy2fxoAbdQP&#10;c4SexS5iLqdwkyoAPJ2nHPWgCdklkwkAj+zpwYpY2GF7YOcHFADTaWkZaaZVikdl3SJmFmKHjo3S&#10;gCYyIjsuDNGAzs/D7WGBtA680AV5WiMLRwQ+X5hBUhdmWUggngelAE6xTGdpWlZmKDZHgLGhPB4G&#10;Mn60AVzqNqs0MUkzyTBsF1UqmQMEnPHftQA58XKyTSW8cQDBUmnx8wBxn5eaAJhfW8QXMobe6xKs&#10;fzDJ4B46CgCKWbKxw21wYececsYkQ9cjOMDmgCfyEwu+TzVGcI+CC5Pv39KAGSxRxsZlhfzX+XMZ&#10;AbaOemQOtAEbXplu/swhmWFFJkkMeYSewJYZz9KAHbtzmRZi43YjRgqp0GeQM45oAbdWlvNIjmMy&#10;SQncm4yKgz6jkNzQAwrqXnZS6V2wCYDFtiX1O7ls+nNADbmB7nCXNitxGXUkrICoAPJwcc9aAJ9s&#10;zFYofL8lTgxTRsCB2284OKAGmysUZpp1SKWRlzKmYSxQ8chqAJdyhyArTxKGdpOH2kYAVQOckUAV&#10;5miMDRW8JjMpBXC7DlSCCfyoAnEExnaZpWZ9g8uPpGmeCcDqfrQBA2pWolt4JJWknVvmdVKrnoSc&#10;8d+1AD5SsqyzSQRRchI5p9uWIPXjkfnQBJ9ut4tpMyuXdYlVOQCeBwM4FAFe/cPZvBb3X2ddrBrh&#10;I1dOhyOmBzQBeVgypwM5GAfmIGP50AMMkSmQ4MXlcbivykkZ7daAE85EIKtGsJHBGct6YAoAP9JX&#10;70CmPcTiNsk856MFHP1oArrHbySp5kRS5JaTylOMA/LlgDjOKAJreLYzSeV5YAESEkt8o6YHbmgB&#10;vnXvnGOK2TaM5meTgE8kYALfpQBPvkwfMUbugKe4zjJ/rQAxoBHudvMmdwAI2Ix7cDAH1oAaJsZW&#10;Pm4YZkifO0YGCN2KAFSGCJvM2j7TjDCLrz7E/wBKAGzNeszGHyyM7Vhm4BGMk7l3Hv6UASRxvgEF&#10;FnVQshT5gvsAe1AEXDZEYijti/ztG5Dkgg4+UDBP1oAkBmGdkgB4CKB5qgHu33T+tADpniVcSyFM&#10;lVBT9OgOKAFUgqnI6gBWwSFx/OgBPNRGkJXZ5ZA3leCSM8Y60AJ5ixtkGNISMgrncfoB2oAQfaFJ&#10;LRKVyTiNsk85zhgo5PvQBXEdtLKhkiZLpi0gjU7cKflywBx0oAmgiRGaQI0W0CFCSWGwe3bmgBol&#10;uvM8q3t02jOZWl+XJ5IwAT+lAE4aQZ8xQJM4Vk56+5/rQAwxFNzMXnduBG+MA9uBgD64oATzTllQ&#10;Bp2+Z42ztHGCN2KACOJImaRkX7URhhEcYH0P+FACTNfs7GDyyv3fJl4UjqTuG45/4DQA9UchcFEn&#10;CBHZRuC/7IzjA+tAEW4NxC0UcBfEjI+1iQenygc/jQA8iT++uThVRR5gA9W+6f1oAkmaNFJlcoMh&#10;QVyDz0HGcc0AKpDJGAF4I4PJAx/OgBheJfNwnl7CAWxwWIzxjrQAhcRsfLeOOLAYMOWb8B/SgBB9&#10;oQbfJDLuJxG4Oec5wwUc/WgCDy7V5YxJGyXTFpREpKbVPyktg46UATwKI3L+V5W0CJC5LfKM4wO3&#10;NAEfm3hmKW9ugXktM0ny5JyQBgnr7UATq8uSJSolyACgz26ZPf60AI0QXc7+ZO74xGxG0enAwB9a&#10;AGmXlgufOIy8bZ2DjBG7FAAkcMeXCj7QQFdYj2+hIH6UANlN8WJgEe37iwy8KR1J3Lk/pQA+KItj&#10;HlrOibHZfn2k9hn6elADcBv9SYUti/7xo3wxbPT5QB+tADh5w/5agH7qoB5gA9W+6f1oAfLIqKWl&#10;k2qSF3IDnngevegABLpGBtHIGG5YLj+dADfOjUyEL5ZjO0sRwxIzwB1oAPMEbAq8awkZBAO4/QCg&#10;BAbhc74VMe4ttjbk856MFHX3oAriO3kkj3xEXRLS+UpK4U/LlucdDQBNBCkbM6weSQBEhJLfKOmA&#10;enNADRJdiYx29uoVcnzXlyuSckYAJ/SgCZWPIkGJMgKY+e3TJ/rQA1oQu5mMk7tgCJyNo/AAAUAJ&#10;5rKzADdMeXjf7g4x9/FAAkccbmQxqtxjDCLr7nB46+1ADZGvndjD5RB+UQzcAjudwyc/hQA9VyB/&#10;q0mChHZPmC+w6ccUAMOCf3LxRWu7946NtJIOcfKBz+NADw0v8Mq5OFVFHmKB6nof1oAkldEUtIxQ&#10;MQodc55PHSgBEwypgDIOMH5iBj+dADd8YaV9mwx8b8ZBLc8AdaAAOIm+/GsWOCM7j9AKAEX7RGDm&#10;FTHknETAkknOcMAOT70AQeVbySxeYjLcktKIlO3Cn5fmwQOlAEkCiNjIE8ogCFN2WBUdMDtzQAnm&#10;3nnGOCBCoyWleT5ck5IwAW/SgCYNKC3nBd+QE8v3GcZP9aAGmIoCx3zSP/yzYjaPwHA+tACGVhuR&#10;VzO3LxtnaOMH5sUAKkUcTGQKFuQoz5R9fbgfpQBHL9sd2EIjK/cWGXgMOp+Zdx6e1AEiR5Chdkcy&#10;qEcp82z1AzjigBnB4iMSWxb53V9rFs9MqBz+NADx5ozh1UnACKPMUD1OcH9aAHysqAmR9m4qpZep&#10;9OnTmgAVvkTADNkYDckDFADWlhUyHaYjGcb8fKSwz260AHmohG1o1hI4I6n6AdaAEBmUkmFSuSQI&#10;2yeTnOGCjk+9AFdY4JJUEiEXRLSeUvy7QflywBxnFAE9vGELSCIR4AiQ5LZUdMDtzQAzzbzzjHDb&#10;ptXOZXk+XJOSMAE/pQBOryDd5gG7opjGeozjJ/rQAxoNgLFpJWYcRsRt9BwMAfWgBvm9VT5rg8yR&#10;PnZwMEbsUAOSGGJvMAH2jaA4h/wP+FADJjfMzGEx4ztEMwwGGP7y7j+lAD40YgbTGkyqEkZBu2+w&#10;z2oAjYFgVtzDHbF/3jI5ViwOcfKByfrQBIPOHCuFPAQD96oHq33T+tADpHRVJeQqCQoK/p2OKAFV&#10;gVQADggBW5IXH86AEMsaGU7NhjONzDgkjPGOtADd6ROCBEkZGQVySfoPrQAATqSWhUqWLbY3ySc5&#10;zhgo5PvQBX8u1kmjMsbLcktKIlJUBTlcsAcZxQBNDHGrM4jMO0CJMksNg6cduTQA3zbsy+XBAuwZ&#10;zI0ny5JyRgAn9KAJ1eTLCVAG4Csnzde2T/WgBnlY3sd87sMeW5G0HtwAAPrigBPO+8FAMzcvGSSo&#10;4wRuxQAscUcJ8zAFxtwwi64PsSP5UANle/Z2MPlFfuiGUbQR1J3Ddz/wGgB6RkgYKJMqBHZPm2+y&#10;5x+tAEXBwIXiSDf87RsVYsDnHy45/GgCT97xiQZ4CqB5igdMnof1oAfKyxgtNLtBIGRnPPQcZI5o&#10;AExsTaqk56NyQMfzoARnjXzPlMewgFsZBJGeMdaAEMgiYlXjSHAKtjJP4DH6UANXz1yDECuSQsTZ&#10;zznOGAHP1oAriKB5ozLGy3BLSCFCV2qflJbnGcUATwL5bFxF5JAEMZYlvlHTHpzQA3zr0TGOG2Ta&#10;MkytJ8uSckAAE9fagCdXkJIlAEnABTntnGT/AFoAY0QBLuHuGbojEbR6cDAH1oAaZFG5UUiY8vG2&#10;Qg4APz4oAdHHDHl1UfaSMOIjzz7Hj9KAGSG8LMYVjOflEU3AI7ncu7+VAEkcbMBs8tJ1QI7oN+0+&#10;gzj+VAEeMg+SYlty/wA7RvtctnOPlA69+aAHhplGWdQ5wqoo8xQPU9D+tAEksixqWlfapIXcvXnp&#10;696AEBV1jwQCOArfMcY/nQAzzkQyEfIyHG4rwSRngL1oAXzFjOQ8axEZyudx+gHWgBMXC53RKUBL&#10;BY2ySSc9GCjr70AV1it3ljLxsLli0vlISuFPy5bnHSgCaCJUJZYTBjES5Jb5R0wO3NADN955pjgg&#10;XauSZnl+XJOSMAE/pQBOrNyr8ScBfLwR0zjJH86AGtDs3Oxknd8ARuRtH4AAD60AIZ2BKKMzkZeN&#10;87Rxg/PjFAAkSRMZFRRc4wwj4/IHj9KAGSNfs58oRHPy+VMcK3cncu45P+7QBIiscbTGkyqEdkG4&#10;L7DOOKAGHDHEJijtt/7x0faS3XHygDP40APDSY+WQBmwqxgeYoHqehP50APkMcal5vk3ELuXJ6nj&#10;pQAJhwuAM5Aw3JAx/OgBC8YMh2bNhxvxkEsM8BetACeakZ4aNISMjH3j6YAoAQC5XJaNTGCTtiYZ&#10;OTnkMAOvvQBX8qCSaISRstw26Xy1O3Cn5PmAOOlAEtuqoxdI/JZQIU3EkbR04PTmgBDNdiUpBAmx&#10;clpWk43E5IwAW/SgCZWk53kB8/KUGc5GcZP9aAGmIpucl7h3/wCWbEbfyHA+tACGXllRczMMyRsT&#10;tHHPzYoAEhiiYyBcXGBuEfv7cD9KAGSteuxEIRhnaIZeFIHU7l3f+g0ASJGTjDJHMFCOU+bb6gZx&#10;6UAMwM/ujEluXG91faxYHp8oHP40AP8A33QOoJ4VFHmKB6nOD+tAD5XVAWlk2AkLuH6dPegAVgyx&#10;8A4IwDzgY6/WgBrSIGkYqYxEcFscMSM9utAB5qocq0aREcEZLH0wBQAg+0ICXgVkySBE2Sec5wwU&#10;frQBXWOCWVPMiK3JLS+Wh27VPy5YZxnFAE0EQVi4hEYGIkJJb5B0wO3NADfMuxK0cNsm0Z3StJxk&#10;nJGACf0oAsK0g3eZjf0DJz1GcZP9aAI2gCZdjJPI4wsbkED8BgD60AN8/kiPm4YZeNvujAwRuxQA&#10;qQxQky9bnbh1i68/7JxQA2V75mZkEeM7RBMMAjrncu4/pQBJGjEDb5aTKm2Rk+bb7DPagCJtrHbE&#10;Yo7bfmRo3KsWBzj5QBk/WgCT9+M7ZQDwEQL5igHjLfdP60APkdEUmWQrkhQyfp64oAF2ssYHHI+U&#10;8kLigBDLHG0h2lDGQC7DgkjPGOtADd4jYlfLjjYZDD7x+gFAEU6zi3mEkIeMhiUibJbqejBRkn3o&#10;Abc3SnaIbgxZOThDIxCnBUD/AOxoAigmtYI5Gt45o0Xb5aSiRI2ZzxjcCc568UAWopbr97JOsYUc&#10;xIpO7GOck/4UARKUDRR43zSEuyuC5Cjg4Py49qAF34VktfNjPLFjGXGQMYG6gBQlxtjQ3JEgXLsY&#10;1BznqccCgBsZhCSC1k3SurZZ2O0t0yx6j8KACxtbOyRhakk/flw7y5Pc/MSaAFiW3fAtYSYwwZmO&#10;6MA5z35OKAJ+A0rmVpAvOz5ABn6YP/fRoAijW1ifarIrzDzJGZwsrYAweOoxQAsMkcoZIZGC5O7e&#10;rcduGI6ce9AEU09lZowuENsrbuBlg46ZyoP5UASxxo0Swxw7LVfmU4ABOc4C4z39qAG3TXHliK0x&#10;C2ANzqW69hg9vegB6boFBGQpb5goMjMT3z1oAiubrfsEdwYVYklhHvYhTgqB1/SgCKCazhic28Ui&#10;INpjSVXRGZ+mNwJznrxQBahkuiJZZ1jCj/VqnUDHOSff2oAiUxiSKLl5pCXfzAXIHT5T8uPyoAAy&#10;APHZ+dET8xbyy4yOCAWoAfsudiIbtg4X52KKGJyOTjgelADE8gRyC1k3yur5Z2bG71Y9R+FACWFn&#10;aWMTC1yOC0gEjyknufmJNADokt2Crawlo1YMzEsmDnI68nBoAmB2vIxkMipz5fyBVz26An8TQAxP&#10;s0b43Ijz4dizhZX2gY4HbHpQARSRzEpC74yS+VbPXHDHjtQBHNcWlnG63ANsjFuME7x0zlQfyzmg&#10;CSMQmNYI02WqjcCQBuPXG3Ge/XigBJzc+WIbIiFscPIpPX05/U0ASRgxqD0Vm+bGXLH1z1AoAhup&#10;1baIpvLDEniMu52nBAHX/wAdoAghms4IZHggmiVCpiWQOiM7njbuGc560AWopLljI06JtXlEUndj&#10;AzuP/wBagCIFVeOEZeWQl3Eg8whe+DkY9qAFDZV0tfNiByTJ5ZcccEfNQA/bPsjja7Ik2ZdjGu7q&#10;OTjgUAMjaAI62b+ZKyvudi2N3TLHqOfSgBbGztLGMi2JU/flw7S5J5J+Yk0AESWr4FnCfLDBixLI&#10;M5z35ODzQBMfleR2meRVPEeUAGfoAT+JoAYotY3wGRXnHmMS4WRtoGOB2x6UAEEiTgiFnVcnduU5&#10;xkjAZuO1AEc1zaWcbLcg26EtlTlg46ZyoPr0zQA+OOFlSGOHbaxjcvAAPfG3Hv1oAS5a6MYitMQM&#10;cBTIpYH2HPb3oAkUeSAeQu7LBcyFie+4UARXNyWVBDcGIOSSRHvYhTggDr+lAEMFxaW8UhtopUVd&#10;vlpKsiI7v027gTnPWgC1A903mvMqBRzGik7hxzknHf2oAjDJviiPzzSku4kBcgdDg/Lj2oATfHh0&#10;tPNQnJL+WXGRwQCwoAeFn8tEe6ZZNuWby13Eg9TjgelAEcZt9jraOXmZXLMzNjd6seo59KACxs7T&#10;T4mFqevzy/vHlJJ5J+YsTQAsKWz4FrCfKDB2clowOc9+Tg80ATYwZJGkZ1GSEBQAA9ug/WgBiC2h&#10;YYaMSTAO7FgsjbQMfd7AelADoZEnO2KR167yykkDpgMeO1AEU11Y2SMLjNrGS3y4LCQdM5UH16UA&#10;SRJG6LDFEUs0G4EgAE5zjbjPegBLlrooIbTbEzDCtIufwHPHHrQA+NGiUMAVTcQVQbyx9S34UARX&#10;FySEENwYwxJY+XvYhTggD/61AEEE9pbpIbaCVEXb5ccqvHGzv/d3DOc9aALkMl23mvOiBR/qkUnd&#10;05yf/rUAQ7oxJHEcyTOTI6uC5A6Haflx7UAIGARks/OiJyxcxswyOoG7NAEipcBEQ3jCTZl2aNQx&#10;PHJxwKAGQmAI8dnJvnZXLM7Njd03Meo59KAFsLS1somFuQM5aQiR5ST3b5smgAjS1fAtbctGGDFy&#10;Wj5znvycdaAJvumV2d3AOQnyAD0HQZ/GgCNfskLAF0WSYb5CXCyNgDBwvUYHagAhlSUMsEjhckuW&#10;Rs4ORgMfpQBHNdWdrGy3ObaNi3YkOvTOVBz9OtAEkUMMkaQxxbLNRuBwAG7gbcZ70AJdG5MYitAs&#10;TEAB3Ut+A5GMe9AD1UxhcAgFjuA+dmJ77qAI7i4yUWC4MCnJPyeYxCnBAHJ/SgCGCe2t45DbRyxx&#10;pt8tZRJGju5427gT168UAWoZLo+a8yRhesSIfmxjnJP+FAEQeMPHFgvNIS7K4LkKOMAnbj2oAUPh&#10;WS082MnLMxjLjjjA3UAOCXG1FN1iQJ87GNQ2eOTjgUAMjMHlulrIWlZXJZ2Ygv0yx5I/CgBbK0tL&#10;GNhbEg43yYkebcTyT8xY0AES274FrA3lqwZnOYxnOe/JxQBODtaRzKzgfwfIAM/TH/jxoAhRbSJw&#10;m9BJOPNclwsjFQMHC9RigB0Eq3GVhkdVz8xYNnHThiOnFADJ7ixskYXKm3jJbHBO8dM5UH8qAHRJ&#10;FJCsUcJS0X5lOAAxzkDbjPegBLprnyxDaEQt0y6kjn057e9AD0UwqCudu75woMhYnvkUARXNyzhB&#10;FcGFXJyQnmOQpwVA6/pQBDDcWUMcn2aOVFXaY0lWREZn6Y3AnOetAFyGS7PmyTpGFH+rRPvYxzkn&#10;39qAIsx+ZFCRvnkJdxIN5C9CFPy4oAAUVXSz82InJLFC444IBbNADglwFjU3jK+3MjFFySCOTjgU&#10;ARxeSUkFmxeVlc72dsFum5j1H4UALYWdtYwkW5I6s4DtKWPcncSaAFiWBwotoCyKwZmJZADnI68n&#10;FAEwOxpJGkZ0TPyfIFGe3ABP40AMT7Kj4yiyXGHcs4WRtoGOB2wO1ACxSpMSkLuADl9yt0zjhiMd&#10;qAIpri0s0ZbnNtGS3ygEhx0zlQfXp1oAkhSJkWGKMrbKNwbAAY9QNuM96AG3DXPliGzIibGNzoW6&#10;+nI6epoAkjVo1BAwpb5tuXLH13DoKAI7q4DbVin8sMSciPe52nBAHX9KAK0FxZQQyNbQTRhSvlLK&#10;JEjd2PG3eCevXigC5DJdHzZJ1UBeY41JzjHOSf8ACgCHfGjxw/6yeUmRxIC7Be4B+XHtQAob5XS0&#10;82LdkmTYXHAwQN1AD9k+yNGvCH2ZdjGoY8jk44FADI/ICOtm2+Vlfc7s2N3TLHqOfSgBbG0tLCM+&#10;Q5X+OTDtLk9ScMSaACBbR8CzhYxqwYsSyDOc98E4PPSgCfLK0jtM7qp+58gUZ7cAH86AIkS0R8Ao&#10;HnHmMxcJI2AMfd6jHpQAsLxzgpEzhcncGVs4yRgMwx29aAIp7q0s4mW4BgQlvkIJDjpkFQfy60AS&#10;RRIyJDFDstE+YcKFJ6429e/tQAXLXewQ2e2EnADSKTn2XB7e9AEiKYgCAQu7LKoMhYnvu/xoAhub&#10;rIVIrgw7yScR73IU4IA/+tQBDBcWlvFI1rFKirt8tJVkjR2c8bdwJznrxQBbt3uj5rzLGFX5o0Xl&#10;hxzkn39qAIQyBooSd80pMj+YC7AdDg8YoAXKBXS0Esecnf5ZcZHUDdQAoW4MaI9ywkC5ZzGu4kEc&#10;8cD0oAbGYAjraOWmZXLM7Nt3HjLdx+FACWVpaafEy27Hn55QHeUsTyTySTQAQrBLtW1gbygwZny0&#10;eDnPQ8nHXFAFjoZHaZpEHOz5AAD26An8TQBGn2RH+Uxh5hvkYuFkbaBjgdgPSgB0UiTErFI6jJ35&#10;ViQOmAx47UARTXNjZoy3GbZMt8uGYOOmcqD69KAJIo0aNYYozHZp8wPADHOcbcZ5zQA26e42iCzK&#10;xOeFLqT17DB4x70ASRK0ahgCqFjlV/eFj6lqAI7q5LBFiuPLDEk/u/McheCAOv6UAV4JbS3SRraC&#10;RFTb5aTCRI2Z/wC7uB5z14oAtwyXR82SZEQf8skUktjGTkn/AAoAhzH5scW3zJnJkfflyB0IU/Li&#10;gBQcI6WhmiJJYuYy4yOoBagB6rceWiNdkSbcuxjXcSD9444FADIfIEciWkhaUq5Z3LY39NzHqOfS&#10;gAsbW0somFsfvfNJiR5ST3b5iTQA6NLV8La25aNWDFyTHznPfk460AS4wZHeR2VTkINgAz24AJ/G&#10;gCJBaRyAb1Esw3yEuFkbAGOF68DtQA6KVJMpBI+MkvuQ5wcjAY/SgCKW5tLWNluQbaNi/GCd69M5&#10;XP5daAJY4opI1gji2WajcDgDPcDGM96AGXT3GwR2QWNzhQ7qSPoOR0oAljRo8HlVLfMFHmbie+e1&#10;AEV1dr8oiuTCGJPEZkYhTggDr+lAEME9tbxyNaxyxou3y1lEiRszn+HcCc568UAW4Xum82SdIwo5&#10;iRSd2Mc5J/woAhUxh449pknkJdlcFyFHHBO3HtQAu/YjpamWPOWLGMsBgYwN1ACqs5VFN0d4T52M&#10;ag5z1OOBQAkRh8uRbRy0zhyWdmwX6ZY9R+FACWVnZ2MbC2PP35cSPLuY9TySaACKO3cBbWAmJWDM&#10;xLR85z35OKAJ87PNcyvIq9IjsCjPYcAn/gVAEUaW0TbQyJJOPMkYuBISoGOB1GPSgB0MomykMjAE&#10;neXVsgdOGI6cUAMnuLGzRhcr5CEtgYLbx0zlQc/SgB8aRPEsKQmO1X5lOANxzkALjPfrQA25e5KC&#10;K0xC+AA0ik9ew57e9AEiK0KjbwpbLhR5hYnvnrQBDc3JcKI7kwq5JJEe9iFOCoHJ/SgCK3ms4InN&#10;tHLHGu0xpKsiIzP0xuBOfXigC1DJdHzZJo02jmNV6gY5yTjv7UAVrox+WYSvmTSK8jq4LkLjopyu&#10;PagCaSUQgPOI4ZguBOw3gA8kZ+U9qAEiuvtE7pFfRSmIYaCEKWB/2juJBoAkuJIkCxyqrPJz5W4B&#10;9vAOOecZ9aAHPLDCqmYPtcFtxUsFXHc4IH0oApLcG8jaW3ncFspFFHhWxnglXHHHegCe5ZFiAulk&#10;iRiUHlb5GORnkoCQOvWgBWkkuISLExuowm9uSP72Mdx70AT7QhwCfNb5S+MjIHUgdqAKUkbNcGOe&#10;6luFVRuto0CoM9GYjnt03UATvcRLIts6hrhgMQqN2B6txgfjQA65cRrnzTGsYB8uHaXOfYg8CgBj&#10;sZhEkcDTgnc7zExbcDIypAz9AtACQvbxblgId1GTFGSxyvB4ycUASSLNscPCGDjBVDhyPrkfzoAh&#10;to4LCJI0ieFVJBV98znPYOWPX60AKjKo4iMM82Ujxt3dM7m28D+lADppFjxJOqQThceeRvXB64Py&#10;nt0oAZBdLcTyJBfxTmMfPDEFLD/e+Y4P5UAS3MkahI5Vy8nJiUgNjgcc84z60AK1zDFtWVJGBBbf&#10;sLBQB3OCB9KAKqXH2uFpoJJF3ZWKKMbGC5wMrJ/OgCe5eMQqt0rxIxMaiLfKxBGQSUBIHrmgBWkk&#10;liYWTRlVwm5znp1xjuPQ0ATgeWcnPmScb8ZzgdcDoKAKMiM9yY7i5knCqN1rEgVBn+JiOf8Ax6gC&#10;xJcQI6W7DdM4GIF+cjGD83GAPrQA65fYpO4qiKG8uIKW6+4PFAETebKsaLC0qbtzvLmIKRyMggZ/&#10;AUAOR7eJTHA28hc7I8scrwcDOBmgB7rOFfdEr7xhtp2OQRjqSB+tAEFrDDZQqIUaFFJBV90znPYO&#10;Wb+ZoAVQBGWWHyZ5gY4wcCTGPvHacDNABJKsREk6xwXIGPOI3qAeSM8EdOlADYLoXFxJFBfJK0XD&#10;QRhWIOf4juODQBNczRrsimXLyHPl5CvgYBxzzjPrQArTQxlRJubcC5cqWCgDnJwQPpQBVSdbuNpr&#10;eWRWbKpFEMHbnglX46d6AJZ5YvJxcrJGjEx7o9zsQRxkqCRQA5nlmhYWJRlB8su2Tgd+ncehoAmU&#10;iNyvJmbAMmMjIHUgcYoAqMjtcbJ55J0Vfmt40CqAe7Hr9OaALEl1AjJbyfNM+MW6Yc4HI3cYA+tA&#10;C3EnlK3zMixqD5cQVmPPuDxQAxmaVY1WF5UJ3O8xMYHGRlSOfoBQAkT28SssDByoGY4yWO5eDgE8&#10;UASSJMqPmNZBIMOEO1zn3yP50AQ2sMVpCqxQtEikgq++Z+eysWY8n3oAEQLGSsLQSS5jjHAc8Z3H&#10;bQA6aRYwGn2wzhcJMRvUA8kA8Ht0oAjgumuLiRLa+hmaIANCgBbJ9fmPNAE1zLFGI0mCtJJ/yzUh&#10;XI6HHPOPrQA5p4FC7lZtwZtzKTtAHOT0FAFNLgXiNLbzSLI2VjhhwrBc8Eq4wPrQBNcMvlBLpZoU&#10;YmNRHulYgjPLICR+NADneWWMpZtG6ghN7dRjr07j0NAEx2o+3cfPbgydiQOpA7UAU3Vjc7JppJwA&#10;PMto0CoM/wATEc9uBmgCw91bqwtpPmmfB8lMMQBz83GAPrQA64YorMXMaRqG8uIBnIzxwQaAIWlM&#10;ojjWB5l3Zd5cxhT1GRjn6AUAOikghUrBhto5jjJZsjg8Z4oAllWby23xK6uMMIztdh7kkfzoAgtI&#10;obKFVhiMKLkGOQtM5HorFmPNACoAsW7yTbSTZjjA27yCMhjtJx/SgBZpliPmXPlxTqoCzEbxg9R/&#10;CR0oAjhuxPPIsF7HKYwA0EagsGz/ABEsaAJrmWJQkcyhnk/5Zhgr46HHPOM+tADpJIowokD7CC5Z&#10;lJCgDuccUAVROLyIywTyBmysUUWFbbnglX/nQBLcFRFtuVeIMTGvl7pGII4JKAkfjQArNJLCRYvG&#10;+0hPMbk+/TuPQ0AT/KjcDM0nG7GckDqQCOKAKDLK935c87zYUb7WJNqgHuxHP0+agC1JdwK62kgJ&#10;nf7sCjfgDnk4wB9aAHXDmNTudo0jAbZGF39fcHigCJnM3lokbzDO55Jf3YBAyMgrz9AKAFiMEQYW&#10;+HZV+ZE+b5l4OBnAzQBIyyiOQtGsiuMOYzscjpjJIx+dAFe0hhs4gsUbxIpO5H3ztg9AGLH+dACx&#10;uApAt2glk/dx4wGPcMdvH+FAD5Zliw8wjhnC4EzDeAD1GflPagBIbpZ53SG9ilMQw1vEAWB/2juP&#10;NAD7i4hTbFIgaR+THkK20YBxzzjPrQA5poY1UyhyjgtuKlgq47nBAoAqLOt2jTRXDhmykUMWFOM8&#10;ErIOPrxQBNcMgiUXKSRox8tTFulY5AOSUBIH1oAVmlmhYWTo4GE3tzj+9jHce9AE+BGcAMZXwC4B&#10;IJA6kDtQBTkRnuPKnuJZ1VRuto0CKM92I57dM0ATvcwo4tmAadgMQr8+B1+bsB9aAFnfylLeYUCK&#10;G8uLaXPPuDwKAGsTMI0jgM4J3M0xMW0gcZUgZ/AUANhMEeVgO91GWjjJY5Xg4HQUASus2x1aIMHG&#10;CqHa5H1JA/WgCC1ijsoljhiaJVJDLLvlf6ByxP60AKmFXPleTPLmOPG0OeM7jjI/woAdLMkZ8yVU&#10;guAuPOI8xQD1wflPbpQAyG6WeeRIb+KYxj54YgpYH/a+Y4NAElzJGoVJRueTkxggNjp+OM+tACtP&#10;FHtWVHZSC28oWCgDnJwQKAKyzi6haWCZ0LZWKKLCsFzxlZOn1oAnuZEWBftSSRox8tfK3SsQRwSU&#10;BIHrmgBWeSSJlsmjIGE3Oc8DrjHcehoAnACHJzvk434znA64HagCjICbkpcXMk6qo3W0SBV57sRz&#10;9PmoAnku4EZLdlzK4BWBfnIxg/NxwPrQBJcMVVjvKIig+XEFL9fQg8UAQsWlSNI4nmXdl3mJiCkc&#10;jIIGfoBQAqGCNGjgbJUZ2REudw4OBk4oAkdZwrgxrJuXDBTtcgjHXIGfxoAgtY4LKFViieFUJBWQ&#10;PM5z2Dlj6epoAcm0Rllg8iabMcYyA+MZ3HacDNACTSiNg0wSC5C480jeoU9RngjpQAkN19onkjgv&#10;o5DFwYIwGYfU7jzQBLdSxrsinUM8nPlhgr4GAe/OM+tACvLDHtEu5twLl2UsFAHOTggUAVVnF3E0&#10;9vLIrNlI4ogAcZwCVfjp3oAmndRCBcq8UbEoDFvkcgjjJQEigBZJJJIWFkyMoIQu2Tj16dx6GgCZ&#10;WCvtwTKcAyYyMgdSBxigCm6u1x5c9w86Ko320SBVAPQsev0+agCzJdQoyW0gDTN923XD4A5BbjAH&#10;1oAWdvLUtv2Ki7vLj2liM+hB4oAjZjMI1WN5kY7naUmML3GVI5/AUAEbwR7khYOUUZSM7juHBwM8&#10;UASSrKFbMSyCRcMEO1zn3yP50AQ2sMNnCqxQtCq5BR98789lcsev1oAFwqHbA0E0uY4xwG6Z3MV4&#10;H9KAHTTKnzT7YZwuFmI3qAeSAeD26UAMhufPuZFhvopWiGGgjClgf9o7jzQBJdSwqEjlVXkk58sM&#10;A5HfvzjPrQA95YY8GQM24FgWUkKAOckcCgCmlyLuMzQTSiRsrHDCMNtzgEq/T68UATXDp5IS6SWF&#10;GYxr5YeRiCM8soJFAD3kkljZLJ0YAhC7nJGOvTuPQ0ASgKj9SZ3434yDtHUgcYoApujtdFJpnnAU&#10;b7aJAqDP8TEc/hmgCw9zArLbP88z4PkphsAf3uMAfWgB1wSisd5jRFBMcQUsRnjgg0AQtK02yKOB&#10;5wGy8k2Y1UjkZGBn6AUAPhaKFGWHa21eUjyxyvBwCeM0ASSebtYNEsgYYZYztcj3JI/nQBBaRQ2M&#10;KrFEYFUkFJN0zkeisWJ5+tACpgR7/KMEk2Y4wNu8gjIJ25x/SgAmlWM7rjy4ZwuFmI3jnk/3SOlA&#10;DYrkTTukF9FIYwAYIwpYH/aO4nNAEtzNEqqkqiR5BnywwD46HHPOM0AOeSKJU8wPhgX3MpIUAc5O&#10;OKAKizLexGWCeQFsrFHF8rYzwSrj9aAJp2VYttyrxKx8sGMPI5BHcoCR+NAA0zywn7C0bKCI/Mbk&#10;+/TuPQ0AWQArfKMzSDG4g9l6kAjigCgys10Y5rmScqo8y1jUKgB7sRz9BuoAsvcwq4tHU+e+NsC/&#10;OQBzzxgD60AOuGMYw0jIqANsjCl/1B4oAiaTzvLjSF5wW3PJMDGoIGRkEDP4CgB0TW8QcW4BKr8y&#10;Rkt8y8HAyQM0APdZfLfMayiQYbYdjkYx1JH86AILWGKygVYYmhjQkMr753IPQBix/nQAsbAKQIDB&#10;LIPLTGA57hjtJA/pQA6WRYsPcLHDMFwszDeADyRn5T2oASK6E8zrDfRS+UMNBEFLA5/iJY80APuJ&#10;lQJHIis0nPlbsOVGASBnnGfWgB7zQwqpnD7XBfcVLBVx3ODj6UAU0uFvYzNDPIC2ViiiAVsZ4JWQ&#10;ccd+KAJblkWILcCSJGPljyt0rEEZ5KAkD60AOZpZoWFkyOowhducf3sY7j3oAnCbDwD5r8b8cZA6&#10;kDtQBSlUvc+VPdSzhVG61hUKnP8AExHJ6dN1AFh7qJZFtGXdO4BEK/Ngf7XYfjQAtw4iTd5hRYwC&#10;I4tpc8+hBoAY5MwjVIGnydzNMTGFIHGVwM/980AJFJbxEpB88ijJiiy3K8HjOBQBI/nFZEaLcHBB&#10;VDhyP97IGfxoAhtoYbKJESN4EQnKyb5XPoA5Ynn60AKhUIcReVNLlI8bQ54zlscDP6UAOlkWNhLM&#10;qQThcCUjeoB6gH5T26UAMhu1mmkWG/jnMfDwxKpYH/a+Y4NAEtzNGqqkqbml6xghX2+uM84z60AM&#10;urm3igcXCOyeW7sxQuqqFOcnBH4UASER2waaTCM/JIJYlvYf4UARyssYfy2dCoV22BWkkYjphlPY&#10;elAEaTzjbc3CyFn3GK0EamRR2yRnBx15oAmZiwW4fMIZQoilwVDMR1Cnr+NAEiCQKcuhG3IIUhOf&#10;U5NAEHn/AGZJru6j2thVBVtwc9BjjjPpQATJLcrGgAUcPJEC8ZJHUbxjj2IoAVlutoWNVidlKhlw&#10;7Kc9csRmgBY454vvgTGTBlm6NleM7en0xQA5WCR/L++DArtcYdj16nGRjI6UAQC1jjJuHtNrn5ts&#10;TEkdOFAwO1ACLeF2ZxaXJ+U7gRjkHGAC+CfoKAJhNGqxRRQSRM679oADKOnIP15oAgBt58xtcsJM&#10;hR5oaKTeTkbdwX9BQBba6jicWkZ3Tt/DydowTljzjOKAGu0cLGeRFadwqjy1LSH16Z4oAGWG23SS&#10;KqlzksCzZPsvP6UAJI+3f5cjRhQrt5aqZJGI6YYHnj0oAiE8yqtzcI5L7jFaBA0ijtkgnBx15oAl&#10;MrFVmkZoA6hUilHG5j/EAe3T71AD0WXGPNR/lyMIQhz6ncaAIGnNqs13cxrG2FVSrbg56DHGRn0o&#10;AWZJ7lY04HR3jG+MsV6jeO34UADpckYiQQyFSAy7ZGXnrliP60ALHDNDnePMD4Lz8hsrxnGMfTFA&#10;EqDCYUmZGBBEnDyN9SORjPagCutpDHm4e1xJ12xuxYdMBeg7UAN+2JKxb7Ld42ncMYUYOMAF8E/S&#10;gCdZlWONIY2iZ13mMgK6qMDJB9z60AQZt5gYnuT5xIUeYrRPuJyNu4L+goAsNcJHMtrEMyt2BJA4&#10;Jyx5IzjigBHKW8huHRXnYKF8pS0n078UAKxitw0kqbHY5LjLZbpgDr+VAEbsEDBGki2bXby1VpHZ&#10;h0w6nrigBq3M6oLm5SRmfJitBGrSKO2SCcHA55oAmMxZUmkb7PvUKIphkBmI+8FPbp96gBR5uPLW&#10;SN1IzkKQmD68mgCI3Bt1lu7lFQ4VVKncHPbHcZNABPFNcJGvABw8kY8yIsR1AcEfyoAUx3KptiVY&#10;ZGQhXGJHBz1JYjI/OgBY4J4m+cCYvgvPkhsjjO3p06YoAcCFXCASIwKkSZDu31I549qAIVtIxuuH&#10;tsSDkCNiWHThRwO1ADRdrIzSCzuyQPmBACjBwQAXxn6UAWElVURYomj3qWEZAV1HAyQfQnmgCEG2&#10;n3RPcP5uQP3gMUhcnI27gvH0FAE5uIYpFtYstOf4Mk7QQTljzjOOKAGMY4ZTcOA8zhQBGhL/ANci&#10;gBzeXbK0suEkflzy2T04HX8BQAyR1RX2u6Mm1z5aqZHJHowNAES3EwK3M8cmZAxitBGGdR1GSM4O&#10;PegCwzvhZ3byNyhVjk5Adv7wB/8AZqAHDftwHRjtypVCFOfU7jQBB5zWyTXl3GIzhVTa24Me2OMj&#10;JoAWdZp41XoDiSSIb42JHYOD0/CgBW+1bQiIkEjIVDriR1OeuWIyPzoASOK4jbaQs6yEGWflWyOM&#10;gdOnTFAEwfCjZ+8jcEHeMO7fU9eM9qAK4tIkBuHth5n3tsTMWHTAUcDtQAi3m8u5tbo4XHTjg4Iw&#10;XwT9KAJ0dQsaQxNGzpu8vAV1HTJB47880AVitrPuiac+bkD97uifeTkbQQv6CgC2biOOVbWIhpz/&#10;AA5J2gjOWPbOKAGOYoJTctGHmYKFCKS/ocdeKAHForRZJpRsLnOfmbLf7I5z+FADJG2B9ryJsCyM&#10;I1UySMR0wwPp6UARrczKFuJ4pNz58m0CK0ig9MkZwcdeaAJWckJPIxgDqFEcmCA7H+IA9e3WgB4M&#10;m0gSqx254TCY9ScmgCBrj7JHNdXahHwqqVbcG9MZGRknpQAk0dxcLGoIVWxJJGu+MsR1G8dvwoAc&#10;y3QG2JFilZCodcSOvPUliMj86AFSGSI4ceb5mC9wMhty8Z29OnTFAD4wAo2fPEwIxLkOx+pAyMZ7&#10;UARC1jRWuHt/3p+bbGzFl6YC4wO1ACC98wsfslySFw2cY4OCAC+M/SgCUSqFjhghKeYu8pwrqOBk&#10;g9evPNAEBeC4YxNcN5hOMyKYn3k5AUNt9OwoAstcRxulpFzO3VeTtzk5Y84zjigBpKwMZ5VEkzBQ&#10;nlJmQ+vc8UALmK23Syjy3fknliW9hz+lADJWCBxEzIUCu+wKZJGI6YYHqBQBGtxMAtxcRyEsCYrQ&#10;IrOo6jJBODjrzQBMz7tty5MAZQqwy4KhmPcKev8AwKgB8asqsQ6HK5BCnZz6nJoAiM5tkmu7uMK2&#10;FVdjbg57Y4yMntQAk6zXCxqBgcPJEvmRkkdRvGOPbFAAwuWGyJRC7IVDrh2Q56/MRkUAOjini4fE&#10;5fBlm+62V4zt6fTFAD0OE+U+YpBXEgw7nr1OMjGe1AEAtI0LXD222Q/NtiYkjGOF6DtQA1bvzGZx&#10;aXRIU54GMjjAG/BP0oAmEiBYo4Y3id13hAArqOnIb6880AQAW8+6KS4fzNwA80GKQMTkBQQvXtgU&#10;AWzcxxuLSI7pj/CedowTljzjOKAGO0UEnnyKr3DAKPLQs/v0zxQArGO23PIFUyHczAs2T6Ack/hQ&#10;Akj7d5ikaPaFdvLVTJIxHTDA+npQBEs8yqlzcRvl9xitAitIo7ZIJwcdeaAJi77FnkYwBkCpHIAf&#10;mY/xBT17feoAVBJj7yE7cjCYXnuSGNAEDTtbLNd3EaxnCqMNuVz0GOMjPpQAs6zXCxqRgcPJGu+M&#10;kjqN4I4/CgBWE5GIUEMhQgEYkZTnrliv9aAHRRTQ5MgEyyYLz5IbcOM7cY+mKAJUI2YXMisCCJBh&#10;3b6nqMZ7UAVvsUCgzyWv7zO7ZE7Fh0wBjaO1ADVu1kYsLS64U7sjCjBxgAvgn6UATrMqpGkMbRs6&#10;FzHgK6gcZIPHU880AV99rKGikuW87IX94rRPuJBG3cF+nAoAstOscq20J/evg7eSF4zljyRnHFAC&#10;OyW8huHjWSdgoUxKWk+nc4oAc3lWytLL8juclxliW6YA5P5UARSEJv2NJGE2ufLCGR2YdMOp64oA&#10;atxMqC4uFl3SbjFa+WrSKO2SM4OBzzQBMXcok0knkh1CiOQAgMx/iCnt060AKPMxtV0cEZBCkJg+&#10;vJFAEbTm2WW8ulWM4VVKncHPYDuCTQAk0c1wkSjCqcPKg8yNmI7BwR/KgBSt1s2xhYpGQqjjEjqc&#10;9SWIyPzoAWKC4ibDgT78F5gdrZHGdvQcdMUAPXhcR4kRgQRJw7t9SOePagCD7LGmZ5LXMv3tsTEl&#10;QMcDoO1ADReJIzyLZXfyr8wIAXIOCAC+M/SgCxHIEREjiZN67xHgK6jpkg8HBPNAFcPazloZJ5BN&#10;kD96picuTkbcgcfQUAWmuYo5FtYMNOf4ck7RjOWPOM44oAY7RQSefIgedwoHlKS/9eKAHN5VsjSy&#10;kIz8v1bJ6cDk/gKAI5CkYcozo6BWYxhWkckdMOD/ACoAjWecbbmeN/3mTDaLGrOB1GSCcHHXmgCd&#10;pH2rPIfJ3IFEcnOHb+8Afw+9QAoLsu0OpO3cGVCE59TuNAEPnNarNeXaBDhVTa2Qx7AcZGSaAFmW&#10;e5REB2jiSSIb4ySOwcHp+FADmFzt2RhIZWQqHXEjrz1yxXI/OgBEhnjbYwE6yENJODtbI4ztxj6Y&#10;oAkUkgeW4aNwRiQbXdvTJxnjPagCD7FEgNxJbfvDztic7h0wFHA7UAIl2JC7fZLvhe4AGQcEYL4z&#10;9KAJlkRRHHFGyMybhEAA6jgZIPpnnmgCvm3m3RNcESkgfvQ0T7ycjbuC/oKALbXEccq2sRDTn+HJ&#10;OBgn5jzjOKAGOYoZDcvEHmYKAI13P6cYycUAP/d2oeeUCMuclslst7Dk/gKAInkCh9nmoUCu2wIZ&#10;JGI6YYHrigCMXEwC3M0cm5txitAis6jtkjocDnmgCZ5CVSeQmEOoURPggM394A9e33qAHKzlMCVS&#10;duceWQuD6/MaAIWuDapNd3aqjYVV2NuD46Y4yMk9KACZJ7kRqBsVsSOg3xliOoDg9PbFADnS52lI&#10;1SKRkKh1w7qc9SWK5H50AEcEkJCsok34L3AyGyOM7en0xQA9BhRt/eRsCMScOzfU4zx7UARC2ijD&#10;XEtufM+9tjZiy9MBcYHagBq3vmlmFrcjC4bIGODggAvjP0oAmEqqscMEJTzF3lBhXUcDJU9eTzzQ&#10;BCDBcZRroiUkAeYphk3E5AUNt9OwoAstPFHIlrEd0x6rnOMgn5jzjOOKAGMUt2M8i+ZO4UJ5aFpP&#10;fpnigB21LYPNIwV35JGWJb2HJ/KgCKVggk8suhQK7bApklYjphlPUD0oAas8wC3Nyj7nBMVqEVpF&#10;HbJGcHHXmgCUvkLcEtAHUARTDKhmPcA9R9aAJED7W/eIw25UhSE59Tk0AQmdrVJbq7jCthVXY2Q5&#10;7YyMjNACTJNcJGoG3OHkiBeMkjqN4xx7YoAJBc4CRoI5HUqGTDshz1JYrkUALHHNFw4EpfBlm6Nl&#10;eM7en0waAHodqDawlRgRiQbXY9epwCMZ7UAVxbRRk3ElqVc/NiJiSOnC4wO1ACreeYzutpckhTnj&#10;AyDjABfBP0oAmEqKkUUULxvIpfYoAdRwMkN9eeaAK4FvPmN7hhJuAAlBik3k5AUMF/QUAWmnhjkF&#10;tEd1wf4SSdowTljk4zjigBHaOBzPIqvO4VR5alpPf14oAVilsGeQKpkOXYFmJPTAXkn8KAGSSgbv&#10;Kd4yoDsURfMkJHTDA+lAEazTKqXNyjkvuMVoI1Mi+mSCcHHXmgAu5HNnJNI/2ffCVWOYAqGb++FP&#10;4daAIkjhS7lKbpJEYMHlZ59gOchRzt4oAtP52+TYQC+Fh3ISAV7kj+VADSWj2RTb5iQzEjAJYH8M&#10;deOaAK4MHFx5NzJLFkLDKrtgnr1yDQBKpQws6u7l8kxoSAOvAViABQBZQKQB5QVUb92OMc9+2MUA&#10;RySzEmO2RcswErSvtH/AQM80ARiC2si2zePNPzj72fXlv8aAGRPPdCQXNs8MSErGqyo3mKB947Dx&#10;6YzQBO3+s+zxN5jqBujOwqg/2uMjI6UANUXDy7pI0S0jUmJhIdwJBDEjGOlAEaTDKx26S3EXylpt&#10;6KoUjrnIY+9ADpbdGkE00e8rlUzIQSxOQBQAXLTAxAxRuxZTGJCWYYOSRkckDnrQA2HzRIyxvJNA&#10;GZi0oGORjahwDwf71ADo7e0ykjxtHP8AMEVnbeQp54VjxQBDGtsLuXy90skZBDSF5lQnOQoGduM0&#10;AWpBcBpCpUO4xFujO0Y7sRQAxT5SpHLvlY7mLDglxzx0AHPHNAEK+Qx+0NDcs8YISGZXY5PXGcg0&#10;APXaYWaN2eZyfkQ4AHPG1iAKALKoo2q8IWNGHlgYOTnqB2xQBHPNPuxbIrZYKxkfaB7KACc8UARr&#10;bQWO5k3r5hyyj5wR0OS1ACRyXF0JRdW0tvboSqKsiMHXH3vlPHpjNAErbTKY4nMjqBvQldqjoM55&#10;GR0oAb/pDzt5sSx2iL+6cOd3TBJ4xjFADROQyxQrLcRHaTNuQKAR1DZDH3oAJLaN3EkiCTGQm9yC&#10;STkAdqAHXLTL5amOF/mXyxISzqQckjjkgc9aAEgEjPtiaSW3DMzebtPJB4Q4B4PrQA2O1sh5chSS&#10;Kf5gqs7ByFPPCseO9ADFSCK6kdd8siENvcvOEJzwg528UAWJGmDSMjBZJMCIOh2jGeWIPP0oAaGk&#10;jCxSM0rHc+4cZIP4evAzQBCotz/pDRTySxAhYpVkY5PXrlT+FAEibHhLxlnlc8RxkgD22sQAPWgC&#10;wFwAr26qqNmNQQe/XHbFAEcsz5/0dVyWAd5XwAfRQAeaAGC1t7PPl7wspy6/f3DoeW6UAMjae680&#10;XNpJDGjFI1WVG3pj7x2nj0xmgCV2QzeREWlKAboztKrjgZzyCe1ACMJzMzzRolpEn7llc7hx8xPG&#10;OlADVmkyiWyTTw/KTLujCBSOu7IY+9ABLbq8gkmTdjIUs5ByxyMdqAHXJnBjxFE4DL5fmElwQckj&#10;I5IHPWgBId5kMaNLLCGLOZgp+gTgHg+tACLDZhkMiyJMchFd23/L1ICseKAIo0t4rmUxs08ikMDI&#10;XmCk5yFHO3ANAFtzcbpAjIryYEQdDtBXuzDrQAxGZBHE++UsGclSASw9OmBzxzQBWRbZv9KeK4aW&#10;NWAilWQnJ9M5B/CgCYFTCzxszzN1jjJAHXgKxAA9aAJ1VSFDw7drDy1BBHJ64HTFAEcs9xuK2wUg&#10;sAzyOVA9QAoJzxQA1bW2st5jBzKcso+fI4ByWHH50AMilmvPMS4s3t41YpEElVg64+8dh4+maAJp&#10;OZfJjPmsoBMfyFVHQE9xkdKAG4lactKiJbIh8pw53A4wxORjGKAEEj5WK3jluITtJn3Rqu0jrnIY&#10;/lQAklrG8nmTRb2XKoWlOTuOeKAFuGYNEvlxSDcpjVyWcFSMkZHUDnqKAEiV/Mba0s0AZmJlC8dc&#10;BDgHg+tABHDZp5crJLFMM7A7tvIB5wFY8UARxrAl3KwLyFSH3yl5ghbPCDkLxQBacz75TGyqz/LF&#10;uQ4GO7EdaAGr5sYSCXfMzBmduFLEemMAdeOaAKwMG77RJFcPJGCEhlWQnceuM5BoAlj/ANSzo5kk&#10;fJ8tCR68bWwAKALKqAoRolRUYGMDawye/tQBFJNK7AWiLycO0smAOuQoGTmgCJba1s9xjVwJPvgH&#10;dnseT0/OgBElnuBJ9qtJII1YpGqSq/mKB975Dx6YoAldg0nkxM0kmBvjYqVUe/cZHSgBp+0+czTK&#10;iWkS/uXDsCMjDFvlx0oAEkbKR26SXEXykzBkC7T3zkMffigBJLaJ5PMkhDOMpGWkI+ZjnA7UAOuv&#10;PHlgwwyYZTGHJZlIIJIyOSBz1FADYRlyEeWWAMzM0oU846IcA8H+9QAscFnmNykkUp3BFZ23kDqc&#10;Kx4oAijigju5SpaaVGDb5GeYLnOQo524FAFl/N3yFCAZMLCGjOAV7k/yoAT95FsjlDzEhmypAJYH&#10;t0A68c0AVh9mGLp4rlpIQdkUyu2CeuM5BoAlUq0LPHI7lzkomQAOeArYAHY0AWFRQAGiCojfu1GD&#10;+OOMYoAZNPMW8q1jBZmAkaV9oH+6BnmgCMW9tZbtoceafmX72ex5bp+dADIZLm7WVZ7aSCJWKook&#10;R/MQD73ynI9MZoAmfdv+zxsJJABmM7SiDoN2RkZHSgBoFy8u5440tI0JhcSEEEghiRjGMUANWQ/J&#10;HAktxF8pabeiqAR1BBDH3oAJ4I/MEs0ZdhlUzIclmOQAOlABcPKgiAijkYspjSRizgg5JHHJA560&#10;AJD5u9lV5ZYAzMWlAI6EbUOAeD/eoAWOCzBRyjxz/MEVmbeQp54ViMUARxxwLeSsoaSVCCruXmCE&#10;5yFHO3ANAFmU3G+TZtDsMRBkJUbe7EfyoAaFKBY5i8zHc7MuAS4/IDrwM0AQAW7N9oMVwzRAhIpV&#10;kY5PXGcg0ASIF8lnRmklY/6tDgY542sQAKAJwIhtWSLaisPKUYPOeuO2KAGzzTlsWqqRuCuZHwB7&#10;KBnnigCMW9tYgmPzAZTl1Hz5HQ5LZ/nQA2OS4uvNW5tZYLdSVjCyIwdcfe+U8emM0ATNzL5MbGRl&#10;A3ISpVR0Gc/MCR0oAZ++adhIiR2yL+6YOdw4wScjHSgBolfcsUSy3EJ2fvtyKoBHXdkMfegAe3iL&#10;+bInmEZCl5DkknIA7UAOuGuP3SiKGQblMfmkl1IOSRkckDnrQAkO8vtjaWW3DM7GXaeSDwhwDwf7&#10;1ACR29r8kjK8c3zbVd2D4XrgIxGKAI1SGK7kcb5XQhtzl5wrHPCjnbQBYdrne5jIWSTAjDISBjux&#10;FACAyxbYpWeUnc+9cDJB/D8KAK6i1c/aWinkmiDBIpVkbknnrlT+FAEisrRFo90kjfwxkgDrxtbg&#10;D1oAs7VAUSQBVRsxKMN3647YoAjlmlYkWiLksBI8rYAPoAM88UAMFrbWOfLDqshyyj589jkt0oAZ&#10;E9xdLKLi1kt4VYpGFlRvMTH3jtPHpigCVhH53lIWkYAZjJUqoHAznkZ7UAIVuDOzzRotpGn7llc7&#10;hkYYnIx0oAQTONkcCTTxfKTNujCBSOu7IY+9ACSQQvL5sqllXIXdIQdzHIx2oAfP54Mf7uKT51MY&#10;ckuMHJIyOSBz1oAbCGaRo42llhDEuZgp7cCMkA8H1oAEhtA0bujxzHIRXdg52nkgKxGKAIo47aO5&#10;lYM0siEPulLzhSc5CjkLgUAWXNwTJ5LoHkAWHfGSoI7sR1oAaodFjhk3yltzkqQMsPQcYHPAzQBW&#10;BtTi4aK5eWNWCwyrISCevXIP4UATgjyGkUu8rn/Vxkgd+ArcAetAEygYCmLyyrDYvDDnvjtigBks&#10;91uK2yoQWAZpGKgeoAAJzxQAxbW3st3lgkyHLgfNnoDksDigBkUlzeLItzZvBGrFIlSVGDrj73yH&#10;j6ZoAmlIEnkoTK6gEx/IVQDgZHUZHSgBgEhmZ5URLWNT5TBzuBxgk5GOlAAsrkpHBHNNCdpM26ML&#10;tI65yGP5UAJLbwmTzJI97LlULSHOWOfpQAtz5oaLdFFIoZTCJCWcEEEkZHUDnqKAEj3eYVRpZYAx&#10;YmUKfXhDgHg+tACpb2oKO6Sxz87FZyGwDz91jxQBEiW8d3IVZ5NhD75C8wQnPCjkLxQBab7RvkaN&#10;lDP8se5DgEd2I60ANy0e2GbfK7BmYjALMD26AdeOaAK4NuT57R3DyRghYplkY7j6ZyDQBKhUQM8b&#10;tJI5J8tCR68bW4AoAsIoChGhVQrDyx8p5J6+1AEck1wxC2sa4LYdpJMAdcgAZOaAIRbWViGKblMp&#10;+dR8xPY5LA4z9aAER7m6En2q1kghQlIwkiN5igfeO05HpigCVivm+VGzSS4BeMlSiD37jI6UAMzd&#10;NMzSIi2ca/uHDsCMjDFvl9KAFWVgVjgSS5j+UmYMgUKe+eGPvQAklusknmyRByPki3SEcsc4GKAH&#10;XX2gGINDDIAymMOSzqQRkjI6gc9RQAyEOXIjaSSAMzO0wUnOOAnA6H+9QA9Le13I7JJFKchAzneQ&#10;OpwrHigCBI7ZbuUgtNJGwbfKzzBM5yFHO3AoAtSNNvfyyMvgRbkOAV7kjr9KAG/NFsSbfMSGbIwC&#10;WB7dMdeOaAK6mA/6T5V08sQO2GZZGwT1xnINAEqbPJZld3Z8sY0yAOvAVsAD1oAsooI/1QREb92B&#10;g/jjjGKAI5ZZmfbbIuWYLI8r4A9lAzzQBGLe2si23ePNOXX72e3Vun50ANhkuLlJVubaSGJWKxqs&#10;qN5igfeO08emM0ASsy+Z9nifzHUDdGdrKg988jI6UANUXLzFpEjS0jUmEq53DIIYnjHSgBqy52xw&#10;JLcRfKWm3IqgEdcghj70ALNboXEssW9l+VS0hBLE5AAoALhph5W6GNyXUoshLMCDkkcckDnqKAGw&#10;mQyMsUsk1urMxaUKRyMbUOAeD/eoAWO2tAUd1dLjkKCzByFPPCkjFAESLbpdSFA0kqsCrSF5ghPU&#10;KOduAaALcn2nfIVChnGIgyEgbe7EfyoAYCU2xSF5ZGDMXGASw54HAHXigCnceV9nmuWhuJHiicJD&#10;MkjZYg54OQfwoAs3Md08Yjjmit8sPMkCnds77TkYJ9aAJX80ny4Lkc4JyAzqOmR0/WgCK2MkapH9&#10;o+0s0jl5JCN+OchVUY4IoAfGkisZdrOzOfmkflVPcAcUAOJLqSbgqOg3Ltxn2IBNADSCu9pXQQja&#10;FdySSB15yPmNAEFmWEIa0tlRXJYmRiPXBOQSSaAFmmBvIIJLvyHZM/Zo0DBj3JYqcY+tAFndkE5S&#10;Ty+w+XLgY+bGaAI4QzlsR2/nMN0io/JIPAJC5/GgBVjYRsEgRJ3+VgDvAUHkFvlOCKAJMsqFGiKk&#10;jaojOWx06nb0oAr26WsO9zGYFZwVeaTeWYjHG5iQeKALEbxsVZWBGSI+S27gjOccUAQaiUHlGe4k&#10;SNWGyGE7WlcdiQAcfjj1oAfDn93tbbIoIKEtKwLHncwOM0ANuYr4xiKGWK33t+8ZVO4qeu05xuNA&#10;EjiYOI4J8EgfKyhmUdM9u/rQBFaiSIRo1x9od5HLvJjdgZyqqowORQBIiOjCQo7uWbl3yyox/hA4&#10;oATcJEJeZkOMDcoTGfYgEnjigAKsgdpXjEIwNz5JwOvJOQaAILInyA1nZhEclsyORnrhjlSTnigB&#10;Z5l+2W9u121u7JkW0SBgxxzlipxigC3gOpO4SeWQT2BcDvjigCJAG3gJAZW+/tbncPug4Xn60AIF&#10;cx4CIlwflfH7wKgPI3fKelAEp3KpDoBldoER+bHTPOMYoAr2628BZ/L8newZXnfeWJGONzEg4HrQ&#10;BZRlco2VPzER7TuB60AVtQWJSplmkRNw8uKFtrSOOxKgHH449aAHQ5zHGSwlUEMrFpCC3PzMDjNA&#10;BcxXbRiOGaK3DP8AvHCkttPXacgBjQBK7Tb/ACoZlBIBKkBnA6ZA470AQW0jxiNPtQuGaRy7S43n&#10;qCECjAAxQBJEkgPmhS7s7Z3ycqh7gDigBcvtP78qSCACuzG7joRk0AIwlTeZCqwjA3SZPAGDk5B3&#10;GgCGxUrAGtrQRpISxMjMOn3Scgkk0AOmlH223hN00EhTi3jUMD1zlijYxQBYBDoQWWQxnkj5cuB3&#10;xQBHF824KkG85aUK2DuXpnAz+JoAauWj2rABcN8rlT5iqgPI3YU8igCZgVQqYyAQFHlN83p1O3GK&#10;AILdLa33MIjAruCrzvvLMeONzHFAFiNo5CjbgcMREwO4EjPtQBUvxGdhmupEQMNscTbWkcdsjBx7&#10;Zx60ATQjBjBch1DBlZmlYFsE7mBxmgBlyl4yhIJYYMn944U7tnGdpyOTQBK4uC/lxzpuIBKlQzBe&#10;meo/WgCK23xbYxci4Z5HLNIQH4zkIqgAYxQA+KOVWLsrO7O3Mj8qh7qBxQA5iGVy07JnIAYbcBvq&#10;Ac8UAMO+PfvZEtl2/fyxYAY+9kEGgCKxZvJV7O0WKNyWPmOfm9GOQSc0AOe4/wBMgh+1+RIyf8e0&#10;aBtxxySxU4xQBYBOw8rIynovGXx3xmgCKP5mYLHD5hyZQrYOR0BwufxNACpCfL/1QW4f5XwfMCoD&#10;03YU8igCVtyxkeSfuhVETAtg5HfbjFAFW3S3hDM0Zg3OCrzvvLMRjjcxxwKALSOjhCGBXcQm07ug&#10;P9KAKuoCLEfnzypGGBSKJtrSOO3ABxn3x60ASx8eWpLBlBBXLSkFuTvYHAI96AG3a3ZjCQzxW4Zx&#10;5jhSW299vIGT9KAJGMrMY4phu4+8AzKOmcZH8qAILcyJsT7WLiQu5d5cBwOcqirwMYoAliSUSeaw&#10;LszsCZH5VT3UcigBXYMpLXBQkEKCvl4B46EAk0AIySpuMzosI243EnIHXnOQxoAhs12QbrOyVI5C&#10;W/eO3PXBOQSc0ADzn7Xb2zXRt5GT/j2SMMGPf5ipxigC38uxiWWQoeSvGWA74zQBFEQxdUWDzGG6&#10;VUbkkdMnbmgBVVjGMRok7fK4H7wBM8jd8pwRQA/7qEiIbtu1RG3zY6Z524x60AVrZIrbcxi8oyOG&#10;UyvuLM3HBZmI4FAFpGRijA8bmEe0lgeO5xQBXv1TEf2meRE3ArDC21pGXoDgZx7Zx60ASR7QYwC4&#10;eMEEEtKRv5wzDjNAEVyl1JGscU8dsWb944BLbOPunIGTQBM/nZEUU654yCAXUDjPb9aAIbZ5YwkY&#10;n+0u0jl5JCA2OchFUY4xQBJHHKG8xlZyXbJd/uqfQcigBzYdSxuHTsNy7QM+xAJoAaQ6iQyunkgq&#10;FeTJyBwecj5jQBBZlvJ3WdqsauSxaVmGeuCcgkk0ALLcg30Fu14YpGT/AI9oowwY9yWZTjFAFrIK&#10;kkrIydcfL8wGOcZoAjjBywWO381vmlVG5JHQE4z+JoAFibyyFhVbh/lYA+YoUHpu+U8igB4BCsvl&#10;kNgIAjZbHTqduMUAQ20Vtbl3MbQhpAQ80nmFmIxxuY4PFAFhJInZCpGAT5YGWzwRnOKAK9/tPlme&#10;5eOJWBSGI7Wlf0JXBxn3x60ASQkfuwrbZEBBQs0hBbruIOM0AMuI74oscE0Vvvb94VUltvfaScAn&#10;6UASyedv8uKbkjkEBmUdM9u/rQBBaiSJY4xcecXkdpHkI34Gcqirx1FAEsUcm/zPLZ2Ln5pJMlUY&#10;/wAKjgUABberbrhkPQbl2YB9iAT7UAI3mRq7TPGLddoBbJOBwecgg0AQWbYhH2OyCo5LFpHI+jHK&#10;knPFACyzf6ZbwG8aFymfs0aBgxxz8xRsYoAt5DRk5WTYQTjjLgd8UAQxZcuAkHmnmTa3O4dAcD9a&#10;AAI5jwERLlvlfHzhUB5Xd8p6UASYKKQVxkbQI2+bHTvjpQBBAsEBd2i8oMwZGmfeWYjHG5mI4HrQ&#10;BZV0Yo5K/eIj2ktnANAFa/WM7fOllSLcPLiiba0jjtwAcfjj1oAfCASiEssiggqxaUgtz8zA4zQA&#10;lzHeMgjgmjtwXHmuAS2w9dpyBuNAEshk3GOKcLkAlSoLgdMjGKAIbYyRrFGLsTlpHLtKRvI5yEVR&#10;jAxQBLEkinzdhdy7cyPyqnuF6UANBcoSJyhbIAKbMbvYjOaABlki3tMyiFcAM+SdoGDk5zuNAENk&#10;AsAa0tBGsu5iZHYdM4JyCSTQA6Wb/TLeA3bQuU4t4kVt3XOWKtjH1oAnzGyHcVkaMjkfLlwP4sUA&#10;RxsW3jZA0jZMiI2CCv3ckLn8TQAqoxix5CrcN8r4PmKqZ5G7CnkUAStvVCPLxwFAjb5sdDycYxQB&#10;WgW2g3sYzCC6sHmfzCzHjjczY6UAWI3il2tuA+YrEytuzjPtQBW1AJhPPuZERWBWOJtryOOxIwcZ&#10;7Zx60ASRkho13EOFIZSWlILYPzMD1oAbdJfOojhmhg3NmRgp3bOM7TnG40ASyrMX8uOdQxAJXAZg&#10;OmcAj9aAIbbzYgsaXIuWeRyzSkb++QqoABjFAEkKSq5Zo2eRnYbpW5VCf4R0oAVnBDZndTyANu3A&#10;b6gHPFACMGjEhlZEgG37+SSMYPzZBDUAQ2R2QK9laLHG5LEyM2T6Mcgk5oAV583cEJuvIkZOLWNA&#10;271yxU4xQBZHIIDLJInULxlwMc9QKAI41JZgqQmVgTKFbnI6AkL+tAAIz5YBhVLl+HA/eBUB5Bb5&#10;TyKAJiHCECPHyhVETZYKcjqdvSgCrbpawbi8Zg3OCrzvvLMeONzNjpQBZSRJNhV1K7iI9p3ZwD/S&#10;gCtqHlHZ9omlWNWBSOFtrSOO3ygHGffHrQA+MY2KjMrqDuBZpSC3J3MDjI96AG3KXkiCOCaK3UuP&#10;Nk2ktt77ckDJ+lAEz+cXMcM67uPvAMyjpnAI/UUAV7d5owifa1uGLuZJJSN+BnKoqgAYxQBJGrq/&#10;mFWd2dsmR8FUbuo6UAKW3hm+0EHHyqy7AAeOhAJNAAyypvaZoxCNuNxJJA685yG5oAgsdyw7rGyE&#10;cchLZkducdCcgk5oAV5z9sgtmujBKycW6Rhg3r8xU4xQBawu1juDsh5wcAsB36igCOIli6rHBvI3&#10;SohO4kfdyQuaAAA+WCI0inPyuP8AWAJnkFvlOCKAJAx2ELD/AAhVEbfNjp324xQBXt4re3LExGHe&#10;4KmZ9+5jxxuZsHFAFlWRjGVP8TCMqdw445OPSgCDUEixGbqeWOMEFYoW2tIy9ASoBxntnHrQA+JB&#10;+7Cs6sgOQWaVhvOcMw70AR3Md28QiimitwzDzJApLbfbkDcfWgCVzMWMcFwuTjIKguoHGcZHf1oA&#10;htjLGEQ3AuWZ3LSSEB8c5CKoxxigCWNXDeaQzsXPzSPyqnuB0oAUsXRmNyy9QNyhAM+xAJPpQA10&#10;KhzOyCFdoVnJOQODzkfMaAK9mzCDfaWqojkn94xBPXBJIJJNADpJyby3he78h3T/AI9o0Vtx7ncV&#10;bGKALe7Kk5SUp6fLlgMfNjNAEKZYspjg85hulWNjkkHgHC5/E0ACofLYJCsc8nynB3gKDyN3ynkU&#10;ASgMqMnlEEgKNjZbHTqduMUAV4Et7csxhaIO4KvNJv3MRjgsxwcCgCykiOUKkbdxEYXLZ4IzmgCv&#10;qAjPlm4uZI4lYFYYTtaV/Q7QDjPvj1oAfBx5YRsSICChZpWBb++Qev1oAZcR3xRY4ZYoC7fvHVTn&#10;acZ2knG40ASytKsnlRTfOQMrtDOo6Z4x39aAIrUSRrGrXHnu7uXeUgPgA5VVXgdKAEmikW3mmVHe&#10;QiTDO53qpBxtA4FAAlpbxCR5Ei77ZMFjnvnPWgCSKWIoZ42QL1edhtGF69egoAjF5ZRSxrEQzvkR&#10;LEuQxUZbDAYzg+tAD7dnNvtUSQ5LGPziXcnJ67s4zQAk4gdlS6AAVg0Rb5tzLzu2r0xigB5IYq3B&#10;th829mIJJGc4xjFADXYyq6wvHINmxFKkoGHPLAkcfSgBIkSBQyzfLGCBCrAxBm/4Dnr70AM+12qK&#10;zMRLIozI8Qby93YMV3Y/GgCR47kqjmcROzh2BVXTH9wHjr65oAEIClLiH5wxY4TEZI6HjP60ADJJ&#10;IghmUPbuhRoVLAqM8DcSDzQAks1vBAsjYEUbbYo4wJCWHQAYPNACs9y5jLhjExypi/dFQFz84LEk&#10;5GOKAGwo9ursryzNt3JHO4LHtgelAD7cXE0KtPELZm5WJGGRj1YCgBgtYk3vJFFsA4fBZiff1oAk&#10;SSHyzOrKq9ZJSNowOvUjAoAiF/Z28ipCSzSk+WsaZV2TlvmAx+tAD4Wl8gbA8LNuI8wl39ed2cZ+&#10;tABMYS6x3QBKsGhZstlhzu2jpigBd3mlSwQ25bPmOxBJI64IxigBhBmDLC6OqrsjjIJQMOckjI4+&#10;lABDHFEgZJ9ixggRZUx7m69s9fegBou7dYnd3DsoJlaINs3dg23dj8aAHutzsSQXfkkuruu1XUjP&#10;3M8dfXNADlcBNs8eHDFiQuEJ7H5d3t1oAQwlgIJkDQMpBjViQozxycHkUAEstrBAshXMcbbYY0Ak&#10;yw6BRg80AI4uJGj3oxRyWV4/3ZQbc/OCxzyMUARwIbcP/rpn27hHO4JzyMDPSgCWD7RPAGmQ2xbH&#10;+jxtypH+0BjmgBq2kEe+R0hXA+STaWPvuHegCWOWMRtcK6BcfPKwKjA6nnoKAITe20UiRwFWaXIj&#10;ESZVyvLYYDGRn1oAkhd/JUBWRm3GMyEvIceu7OPzoASdo2kEV0mVRlaEud+5hznaOmKAHbkcqXXM&#10;Od29mIySOMDGKAEJ3+YkEiOu3aisrMm5eRlgSP0oASGJYVEkdxtCAhogR5QZvfGevvQBF9sgjRi7&#10;iSRcmR4A2zd6Nt3YP1oAcfthCOtyISzh5Nyq64/uDp19c0APjY7cTR7ZEYtjadhPYjaSPzoAPKaW&#10;MW8yAwMpUxqT8vPHJIPIoASaW1gt1lODHE22OKMCTLjgADnnigBG89yhYyFHO7dF+7KrjPzgsSee&#10;OKAGQqbZTtMs0m3csUzqzdTxntQBLEJ5IszxfZS3IhjcHB/3gMHNADUtIE3yyQwnA+STG4/j60AS&#10;p5PltcLt5GWmYbV45J56CgCAXdlDIsUQDvKTsESZDMoy3zAY4z60ASxSSGABfMjLZ2LKS7n67s4z&#10;9aAEm8lnVLvA2lWhLfMGZed21emKAHeZvKs4X7N1DOxBJI6gYxj60AI++YOsEqSIU2RoVYoCOeSM&#10;jj6UAJDGkSIyzZWMECMFfL3H1OM8H3oAj+2QorknzCozK0QbZu9CVzj8aAHEXOxHa48glw7rtV1x&#10;/cB46565oAkjkCKwlQhwxYnYRGxHQ8bv1oAQxNIghmUGF0KvGpPyjPAzkHkUANkntbeBZM5jifbE&#10;iL5hLDoFGDzQAhNzMY924xu2d8eYyi7c/OCxJORjigBsEb26lkaWaQLuWK4kBbuMAnpQA63+0TQZ&#10;njNoTysCMMgg/wB4DvQAi20SK8ssUGB918biD/tZ60ATI8Yja5SVQmMvKRtyB16ngUAQm9sopESP&#10;DmXIRYkyGK8t84GM4PrQA+IsIQio8IbcU8xi7n67s4z9aACYW5kRbuMEoytAzncCy87to6YoAX5Z&#10;SGaJTBncJJGIyxGQQpGMfWgBrAyiSOEpICuxF2koGXkZPI4+lACxKkSKy3B2oNpgBXy9ze+M9feg&#10;CM3NsiszSB3UEyPCG8vd6Ns3Y/GgCVvtYRJDciDLBmUqrJjptB46+uaABWO3bIoDbixOwhGI6Ebc&#10;gfjQAeWzqtvPGssToQQpOQvYZJB5H8qAGyT28MKvgmGJgscaASEsDwF4PNAA3myGISCTax3Axfuy&#10;g25w4LEk544oAbbqbUSMrTSybdyx3DhmJ6AA9qAHwC7lg3yxi1ZuTDG/IPuwHOaAGJbwRb3lSHIz&#10;tkCljnnOc9aAJYpYzG1wjoFPMk7jaMDr1xgfjQBCL2ziljWL55JMiNYk3Bioy2HAxwD60ASQM5g2&#10;IHgzuMYlJdycnruzjNACTCFnVbsDCMGh3fNlhzu2jpjFADmYuQx2/Zs7g7MQzZA5wRjFADXZpQyQ&#10;Mko2bVVgSikHPLDIP5UAESLCoKS7FjyPKDKYtzdewPX3oAb9qt40ZmxLIoO94Q3l7uwO3dj8aAHP&#10;HcbUkMojkLB2DKrpj+4Dx19c0AEeAGWeHEgYscLiMnt0yPzoAGQtGLeZPMgdCrQoTlRnj5sg8igB&#10;ZZbWCBZCQI42CxJGBJlh0CgA80ABa5kaMybjExyDH+62ALn5wWJJyMcUANhiaBWZJJZnK7kjncFj&#10;1GAe1AD7ZbiWENPF5DNyI0YFhj1YCgBi28Me9pIosAfK+N7Z759aAJI3h8o3AkVR1klxgYHXryBQ&#10;BEt/YwSKkJy0pPlrHGWDlOW+YDH60ASQmTyB5e+Hdkr5pLuT77s4zQA2YwFxFdDOxg0LNltzLyTt&#10;HTFAChjKysAn2fO7fIWUkkdQCMUAIS824QskihdkaMGZAw9WGRx9KACBI0QeXPtSPIEIK+Vubrk4&#10;z196AGfa4FiZmcSMoJlaEN5e7sG2bsfjQA9xc7FkF15JLB3UqrKRn7gPHXPXNACq2ExNGA4YsSFw&#10;hI6HK7vbrQANExQW0kYaF1IMascKM8ckgnIoASWW2t4VkK7oo22wxxhZMsOgUYJzQAjfaZGjMkTM&#10;jksjR/u9g25+cFiScjHFADYI3t1c5lmk27hFO4LZ5GAT0oAkh+0zQBp0NtuA/wBHjYZBH+0oxzQA&#10;xbS3jDu8cKDHyy43HPfd60ATRvEIjcb0CAfNK3yjC9TzjAoAhF9ZpKqQEMZcrGIkyHK8thgMcZ9a&#10;AJYWfyAFV4y24xmQl5Dj1DZxQA2YxGRYrtMhWVoS537mXndtHTBoAUhJNpYAQZ3FmYgkkZGBjFAB&#10;nf5iwOrpt2IrKxj3LyMsCR29KAEijWJBJDcbVQENECDFub3xnr70AR/bLeFHLP5sgz5kkIbZu9Dt&#10;zj8aAHf6Syo4uRCzOHcMgdcdCucDr65oAchwuJkxIjFvukIT2IxkfnQAnleagt5kBgZSpQE/Lzxz&#10;kHkUAJLNBBbLIcNDG2IoowHy44AAweeKAFZrhzGZN2xzuDQ5jKrjOHBYknPHFADIVa3UuGlmcruW&#10;Od1Ld+Ae1AEkP2iSEGeE2rNyII3zg/7wGOaAGraW8e6R4YcgYSTG4/iO9AEqeT5bXI2YxlpnG1eO&#10;p56CgCD7baRyiKJQzSZ8sQpkMyjLfMBt4z60ASRyS+QAgkQtnYsp3P8AjnOM/WgAmMTOsd0oUqyt&#10;CzfNuYc7tq9MUAP3FyrOENsDkM7FSTjqARjH1oAY4abesLxyqU2RoVYpkc8kEjj6UAEEaxhHWbiM&#10;ECMMvlAn14zwfegCM3tvEjlj5rDmVoQxQt6HZnH40APKz+XG5uPIcurupVXTH9zPHXPXNADonCAr&#10;KhVwxY/IRGxHQ/Lu/WgAMJkQQyqGhdSrxqT8ozxzkHkUANkltbaESZ3RxttiSMeYSw6BRg80AG64&#10;laLeG2O2Q0eYyg25+cFiScjHFAEcEbwBnDyzSKu5Ip3DNzkYBPSgB9v588H7+I2efuwo2SGB7so7&#10;0AC2sCq8jpAFAyr7dxz/ALXrQBKjxCJrhJVCkZeYjaCByevQUAQfbrOKREhwzS52LEmQxXlvnAwT&#10;g+tAEkTyiEKqPDu3FPNYyMe/IbOM/WgAm8hpFjuowWVlaAt82WXndtHTBoAccSMrNEpgyWEkjEZJ&#10;AIIGMfnQAw/vvMji2SLt2IpVjGGHPJ5Bx9KAFiRY0VkuCEjG3yAV8sM3vjPX3oAjN1bxRuxcPKoJ&#10;keEN5e70bbux+NAEh+2bUka5EOWVmTarpjoUB4PPrmgARm2kSoAQxP3dqMR0PG4D8aAF8t5UWCdE&#10;kidCCqk5AzwMkg8j+VACSz28EKsQWgjbEcaASEuOgUYPNADW81zGHWQK7Z3xfuyi7c4cFiSc8cUA&#10;Jbx/ZUcq80rY3rHcOGYn0B7UAPg+0Txb5I/spPWKNuh/3lGDmgBq21vFvd0hGMhJNpY55zkHrQBJ&#10;DJF5RuFkQA8vO428Dr1xgUAQ/a7KORFhO55MiNYlyGK8thgMZwfWgCS3ZjbhEWSHO4x+aS7k5PXd&#10;nGaAEnMLkJc7cIwaIv8ANuYc7tq9MYoAczbiHOGt87g7MQSSM5AxjFACM3mhlidJBs2ohVigYZPL&#10;DI4+lABFGkKqUm2rHkeUGBiDN+APX3oAYbm2RWd8TSKDveIN5e7sDs3Y/GgBzJd7Vk85Y2Zg7Aqr&#10;Jj+4CcdfXNABG2FZLmEK4csSFIQkdDxkfnQA5keRBBMm+B1KNEpI2jPHJIPIoASWa1t4FkP+rjbb&#10;FHGBJlh0AAB5oAC9y5jMgby2OVMf7ooNufnBYknIxxQAyGJ4FZlklmYruWKdwWJ5GAe1AEkH2qaJ&#10;TNELcsMiNGBII/2gKAI1t4o97vDGQB8rkbiT3z60ASxyQ+UZwyr3kmPC4HXqQQKAI1vbOCVUiO5p&#10;SfLESZDsnLfMBjv60AMmaQadMyCSIlJGXzCXkJAJ5znGaAFEm0m3aSJYFAUIAQ4VRyMZP0+lAD52&#10;R7dgc29uY+XO0KA3HIPpQBGlwskdqYJxMkpBMiBWDKATn2570AWA6yyvCFV40GJGPZjzjBFACReU&#10;pJiRNm0cAgk57HP0oAjZ8bYxGskqfcQEKoxxk5PofSgB0pmHlGO3WUqTuCPtUA8Z5GD+NADfs7oN&#10;t3P9pctvhhYIuNg6KBjOOtADwCA5uAsa5DO68DjnnpQBWk+zy3cixidnC/vRExWI+gO4gEmgCcjM&#10;TtcRuynny2ZegAyDztxxnmgCG3WaXdcGCNd42LtkLDb0xjaBQANc2tu6WsEyeau4rGYmkx3b7hGD&#10;QASxvdfNNIIXHCyW0pUk9gy/40AWAz+SRGRdyYGFBUZ/HgUAIzuzeQADK6E45IAzg9uaAIt+xzbm&#10;SPy0Cr5aKwdUA5GOaAHTMkkDZd4LcpwxCqoyMcgjNACpcB4bVo5POSRgWkUAggA84+ooAlWVZJWi&#10;Qb40BDls8MT0xigBsXkIGESoBtyQDljn1J+lADZpF+WOKJJpB9yMEKq8gZOT6GgBJHlBh8qJZXG7&#10;f5b7VXsSM8Hr3oAQQumVu5heOzBoY2CJtKjOB0zjrQBJjqZlSNSQXdSADg5+bNAFXEDXTrGszTIu&#10;JTG2yI+gOSFJoAtSKPJkkkiLI3zNCxUAAAA5O7GOM8mgCCGOaQGeS3iBYbUWOZjlB2+6BQAj3Ntb&#10;uLWCRY3XLCMxtJjueVIwTQAND9pBaW48qYcB7WUqD1IDDH6c0ATq0qwHDG9fA2qCik/jwKAHPJIx&#10;8kAeY6ZcNyFB49OaAIgzIxiMkRhXCrGoIdUUcjbk/SgB07B4GMhNvamP752AAHjBBoAalwJIrVoJ&#10;hMkrDMqKCGUAnPtyKAJVmDyvDFHvVAQ7c43E9MEelACRGJciJBwoLKvJ+b3OKAGTOh2xx4mcH91E&#10;mFAxxzk+hoAWVpIxEUhMjoTuCPtVexPIwfxoAYsRjUief7W7tuhiZUXGz0GBnHXmgCReAfOCRqSG&#10;kcfxY5+Y0AV5PIkunSGOUyBf3nlMViPPAYsQpNAEzorxu8wYo3zGFmGABgEfe2479aAIoFlkLTvB&#10;Dh12qI5WI2+h+UCgAe5treRLS3kjjZc/IY2lHqclSADQACF7lf38ognQlVktpSuTzgMMc4/GgCzu&#10;kWAmPbdsADtBRc++eBQASM7HyHIDuhJXO7C9D25oAg3lWa3eWP7OuFEYUhlRR0289elAEkzo8Lb3&#10;eC28v7x2qgBGOQfSgBkd15kNqYn+0LIwxMmCGUAnOO3IoAmDiSVoVXMaj967c4Y/w4I9KACJYwMw&#10;qm0LkKuCeT3zj0oASZ8FUCJMw5SNSF244yefQ+lACSNL+68uBZXBIJjcqqjocA8H8aAIxFJHlJ3+&#10;1Ss2+CNgqgFR0UDrjrQBJggN5qqnKtIydDjnmgCrJ9me6kSIzvIBiQRHZGT2ByQCaALMm0xSPcRS&#10;eX95oXK4GMDHXGOM9aAIbfzZM3HkRZddqKkrHKD1G0CgBHuLO2kW0gmRHXJ8to2lwercqRigAkiF&#10;2MSyCGZThXtpSueuAw7/AK0ATBpPKykn2psDCDYuT654FAD3klc/ZjsZ3Qlwc4VT1zxzQBFvKP5B&#10;kh8gYQIoIYKo5GMn/wDVQA59vkMJC1vCI+ZG2hQGGOQfQUACXO+C1e3KzpKwJkUAgrgncfTkUATB&#10;w8hhxuRAd5z3PbGKAGReUNxRV2Bc7RjPPTrj0oASaRcqi/vnX7kSkKFxgZPPoaAEZ5R5WyLz5FyD&#10;sfaFHT0wT9aAGrC8YP2mb7TK7B4kkCLtKjoowM4680ASAEIWmRF5DMykAHBz82aAK0vlSXT+UkrM&#10;FzJ5bbYyewOSFzQBYZEaOR54ywbkxMRgAAZH3tuO9AFe3SeTdP8AZ4gXG2NY5GIK9MH5QKAHSXFt&#10;bOtnbSIsqZJj8t5QO7cqRg0ANeH7UCXm8qcHar20pTJ7BhigCzvdYCQTcuAvyZQZPrnge9AA8rsf&#10;JBG50O5SNwC9CTwM9aAIRMI2+zmWIwrhdiqQ4VRyMZP/AOqgB80iPAwYG2gMeSx2hQG4+YGgBiXI&#10;litWt5xLHKwJljCkMoBOfbJHWgCdZFaV4VUSIgIlc9mbnGCKAGxeSpJhRNpXkLgk5zwc9OlADWOz&#10;ZGFWWWM/KgIAGMDPXsD6UAPladfKaKBJGBO7Y+xVB4zyMH8aAGfZ3VSt7P8AanZt8MTbE+4OigYz&#10;jrQAuMBjOqxpkM7rwOORmgCCQwS3cixCdmVf3vlMViPsdxC5oAnIDQyNOjup58pivQAZB5244zzQ&#10;BDbJNIGuGt4lLjauyUkbemMbQKAFe4trdktbeZEkTcQhjaUDnLfdIANABJC10MyzLE44D28pUk84&#10;DDFAE4LrCdmLtwBhVKrn8eBQAPLIz/ZljHmOhJAJIAPBzxzQBFudG+zGSLylwpRAQyoo5GOfp9KA&#10;HTGN7dhua3tyn38IqgEY5BGaABLhXhtWjkMySMCZFAIIAJzj6igCUSq8rRRrvjVSHLH+InpgigBs&#10;RhQkRIgQKDgHLHOepP0oAbNIvyxpGksi/ciUgAc4ycn0NADZHlUwlFWRl3bgjBVUdOOMHr3oAQRu&#10;oKXUn2tnbdEjhIwu0ZwOmcdeaAJAeCZkSNWILOMANj+9QBWZIXu3VRO0sajzfLbbEfQHJAJoAsyh&#10;TE7TRFo2O4wuVAAAHU7sY4z1oAggimlBuJIY13Daixyk5QcY4UCgAe5trZxaQTJG65YRmN3AHU8q&#10;RgmgBXiN0CZbjypRwGtZSgPcBhigCZGdYSQxvZABtUFAT+PAoAVpZGPkYHmOhLhjkKDx6DNAEQd0&#10;PkvJCYlwqxKCGVFHI25P/wCqgB9wQ8DFz5FqY8lyEAAPHKnpQAiXCyRWphkEySsP3sYBBUAnP50A&#10;SLIHmaCNdwQfMTkjcT05HPHvQARCJSTEikhRlU5bn3OMUAMldBiNFE8in93EpCgY4559D6UAEjyj&#10;ySsG91J3qr7VXtkZGD+NADFhK5+1TfbJGbdBC4RMbOeAAM460ASDA3ecEiUkM7DGDjn5jQBBJ5El&#10;y6QxytKF/e+WxWI5PAbcQpNAErKGjeSZGKn5jCxGABgEZ3Yx360ARW6zS7p3t4QGXavlysRsx0Py&#10;gUAElzbW7paW0scbrk7TE0oHc8qQAaAE8ppxieYR3CHaJLaQrnrgMMdvxoAs+ZIsJZFF0/GEygz7&#10;k8AUALIzyH7OxUMyEsuc4HT05oAgDGNmheaPyFwAiqQ6oo6beevSgB0zxyQsWd4Lcx8thVUAjHII&#10;oASK43w2pim+0CVh+9UA7lAJzjtyKAJ1k3ytEgzGgxI7c4Y9sEelACRrHjMSqVC8KpG7k9849KAG&#10;TuBsRUSYjBSNSF244yefQ+lAA7zAxeVAsrDIYo5VVHTgHg/jQA0RPHlbiT7VKzB4I2CoMqOg6Zx1&#10;oAkAIDecipyGkZOhwf4qAKsotpLqRYBO0ij955TbYiewO4gE0AWXCGGR51kZThmhcjAAABzztx3o&#10;Agt1kcG4+zxYcbUWOViCg9flAoAJLu0tpEsraRI5Fy2wxvLju3KkAfnQASQtdKfMkWKYHCvbSlc9&#10;cBgeuPxoAmBdYT5TC6fA+UbBk+ueBQA9nkdvsx2FnQ789FB9eBmgCHzGjfyC8P2cYQKoIYIo5GMn&#10;/wDVQA58fZyJM28Aj5kOxVAIxyDzxQAJceZDavA6zRysCZFCnK4Jz7cigCXcJJWhJzGgO/OOpPQD&#10;HNADImiUN5UYKbQcLgHB+uKAElmj+VFAmdceXECFVccZOT6GgBHM48nbH50i5DCN9qgdM4IwfxoA&#10;aImjBW6l+1O7Boo5FRdpUdFAxnHXmgCTaSpMoVBkMzrgA4OfmzQBBKIpLuQRLKx2/vPLO2Mn0bJA&#10;yaALDKrRSNMhZW5MRIwAAMjlsY70AVrdJZN1wbaMMw2xiOVyCnTH3dtACvc21tItnbSKsyZYx+W8&#10;uO55UjBoAR4jdKfNmEU4JVGtZCmTzgMMc0AWSzrASCbpwF+T5Bk8c56e9ACtKznyBgs6Hcpydq9C&#10;TwM0AQCQRv8AZmmiEAAURgHeFUcjHP0+lAEk7JJA24G3t/L++doUBuOQfSgBkdyJIrZoJRMkrZMq&#10;AEMoBOfbJ70ATLL5srwKoaNARIx6Bm528jmgBIxDn93GnlgdFwSc+pOPSgBrEKUjCrJLH9yMEADH&#10;GTk9gaAHSNMPKaKBJWBO4I+xVB4zzwfxoAZ9ndRi9l+0yFt8ETbExsA4UDGcdeaAHDO1zcKsS5DO&#10;68A4Ofm6UAV5DBLdSLCZ2kC/vPKJWL2B3EKTQBMceS7XAeUNz5TFegAyDztxxnk0AQ2/nSbrl7aN&#10;N42JtlLfL0xjaFoAc9xbQOlpbTRpKm5thjaXHdvukAUAI8DXI3TTLHJ0WS2kKknkgMPagCcMRCSm&#10;LuQAAKNoz+PSgAd5WY26gea6E7eSqgnBzxzQBHveN/s5liMKgL5aKwdVA5GOf/1UAOnaOS3YF3gt&#10;yn3/AJVADDGCDzxQAi3CNBbNFIZUkYEyKAwYAHJ/MUALPKJUnhjUNEsTrIzZIBOcjbjnigCF5I4E&#10;mUyRW8nGHhIdyCe4K9T70AOT7VI6zfu2VCVIl++q57FeBmgBRdDaSQrPGWDShC0SsD03DvQA9BPN&#10;GvmNHtYNvliyuDnIxkk/rQBHHLayNst1SXI3M7HoEPJJIJyD0FAErDc8Zj2sisWZgQW6YwBj3oAj&#10;lF2zgW0ylQTv3L37DOCKAGRxxRyHz4pXmCl2uXAIUkchW6j8MUAPlYr5ahVSzK5mdiAVUD5ecnNA&#10;Dt2BIiuZWlwRGxO1Rjuyg4BoAg8lplW4v0aFPu+T5m+HJ6ZAHzc+tAEpNwZ1CzKYI8h1VRnfjjnd&#10;noemKACMeREgWVbe2iUkrLgHAyNxJPFADY1092hkjVZWdS6SoCRjHXjA5oAZerHcW0lobiWDzeFY&#10;KVZABkgEBSM0ATwiKCGMRyMYwgERd/vDGQSSOpFAEbyw28cxLxQSk9YCJJOT/ECo5PvmgB4Fy7rO&#10;jIVG5T5o+dQCMgFeBkUANF0oRi+12UtvlVS0SkHGN3XIzQBKjyvGqtIgU5DzRZXHcdST096AI45L&#10;Rm8u3IlJBYu3IXa3OSeeO2aAJMlpIwjLsViWYYJPHQDHfNADZlvywW1nX5c79yjr2GcEUAQpbhZz&#10;9oR5JFQyNcuAQpOMhG6j6CgCRxtKYgi+xshad5GwQoHy880AOcuS+CJmkIPlZIVRjHVQcCgCDyml&#10;K3F+GhX7iwb98POAMgDnn1oAmC3D3KlZFa3jBWRFUbhIB0zuPY9MUAIrC3jRVmNrbxK2RIBnAJAJ&#10;JIoAjjbTHMDqvmswLxzIpxg9WO3jmgBt4kd1bSW/2iWCOb5fMUMhQAZIBAUigCZFjt7eICZ5EChY&#10;zI/3sDg57mgBrSxxJNuaG3fIO6EiSTGe4K9T75oAkUXTuJ0ERXkMJv8AWKuc4BXgZoAal1GVbO15&#10;oyT5qqTGrA9CwFAD42lkRd5X5t2ZIjsxznjOT0oAjSWzY4ttszNlmY87drclieetAEu1XkiKFQgL&#10;EuMZ4GMAf1oAZKl9n/RrlSoJ3h1HU9BnBoAYqqkpWYSGRVLtdMAQCRyqt1H4UAPk3IUUJGLIpule&#10;QgEKB8uTk5oAUuxZ8v5rvgiM52qpH95QcA0AQ+U8oW4vw0GPkEG/fCc4AyABu/EUAS+XcyXSbZUa&#10;1iBDqqjIce+7jr0xQAiKsEa7HW3to1IKS4BIH8RJ6c0ARgafI0MsaiVjl45Ywccjk/L60ANvUjuL&#10;d7U3MkSSnbvVWQooGSAQFIzQBYhWK2t4tjl4wgRGkbkkDjn3FAETXEcKTKXjtJcgb4cSSYzxkFRy&#10;ffNAD1NyxEqlGRcq3mjEijPPKjAzQAiXKMhZgsm3O6ZQTGrA9N2OooAcjyNEokKkvu3Sx5UDnjGS&#10;e3XmgBsc9rIdsCrKSd7M38O08kscng9M0ATlMugh2bCSzOMFsAYAAxQBE0V7nFrOuVyTvHO7sMgE&#10;UARJGiTsJo5WmVTJ9obaVGRyFbGR9AKAJJfkCELF9iZS0zMQCoA+XJyc80APJyWCyea0wyseSFUY&#10;7lQdoNAFfY0gFxf7oVztFvv8yE5OBkADP40ATlrl7lQsyfZIvlcIgLBwOhIbI4PTbQAiItrEixzC&#10;1gjU8SgZxn7xLEUARx/2e7QyACVyC0cyKSCDzn5eOaAEvVWeCS2+0yweb8pcKVKADJAYBSM0ATRo&#10;sMEWJDJEEVUZ35OBwcnqTQBE0kMCTDMVtJxloSJHIz1IKdT+NAD9ty7C4QIwRiGWT76jPOCowOOc&#10;UAAuYyu5gsjISDMqkxqQehb2oAfGXeMeYUbfuDyx5TB6jGc9vegCJJ7aR9lufMbli7chQp6kkZyP&#10;egCb5S8YTBQElpOC3A6AYoAjljv3x9mmQxjO/cMYPUDODQBEsaxSkTpI8yqZDcMFKjcMYVuo+gxQ&#10;BK+/92PLiFmV3zM52lVA4BOTmgCRi3zqpErT4bYSQqrjplQcZoArKnnKJr5XgKnalvv3xkngZAHP&#10;40ATD7RLdgRuPs0WQUUDIbHc7sjg9NtADfLWCJNk4t7aNTmN8A9SNzEkY5oAai6c7QSLtkZlLRyx&#10;qSPc/LjrQA29CTQSWxu5YFm4LBSpUAZIBAUj86ALEbRwQRqtwWiCKqM7ctgcZNAETSxW6TKXitpc&#10;gB4iJHwSOoK9T2zmgByG6dxMDGwQlWEw+cDPYrwM/SgBBcxkEuqtJGW3TBC0SsD03etAEkYllRS7&#10;IUYNvliyuDnjGcn9aAGRy2kjbLZFlyCzux4UI3JJIJyD0FAEjZeSMxBSisSzAgt0xgDHvQAyVLx3&#10;H2eZSik7tyjr2BIBFAEccUSSkzpJJKql2uXAIUkchG6j8MUAPkZlMY2KtmUJmdyAVUD5e5zQA9pP&#10;9YoYymUZEZJCquMcsoJANAFbynnUXF6Ggj+4IRJviycAZAHzc+tAEuLkzqqyq1vHkOqrk78eu7Oc&#10;HpigBUX7PCixyJbW8SklJQAcDI3EkjFADY1sHaGSNEkZ1LpMgJ4I68cc0AMu1We2ktDdSwGXgOFZ&#10;GQAZIBAXGfegCeERwQx7JXaMIBEZH+8AOCTjqRQBE80FvHMS8VvKSBmAiSTk9WBUcn3zQBIPtDsL&#10;hShUblIkHzgZGQCvAzQA0XUYRnYh3UndKqlolIOMbvUZoAkiaV0G+VcOCHmjymO4wCT260AMjltW&#10;by7crKxG7zG5C7W5JJyeO1AEmS0kYRk2KSWcbSTx0AxQA2Rb4kC2nUhc7yyjr2GQMfpQBEsKrMRO&#10;ju6IZGuGCkKSMEK3UfQUAPlyNgEEX2EpunZ22kKo+X1zQA5ur7f3rykEREkKoxjqoOBQBD5Xm7Z7&#10;8NEudgh374jnAGQBg8+tAEuJ2uFKurW8YKuiqNwkHbIY44PpQAik28SKk32aCJWG2QDOBkbiWIoA&#10;jQ6YfJdR5juC6TIpOcjljt9aAG3kaXNtJb/aZYI5uC6qUKADJAICkZoAnjEdrbRhZWkXaFjaR/vc&#10;cHPqRQAxpo4Y5gzQ28mQd0JEkmCe4K9frmgB4S8dxOnlFRkMJv8AWKuc4BXgZoARbiMqWcK80ef3&#10;oUtGrA9M4oAfG00ijdtwwb95ESmOcjrk9KAI0ltXYC3Kylssx67drfxE89aAJiN8kWx1CZYl1xng&#10;YwBjjPrQBHKt9n/R7hSoJ3hlHX0yBQBGoRJmWYSGRF3tdMoIBYchW6j8KAJJMoUQJGLMpulkkO3a&#10;oHy85OaABmZi6CQyNJgiMkhVXH95QSAaAIvKeRVmvg0AX5BBv8yI54GQAN34igCXZcyXKbZYzaRA&#10;h1VRkOPfdx16YoARQsEaBJFtreNW3JJgEgZ+Yk9KAI1/s52hmRBM5y8ciAkcjluPWgBL1Y7iCS2N&#10;1LEsx271UoUUDJAIAxQBPEkEFvF8zSRhAqNI/JIHHPuKAI2nihSVfMS1k4G+ArI+M9wVHJ96AHhr&#10;hyJV2Mq5VvNGHVc88rwM0ANW5RkLFVfZndMFZo1YHpuxnigB6mV4gJSrbt26WP5B1yMAknp15oAZ&#10;HNaytst9sufnZj0XY3OWOTkHtQBPsLSR+Vs8vJZn4LYA4AGKAI3S9YhbadcpkncoBz2GQCMUAQpG&#10;qzkSJKZVUyfaGClRuHIVsZH0AoAfIGTYQsRs3TdMznDKAPlyee9AEh/iCuJGmGVj5CqMY5ZQSoNA&#10;Ffy3cCe/3QD7og3+ZCd3AyABn8aAJ83b3ChLhPs0fyuAvIbHTIbjg9NtACIgtY0VJxb28SkYlxnG&#10;fvEkigCJG09mhkAEr4LRyopIOep+X1oAS9CzwSWxuZoBJlTIqMpUAZIVgFIzQBPFHHFBERIXiEaq&#10;hkfk4HBz6mgCIvDCszExW8ndomDvtz1IKdT75oAfi6dxcKI3CEqyy8OozzgqMDjmgAF1EQWba7KS&#10;GmVSY1IPQtQA+Is8YLlX3bg8sRKYOcjGc9qAI0uLWR/Ltzvblmc87QrY5J56+tAExYM0ax4MYJLO&#10;Nu7AHQDFAETxXb4NrKuwZD7hj5uoGcGgCNY0hkInWSScKZDcuFKjIxhG6j6CgCSQuNn7qP7EV3TF&#10;ztKqB8uSCc0ASNv/AHgUiVpgGEZJAVcdNwBwDQBWEfmKJ78NbsPlSDzPMiJPAyAMH8aAJgLmS6UR&#10;yD7PGCCiqMhsdzuyDg9NtACIq2sKFJ1gt0Vso4G7uNzFiMc0AMQaa5glXbIzKzRyxqSD6n5cDmgC&#10;O+QT20lsbyWFZjgsFKbRjJAICkfiaALUflwwRATlolRVjeRuWwOPzoAiaWO3Sdd8VvJxh4SJHxkd&#10;QVHP4UAKv2yRxMrRkISrCUfOFz2K8DNACi6XBL7S8ZbMyoWjUg9C3rQA+MTSRqZCjKQ2+WLKYOcj&#10;Gc0ARxz2kj7LZFlyCzsxOAFPJLEE5B7UASth5IvLClAxZmBG7pjAGPegCOaO8ZgLWdSoJDErg57A&#10;nBFAEcUEUMhE0ckkqgu1y4BCkjkK3UfhigCSR2Xy1CItmUJmdyAVUD5e5zQA55Bh03mVpcERkkKq&#10;47soJANAEAiMyrcXytBH90Q+bvhycYyAPm59aAJf9JNwu2VWgjyHVVBwwHHIbrg9MUAIqiGJAHW3&#10;t41JKSAZxyNzEkYoASNNOYwvEqyM6l0mQE8Y68cc0ANvFSe2ktftMsBk4VwpRkAGSAQFIzQBNF5c&#10;EMYjkZowgETSP94AcZPqRQBE8kMEc2XigkJwWgIkk5PcFRyffNAEgFxI6zIybV3KRIPnUZHGV4GR&#10;QA0XKBSzEOyE7pQpaIEHGN3qM0AE7yyWUgklRUaOQPPFlCOCRjJz096AHrK7Q75kdXOABlQ4LY/x&#10;oAinS6eFY7dBbZfdJI4GQo5OMHqfWgCSR7o4SFxHDGRmZxkk98DgEHpQA6ZWOz9yJ0J3cbVGT3w2&#10;c0AMmIkSV9rsV6IQUGR/DkDkZ+ooAZPeG0jMkmFmlLFfNKRYUDO3dkgfWgBFWSWEKiBbaVd7C3lI&#10;c7jnKsNnX1zQA22WG1VlEziedsvHcSGZht42jknFAEzyOZgsUJfA2/aCw2oVGcbMg9fagCOJ3RSL&#10;i5DNIyogaLZnB6DPLZoAmLusnzs8a8KihQ0ZyevAJBoAWNHL7jHEJOfMcc85wvJGT75oAZL1PnIH&#10;QdIgd27kZJ3DgD60ATH5lPyhQMBCGx+tAFdkzKiSSpMxXfHAzbJMDv1JYfhQA+4ljgVZJVMW1sRI&#10;D9447Ac5xQA4O7QFijxFtoABG/5sfkeaAIZUneFIrVfIBfdLLJjcFzkkAHqaAJJHuW/dQyJHEhAM&#10;rrkse+Oxz0oAdIjNtAijuATzjauCehwc5oAikEcqSO8TyTJxtbMYyO27jI/MUAEt2bVC9yFEjljE&#10;shSMAAZALZI/GgBqCSWEIsapbOu8/ZpG8wlznKsNg59c0AJb+RbfKlw3nTvuZLiTzn4GCqgnPFAE&#10;sskpuNkVvlFG37TuUqhHIBTOc8+lADFkEeVluf3k7KBuj8tjg8gA9cigCVi6S5Z5EUkKiYBjYZ9Q&#10;Mg0AESS5ZjGiO2fMkTn5s/LzjJ465oAbK67Sbr5wv3Yh8wPIzncBxn9KAJd0hjJ2qAuBH83TP4UA&#10;QsoZ1ikmWY7d8cJO1v8Ae4yT+VAD5pordVaX5dhKwoeS5xwVHPWgAV5DDvkjdd20AZAfJ78cd6AI&#10;p455IVjtQbcF8yyyYJCg5OMHqaAJJGumIWBljjXaDNIMscdcZwCDQAs8btszAJ8tuIXCqM8ZIJOe&#10;DQA2XbKkriJi64/dndHnHbcMZH50ANkvBaRl5gDI5YxLKyR4wMgbsnj3oAaFkmhCeXGts6+YRbSk&#10;SEtzlWXYPxzQA21WG23Kt1umnb547mTzZBjjavOeMUASuWa4AS23svym4LJtjIGR8pbPegBFcqdt&#10;1cKTKyqoMflliD0980ASFpElG93RAdqIoBjbPckDOaAFjEhk3+XGhOd8iHJ3HpjgZ980ANnbg+eA&#10;yL0Rfm3EkfeDDjB5oAlZm2nAVN2MNnB/lxQBXdAXCNMJ8rvjt2bYxA/iyDk/lQBJLNDbIJJlaLBK&#10;xoOdzY4wB680AKs7Nbh5fMXcBtGRuyfT8TQBBKt1JAqWmbcb8ySSAEhRySBnqaAJZHunXZBIsca7&#10;QZ3UknOMkDGOaAHSqTsQQLcYO7Bwo9N3zZzQBHIFkWR/KZ2BGIyWQHb2yOooASa7FtG0k3ErlvKW&#10;RkjA2jIG7J496AGIk8sSgIkcEqhyLaQ+b8xyCrDZwfXNADYEhtvlWd/tE773jnkMrgKMFRznigCe&#10;Rna42w2oOAENxuXCYGR8pOc0ANR/Lwk84YylVTdH5ZY56AdTkUASNI4lw7Mig7VUKDE31IGQfxoA&#10;IllLlysAY5WSRCM7iflwcZPHXNADZSDn7Qocp/yzGDkkjk7wOB7GgCUhyCGVIxxtIbHX3xQBCy5k&#10;WF5lnwu+OAtsfr944Jz+VAEk08FsFkkzGA22JeCXYj+EdaAF82Uwl5A6bgNvK78tjsPrQBXnS4aF&#10;UswbdnfdPNIFDBAcnAz1NAEshuSMQSbIQQGlkHLeuOgINADpVJAH2fzcncx+6oPY85zxQAyRo5Ip&#10;GYPI6/dQ7oxlf4cgcgn6igBkl41rE0k/MjFvJWUxxhQBkDdk8e9AAoeaAIERLeVfMP2aQ+Z85zlW&#10;AUAe9ADLdbe2Hli4driZ9zR3TmZ8KMELyTxQBK5kNzthtt44Qz7lKpgZ+7nPGaAERwuRc3GTIVVA&#10;U8skg9OfvZ6UASFpVmDuWjBwqJgFCPrjIz9aAERJi4cxxpISTI8Z79B2BPHXNACTnduEiqVXH7sc&#10;lskcncOMUATfNtIIXbgbCGIOT7gUAQSAPIIZJUmwpeOBjsbj+IkdfyoAkkmhgAeTChTsiQEZdiON&#10;o/OgBEkkaHfMjqx2gDKhwWx/jQBFMl1JEkduotVL7pZJANwUcnGD1PrQBI73R+SFxHFGRmZwSWPf&#10;A6EHpQA6ZGby/wBws6Z3cYUZPfDHmgBkxEiSuQzFeinKDI/hyByM/UUAMmuxaxmSXAmlLMglKRAA&#10;DON2SPxoAQJJNAAihbaVd7C2lIkO45yrjYPxzQA22WC1RkWeRZ523OlxIZm+XjaOScCgCVnJmCRQ&#10;FwBt+0bl2oQM42Zz1oAbHIY1IubjezsqoGi2ZwegHVs9KAJS7iUb3aNeFjUKGjIPfpkGgBY1kL5M&#10;cQfJ3uOec4GCRk++aAGS4wfPjDqOkSndu5GSdw4A+tAEzfMpyAqjAQq2O/rigCuybpVjaVZSV3xw&#10;OdkmB3znLD8KAHzypbqskqlNrYijB+8SOwHegBwldoMtGyM20dQH+bHPp3oAhmS4eJIrVfIVn3Sy&#10;yYLBQcnAB6mgCSV7l/3cLrHEhG6aRcliOuOxzQAsiSOVHlRzqeuMLgnvhic0AMcJIkjvG8kyfwNm&#10;MZH8O7uM/UUAJLdm2QyXKqJHLGJZSkWABkKWyR+NACKJpIAioqWzr5n+jSneS5zlWXYMe+aAGweR&#10;bfIk7+fO+WS4fzn4GCoyc4FAEsrym42xQZUDb9p3LtQgZAKbs559KAGrJ5fEtwN87KPmj8snB5AB&#10;65FAD23pLuZ5IwxCqowY2GfXGQaAFiWTLM0aJI2fMkQ5+bPy9ueOuaAElZNp+0HeB0jHzbjkdd44&#10;ANAEmZChJ24XAj5xjP4UAQMqvIIpJlnO3fFAx2N1+9xyfyoAkllht1VpgV2EiJDyXOOCo5oAVZHM&#10;O94nUvtCjI389+OO9AEM6TSQrHag24L5llfGQoOTgA9TQBJI12xUQsscYwDNIMuQOuM8EGgBZ0Zi&#10;n7gTc7jjCqM8ZIJOeKAGy7JElby3aRcYQ7kzt7ZA5H50ANkuvsiF5v8AWSFjEspSPGBkAtk8e9AD&#10;QJZoRH5caWrr5jC2kPmEtyCrKEH45oAba+RAGVLjM07fOlxJ5snHBVcnOBQBIzO1wFS23svym4LJ&#10;tTAyBtznv2oAFdkylzOpaVlVA0flliD0980ASEzJKN7uiAhURQDG2fcDINACxiQuG8uNS2Q8icnd&#10;27ZOO+aAEnbg+eAUXkIvzBiSOu4cYoAkZnwSAqbsfNnB598cUAV3QM4RphMCN8dux2MRn73ByePa&#10;gCWWaG2TfMrRbSVjXrubHGAMnnmgAWZ2tw0odd2AoyA2T7fU0AV5UungVLUm3UPmR5ApKoOTjB6m&#10;gCZ2uJBshkWOFcZmdSSfUgdMGgBZkZgiCFbjndggAemcNmgBkgSRJG8tncEYjOUB29RkdR+dADZb&#10;pbaNpJxiRyxiWR44gNoyFLZPHvQAKsskSgRokEqhz9nkPm/Nz8rDbwfXNAEcCw242pO4nnfc8VxI&#10;ZHAUYKjnPAoAnkZ2uNsFtnGENxuXCYGR8uQc80ANjk8v5biYMZWVUDR+WzEHoB1ORQBIzuJcO7Ro&#10;CFVAoMbfUhSQfxoAIhKzlgsKu2VlkQ5O4n5cEgZ980ANkwf+PlRJs/5Z8HJJHXeOAPagCUmTaRIi&#10;L024bHX3xQBC6kyLE8yzYXfFAW2N1+8cfe/KgCWaeG3CySAoqnbEowSzEfwigBPOnaHe4aNSBtII&#10;35bHbp3oAgnS4aJEtM2xd9080oXcEHJwAep96AJZDcvxA+yFSAZZBy3rjOAQaAHSoxUD7P5oJyTw&#10;qg9jg5zwaAGSPHJDIzq8ki/dQhoxlf4cgcgn6igCN7trWJpZyDIS3kpKUjCgDIG7J496AFUPNAqK&#10;iJbSIJD9mkO/LnOVZdoH1zQBHbpb2wKLcMbmd8sl05lfCjBVcknAoAmYyfaAsVtvHCfaN67UwM/c&#10;3Z4zQAisqZFxc5aUqibk8skg9Bn72aAHlpUnV3Zo1JComFKEfXGc/jQAKkrPvMcauSTIyHv0HOAS&#10;cdc0AE2CG85AQuP3andu5HJ3DjFAEpJxgoNuBsIYg5PvigCCQB5BDJMk2F3xwE7G4/iyM5/KgCSW&#10;aK3AeTChT5caAjLsRxtH50AIsrtEHmR1bAAyVDAtj/GgCKdLl4ljgX7MC+6SSQLkKOTjB6n1oAkd&#10;rtsLBII4YyMzOuSx7kA4BB6ZoAdMrt5YECzoW3EjC8nvhs0ANmYSJK+xmKdFOUGR/DkDkZ/CgCOW&#10;8NpG0sp2zSlmQSmOLAAzjdkj8aAECSywAIirbSqJCLeVg53HOVYbB+OaAG2yw2qsouHWed9zx3Dm&#10;Zht42ryTgUATNIxmCRwlwPk+0blKoQM42Zz1NADI3MakXFwGeRlSMNF5ZJB6AHls9KAJS8iygu7R&#10;pwEUKGjIJ68AkGgAjWRnz5cSyc+ZIOeegwSAT75oAbLjnz0DqOkQO7dyMk7hwBQBM2WQgqFXgKQ+&#10;O/rigCs8ZaVY2mWQld8duzbXwP4s5JPX0oAknligCySAxhWxEin7xx2A70AOErtDuKNGTtAAI3/N&#10;j8O9AEMqXDQpFajyAz7pZpMFgo5JAB6mgB8jXMn7uF1SJCA0zj5mx1x0Bz0oAS9QvbyDyEulKtlQ&#10;QvJB9c5oAcXRgfNgZY+DvOFG4+wOT+VAEIiM5DgSoi5z5jP82T02sRxx60AOeDzJYZpLiRWXO1FI&#10;8st0B2nqeeKAFkDsF3mYhCMOjBSzHuQMACgAJdpRumcFuVi2AgL0+YjIz+NAEnlmRslCERcFHAMe&#10;4/xDgGgBrxBJFnNuk8owisoCuq9erH3oAZ9pcI1wlnIdxOV+VXPGOhPegCKeG0m8t2t5ZFBz8vy7&#10;CDjldwJx/umgB6zkGacXQCyYSGCQbAnlkg+h5PtQBPCJEHyqY35JUnKEnj0z+lAEf2UeWJTEftG7&#10;dtgldF3NwScFR+lAEka7A4dXJc/NvkLqox6tjj6UAQ+XbM67bd2dwDuCkIoxwTuwPyoAV4lkMiXG&#10;ZUcKmNpUBcnqxJJoAdFb2kBEiQbWXJRgdzYPHGSTkg0AOZoyCJYHSFcMZDhRuPI6EHOfagCJI1lO&#10;YFkSJc8yM+WJPPyselADprbM0Usly6Ov3VGPL3dBlSOvPFADnhkbYT5jhQPnRvLLMfUAgcUAJvkM&#10;mySQ5YZEJUHAHYsuefxoAVgZWDSEgIuDG6KYyegxxu4xQApRNy3JthNJgKHRVV1UZP8AEc/hQBE9&#10;zIFeVLF8Eng7VkPHpnv0oAjuILRxHK1rM6g7socbSOPmTcCcf7poAkS4wZpo5lKuAkcM4MYQpkE8&#10;nPJ9qALEfmrxsCk5wN2Vz9cdPwoArm2VU854mE7OW2QSui7m4JONooAljjEQYHcQ5wfMkLqox2Le&#10;tAEbLbtIhELMJed207QOxOcCgBZIy/mRzEujhUYFSPlzyCxPPWgB8dtawFXii/eJny2Iy2TkYXJJ&#10;5FACMYZjiWCREGDuOEG4/Q5zn2oAjWAyn92kqBf+ejP827/ZY9PxoAbJbb54nluZEkQHYgI8rPTk&#10;EdRnjmgCVllcIS0pGM7o22s2e5XIAx70ALubzPLkkbkZ8pkzhR2LL3P1oAXYruOqoi4CMoKbjxkE&#10;jNABLGqOLj7Os0uAqsqqGVR/vHP4UAM81wrTJYls54O1HJx7mgCOeK1mCPLayyLw3yHBVgcfMu5S&#10;cf7poAFuB+9lF0uGG2O3lUoqeWSDxkHn1oAtRFwuRHs7kBvlz+RP6UAVngATfJAUl3b9sErqCz8E&#10;nG0dD6UASrGYlLOH2seWaQyKox/tUANKWzsvlWjSeaMs5UhV9GJOB1oAHg8wvFc4licKmACuEzzl&#10;iTnrQAqQWVsfOWJgyZ8s9TkjGBkk8igALwuSphZIxj94wCDcfYHOc+1ADBGZW3J5scQzxIzZYk88&#10;MRxQAPbF54pXuZI5EztQYMRY/L90jqM8c0ASukzKmJJZCvRlIRmJPpwMfWgADSPJ5cjkO4yIdvRe&#10;nLDPP40AIYmkfLhl8sbQhVWjyehGRuoAa8aK4uDbiaYAKjIqh1UZ7sc8UANSdwrzx2b/ADkkjKiQ&#10;jHXBNADZ4rSQRySWc0iJ82VJGwg8bl3KT+RoAWOdA8s8dyoDgJDBKDGE8skHgnJyaALKmYLjaFbr&#10;gN8hP5ZGfpQBB9jUKJWtx5wYttglkRSzdScFRn8KAJY0aNX84Ntc875C4Xj/AGu1AELi1kZCIHbz&#10;BuZ9hCgDpnOB+VAD2jWYSRy/vInCo2FK4UEnliTmgBBb2duwkWDa0WTG5+Zsnjg5zyKAFcxON7wu&#10;kYIPm8KMn2BznPtQAixmQ/uYpBGo+bzWfkt1yrHpQA17VnnhkluXV1yI4wR5WTx0I568UAPdXIVm&#10;ec4xzGwUsx9RwMCgAJcyiPzSCwOInToo4OSuefxoAcYyzhnZkVRt8tlVkLHgEZAbNADXVI5PtP2f&#10;zZ1AUMqKGC+nzEHv0oAPtMnlmaK0diScAhEkJ6dCe9AEc0dpMI3e0ll6NhDsKnOOV3KTj2U0AIkm&#10;GlnW4AYgJFBKCipsyDwSDyaAJ0Mw4CBW64LZTPPtkUARC3+TzGh2TMxbZbzOoy/BJwVGcH0oAljQ&#10;wq/mq5U9TJIXVRj3weaAImSzklTZbuwkGd4UhV9CckD8qAJJYg6yRTnzY5AiEbSuEB7tnnNAAlpZ&#10;2zB47YBowdjnlsnOQCST0oANyMuJYWSLg+YcKNx+hyT+FAEQTzsMvmKi5J80v82TyNrEccetADmt&#10;t8sUr3EiFc7VUjyy3QZBHJ54oAWVHIXc0zbcEMjBSxPcgYAFAA24yDzJWUnkRbAQFHHJGRn8aAJT&#10;GZGGVOxF2sjqpj3H+IcBuKAGNEkcqzG3SaXhEZFUOq9erH3oAZ9oKq9wlnJ82fl+VXPGOhPegCKd&#10;LSUxN9mldeuV+UqRxym4E/kaAHpMVaWdbpQr4SKCUbAhjJB4ODkn2oAsRmVR8qGNxklScoSfwz+l&#10;AEP2UtGHaLE+8sEgldBubgk42j9KAJY18sMJFc7zyGkLhRj1b1oAhK2rugS1dnkAO/aQijHBOcD8&#10;qAFkiEpkhnJkRwqEYK4UE9WJOetADore0hbelvtKAlHB3NgjHHJOSDQA4tFtIkgdYlwxkb5RuPTo&#10;d2c+1AESRmRsxI6RjOPMeTLE9cqx6UALNbO8sMklyyMv3UGPLLdPunvzxQA94ZMJ/rJAg5ZGCMzH&#10;2BA4oARd5l2yyuGcZERXOAOCCRn+dADnXzmVpCQqAgoyAxk9ARxu7UAIUj3rc/ZxNIAFV41VWVRn&#10;+8f0oAja5cK8y2b4LE4+VZDx6Z70AR3MNpMI5ntZZFBDZjONpHHzJuBOP900ASxzczTxzqVcBI4Z&#10;wYxGUyCSDg8mgCaMTLgBAp7Dd8v8j/KgCD7Mir5rRss5Yt5cErou5uCTjbQBJHGIwQ24hjg+Y5dV&#10;GOxb1oAYVtXkQrC7eZyW2navoTnAoAc6BvMjlJdXCoylSvy55+YnnrQAscFtDteOH95GT5R6nPIw&#10;CSTyKAHF45OJYHROGL8IMn6HOc+1AEKwtIf3Ucqbf+erP827r8pPT8aAGval54pZbmRJVB2ICDFu&#10;PHKsOvPHNAEjB2C5MzYGd8bBWbPcjIAoAcHYvskdwCMiJkzhfRmXufrQApUO4Y8Ii7QjKpTceMjI&#10;zQASxIrLObdZpgAqsiqGVR9SPyoAYZpQrTQ2BYc53bUcnH1oAjmjt5fLeW1kkXhvkOCjA4+Zdyk4&#10;/wB00ACz5MtwboYYBY4JVMYTyyQeM5OfWgCzH5jKB5ZXudrfIT+RP6UAVzbKke9oSs2/cEgldF3P&#10;wScbe3tQBKsXkqzOHw55LSGRVGP9r1oAbstXKeVatJ5o3NIykKv+0c4H5UAK8IffFcESxSBY8YK4&#10;TPdiTnrQAJb2Vs3nJCyuudjfeOSMEAkk8igBSYW4aJ0j/vsAgyfYHOc+1AEYiaQ7lEscQzw7Md2T&#10;zlWxxQAPbl5oZWupI3TO1MKYix4+6R1GeKAJHRyqfvJnK4wyEIzNn04GPrQAoZnlEbyMHYZEO3ov&#10;Q5ZcjP40AIyM7glSuwBdrKrR5PQjjP60ANaNBILg24mmACqyqoZV5/vHP4UAIty+15o7J/mycfKJ&#10;CMY6E96AGTxW0wRpLOWSJcMSpIKEHjcoZSfyNACxzKGlmjuVCsAkMEoMflmPIPU5OTQBZVpQABGF&#10;Y8kbvl/lkZoAgNoAocwATbtxWCWRFLN1JIKjp7UASRI0YYTKxV+paTeF49W5oAiZbSRkKwO5lG4s&#10;VbaAOhOSP0oAe0fnCRJwJIXCo2Ay4UE9WJOaAEEFrbkOsG1oyTG/3jk+hJzyKAFfyiNzwyJGCGMv&#10;CjJ9gc5z7UAMjgMrb4o5VQD5vOd+Sx5yrHgfjQAslozzQvLcuCmQiAjy9x4yQevB4oAWRCdrNJOQ&#10;McxsELMfUcDAoAXLNMIzMQWHywsnRehywJGfxoAcyGR8yMVRRt8sqrIW6AjgGgBGRFkFz5HmTgBQ&#10;yoqsF9PmIoAQXEuwzQ2juSTgEIkh7dCe9AEc8dnMY2e0lkPDfIdpUg4+ZdwJ/BTQAiSYMsy3ADHC&#10;QwTKUVNmQeCQeSaAJ4zJ02bWHO3dlM898EigCIW4EfmNDtnZi+y3mdQS/BJwV7H0oAljUxK4lR/L&#10;J53yGRV49Tg80ARlbR5E2W7N5ozvCsAo7E7sD8qAHzR71kimxLHIFQ5UrhAe7Z5oAEs7W3YSpbKH&#10;jB2OeTkgjAJJ7UAKXjbiaB1j4PmcKNx9gc/pQBCqmcB1WVI1yT5jP82TyNrEccetADmtzLLFNJcS&#10;KUztRSPK3dBlSOTzxQAsqOypvMx2kEMj7CzHuQCABQAN5hkAMrBmGRGVyAo45K5GfxoAl2PIwJX5&#10;EXDK6gx7j/EMgNQAxoQsqzvAs0gwqMiqrqnXqx96AI2uG2POlpKd5OVG1HPHue9ADJYbJ/Lb7NLI&#10;o5wPl2npyu4E/wDfJoAcs21prn7Uqq+EiglGwIY8g8HByT7UATxGVQSimOTkkE5Qk8Y6ZHX0oAj+&#10;z/uxIY/9I3FgkEjxrubgk4K/yoAkjXYG8xXJk67pC6qMeretAEJjtWdNls7SPg79p2KMcE5wPy5o&#10;AV4hL5kVxmSNwqEYK4XJ6sSc0AOht7SAiSKDaVyUcfM2CCOMknJFADmaHB82B0hXDGVsKNx6fdIO&#10;c+1AESRCVg0KyJGM48xnyxPXKselACzwM0sUjXDh0+4ox5W7p90jrzxzQA28gka3f/Wy7Yzlo22M&#10;zEHsCAMUAMS1jYpLcF5ZyxfDNvCE84UE4GPagCadZpQUB2RsMFlJEo79+M0AEYSzto90m4R8ea/3&#10;gOgJIzk80AJHePMWxBMsQB2s5CKwzyRhiaAHCWGRXgt5wHztcxYYoSAeR06UAV0P2YCGEtdOc75Z&#10;5vnHPqAcDn0oAc8t4RtOUUkEtGfNQA9ewb9KAJJLhlniQbOQRI0n+s4xjAXPbJoAjzBPMJNwZ7fM&#10;CvOMsMYJwW5OaAJlW38pVYqYVPLEDBY/3ck4GaAElv7MXH2drorNEvmPEm7IB7nbQAxFWaJrm3l8&#10;wn543kkbaSeDn0x9KAHxXAULEjcDAPljzFIzz05FADgbhn8ychI1YlAjkjAyOmBmgCD7XaXO4wzl&#10;2jxkfOVB9x0oAn3iNWkCrkkDy4+pY9PzoAhjtVVxNM0k04Jkbc25VJ/hC5xxjtQBLP8AaZwEJMUb&#10;DhkJEij69BQA2OOOytV3fMY+DLJ97ngFiucmgBEuWnJBtJkU9ZGYKrDPVcMT/KgBUmtpMwQSKkmc&#10;N5eGZWIzk8YBNADFf7Kphjc3ExyGaaY789skAgdewoAV5bo7AgKZIJZMSIAOO+G7+lADpbho5Y8m&#10;MghgwbiTjHQLntk0ARbLR5hIHVpIcwh5QSwOATgtye3NAEy+X5aDaHtl5aRhlST/AHck8Z9aAGTX&#10;tqZmtZbnEiDzGjRmyFJ6nbzge9ACR5lU3EEhkUjcjyu23JyCfXge1AEguMKiLJyuOVHmKRnB6c9a&#10;ACMMZPMmKKqklAjk4AB6gqKAGfbLOdmeC4LvHgkAOVUnodo4oAnLBUkbcrSZGEXhiT2/GgCCK3Td&#10;5lyZJ5gxJTduVCewBOBj2oAluPtU6hFJigbq4O2Qc9RzQAxAtlbKjSeYY+DJJ97H+0RnJ5oAIrh7&#10;glktZYoiPvsyqpBPUYbP8qAHpNAXeG1nxIvDlACVJGeevNAEKutt+5WR55iCD5sp3DnuVDYoAHku&#10;Dt2RlCT8xQiRPx6N+lADpJmWaFXRA7giUsf3nGMbQuexNAEIWzmnV8q0kWYl87LMDgMSCwzz65oA&#10;tAxeWEcL5CYBOMhmPTGT60ARS6hZ+f8AZmmxLGN7RoW3BemWC0AEbM0JubeUyKRujMjttzyGJ+g9&#10;qAHLNhUVJBxgkxDzV5PPTBFAAv2gyCWbb5YJZWWQtgAHsQM+9AEQubO63lZy5Qj/AJ6FFJPGQKAL&#10;HmrFvO5WIwu1Rglj04J60ARpBnEtyzzTA7iHbcqk9gCcce1ADpUmmAVG8uN+NynbIv58CgB0aCxt&#10;kDS58r70zj5sNxk4zk80AMS4+1M4W3lVQCVlchQw9sMTzQA+Oa3bzLeCQBgdjeUAShIzz2FAEIby&#10;VEELyTPk73mm+br6qDjr2FACySXpwFO0n7xUiRB6jkAnqDQA6SZlmi2JGN4IkLEeYMY6BfUZNAEe&#10;LN7nzQ6tLADFvnBJ6AnBPJ+uaAJw8LxqrgfZ17lcqT7Ek4wfWgCOW9sPONs0mJ41LtChOQOxbb2o&#10;ASNS8RnjYsWG5Wd2256E+2BxyKABZ49scaP83B+QGUHnk8cjNAEimcSF7gqqgnaI5GY4APUFRk0A&#10;Qi8srr54ZS7IQRjeVUjgZAoAn83yFkkLK7cARrwSx9cmgCFbYYWacvPNuLkb9yozdgCccAdqAHTf&#10;a5gAq7IH5MobEq9/1oAcitaWwE0mUQgCaTIbB4ySAcnmgBsd087sogmSPHMzkIrZPVcMT/KgCQTw&#10;yeZDDOAy/KxQDKnH8XXmgCvGILVRFE5nmJYM80xDgn6A4HPYUASNNdZXYxjbILshEqDPX0PegB00&#10;pM0ap5Zcg7mc4l4x0Cg9Rk0ARKttLOGysjQZtwZRuYdCcFufxzQBOfKeNVYAWyH5iVBViT1XJ7Gg&#10;CKa9svP+ytP+/jXzHhUtkDPVttACRgyRm7tTuVxuQvI23J4J/D6UASRyhNqRSnfgM20eYpGeRxzQ&#10;A5WlMm+6YIoz5axuT8oBHI2jmgCAXdhchmiYu6dvn2A9iQKAJjKkCsZApkbAMcfLFj0796AIY7ZG&#10;KS3O+WcsX2ly4QkZwBnAx7UATT/aZRsU+XGwwWQkSjHI64AzQAibbK2j3yFhHx5rj5sdMkqDk80A&#10;Nju2nZsQTrEBkO5EasM8kYbNAD1micPDbzANnaxiwShIB5/CgCup+z4iiZ7l2yXkmnO4c+wbA/AU&#10;APaS9OFz5akgloz5iAHjuA36UAOluZFuY0CocqRJJIf3mRjGAue2aAGkwSyiTeryQZgDzglhjBOC&#10;eeaAJQsBjVW2GBD8xK8Fj6ZJwM0ANmvrIT/Z2uts8S+Y8S7iQD3IWgBscYniNxbyeaxG+J5HYKc5&#10;B47ce1ADopkQLCj8AgFYh5ikZ56cigB4Nwz+ZOQkasSoSQnIGR0wM0AQC7tLks0MxkaPHy/OUB9w&#10;MCgCcMIVeUKm5iAUj67j0796AIY7WNZBNO0k04JkO5iyqSPuhc44x2oAlm+0TgKP3UUg4K5Eige/&#10;QUANRY7O1QMM+XwZn+8ewLEZyaAEjuDOzb7aaNCDmR2Cqw9Vw2f0FADlntpcwW8oEnRvLwzISM5P&#10;GATQBEGS2HkpI08xyGaWc7/bOAQOvYUAK1xdHYIgV5GWQiRABx3AbvQBJJctHNEMo2QwbfxJxjoF&#10;z2yaAIttvLKJA6s8OYQ8oJZTwSQW5P1oAkBjMaqQHtl5aRhlSSf4ck8ZoAbLe2vnNbSXOJUAdo1Z&#10;8qpPU7ecCgBI90qNPA5kUjKSSu23PIJx7fSgCRZ8KqJLkgDkDzVIzz05HNACoJC/mzlAoJ2LHIeg&#10;B6gqBQBGt5Z3BZ4pyXjwSPnKgnpwMCgCcvtWRwUZxjCKMMSe3XqaAIIbVAwkut8024kru3KhPYAn&#10;AxjtQBJOt3OAkZMUDdWX5ZR75zQA1I0srZN7hxHwZZc7sZxkkZyeaAEiuDcMzR20scRGfMZlVSCe&#10;ow2aAJEmgLPDazfvRw5jAJUkZ5HIz9aAIQVt1ECu08pzkzSkt17lQQPwFAA8lwQu2PYT94xkSJx6&#10;9G/SgB0kwWaFGjQO+RIWOZOMY2hc9s0ARYtJp0f5GkizCpmBLg4BJVm55+tAFgGIx7Xx5K4BOMqx&#10;PTbk+tADJb+xE4tmuMTRr5jRIW3KvQFttACRszRNcwSGRSN0XmOwXPIJP0HtQAqzqiIscvp/qx5q&#10;8nnpzQAqG5MglnCiIEsrJITwM9RtGfegCMXdrdbyk5baRj/WFASeOBigCczeVvZmDNwNqj5mY9OC&#10;TQBCturFZrl5JpgSxDsWVSewGccY7UASSrPKNsZEcTcblysq9+/SgBUVbK3XfKf3WA0rfeweMnGc&#10;nmgBsc5uiwSCVUAJWVyEDD2wxPagB6TwsXtoHBYHY3lYJQkZ59KAIlbyF8mJ3nky29ppvm/8dzjr&#10;2FAA8l821V4J5faRIox1BzgnqDQA55SJotiRjcCJC5zJxjoF9iTQBGEtHuBIHEksOYg0wOeACcE8&#10;n65oAmzbmMRybRAuM8ZVifQknGDQAyW9sPO+zNJieNS7QoWyB2Lbe1ACRr5kZuIyW3DcrPI20npn&#10;1GBxyKAFSZBsRGG44PyDzRyeTxyM0AOUy+YZLoqACdoikZuBnqCooAiW9sLkl4JS7RkY4cqp6DIG&#10;KAJzOYEd2ZXPA8tBglj25PegCGO0X5Zrh5JpdxcgvuVGbsBnHAHagB832uYKsYIgfkyg4kXv+tAA&#10;qfZLVVnlysZwJnyGweMkgHJoAbFeNcSOqQTCMD/WyEIrc9RhiaAJRcRSB4YJwHX5WKAEqcd+vNAE&#10;Eey2HlRSG4lJIZppcMD74Bx17CgB7z3eVCuUOcu0eJUHY9gaAFlkJljEflmQhgS5xJxjoFz1GTQA&#10;xRbyT7jtkaDNuplBLA8E4Lc/jmgCbETRqp/49kPzEgFGJ7rknofWgCOa9tPONq1wPPiXe8Klshc9&#10;W20ANhDSxG6tuVYbkZ5WK5PBPtge1AEiTBNiQy/MAGJVfNRhnn7vOc0AOUymTzbsqigny1jct8oy&#10;ORtH40AQC5sLnc0DF3Q9PnKhu2QKAJiY4ldpVUuSAUTOSx6dT3oAgjtonZJrgvNOSX2ly4QnnAGc&#10;DHtQBYn+0yjYp2RuMFkJEo7jrxzQA1FWztUDvny+POcfMB0BOM5PNADUu2mLfuJlhAOHchFYZ5Iw&#10;2aAHLNburw282GztYxAMULAHnt0oAhVvswEURa6c53yTzfMOemVDYHPpQArSXzYBJjBIyyESIB07&#10;gN39KAJJLhkuIkGwkgh3k/1uRjoFz2yaAGZgmmEm9XeDMCvOMtxgnBPP40ASAWojUMV8hDgkjKlj&#10;6ZJxzQAkt/Z+f9na52TRL5jxJu3AHuQvagBEUzwtcW0nmEjfE8jtt54P0x9KAHJOEVYlfpgHyh5i&#10;kZ56cigBQZ5JBJOdkasxQI5PABHTaM0AQi6tbksYJjI0eODvKhvcdKAJ93lq8u1QxwCkR5LHp1Pe&#10;gCGK0RHE0zSTzgmQhm3KpP8ACBnHGO1AEtwbmYKgGyJxwVO2RR9e1ACRpHZ2ybxny+PMf73sWK5y&#10;aAK9xctPbXAe1lSMxvl3YIrAg8rhif5UAT4DIpJMeQcgNtOTycHHNAENyjO6qTLEsYyBDIh4HOX3&#10;ZY59s0APRDcpuVztbDLJJuBHOfunGPagB1wQ+yIRtMrklsNiPA6bj3+lAEgAEwUj5gu/KDCkn5QD&#10;70AMLzRgBSgUn5vl2lT16A4NADFvI5YTPanduBVPMDRjcD3JGQPwoAYhuo1ZzFbiXaMvCdzeYe5L&#10;Lk/lQA53uVgdh5d5Ju/dLPiHJJxjcqkf+O0AOiuJtiia2FtPjBTKyL1xxgjp+FAB5kmVQxpOCFLy&#10;HCkn0C4PpnrQAXFtY3QKyK3DjfuLRhjnIHBXIoAPtFtCHVWQEEKfKXksQQOBknmgB0k10BGYYvMA&#10;HLsfLP0HB70AKrGL97cThCeXQlTGpwOMkA/rQA5RIpZjtVB0K48tie/I4IoAawO0bmaPcp/dlgpH&#10;8RIOMk0ARSKWcBpJY4lG7EUiN8ozy4bLH8M0ACwmZVljk8xGwySvv3YPP3TjHtQA6ULLtSJHlJbJ&#10;AYhMdcsxzn6UAPV0aXaUO9V8wsowu4/KBnuaAALNGPndFQ54ClTnGeMHmgCNb1J43ubYhty4XzA0&#10;QLDtuYcDPtQBGv2tFLywQGV15eEhmDdOSVyfyoAewuI4ZHRUu23Yi84rBk9hlVYf+OUAOW6nMSs8&#10;BtpWwNgZHUHP+yRn9KAASM5CmHzEIXzJXypLg44Qg+metABPbWd0GjuMlAw3MzOm4nkDqMgelAAL&#10;m0XeAyA5CDYnVjwMbevNADpJbtCFjt1mcg5OfLYD8c0ACPJEqvPOOeWQlNi8dN20dPrQBJ8xySRH&#10;s7DbsYnoeRnrQAxhhUUkJuH3VbDc5J+poAilBleNfPmiiiG4NG6tx6sGBb6YzQAqxGZd6yZBIZJJ&#10;C2fXlTgD2oAWYIdiQxNMpO5trFYj9Sev0oAeJSs3lspVwplK7cDnIHPc0AOj8yJTukTyjklSu1hn&#10;njB5oAh+1iSJrqzYOHUqhcNHkjtlhx+VAEcQuEBkaCEXLDBeFizbu5LMuT+VADs3AtXkRVunDExi&#10;4IgyfTcqsP8Ax2gCRJZ2iUzQm0lOAIlZXXPsVIJ/SgBPMkdyhiEiFVMsrjZlumFUg+metABPa2d0&#10;GiuwxVyNxYsgbB+Ucbcj2oAXzbSJXEbqBny8xLyXPTgdeaAFnnuY9pt4RMzdTuERA9CDnPNABG3l&#10;p5lxIUByXQlSiH64B4+tAEimTDGQqgT7u3aQxPQnIzwaAGv8wQM4UuMBQSDk9SCOtAEEm9pViLSR&#10;iMbiYnUnaM8uGBb6YzQAqxvLGjCTzSxDRu27ODzyvH4UAPnKyCOO2jZ8Nuk+bbH68k5zz2oAdvCT&#10;iNhlwokYoDg5yoz6mgAQzIqhpFWIdW24OTzgYOKAIxdRyxtdW5V2YERiQNGCw9Sw4H4UARoLmIGQ&#10;QQLKwGXgJb5z15ZecD2oAc73UVvK6Kt3ICTGlztgJ9BuCH/0GgCWGa48kNcRfZnbGIQySAfQqQT+&#10;lADC8pYBIlliKr5s7gqS3TCoQfSgBJbawug63IcksMlmePd3A6jIHpQAq3NoqSGMqoBC5jXq54AG&#10;3rzQBJObtdpjhEpPYOIj0z3znP1oASORly80piGMyIxXyk46BiAf1oAkxJ8xuSoUj5du0qT2JyMg&#10;5oARosqpL+WHBXCttOTyce/4UAVrgs8iqsksaoN2YpEOFHd1YEn8M0AOSITIsnmFlJDRu5fI5zkr&#10;xj2oAfMVlCxxoZVUliQ21TnuSc5oAf5imcRkB3x5nC/KSTt696AGo0sTCMrGFGS5KbSM89jQA1bx&#10;Xi+0WzLMzAiIODHkj1Yjp+FAEYN0AZEhgSYD52hO47z15K5P5UAOka7igcoqXjhsoJz5JPoCVVv/&#10;AEGgBYrid4ozNE1qwAAXKyLknHBUjI/KgBxaRn2tEsikDfI/ylmHopB/nQAya0srgFJVZlJG9maS&#10;NH9B1GcelADhdW0QkWP5CPl2qo5btjAyaAJHa4hXdHEs4btuEbAY6c570ANQvF++ln2oV/eISuxT&#10;gcZIB4oAcgfLNJhWGNpUgqxPc5Gc0ANwHjVmJQMDwrbTk8nBxzQBFOkkkiq0ksCIMgQyKeAM5fdl&#10;jn2zQA5V+0LuRyQ2HWSTcO+funGKAHT/ALzZEIzMrklsNtTA6ZPOfoKAH4VJgrcvt3bkHBJ+UD60&#10;AJvljHyMqoSckrsIPXoDg0AMW7hlia4tjv3Aqm8NHlge5IyB+FAEafa0VnaOAS45eE7n3tjOSy5O&#10;PpQA6Q3KwOyGK8l3fulucQ5PTG5VI/8AHaAFhuZ9ipNb/Z5/4kysi+mQQR0/CgBd75VGjWcEKXkO&#10;FLNnoFwfTPWgBLi2sbsMsqNgMC5YtGGOcgcFcj2oAUXNrCrhNqYIU+WvJbBA4XOeaAHyy3Sqhij8&#10;7/aJ8s89uh70AEe+P95cT7M5LIxXy1IA4yQD+tADgJE3M20KPu7P9WxPfkcGgBh3hAOYiyn5CwU+&#10;pIOMk4oAjkQlxumlSJBuxFIh+UZ5cNlj+GaAEWN5VEscnmRsAySOX3cnP3DjHtQA+UJLtWOJ5W3Z&#10;I3lUx/tE5z9KAHq6GXbtIZR5hKjClj8oGe5oAULNGMMyKnO4BdpzjPGDzQBEt8s8b3FsQdy4QSK0&#10;QJHbcw459qAGA3aAtJBB5rry8J3EP05JXJ/KgB7i4it3kXZeNuIiExEBJ7DIVh/47QALdztEjGA2&#10;0rYGwMjqDn/ZIz+lADt7OQjRCRMDzJT8pL5xwhBPbPWgBJreyug8VwGKqwyxZk3E8gcEZA9KAFNx&#10;aLvCvH1CAInVzxxt680ALJLdJtWK3WZ+dzE+WwH45oAI2eJQ9xcDJ5aMlCi8dC20dPrQA87zl2ZY&#10;xH2XGxj2JyM9aAGsCQoY7A38KsVboSfqaAIZgZHRPOmjiiGcxurcf7YYbvyzQAoi81VdTu3ENHI5&#10;bPrypwB144oAfMqtsSGJpUJ3PhisR+pOc/SgB3mET+VsYOqmUjbhTnIHPc0AOjWaFCWdPKOSVK7S&#10;O/GDzQBB9sWRDdWZEqspVN6tHuYdssOOfagBkYu1DSGGFLggAtCSzbz1yWX+lACk3C20jxqt5IGJ&#10;jFwRBkntuVW/9BoAkSa5eJfOgNrKcARqySJn2KkE/pQAeYzSMhhV0KqZpXG3LZxwpB9M9aACe2sr&#10;oNFeBmRiNxYsgbH3V4K5HtQApltYVfy2Qf8ALMGIY+bsAB15oAWee6QK8EImLdTuETKPQg5zzQAR&#10;OyL5lxMYlP30JUoh+uARigCQM43eYyqEHylSpDE9CcjORQA1suEDuqFxgJkg5JycEDmgCvLkyrGX&#10;kTyxuJjdWO0Z5cNz9OtADkjM0aMsnm7iHikfOeeeV4FAD59kvlx28Zkw2ZPm2p68k9cntQA7ftuB&#10;Gw+dQJG2DjnKjPqaAFTzUVR5irGOrMm3k84GDQBELtHja4tmWR3BEYkDRgsvqSOB+FAEarcxKZPJ&#10;hWVgNzwEtlzweWXn8qAHO11HBIyRi8kBJjS52wE+g3BD/wCg0ASW88xg3TwG1ZgAIspIo57FSCf0&#10;oAQvJu4iE0RVfMmYbWZs4wqEH0oAa9rZXYZbkOSWGdzSR7u4GcjOPSgBVubREkKbV2nb+7Xq54AG&#10;OvNAD5WvFAMduJXPowiPTOOc9aACNnXL3E/lfxSodvlJx03FQf1oAf8AveTOVCEfLt27SexORkGg&#10;AaLcil22K4KgB9pz1/E/hQBWuGLSKFkliVBuJikQ4Uf31YEn8M0APjiE8auHLBjuSRy2RznlDjHt&#10;QA6ZhIFiiQyIDk4bCnPOSTnP0oAeZF88REBpdvmcL8pLHaOR1NACRtLEfLYx7RkuSm0gnnjBxQBG&#10;t6skPn2jrMzAiNXBjyR2LEdPwoAYPtQXzFigjmwN7QHc289cllyfyoAV2uYYHKql44bKLMRCT2AJ&#10;Ct/6DQBJFPO8MfnRtasABsysibiccFcEgfhQAEuW2mNZBhS8rfKSw9EIP160ANltLK4DJOGZCRvL&#10;F40c9hwRnHpQAfabeJZVjIQD5dqoMk+2BzQBK8lyi7o4hOrdtwjYLjpznvQAxS8X76SfahX94hKl&#10;F46AkA8fWgBy7hlpV2uOE2kFST3O7JBoAMCRFJzEGB4DbTk8nBxzQBDco8kqp5ksKxjd+5kU8DnL&#10;7ssc+2aAHIjXCb1ckNh1kk3DHOfunGPagBbg7/LhERnVjl/m2pgdMnv9KAJcATBSMELvLIOCTwB9&#10;aAG75YsbWQKx5yu0qevQHBoAjS9SWEz23z7gVTeGQFge5YZA/CgBifaUDO0Vus23BeE7n3nuSy5O&#10;PpQA52uFhdlMd7JuzEtxiEnnGNyqR/47QA6K5n8tFltRbz9NmVkUc4yNpBwPwoAPMkJVGRZ1wpeU&#10;4UlvTbg+metACT29leArKrBQw3ly8e45yBwVyPagBTdWkAdVKgghP3S8liCBwM55oAdJLdhUMUYl&#10;H94t5Z+nQ96ABd0WZbm42E8tGxUxoQBxkgfzoAeoZcs2FUDgrjy2J78jg0ANYNtAYmMsp+QsEbuS&#10;QcZJxQBFKhL4M0scKDdiKRGO0Z5cNlj+GaAARGVVlik3owDJK+/dzz904x7UAR34WS2kSONp3KsS&#10;u8omMZ+ZjnNAErwFB9qgh864CkR73IwW5OQcgfhQAjtPJtjiLQKp++21s8fdGSfzoAhlEpmDXUrO&#10;IArqlsGDMxBB3gHB9qALLJcyYkW6MWBjY0YGfrkc/hQARIkLNGkJjaTlphgJuA69c5/CgCJ28oJJ&#10;M8LW/wAzSSkkMRg4CLg9Pr+FAAt2ks0CqU85kV1hfBlRCO4z7UATSyrGjEsYyOfM2lgSxx6fyoAi&#10;VG8vyryaGSJGyTKoHzZ4yM44PSgBGubo3DNPEEgVWG5Rv346YxzQA5rm2BVJ22TOoKxK5DgHn7qn&#10;OKAEzc3D+dbgNEhwYJF2lj2Ibt+VADRvhhEckJshknEOJFOT2wvqf7tADo4jPNLLJeG4jDYijHyK&#10;mOoOzGTmgBu8XzFVkhliX5ZIGKuGxzg4B9aAHCK2hiZp7eOHcdyrEd+SoyMZC88cAUAEsIWMXEcP&#10;my4xGJWOcHlsZyB+lAEjCZ9sS5t4wAfM+VicD7oySfxoAgkV/tI+03DOIArxpbKy5Z8j5wDg464o&#10;AsSR3Uo8xLgxqoKbDGAS3qc9vpQA6GNIH2RRMpcZeVdoQtjuM5/SgCtJI0axSzNC8WWLzSZV8YOA&#10;gAOeff8ACgBy3UUrwoRGZWAbyHx5yIR1K5oAsTSpErEy+UQB8+xivzHA+tAFbZsj8q9nikGchpEA&#10;G4HIyM4zzQAG6lM5R0MduoY5++snpjAzQASXdqZUWSX9+VBWNXbfj/dUg/pQAF7m4fzY8G3XI8iV&#10;MGQ/7xPHPtQA6IskAhaAWSglmEQDr8xPQgevP3aAEEEks008tx56DCxonyhMdQSpGTn1oAaXNzlf&#10;NilgOQ9uSrqe/OAaAHrFBFC0r20Ub5BVYm3kkDK7cheeOgoAjmtpoh9qit1mnC/J5jnILcnrkDrQ&#10;A8tczMIkkeBU5MhCtk9NoyT+dAET+c8uJ2Y/ZwrKLfcrMxznfgkHjoKALLR3E43RTvDgY2lFzn1O&#10;R/KgB0cawtsWJk8zl5fl2kjr3zz9KAIX2wqkl00JgwWedsqwGDgKoB5/H8KAFS6tWlgUsjTOFdIG&#10;H71UYcFlz2PWgCeeZIkcmUpjgsI2Iyx/WgCAIFTbd3CSop+8yKBuzxkZwMUAMN1M0u10KQKGwT8w&#10;fOMYxk+poAe09qGRZpFExAIiV2EmP91SDigAL3FxJ5sTKbdeDBImC/phieMfSgBEYW8Ihkh+xEkl&#10;fJAdOT2wvXn+7QAqQLNLLLJcmePcBFErbVUAc524yfrQBGzm9nCxzwzQLw9vlZAcdmoAcI7eCFpZ&#10;4I4wx3KkbbixUZAAIHPHAFACvDJs+0xW6ySgZRZnII3cnOcj8sUAOdrqViqZt1UAGUBXLEcbRk/r&#10;QBC6zmXbcu5EIVkW3DAlmznfgkEYHSgCyUuJv3kEzRsnG0ooJPYncP5UANSJreTAhK7/AJpJl27S&#10;wHXGc/pQBE8rIUknlhkhG5pZnyrjIOFRQDz+P4UAKl1DM8SFU88qrCGTHnIhGckZNAFiaRUjbloc&#10;clwpZRk+nf8ACgCDyiIgt9cpLGGz+9RRkg+mcCgBfPk84rcR+VbqrEEAOrnjpjmgBzT2ayxrLOPN&#10;IBSJGYNg9PlU5oAa73dw3moVa1TKmCSPBkb/AHieB+FABGyQRCIwtZ9T+4AdMsT6Lx/3zQAxY0me&#10;SVrkzoGCxR/cVAAMglOpz60ADP8Aa2ASeCe2BxJBkPux68e9ADhFbwRmSeKKMthkRDuJ2jKgZA+b&#10;jjFACTW5QefHAktzg+SJXIxnk9cjv7UASOZmIiQtbRjB3ZV95x90ZyfxoAry/aJLkedKzC3Cui24&#10;YEscgh8HB+lAFhhcTcxTtGBkbWQAsffI/lQA+CNYiY44PLBG6WXjaW9Tzn9KAIJHli2zXDQNCQTJ&#10;cEEPjBICqBjPTv8AhQAJdRM0MJVfPkVXWGQjzY4yM5IyfSgCxLLHEjshKSKRlwpYAt0xxz+dAFVo&#10;pEQfbriKWNTnMigfNnjIzxjNADhdXDTkTArAgY5IDK54HGMkd6AHNc2rFUkcC4IGIhIwfHJ+6pzQ&#10;Abrm4YyRjFuucwOmN3vuJ4/KgAQmO3WJ4jYgknEQEi4JOduB3/3aACO1WSWSSWczICBEikKseMZB&#10;2kZOaAGsRcyhVuop4ATvgAV1b03daAHGKK2haSeGJVJyqxHczMBkYyBzx0FACyQFB9qgh8+4CERh&#10;3IwW5OQcgfhQAjtcSBIot0AU/fba2eB8oyT+dAEUqytMPtMhZYArqtuGDFiCDvwSD9KAJ2EsuHS5&#10;MQAwEaMAn/voc/hQAsSx28hiWExySDJk4CbgOvXOfwoAjkfytkk7wtbnc0kpJDEbSQEXaf50AIl1&#10;FNNAqFDMyq4hkwZUQjqwz7UATyyJEjEMUI5LlSRlj9OfwoAiVG8vy7uaGWNDuYyqB82cjIzjr0oA&#10;Rrq689mnjEcCK3zKN4kx0xjmgBWuLXKLO22dwCkSyEOAefuqc4oAC1xcP5tuAYk4MDrguexDHp+V&#10;AEYDwRbJIjZDJOIMSLye2F9T/doAWOI3Ess0t408QbEUfCKmMZB2Yyc0AJ5gvnMaSxTRL8ssJKuG&#10;xzgn8aAJFgghhZpreOIsd6rE28kqMjAIXnjgCgAlt2VRcRxebNjEaysc4PJxnIH6UAOZZ3Kwjdbx&#10;jB8z5Wzj+EZJP40ARSiT7Sv2idnEAV0W2VlyzZHz4JB9cUATSpdTDelwUjXK7DGAxb1JPb6UAOhj&#10;WBysULpuGXmXbsLY7jOf0oArSOyLHLM8Tw5YvLJlGxg4CgA5575/CgB63UcjwIwj81lDiF8GZUI6&#10;lc8UATyyJEpIk2ED72xmX5jgfWgCuY9qeXfTQyKGyDKgA3DpkZxxmgBTdP55E0flWwDYx86y46Yw&#10;MgYoAR7u0aZA0oE5UFY1Zt4H+6pB/SgA8y4uG82Ha1suQYJU2mQ/7x6flQAsZ2QCBoPsKgliIsOv&#10;JPQhe55+7QAC3eeWaea589AQIkT5QmOoO0jJz60ANZvtJ2ebDLAeHtyVdTjnnAPagB6xQQxNK1tF&#10;G+QyrG28kgZXAIXnjoKAGXEEsY+1RwrNcBf3ayOc/NyeuQOtAEha4lIjR2gReTI21snptGSfzoAg&#10;fzZJT58jsYApUW4ZSWOR8+CQeOgoAsOlxKMxTyRcYClF6+p3Dp9KAHxxpA2wI6iTl5MLtYj05zz9&#10;KAIXxGscly0Rg+Z3mbKsAAcBVGefx/CgByXELSwLvQyuqusDAeYqMOCy5zwetAE1xKIonYybAvBY&#10;IxGWP6/hQBAsexMXdxHKinq6KBu7ZGcDFADDeTNJh4/LhXdtLDcH6YxjJ9aAHPPa70Ezr57AERo5&#10;EmP91SDigBWe6nk8yN18gDH2eSPBf0wxPGP92gBqH7PEIXg+xsSSPKw68nthevP92gByQLNLLLLc&#10;maPcBFErbVXA5zsxk59aAI2dr2bEc8M8A4eDIcHHZqAHLFBDE0k9tEm87lVDuLFRkAZA544AoAWS&#10;I7PPit0llUfIJXbI3cnrkdfpQArtcuwVc2ygD94AHLED7oyT+dAEUnnGXF0zkQhWjW33KSzZzvwS&#10;CMCgCwUnm+e3maNl42lFySOh+YfyoARIPs8h2wlS43SSjG0sO/XP6UARPKybJJ5YZIhuaSZ8qwGD&#10;wqgHn8fwoAdHdwzNEhVBOyq3kyY81UIzkjJoAnlkRY2O5osc7wpZRk+mOfwoAhMe2JUvrmOSPd/y&#10;1ReSD6bsCgA8+QzFZ0MNsisQQNwcjHTGTjBoAVriz81FknxKQCkaMwY59VU54oAR5Lmd/MjZXtly&#10;pgePBdv94ngfhQARfuYhH5TWfU/uAJE5J44HH/fNADVh853ke6M6hwsUedipgDIJQjJzzQAjs122&#10;1ZoJ7cEiSDKvnHrwfWgB/lQW8ZeaGJGYhkRDuztGQBkD5uOMUANngZQZ44EluCD5SyuRjPJ65A6+&#10;1AEjee58uINbRjB35V9xA6LnP50AVpftEt0DNK7LbqroturAljkEPg89OlAFki5mAaOZolGRtZBl&#10;iPXcP5UAPgiWJjFHBs3fPLLxtJ9Tzn9KAIJnlj2zXJgaHBMlwch8YJAVccnp3oAVLqFjCjIizSKr&#10;LC+PNRGGclck9qAJ5ZoUVmjyki4zIFZlG48HpzQBVMbon+mXEUyq2SZFAy+eMjOBjNAC/a5nnImy&#10;kCBiSQGVzwOMc+tAD2uLNyElcLOQMRiQh8dfuqcmgAJubhvMjwLdeDA6Y3H13E8flQAIfLgWF4ms&#10;lJJxEBIpBJztwO/+7QAqWySSyST3JmTIEMa/KqYxkHaRk59aAGkrcyhVuYZ4ATvtxh1b03d6AFMU&#10;NvC8s8MSgnKpEdxZgMgDIHPHQUAJJCYx9qhi8+4CkRh3I5bk8HIH4UADNcOEjjZrcA/fba2eB8oy&#10;SfxoAilE0ko+0SMywbWVbcMrFiCDvwcEegoAsslzKQ8VyYgBtCGMZP1Lf0oAWKNLdzGsWx5OWl42&#10;FgPrnP4UAQuxi2S3DQtAdzPKSQxGDgIoXtx3oAEvI5poVXZ5rKrLC/MqIR1YZ9RQBNLIkaM2Sp/5&#10;6bSRz9R/I0ARBG8ry7yaGSNDuJkRc7s8ZGccHpQAjXN157NPGEhRW+YDfvx0xjJoAc1xakqlw2yd&#10;wCsQkIfHX7qnOKADfc3D+dbqrQocGB1wXPYhj0/KgCMCSCILJB9j5JxDiReT2wvv/doAckazSyyS&#10;3huEDYjiHyKmOoOzGTmgBplS9JRZoZYQdskBKuGxzg4BoAkEMEMLPNbxxbjuRYm3klRkYBC88cAU&#10;AJLbkKLiOLzp8ERrM5zgnLYByB+lADykrsIhm2QAHfhXyR/CMk/nQBFKH+0gXE7OIArxpaqy5Zsj&#10;58Eg464oAW+W7ktJpEuTEiRyLt8sBi2M5JPb6UARzW6xRq93NJKI384ImQxbqBtQDOOwoAkgm86E&#10;S7JYyxyElO51BPAIXIBoAQGJHJLLvuZMoqjYzHbjHB56UAOeyLzI1xI0saAuIjt4JBGcjHrQAs0y&#10;QRSrlBJGML5pYRqeoJPTPSgCHlUSa4h+0lyXBhHygdsAnnOaAJI3iHmzIRA0p3SNIm1hwByGxxQA&#10;rhtscqubhu2wbVz6sB1oAr/Zp0lE32C2lnYnM+9lOD9ULZxjjNAFpZvJQLaxncWxhiUXn03f0oAA&#10;CJTJNb/vW+XzVKHCgHkkkHH4UAMd45IVaGdIYtwUOGClj6KSQOnSgBHiuY5c21uhjVM+cxHmNyOM&#10;cdvegCG4N3MWtmslexXLOrFULsTkADpjuTmgC1AscSmFBBHEqhvJiADIT69qAIWhUhJkhZfKAMKK&#10;+Ixn+LHQ4FADpbeFY43uZZpSknmrgnlhyAAmM89BQA+A3E0YnuA9uzk7UkO+RVJyMqNwoAZG8Csx&#10;a5QfaJMphfLYnbjp1PTNACm1V5VeSYzQICwgfBBbkZzgHoaAFlmhtkcblikUfxFggPUZPTPegCFn&#10;LrE7xfa9+WLRjKqOo6nnPagCRSuJJ4lSKRzl2ddrAds57UASMDmORyZn6r5Z2KPdgCM0AVRbXRkL&#10;nT7WW5ZsvOWIZVPUj5Cc4A6GgCys8calLaMsobhTmMZzjgsP5UAOQnzWkeD55Dt8wbSFUDuTg4oA&#10;ryyLJEphu4o4chN4GOT1CnAycdKAJJFlgmBtbdJESP8A1pPzFsjjHHUc9etAEM5vpWNuLHdZgfvd&#10;zhd7E5AC8jGeuaALEEccRMSpFEiqD5MYC7Sf7wBxjigBrQBglx5RXyQDCquFTPrt4HAoAiltUEaS&#10;zzSy+U5mXnBc9QAFx0PQUATWzSyQebMksDMS6xyEM4BPGQuR3oARTboWzMgFw+5AoCPuC4PfJ6UA&#10;I1lueN5HkliTLCFtuMkEZ3DBPB4oAklmtoUYBvKdBhWkZvKXuMk8Z/WgCImR1jluYhcK+474RkKu&#10;MjgnnPrQA+KWNhLPG4gZyGkeRNrDAAGQ2MCgBxfIjkU+b1ICcKfVmANAFMW14snmGytWuHYmSVWK&#10;sFb/AIATnA9cUAWfPtwojs134OCCCgyeuCwoAdh2k3vagyMdplUqcIucEk4P4UAMkljeMeVcRxRE&#10;hVkB24yOgPAJx6UAK0d3FIVtraKRVUEyN9/cCM4AxnI560AQXLXkrvbfYlewUbnDNsZ2J4Cjpj1y&#10;aALNqEh3QxrFFFgFoo1ClCw747e9AELwqRHcbc+SB5KKcRrnvtxgkUALNBDFHHNdSy3HlsZUQEjc&#10;/UDC4zg9BQBLbPctEJ3ilt3k5CSvuZVJ4yqlgOtAEa/Z43JklVXuXygH7tiduPXnp6UASGxaSSOW&#10;Z2khjyywnb8zYIzng9DQAkskMKOQwjdAQrysVj55GSeM9PegCLDCNJLiH7QXLPuiAwB1HU857GgC&#10;VWg2STqyQ7/mdnULICPXdigAOQI5V3ynqvlnapz3bBGRQBALacyiX7Bbtcu2Wud5yFP/AAAnOOMZ&#10;oAs+ZhNsSjbu24OU6+m7r07UAKrFpDI8QDE7fMXbgIvQknBwfpQBE9zC8QMNzFDASEDZxknrg9M4&#10;6UADrcwSbbaCNlCZaQHEhbIyAox25zmgCC5kuLlzaxWYmslGZQ5CFnJzhRyPrk0AWYYymYY44I1U&#10;AmGJQCufXBxjj8aAGSQKSkskfMSgwBXCxpnoccDIoAbJbxpEr3EstyYn85Y84yw5GAgGcdhQBJbP&#10;I0ZuJo5YHc7kjkO9wCeOFyB1/CgBEaFJHBmVftUmUGPLYttAx6npQAj2LNIkks3nxR5Pkso+8cjO&#10;QATwaAJJ5re3VmZ1DxqQgdmWIN1XcT3oAizKqxSzW7TtJli8RyirjI4Lc57UAPVoAZJUxA78yPIN&#10;rDjuGIoAkIOIpl3SHqvlsFDEdyARkUAUfsd40olNjbG4ZiXud5DeW3HGUzngDrQBbEiRx7LdM/MT&#10;sb5ATnnBbr+FAD8ZcySQrlvl8xChKqueSTg85oAhkkhkhH2ecQw7gofO0HPUA9Dx0xQBIySxShbW&#10;3XYEH74nL5BGQAMdRz1oAr3RvLlmtjaI1io/ebm2s5JyAF5GO5OaALFrhA0MZhijUKTDEoXYT0yB&#10;249KAGMitsmEYAiUGFFb90M/xY6ZFADJbdIo1e6mknaN/OCJ8pLdQNqAZx2FAElvKZoxLsljdjkR&#10;yneygngELkA0AIDEHb94ga4kyoUbGb5QPXnpQA57JnmRrmRpYkBZYjt4JBAORjsaAHSzJBHIuUEk&#10;Y+XzSwjU9QSemelAEHzqqyzw/aN5Lgwr8qjHHBPOc0ASRvb5kmVhA8p3SPIm1wcDruxxQAPu2RSo&#10;xuevKfKCfVgOtAFf7POsvnfYLaW4JOZt5XAP1TdnGOM0AWlkaJALaIklsEMSi8+m7+lAC4Pm+ZJb&#10;ASN8plBU4UZwTnB5oAYzxPCrQ3CQxZCiTIUse4Ukjt0oAa0c8T5trdfLVM+exHmNyOABjt70ARXB&#10;u5y9sbJXsVyzq5CF2LZAA5GO55oAtQIkSmKMQRwKoYwxABkJ9ccUAQNAjBLgRMpiAMCK+2JQf4sD&#10;gkZ4oAdJbwrHHJcSzSlJPNTBPLDkDCgZ56CgCW3aeaLz7hZLcuTtSQ7pFUnIyoyP8KAGRtArsxuF&#10;U3EmUAHlsTtAHuemelACm2DyI88pkgTJEDbSC3IznAPQ0AE00dujgyIjKP4iyovcZPTPegCIuHWK&#10;R4Td7ssWjHyoMZHBPJNADwVYSTxBYXc5kZ1w4HvkjAoAkcf6tzmUn5lMR2Ae7AEZoAqi3ut5lawt&#10;ZLhmy05Yhgp4JHyE5xjvQBZWZYkIt49w38KcoPQ4Lf0oAcpbzS8kGHkO0yDaQqgdcnBoAgmkWSEG&#10;C7iSHcE34xyeuD3OOlAD5Fmt5QbeBJI1j4kPDFsgYxx1HPJ60AQTm7kc26WW+0A/ehnC72JyAFyR&#10;jPXJoAsQJHFmMRwwqqg+VEANufUA4x+FADWg37LgRFfKCmFVcKmfULwOBQBHJaIkaS3Mssxifzl5&#10;2lz1AwuM4PQUAS27TSwedcLJbsxLrE5DOFJ4yBkd6AAG2QndMmLiTciqAjlguD35oARrMNIjO8kk&#10;SZYQvtxk5GdwwTweKAJJZreFSAwjkQYV5GbylPUZJ4z+tAEL+cyRyXUSz+YSd8IyFXG4fKTzn1oA&#10;fHJERJNFIsLMQXaVdrAdBkNjAoAeXyI5AfN7jyzhWPdmAoAqfZroPvaytXuHYmSdWKuEb22E5wPX&#10;FAFkTwqix2SeYA2CrAoMnrgsKAHEO0pc2w85jsMibThBnBJ4P4UARvIjxjZcJFGSFEinbjPoeBnH&#10;pQA5kuoXKW1tG6qgPmMRv3ZGcAYzkc5zQBXuDdSO9ubJZLJRuZWIjLtnICjkY9cmgC1bBYi0KLFF&#10;GQCYY1C7Cw6HHGKAIJIQ+yZRkwgeWqnEa574xgkUAOmghiSOa6lluRExljRTjc/VRhcZwegoAltn&#10;uWhE7xTW8knISVtzKpORlVJA60ARqII5GLSqj3LZTA2Mx246Z56UAPax8ySOSeRnij+YQtsyXwRn&#10;PB6GgBsskMMb7WCPGCA8zFY8HkZY8Z6e9AEfzCNHng88tufMQGADyOp5z2NAEimIpJOjpDu+Z2dc&#10;OpHqGIoAVshYpIg0hzldhKqfdgp5FAFdbWYyiU2Nu907ktc7myFPplCc44xmgC15ihCsSjbu287k&#10;z3ON3Xp2oAVXLyNK8QDE7fMG3hV6Ek4OD9KAImuI5IgYLmKKAkJuzgHPXB6Zx0oAHS5glxbwRlAg&#10;JkH+szkZGBjPHOc0AV7iWe5c2sVms1gg/e7zsLuTnCjkfXJoAtwR7MxRxwxooBMMIA259ccYoAZJ&#10;ArMs7RfNEoMCo+2NAejYGBkUAJLbokIe6kkuDFJ5yr0JbqMBQM47CgB9u8zxmeRJYd53JFIQzqpP&#10;HC5A6/hQAkTQJI2ZQDdSbkGPLYttA+p6daAEksmkkSSWYzwx5PlMoPzEEZyACeDQA+ee3tkY5UMi&#10;kL5jMsQbqu4nv+tAEYMqpHNNAZzJli8RyqrjI4Lc5oAVWh/eXCFYHkwWeQbWHH8QYjFAExBKxTKG&#10;kOcr5bBQxHcgEZFAFH7JdtJ532G2a4YktclirFG+qk54A60AWlkWOLZCm4BjhGHlgnPOC3X8KAHY&#10;QuZXiXJ+XzEKEqFzySSDzmgCGSSF4gYJlggDBVk3bRz1wcgE46UASMk0cqi0t12hAfPJy2cjIAGO&#10;o96AILgXtw7W72aPYgfvNx2M7E5AC8jHqSaALFt8oaFDBDEoBMMShSuemcduPSgCNkjYJOI8LEoM&#10;KK37vn+LHTIoAbNBHDGj3M0k7I/nCNMhi3UDagGQOwoAkglM0Sy7ZY2Y5CSncygngELkA0AINiu2&#10;XQPcyZQKNjHjHrz0oAV7HdKjXMrTRpllhO0AMQRnIx2NADpZkgikXKLJGODKWEanqCSeM9KAIjuC&#10;LJPCbneS4aEcKvbAJ5zmgB8TQjzJYyIGlO6RpU2sOB13Y4oAWQnEciP57DpsG1c+rAdaAK/2e4WY&#10;TtY20twxOZw5UhSPdM5x2zQBaWUwoBbRMSWwQxKqfpu/pQAY/e+bNbgSMNvmLsOFGcEkkHn0xQAx&#10;5EkhVoZ0gi3BFcMF3H0BJA6dKAEeO4ilxawJhUz57EB25AxgY7e9AENwbuYtbGyV7FRudWKoXcnO&#10;AOmO5OaALVuiRKYoxBHAqhjDEAGQn1wcUAQNArbJ0iZDEoMKq2I1z/FjocUAOltrdI43upppTG/m&#10;pg9WHIAC4zz0FAElu00sRmmWSFnPypI251UnIyo3D/CgBkTwKzf6QqG4k3KoHlsTt2/U9M0AR3do&#10;JYna4kM1siO32dgDubaQTkYPQ0ANbUbMSwx+cz3Cscsq4T0yxOB37GgAkbzRJcPDDE4IWOWbbhsH&#10;A4BJ/WgCf7fDF5bSTBklcQosWDhvoOlAEErghILW4aEZI89Yw6HOcjP3RzQBY8gLGnnSNKATtRsE&#10;M5PWgBrwrGxkEcgmKgEIQGwMdsgdaAInu45bn7KFnEKqS8hizEw9Mtzn6UAPVtxYxzl0JHlA4VeA&#10;OhAB70AMureCZ03QedJCdyZaRUBIzkjlW5oAQC/ac7LoNIAD5PlYiHr83LZ9OaAGXMRuNq3Nms8b&#10;MCSH+UAHkgNjnk0ASiNpGVYkR4U4McsbrtHbbzhsUAJ9ksY5HeVRbySMuZF3RFvL6AENnFAE/mKJ&#10;GQq8keGcs2HC4xhQOTzQBUlktmiKQQiNJCDkJsyyEEFunpQBY8ufzyxmJbYNqDiNM9+Op+tAELah&#10;axvbwyyvJMGyXUbFz0JbPHftQA6R1uUkma2jUqdqTTlfmwcD7uSB+NAEzX1rb7C0ozKywoqDK5PH&#10;OM45oAjeRmCQ206xKTjzkQOjdcrn7o5oAnMMCqJGl8wAkhXw4Lk+vHSgCJ40ic3CIRORgeUQML7j&#10;dg80AMkvjJdLAY5/IAbe5iHlEjsSwzn6UAKSS7FZ2Kbv3asAqjIGTkYOOTQAlzaRymN5IWmmhO6P&#10;LSIgz3IGQ3NADSupCYj7apcKC1u0OI19Tu+9n05oAjuLf7QBHParcQs4+dXyoUdSFOORk0ATqJpA&#10;LeB0aBeNkkZXCjptPQ4oAb9ks490kyxxvIy5ljLQszJyOjHigCcSReYybZJlALl8iQKRxtAGTQBW&#10;lkg8jy4YWiMmGGE2ZKkEHpQBKkLvOZnkeUhQI0b5Y0J6kAfe59aAIm1CyWeG1eRzODywUqnHByTg&#10;d+1AD5Sswkkkt44udsctzj5gOP4cke1ACrfWcO1jKnlswiAQHGenPJ4yetADZpcJFb2lx5Q3YaeN&#10;BIhBycZ5A5oAsmBVRPNcyR5JVXwQXJ6/WgBjxRqTKlu/mkbcxkK2PTGQKAI5rxWuVtzHOsQUl2aI&#10;CBv9klucj2oAcZCZGZZQ8ZP7uM4Veg6EYOKAG3VrbTSLKIvNkhO9NzSCNc85IHDYNAETDU/OLJex&#10;l8Am38nbCoPGd2Sc+nNABdQyXBRbq0W4tncfMkgwNvU4OORmgCRhI58iEoIV4aOWJhgdsHODigBP&#10;slrEpluFWOaRl/eR7oWYp05DdOKAJtwWRoyHlRAZJHbEm0jA2gDk5oArytbmBoYEMYlI2lU2kkEH&#10;J/EUATxwT+azNcM7bR5SnAjTqCfl6n60AQNqNn5kFs8pkmVsM6Aqu7GMtnjv2oAdI0c4lleBYnBC&#10;xyzlSGwcdBkgenNAEn9oW0YQvNlnIjVUGRk8DHXA5oAjd1ZI4radkG7HnIgZCTngHBHWgCfyIdwV&#10;2ZlGcK+GBbPv39KAElSOJ/MEMiyvwojwG29e7Y60AQNexy3Yg8uVbdEYzSNDiEkdiW5J/wB2gCRp&#10;CzlknyhYbV4CYwD1GDQA27sopWjeWAzPC3mR7mkVAeucAkNzQAhGpNN8l4rsACYTFtjUH/a5bPpz&#10;QAy7gaUqtzZLNCzrghwUCjqSDg5HNAE5E8rCKFITbDgxSxsp2jgbTkA4oAabWxjLXDBIZZGUtImY&#10;iSnQZDdBQA4OqSE8yhQ0jScOE7BQOSSaAIZZYTF5cMRjSZgVKrsJZCDk8DuBQBMIJvPZ3lcyFB5a&#10;NxGmRycDqfrQBAdQtleCCaR5blWI3opRc9CWJ4x9KAHyFZFllmgjiZcKstztO7Bxxt5A/GgB4vrO&#10;Pbm4Db2WJFjG4fN7DOOTQA1pAYkt7W62DdgTogdGIzkZxgc0ATeQm0CRhIgOcMQQZDzk570AI8cI&#10;YyLDJ57AAGJgDge2QOtAET3yPci3aOdY1Rmldoh5JPYZcZJ+lACqwd2kWVpE3ARrwig4HQjkjmgB&#10;lza28sy7omkliO5NxkEaj6DIbmgAI1L7QVW9UkgHyGhxGoPfdknPpzQBFcxfaHH2m0jntywywf5A&#10;AeTgkZPXpQBZbzW2wwCMW68PE8bDCj7uMnB7UAMNpaRZmnVYmkdT5iZgLMnQcNnFAFgSLuKBWnjU&#10;M7yZD7DxhABzzQBXuDEsPlwRGLzSuzCbASuCC3TuKAJkt5/tDyNJuLICiHhFzwcY6n60AQPqdmsk&#10;MQmaS4Dcsq4TP3csTgY57UAEjeYslw8EMT5Ajlm24YZx2JP60ATfb7eIxs8oKSOIVEWCN3rx0oAh&#10;lcMiW9vcNCNxHnogdDnOQT0HNAFjyI0iTzmaUAnahwQzk9aAGvFGjFxC4lKgN5ZAYAY7ZA60ARPe&#10;RyXH2VUnEKqd8jRZhb2y3OR7UAPUliwjuC0e4eUDtUcAZwQAe9ADLq2tppE3QiWSE7lO6RUUnnJA&#10;JVuaAEH9oNPhLwM+AfJMWIwD1+bls+nNAEdzE1wVS5sluIywYsH+UAHqAcc8mgCcLJIVjiCNAvBi&#10;ljZSB/CV5wcUAIbOxjkd5VWCSRly67oSxj6AENnFAExkQStFhpEAZy7YfbjGFUdeaAKk0kBiKwRi&#10;FJCCDs2ZZCCC3r0oAseVMZi7XDM2wbE6RKD3wOp9M0ARNqMCPbwSzPJMGzuRdi56EnPHfsaAHSMt&#10;wkkz20alTtSacqS2D/s5IH40ASvf2tsELzD966wxqgyuenbOOaAI3cuEhtphGpP+uVA6t1yufujm&#10;gCwYYiofzPMAJIV8MpcnrnjpQBBLAiMZ/KImYceSdp2/Qtg80ANe98y6S3KTi3Ct5j+WPKJHYlhn&#10;P0oAVmLyuRK5TP7sHCr0GTkc45oAbc2sUpjeWBp5oTujyZEQZ74BIbmgBpXUhMVF4pcAF7docRqO&#10;53DJz6c0AMubYXJ2XFoLmFnGGEm5Qo6kKccgk0ATjzJALeAxtAvGyWNhwvTaehxQA37JZIWlmSOK&#10;WRlzLGWhZmTkdG6UATiSMysm15lQFzJkPtI42gDmgCrLJB5BSOIxGTDDCbBlSCDyPagCaOJ2n89p&#10;nlbaPLjPyxoTxnA+9z60AQnUrMTw2skrtOCQWVSqccHJPHftQBJIwl82WS3jgydsctzg7gOB0JIF&#10;ADhqFqhR2mQo7CIBF+XPTsTxQA2aUBI4La58kA4aeNBJGRycZ5A5oAsGAKimRzJFncqNgguT1+tA&#10;DJI0VvNWOQykbf3RUOB6YzigCOW8H2oW+ydYgpLu8I8g4H3SW5z9KAH73klZxKHiJ/docKvQdCMG&#10;gBl1a20zrKIvNlhO9dzSCNc9yAcNg0ARMdT+0FkvUMmATB5O2FQeMlsls+nNABcwvOUW6sluLd3H&#10;zJIMAL1OOORmgCVkmciCHYIF4McsTAhe2DnBxQAwWNnCDPcIsVxIy/vYt0LMU6DIbpQBPvVGeMh5&#10;lUF5GbD7SMDaAOeaAK0jW5gaKCNo/NIKlVwSQQcnp3oAnjgl81mMzO+weUDgRr1BPHU/WgCFtStP&#10;MhtXkMkytgyRgou7pli3HftQA52hmWWV7ZImBCxzTkNuwcfw5IH40APGoWkYQtICZGESqgyATwPX&#10;A5oAY7oUjitZ2RQ23zlQMhPpnG3rQBP9niBCsxK84V8MpYnJx7+lACSRwxSbhE6zSDauwgNtx7sB&#10;QBA19HJdCEJKLZVYzSvDiE47EtyT9KAHu5Zzsm3IWG1eAgGAeo5oALq1SRo3kiMrxNvjBMiID1zg&#10;EhuaAGkam8vyXiuwAzAYgsag/wC1y2fTmgBt5AZSsdxZrPG7rg7wUAHU4ODkc0ATkXEjCKERfZh1&#10;jljZflHA2nODigCM2tim+4YrFK7KWkTMRJToMhs4oAlEmxzj94oDSFxhgvYKBySTQBXmeLyfLiiM&#10;aTMCu1dhLKQcnAHoKAJvJl893eZy5QeWpGI0yDk4HU/WgCA6jbA28EzvLcq3DKuxc/dyxPGPpQA+&#10;QiVZZJLdImXCrLcbTuwcfw8gfjQA83lmigPMHWR1hQRjcPm9hnHJoAYzKIo7a0uTEAdonRA6HGcj&#10;OMA5oAsGBCFVz5sY7MQQZDzmgBrxwBzIsEnnEAAxEBsD2JAoAhe+R7gW/kzqioWkdof3J9Blsn8q&#10;AHArJIZPNeVNwEaEhFBwORjBxzQA26trWWdd0LPLEdybzKsa9+mSG5oAQjUftBAu13YH7hocRAHv&#10;u5OfQZoAiuYvtLKLmzjuLYuCzbvlAXqcEjJ5PSgCywmcrDCYhbrw0TxsAF/hxk4PagBhtbOMGabb&#10;C0jr+8jzCzMh4HDZxQBY80F2TDTxpudpMh9hGAEA5OTQBWnaJYfLgiMPnFdnybQSuCC3TuKALCxX&#10;LXDSPL5hKDy4zxGueDjb1P1oAgbUbMSQxGZpJ1J3Oq7U9MsTgY57GgBJG80SXLQwwt92OWbbhgDg&#10;dCT196AJTfwQmNpLgFJXEKLFhvmPHYHFAEUrcJBbXLQ5OPOEYdDnORnoOaALP2cCNPPdpQpO1TjD&#10;OT1NADHhjjYuIpBMVAbyyA2BjtkDrQBC97HJc/ZFS4EKqfMkMWYSPQlucg+lAEituLeXOXTcPKB2&#10;quQBnkAHvQA26tYZ5ELQiV4TuQlpFQE85IBKtz7UAM2XzXJK3QaUAfufKxEB3+bk59OaAG3ERnwt&#10;zZC4jLAkh8qAD1AbHNAEwWSTasSo0C/KYpY2XaP4dvODigBhs7CORnljWCWVlzIu6InyzwMhs4oA&#10;seaolaLDSRAM5c4facD5V6nmgCpI9t5TLBEIkkIO7YUyyEEFvXpQBYEcpmMhmLNtG1OkaA98Dqfr&#10;QBE2o28bwW8krvKGzuVdi56EnPH5UAOkb7RHJM9tGjA7UmnK/Ng46Lkj86AJWv7S1CF5hmVlhjVB&#10;lcnjtyOaAKt9IWtJIbW5ESFWBuBGJEPByAcY60AaETZRcsofIIGMnB+lAELPCrv5aBfK4J2/eZuS&#10;RjqaAF8z5sM0KxYyCuct7gDFADB5yZ/dKyod2I2BY7jn+LA/WgCv5dtLKnmQyLcMWlMCnbtDfLls&#10;NjpQBYhjVHYiLyjgRRs2WBQHjA7c0AM8y8EnkQW8ZQbt8ryZXJPIAAJ/SgCYSXCsBKFEg4Up16c8&#10;n+tADXjAJciW4kPPlsVK5PTgYA+tAAJJCXRFIkI3FDyg4wRvx0FACKluC0h2ifA3JH1xkduhoAJP&#10;tW9/IIwfkEUg2qQOc7l3EHn0xQA6JWZFUyIkwUIzJlthHULnHFAEapGxPkSRLCzjzGR9rls5A+Xj&#10;680APLTg43o3RUjUb1A9WztP60ASTyLFHmdtqlgvynpngDjOBmgARm8uMpjkgEuclR2+nFADTNFu&#10;l3R7dn8ZHyknp93rQALIFYKhSOEj5W6kn2HfmgBgE6h98C7FbcFiYEnnPRgByfegCNUtmlRp1KXh&#10;LTLEmVwpyvzYOOhoAfEqrL5kcKx7QIlHLZXPUZ6c0AAlv3m8qOCMAbszNINpYnJwANw/KgCTL728&#10;wZlTAUpgnnnAJ4/OgBjxKA7MJpnfH7lmGAfoMAD3oAC43GNFzcMCWSTOzAwCNxHSgASFIjkBDORh&#10;xH2z6L0/SgBssmpbsQiLj5RDN8obH3juXccnPpQBII9+CFVJ0Xa7J8wBPOBnHFADAu4lYfLitt2W&#10;eN8Hdnp8uMe/NADlaV0JEyqvGIgPMAXIwTnBJ/GgCR2jjVmkkdNxCh1B6fw9M45zQAkb7okV3HUB&#10;QeSvBoAYptQ0xUFZEIDMV4YnpgDrQAplVHGGi8kDIwOT7YGP0oARmuI1/ewq0e4kJGwOMnPRto60&#10;AQCKJ3jYqy3LlpDHnbtByvzAHHSgCaFUDs3klMKI0YksNq9MD0yaAEWS9aUxW9soT5szSSDbuJ5A&#10;AyevtQA8NIBJ5sYVwRtMeDnjoCf60APCbN7ys80zciMkbc/QAKKAImny+IVVpuskRB2+h+YjtQA9&#10;IgrFmVBckYYQ8de4Bx/KgCKV7wyOLZY32YXypuAQefvDd6+lAD0TcMKAkwULKUw20+gyenFADWUH&#10;93A0UduW+Z0baSQc4+UD+dACqJlAjEiHPG3HmqAe56H9aAHyyGMDzXCDIXIJyeg7ZxkmgBRsaOPa&#10;gBDZAOGODyKAE3KGlAjaMRHiTGQWIycYoAQTLywkiS3wGAAJYjPGAOD+dAAqyR7sxEqST+6bk87g&#10;SG2jrQBWSO3leITBxcMzSLEhKhR907hkA8GgCW3ijjdnRCknEQ3Hd8gPGB2GaAEM16Z/Kgt4iihi&#10;ZWk4yTkrjGevtQBNJIyri5Ub84UR8gZHTn+tACeV5SGTdJK0gA2SMMA9uBgD60AIZwWdFXdO67nR&#10;87BgAY3YoAWKFEYsq7Zyu1vLx1+hPr7UARym+LSGNY9g+VYZflDDHPzLu/lQBPCrYPzRx3IUB2Qb&#10;gD/dHTAoAgch3AtvIW33/vTG2xmbOewAz+NAEoa6c7WdFP3VVR5i4/vfwn9aAFleOPcXfBBVdw5Y&#10;7jwB1x1oAAyuiqFPUEo2CQD/APWFADXeFTICvl7DgOy5VieeMdaAE8zyyFDQrARnP3ifoBQAga7Q&#10;gNCu0EkBGBYnOSSGAHJ96AIGhtppYjLE63O5pvJQ7QAx2/NyB0NAE9vEFdmELQBQI4m3FhtHYDsM&#10;0AMEt1LIUggTy1yxkkk45IJGACc80AWEJDOJC3mHAVoxx0yBk98+tAEYj2xsZJJJ5H+7GxG1SPbg&#10;D60ANDpucLlrl/mlif7vTGN2MYFADljiik3bUNwFwyxcYB7YOB+lADbh77nYIyudoglOFxjn5huP&#10;4YxQA6JZCoMZjjl2hJHHzbT6LnoKAG5VyQhhW2JzI8bbSWBGB8o7/WgB0YkbKo2CflVceYg7ZOSp&#10;NADpTHGrmY+WoKgFep9hjpzQBLG+VXcVDAggEZOCPUUAQvJH5jGJVUxEZO3hmbnIx1xQA7zWDbS0&#10;KR4zuXOWPqo4oAZ+/QtmFXVDnEbAscnPRsD9aAK+y3lkTfDItyxaUwq23aDlSWAbHSgCeGMIxIi8&#10;k4EUZYlgUB4A9BQAzzbzzPIggiKDcWleTKgk5IAAJ/SgCYS3AOJAqy9FKjJPHPJ/rQA14lXLFZJ5&#10;Sf8AVsRtyenAwBQACRizIit5p+ZkJygOMEbsdBQARxxfNKMLNgF0j64JHbofWgBri73yGEht3yiO&#10;UYUgDOdy7iDz6YoAdCm5FUyKswXYzISwQ9wAccUARiOL5vIeKOJn/esj7WLA8D5ePrzQBITNkKHR&#10;ugVAN6gerZ2n9aAJLiRYo91w2FJC/L2zwBxnHNABGcxxlMDJAPmcso/pxQAwyw7pfkK7Od5X5WJ6&#10;fd60AKJNhwhRIiMK3Uk+wHXmgBgW4UPvgURglgsTAs3OejADk+9AEYS2eRPtClbslphFHlQAcr82&#10;046GgB8SRrKJYYVi2ARLnJyuT0B6c0AHnX7zGKK3i4zmZpPkLE5OABkflQBIHcMwfBlTABQAk55w&#10;Cf60AMeLAdnE05bGYnK4B+gwAPegAMh3NGg/fsCWR87MDGRuxQAJEsJztQzkYcRHpn0U8fpQA2WX&#10;UjJiJYsfdEM3AbHU7l3HnPpQBIF3AEBEnRdrsnzgE/wjJHFADANxKReXFa7ss8b4O4Hp8uMe/NAD&#10;t0kikiVQvG2LHmALkAFuhJ59aAJJGijDPJIyK2F8xAc+3TpzmgAicNFGrNzkBQedoA98dqAGHyAZ&#10;T8yOpAZiOGJ5GAp5oAGlSNwA0IgAyCByfbAx+lACP5yJ++gV4wxISN84JOejYHX3oAgWKF5Iiysl&#10;w5aTygdu0ElfmAOOlAE1uqLI7+T5fyiNGOWG0dMDtyaAEWS8eUwwWwCfNmZ5Bs3E8gAZbr7UASDc&#10;N/moFcEbDGAc8dBnj86AHCPZ5jyu80rchCRtz9ANooAhacmXECq82MyRMDtJxg/PtxxQA+OLa+91&#10;QXOMMIePxAOOv0oAile6aV/IEblcKIZuAwPP3hnsfSgCRE3DaoEcqqFl2YbaT2HI44oAawB/dwtD&#10;HbFvndGKljkHGVA/nQA4eeAEWVOeAgHmoBnGT0P60AOllaIfvnCEkLuXOT27ZxkmgBwIdY8INynh&#10;TgnB5HpQA3zFDS4jaMRH5ZMZUswycAUAIJlIJDxR2+AwAzuIzxgDg/nQAqiVC+Y8oST+6OT1yCQ2&#10;ByaAKyJbStEJg4uWLSLEhKhQcqdwyAeDQBJbwxRO8ixlJSFiXcScr/Dj0GaAEM935/kw28bKmS0j&#10;SfKCTkrjBP6UAWGeQDEyjfnChMEDI6c0AR+SYw0peSZ5ONkjDCnPGAOAPegBDOpZ0Vd8zDe8bE7B&#10;gAY3YoAWKCONmdU2XBXaxQg9fYn19qAI5Tet5nlLHtB2rDLwGA6kMu7+VAFiFW/vRx3Crtcxjdg/&#10;3R7UAQNsdx9m8hbff+8KMVdmznsAM/jQBKDcP8pkRWPyqqjzFx/e52mgAmdIgzSOQV2rkdTuPGKA&#10;ANvjRQh6glGwWAI+voKAEd4k81SuzYcB2X5Wzzxt60AIHWLCo0KwEZ3dSfoooAA93GQGhQqCSBGw&#10;JJzkkggDk+9AEBjt5ZYjJEy3e5pfKQ7cBsj5huA6GgCa3iKuzLC0KqBHGxJYbR6DsM0ANE93LIyW&#10;8KCNcsXeTjkjIwATnnNAE6llL78iQ8K0Qz2yBk9OfWgCPYVQmR5J3fG2NmG1SPYYA+tACB0DOEO6&#10;6bmSJz8o4AxuxjAoAVUjik3bUa424ZYuOvbBx/KgBty96c7VjKZ2iCbhcd/mXcfwxigB8SvtBjMc&#10;cgUJJIPm2H+6oOMD60ARko5KxeUtszbneNtpLA8D5QOv1oAkCzsCqvt3fIgwJFA6ZPKtQAsvlxI5&#10;mPlqCoBXqe2Bj3oAkjKlF3ldwIIByeCPUUARPJEJGMaKnlcH5eGLckjHWgBwkYPgmFI8ZDKOWPqA&#10;MUAM/fqW3Qh1U5xEwLHJz0bA/WgCt5VrK6CSGRbhmMpgU7doPyksA2OlAFiGJUdisflcCGNmJYFA&#10;eMA9BmgCPzb3zRb28EbRjcXmeTK7ickAAE/pQBOJLkHbKEWTopQZJ4GeT/WgBkkUYYyOJJ5T0iYj&#10;bntwMKPrQAokbc0aKRKfmMZPyDjBG7HQUACJEA0g2rLtBdI/vYJHY8GgBJDds7+QykH5FjkGFIHO&#10;dy7iDz6YoAdCrFFVnRZwoQtHlghA5AzjigCNUQkiF4liZ/3rK+1i2cgfLgfXmgB5ebIUOjcAKije&#10;oGcfNnaf1oAknlWOPNwdqkhflPTPAHHTmgARiY49hABwDvO5gP6cUANM0O6XKEbP4yvyknpjb160&#10;AIHVG+XYkZHytjJJ9gPegCCcTLb3Alt1MYDN5cJBZu54YAcn3oALm4Z8CK48mM/MdsZdiqHBVR16&#10;9floAghntbZX+ywyKvymJJA6o7SHjbuz+PFAFqN7l98k8aDjMMSEkhcc5J9/agCJWhSRIVHmTSky&#10;EPmRhxyAeMelAACIzIlss8bvyxVGcDjBxvz/AIUAS7blYkh+1szldxdkQk8j5uOBxxQBFE1rscWx&#10;DT4YhnZvv+rY5HNADba1trBCsWEBy8m2R5c+p+YsSTmgB8SWkmEtIGYKwZ23MnfK8E54oAnGEeXd&#10;JM4XPyDZtXcOegHH1NAEUPkROqK0aSTAPIzsFkIAGMBcAgAUAPjuIpCxhnkC5+b5Tz2wGYYwcUAV&#10;7i506xQrcFoUywVCGIcdMggHk+lAEiQq8cUEKAW0Y38hQWzyFxj3oAJPtTKYLOMRScDzJFLc+g5G&#10;Me9AE0cbQhdyP5bEhlGXZyerFu1AEFxcM5VEm8uFmIICeYxVDgrjr+lAEcM1rBC5ggmjiXaEWVZE&#10;RnY8bd2T9aALMcl2TK08aqvHkRqTvyRznOMc/wCzQBFuUSRwNl5pCXcSAyFQOCAQVx9aAHKzBZFt&#10;C8S/eLCIt06gbvegBP8ASAI4xdkysmXby13HkcnsPSgBiiAoRbOXndXblmxnplu459KACwtbGwjc&#10;Wmdx+dgJWmLPjJJBJNACxR2xYC2tXYZVmKs6YJJOfmOTjrigCycr5hMrzjJZFJjKgH0IAz6cmgCJ&#10;PscLYPlRyy4kZi4WVsAY4XsBQA1JVlPlxMVTJLFgxIXOMB29frQA2W5sbVGS43W4YtkAswdegPy5&#10;9RxQBLBDDtFtDFIlqg3bsDaSecbcZ59aAGTSXRVYLLbC5AG+VMgAnouCBx6mgCZWMAEgkcRlvmEY&#10;8wO3qT6cUAVrq5j+RYbkxjJ48ouxxwQo6/pQBDFLbQxMbZJBs2tHHMrxq7SdACwz1PPFAFy0a7cz&#10;NNCgC8xqpORxk5Jx/KgBi7VkiiZDJJLl5FkBZsdDhjjHtQAgZhvjtkkSIt12b1wB0y3U0ASBLny4&#10;le5dcJ87eWAxIPXjgfyoAiQwhHS1ZnkcNhnZh+8PBLd159qAFsrO0sVIh3A4LSASvNz3OCSeaAHR&#10;JDJzawDyUKuT80ffPQ8nBoAkZmSR2aVpO4QeXgbu3b9aAIttsjqSyLLOBIw3ASEADHA9vSgBYZoH&#10;3Rwu+CSTuDE554DH6UARy3FpZB1uY3tw+cqu5ty9Cc8/lQBNHHG0S28UTG1Hzox2lW57DHcGgBtw&#10;86p5NoiQOMBXkBY5PYAMOnvQAoV4do2hIyxLbCZC3uWznmgBlxOrhY4ZzGWJLEKZGIU4wF6/pQBH&#10;bzWdqsgto7mNU2+WkgdYmaT03An60AWLaa8JdpUjTAGxR1UYBOTwP0oAjaWEOimRpJJG3upXfwOC&#10;AeAKAELQorLatMmCSD5RYZxggFu/6UAKYrgxxR/bT5qoGfdGokPQ87cAUANtxEUkjtQZJyHJkdmI&#10;3+rHqPagB9jY29hGVhB2sN0o3vKWJ6k7iTmgAiWB2VLa232ysCWJKDrnnPJxQBP8yF5JHkeNf4Bt&#10;ABPTsM/jQBCBBE+3KLJPh+ZNkpIA7DHFACxSJM5jjMigZ37gxIHThvQ4oAbNc2tpG/2j/Rock7FB&#10;PmKOOwP5UAOREZUgiixbY3rjA3ZOQNuKAG3ZuDGsVoBE5A271LAA+gzwfrQBJHiAHy1O1mOQh81m&#10;fGckjkUAQ3Fw24LFK0Zf7wRDI+FOGABJP6UAMgntbaGQW0cu0FWhWYMsbM56qWBPfmgCxBPNmaSe&#10;OJShBiRcl+nOTx/KgCB2USRQuoZ5SZGD5chRwQGJGPagBy+UUeO0E0bnJdtrOPYDdQBKscwVITdS&#10;h1TLkxqeeMscDA6YoAigMWxo7Rt07K255CdobPUkdKAH2dvZ6fGzW8rAH5pAjtKGbuTuyaAI41si&#10;FW1jaSONg25t0eCTnIzgnnnFAEzAgszXBk2fMIjsGAegyAM/jQA2CO2jkZcL503zyOzhZCVAxwMc&#10;AUAOhZJTsQybDneGVs9cH524HSgCOW5trNWS5TybcswCcsHQdyRnJ56ZoAkjiR0SJIGSzQZDYChm&#10;6gBcZ70ANumu9ogtsRFsLEXUk7j1AGRj6mgB6K0WMqyKWO9VzKS3ckjt+FADLm5dwBBcCFD8zARl&#10;3KocFVHXr14oArxXFvbK/wBmhkC/KYkkDojtIeMbgfx4oAtRvcvvlnjReN0MUZOQuMncT7+1AESy&#10;QpIsKgyzSkyMHzIRgcgcrj0oABtQuLVJ43bliqs4HrjfmgCXZciJIvtTM5XcXZEJPI+bI4HHFAEU&#10;b26pItsR5+HO92Yjd0y2DkUANtrS3sU2wkIpy8hWRps+p+ZieaAHRJZuAltCzKGDO25kHJyOCcnF&#10;AFlcI8v72Z0TOEGzYu4c9hx9aAIIvs0bqmUWWcB5GZgsmABjAXAIAFAEkc8TkmCeQKSd/wApxxxj&#10;cwxg4oAgnudPskZbgtDHlsLtJDjpkEA9fSgB6W8bxxwQoBbRjeMhQWzyFxj3oAJftRXyLRRE/QPI&#10;pIz6DnjHvQBNHG8QBKN5bNhlGXZyepLdqAIbi5Zyscc2yFmwQI/MYqh5X1/SgCKCe2t4maCCaKFN&#10;ojSRZERnc8bd2SffigCzFJdMZHnRVXP7iME7wcc7icd/9mgCLcgkjhdGeWQl3EmZCB3xgrj2NACh&#10;m2SCyLwKfmY+WX6dhv8AegBSLkCKM3RMrJudvLXdyRyccCgBi+Rsb7M5ad1dsszYz0y3cc+lABY2&#10;1nYRuLTqw3sBK0xZ8ZJIJJoAIo7csBb2jsMqzMrMmDnORuOTjrigCycx+aTK8y53KuYyoB9CAO3H&#10;JoAhQ2cT4PlpLLiRi0m2VsAdlxwBQAiSJIfLiYqmSWLBiQvTh29cetADZbixtEZJ1aAEtkAswdeg&#10;Py59RxQBLDHEVFtDHIlqg3DgbST/ALOM4PrQAyZ7zasFpthkIA3Sx5ABOflwQOMdTQBKHWD94sjB&#10;S3KxjzN7epPpxQBXu7lMKsV0UUk8eUXc7eCF7/pQBDE9nDG32VJV8va0ccwdA7P0AJ5zk80AXLRr&#10;tzM08KAL/q1BJIwMnJP+FADAEDxwyRtJJLl3WQFmx0ODxj2oAFJG6O1WRIyTz5ZcYHbLd/xoAeFu&#10;fLjV7pwQv7xjGAxYHrxwPT0oAjQxBXS2ctI4bazs3+sPBLd15z2oALKztLJSIdwOC0mJHm57kgkn&#10;mgB0awOALWH9yhV2I3R989DycGgCRiyO7GVps/MIwYwBu7dB+tAERW0SRc7VmuAJG+fbIQoGCQPa&#10;gB0E0UhZIJGwck5DFs+gY9OlAEUk9pZBxcxPbh92VQs25emcjP5UATxohiW2hjJth86MdpDc9hjP&#10;INADLmW4VPKtUjhYYCtICxJPYAEYx70AKFaIL8gjjLEtsJkLe+7OeaAGXFyr7Y4Z2jLZLEKZGwpx&#10;gL1/SgCO3lsrdJBbRXKIm3y0lEixM8npuBP1oAsW8t229pY41wPkXHIGATzwP0oAYZokkjXezySk&#10;yMCN4AHGAeMflQAwtGiMtpJKnJO4xFhnGCAWoAcYrjy4kN9+9VAzlo1Eh9zt4HpQA22EJSSOzzJM&#10;ysWlctt3+rHqPagB9lY21jGRGGKkbpQHaQsTySdxJzQAkUcDFVtbbfbhwSSxQAZzznk4PagCwNyl&#10;5Hd3jB+4NigHtjpn8aAIgttHLtJVZJ8P80myZmAHYdqACORJT5aPIqgnfuDEjtgN6cUANmuba1jf&#10;z8W0PzHYATvUccYBoAciIypbxR4t8b1wFG7J4G0j3oAbdm48tI7QCFyBt3KW4Ppzxj3oAfFtiB2A&#10;4Zuikysz4zkkcgUAR3FwdwVJHj8z72xDI2FOGABJP6UARwT2ttDJ9kilC5UwrMHEbM56qWGe/NAF&#10;iGa4/evcxRDYcxIpO7GOc8/0oAhZlWSKFlBkkJkbflyqDggEkY9qAFVkKvHZ+ajHLM+1nHoAN1AE&#10;ipOFSFrmUSBPnby1PPGScDA6UARwtEEdLRy07I+55CdoOepx0+tADrOCz0+MtbysAfmcI7Shm7k7&#10;snmgBkaWOFFrGzxowbLbk5JznnBPPNAEzIQWYzGXZ83lfu14PQZAXP4mgBsC26SbMKss3zuzOFkY&#10;qBjAHbFADoSJSUVpChzvDoc9ccOeB0oAimurOzBS6TyYCWATBYOo4ySAcnnpnNAE0UavEkaQmOyQ&#10;ZyABubqAF696AI7o3O0QWo8ljgRtICTuPUAZGPqaAJEUxYBVlTcdyjMpY9ySOgoAbc3LOAsVwIIj&#10;yQse9yqHBUDr168UAV4Z7W2RjaxSKPlMSSB0VmkPG3cD+NAFiOS5YyS3CIP4oYkJJC45yT059qAI&#10;1khWRIQPMmlJkYPmRhxyAflx6UAA2qXFqk6M3JZUZwOxxvzQBLtuFiWE3jNIV3FyiknkfNxwOOKA&#10;Io2tlSRbUhpyGO52b7/q3cUANtrS2sU2xAIDl5CsrTZ9SSxYnOaAHxJaybUtYSyKwZ23MnU5XgnJ&#10;xQBYUBJJSZJnVM4QbNoyOegH6mgCGI28TqgMazTgPIzsFkOMYwFABAAoAfHcI5Jhnk2ZO/5T24wG&#10;YYwcUAV57nT7JGFwWgTLALgneOmQQDyfSgCRIY3jighXFtGN4BCgtnkDGPegAl+1OnkWiCJxxvkU&#10;kZ9ByMY96AJo4niA3I3ls2HUAuzk9SW7UAQ3Fy7FEjl2Qu2OE8xiqHBGOv6UARQT28ELvbxTRxLt&#10;CLIsiIzseNu7J+tAFiGS7Jle4RAo/wBQikh845zn39qAKtw8XlmEo0ksivJIrhpGAxggEFce1AE8&#10;7eSBJOEgvAp2TMu9Qp6jIwRQBFBP9omkjivY5pIxkxRgbt3+1ljigCa6khj8uNlXzpASyhsPgYHH&#10;r1oAV54VVBLvOQXyyEqABzk84zQBVSZLhHmgnkjL5SKKHG4LnuHH60ASXkqpEonWSONiYwEDOxBG&#10;QSUBIGeuaAHOslzCRYGM7cRkkkkH+LoOwPegCfCRYABM7ALvI4OB1wO1AFUpLLcbZZpJhGoMlvGg&#10;ReeQWPX6c0ATS3MSlbUsTM4DLCMN8o/vdgPrQA+5kZAxaVkCjcI0Cs5z04IoAheR5BFGIjOC3z+d&#10;mJRgZGVxz9AMUAOhliiDLBKJBEuNq/NkrwcDJx2oAkkW4eGQmNJFcYYRnZIc9BkmgCtawRWEW2OB&#10;okXO5HLSSEezlmoAcNvltKbdoZJfkjOQHbPO47fXr7UALLcCNt8oWGZUwLhhvXDDJA+6f1oAal19&#10;pdhDfxzPEPngjC/L9TkkGgCSWfaFhlCvJKN20HaxB4yOecZoAd9otYgizKxz8xYozKABzk44zQBW&#10;D/aYWmt5pFlYMsMUYAOzOBlX6fWgCSbaIBHdRyRliVV4t0jHIyMlASBQA9zJJGRpxjyo2tKxJIAw&#10;OMd+ehoAl3AcAkzN0cqcHC9TjtQBUdSLoxz3UkqhRutokAUbu7Hr9BmgCSe8hV0tz80jY/0ZQGIA&#10;Gcsew+tAD7iNdhIfaI1BMcRBk3H2IPFADHYSJEiQPKCdzPPmIDuMrjn8BQA+AxqG+zKC0a5ZUO45&#10;X0HYHigB0iTmNhjzFcc7TsdgeMZyOn1oAit4ks0CLG8CKT8su6dyG6ANuP8AM0AIr+XHkw+VNNmK&#10;JAAGIxnc209T19qAHzXXlgPcyRxTIu1bh13DB5I7EdOlADYrlrqSQW9/BN5Y+aCJRuBJyNxLHFAC&#10;3DpEuydBI8gyYwwSTaOCevOM0APklgjQNMkjKwLl2BYAd8nHf0oAqJdC8V5beeUAgpGkYCnb2+Vx&#10;joetAE926fZ1NwsqAkoBHukOMDBJQEj3oAXzruaNo7No3HC+YxJ68E8dxnocUATKyxsF6zMQruAS&#10;DgdcDtQBUmgdrjZPcSTMi5+yogVAp6FiOc/jQBNJcQqVtJY99y43LEmHIwM88YA+tAD7gpGpZHMR&#10;jTeyx4L8EAdQeKAI2kNwscaxNOM72aYGIAgZ5BHP4LQAsbW8JdYGB2qP3ceXII4PsM0ALOZwhPlh&#10;0cbWRPlcjHrkfzoAht7SG3hRYYjCiZDI5eWQseysSeDx3oAUGNIsrCbeaUeXFkAORjOTtzigCR3x&#10;+9lVILhB/ryNwx1x2IHFADIrj7RM6W2oRymNcmGNVz1x83zHmgCa6mVCsdwMySkkR5AfB44GecA+&#10;tACPcRReWJgWDBiAULAKB3Izg+1AFdLpruEzRXT55SJEAVtoPdXzj60ATXBJtv8ASA0aMSgEQZ3w&#10;RkZZQSB9aAGlpmikFlskQAIzuecD73TuPegCY+WrMx3NM2A0nUMcdcDtQBTk8x7kxy3Uk6IgDwRx&#10;hU+bnLHr/wCPUAWZrmAGOBsvOQG+zp8wAHTPHH40ALNNKoZWkKKi7gIgpY5OAcEHgUAM3iURRiFp&#10;/mzI8uYlB6glSBnPsKAFQRwqVt8M6KSEU7j8pwcDJx2oAcyTmN1eASM4O4odjtxxySP50ARWsENl&#10;CqwxGDZncHLzPjjADknr+NABGVERYRGGaUFIugZuM5JU9/pQAs00UL75wltNt2ibb5gAPJGflPbp&#10;QBGt4Jp2W2vo5RGAHto1UsD6sdx5zQBNdeSVRHRWlk6xq2188ZI9Rg+tADnmgiWMOr/OC290JCqB&#10;34OKAK8cxvYmntpJFflUjiAVsA8ZVxxx3oAkuWAgC3LSxK5KoY90jFSO5QEgfWgB0kk8yutrIpGQ&#10;oZxuOD16Y5A7GgCTKxPhjvmk+TkZBwOpANAFZzI0/lz3b3CRqAYEjCLg92IOfoM0AWJLhMC3ba8z&#10;4IgTBKjqN3HA+tADZy8KMS5EaKGMce3eR34IPSgBkjeeqAQSTLu3SSTExgHqMqVGfoBQARyQRF1t&#10;33iNOVjyxyOuBnjrQBLP5phLMgkDD51Q7GI6deORn1oAgsl+yxLHHGYkXOfM3yud3TDFjQAsZRUJ&#10;MXlTSfu0AwGPB+Y7fWgB07eQokmCQ3YU7JnG9Qp7ZGCDQBHBc/aZniivI5ZIx80SKpIb3OT9KAJr&#10;l4IwiFAZnBLIrbXwMDj160AK9xEiIJVdsguCyEgKBzk44zQBVWcXKNNbzyRs+UiiixuC57q4x+NA&#10;D72RBEi3AkiiY+WFjDOxBGQSUBIGetAD5Fe4gIsfLYLiMliSwPGcYHYHvQBMPLjIADee4C72U4OB&#10;6DtQBWKSS3G2WZ5xGuZLeNAi88gsRz9OaAJ5bmIFLUsTM4DLCoDYUf3uwH1oAdcu6bjJI0aKMrGg&#10;VnOfY0AQvI0gijWJpwWO8y5iUYGRlcDP0AoAfHNFEjLDKsnlrjCjccrweMkCgB8kdxJBISqSrIMM&#10;Iz5cnPQZJ/rQBWtLeKwhCxQtHGuQyOWlkK+zEtQA4bPLaXyGhll+SPkBmzzuO316+1ACzTiNt0uy&#10;CRU2i4I3jDDJA+6f1oARLoXMreTfxztEPmt4wCR/vfMSDQBJNcMMQzBWklG4KDtYg8ZHPOM80AO8&#10;+CLYJgzE/MzlCyqAOc8cZoAqCUXMTTQTyLMwYQwxgA7M4GVfocd6AJJv9QI7tJIi5Kq0e6RjkZGS&#10;oJAoAe++SPGnlCw+V5WJOAMA9O/PQ0ATbwp28mVuj7eDhepx2oApyLm6KT3MkygANbRIAoB7seD9&#10;BmgCae8iR0tsFpHA/wBHADEAc5bsB9aAH3K5UkN5axqCY4iC+7jsQeKAI2bzEiRIHlBOWefMQHcZ&#10;GOfwFADrfyUDG2Ad4xl1Q7juXsB0AoAdKJvLcFN4kXkp8jsDxjOR/OgCO2ijs4wiI8CAn5JA07kM&#10;OAGLH+ZoARHEaZMIinmzFGoADEYzubaeCaAJJbkxgPO0ccyLtS4ddwweSOx7dKAGxXBuXkWC/hn8&#10;ofNBEo3qeo3EsaAFnkWEBJ1EjSDJiDBH2jqRyc4zQAss1uoBmVyrKXLlSwAxzk47jtQBVW4W7Vpr&#10;e4lGQUijjAB29vlf270AWLpo/s6/aBIiklFEe6Q4wMElQSPfNAB511PG8dm0bgYUSuT347dxnoaA&#10;Jl2ocE7p2IVnAJUkDrgdqAKs0Unn7Jp5JmVcm2RAqBT0LEHOfxoAlaeIFbSVd1y43CJPm6DPzcYA&#10;oAfcERJlXMPlruZYtrPwcDqDxQBE0puEijjiacbt7PPmIDAzyMDP4LQAsZgiLiBwQq8xx5cgjg4G&#10;eKAFnM4RiIxIjja6KdrkYx1yP50AQ21rBBCiwwtAqZDRuXmck/3WJPt3oAcvlpFlYDBNKPLjzhXP&#10;GcnaTigCR5Sv72WNILhB/riN4weSM8EdKAI47k3Erx22oRytGATCiru6/wAXzHmgCa7lVdsVzy8v&#10;Pl5Acg8cDPOAfWgAe4hgCLMpYMGOGQsoUDv1wT6UAVku/tkJmhuXBwUhRFCNtB7q+QPrQBPcEG2x&#10;cBkRiUHlBnfB5GWUEgUAIzTNE62WyRRhCzHkAfe6dxnvQBMQiszMGLtgGTqGOOuB2oApybnujFJd&#10;SzoiDfBGgVcNzlj1z/wKgCzPdQARwMS85GRAvzBQO7ccfjQASSyhWDTbVRNwWIDecng8g8CgCPcJ&#10;VjjWJpyGBkklzGAeuSpAz+VAD1EUKMLcgyIpIRfm+6cHjJxQAPHOYnR4Q5kB3Mh2OxxxzwP1oAjt&#10;beCxiVYImgCA7g5eZ8dgHJPX8aABHHlkiIwSyApEMAOwxnJKnjNADpZUhfzJykE+3CzEeYFB5Iz8&#10;p7dKAIheia4ZLe/jl8sAPbRqpYH/AGjuODn6UATXXlsqRuimSTrGrbZM8ZI9eD60AK8sEKRiRXJd&#10;S29lJCgDuRnHFAFeOc3kbT2zyK3KpHFhW2g8ZV+nHegCW5Zfs4W5MsaMdqFAzsVPqUBIH1oAdI88&#10;qMtmykZ2B5OcA9emOQOxoAl3eU4UjdM/ybsZBwOpAoAqu0r3Hl3F29wkagGBIwi49WIOfoM0ATvP&#10;EcQPteZ8EW6fMVA5G444H1oAS4YwK5YkIi7jHFt8wjPJ5B6e1ADHKzqu2F5U3bpJJSYhnqMqVG76&#10;AUALHJBGXW3YOETkR5Y5HXAJ460ASTiUws5jEwIwyodjEdOvHIz60AQ2SC0iESRmJVzkPvlc7umG&#10;JJoAImRU3eV5M0n7tAMBiD/EcdzQA64fydsk2y3uwp2TOu9dp7Z4INAEUM32iZ4or2OaSMfNFGAT&#10;u7Z+Y4oAsXLwR7EZB5sgLMobD4GBx69eaAFe4iVUEoZgwLgshIAA5BODjNAFRZhdK80FxIjPlIoY&#10;cBlXPcOP1oAkvJVSFROskSMfLCxhpGII4JZMkDPXNADnWW5hIsGjbGIyxJJB/ixj0B70AT4SLgAi&#10;Z8KJGHBwOpA7UAVCsks5V55J/LA8y3jQIvPILEc/TmgCeW4jylqXLSuAywKA2FH970H1oAfcM8ZY&#10;vK8aoMrGgVnOfY0AQPM0gijELTAsd5mzGowMjK45+gFAEkUsUassMiyeWvRBk5Xg4GTigCSRLl4J&#10;GMaSq4wyxnZIc9Bkn+tAFW1hSwg2xwNEi5DJIWlkI9mJagB2E8ppGhaCWX5EIIDsDzuO316+1ACy&#10;zLE26TZDIqbRcMvmLhhkgfdOfxoAal2lzIwhvo5mhHzW8ajg9Mnk4NAEs1wQBDNteSUbtoO1iDxk&#10;c84zzQA25uLWG2f7QpZdjM52FlChTnPHf60ALI0NsGuGGxpT+8bLOS2OgUZP4CgCMFiGjDyxpHtZ&#10;3jVdz7vZgc8cetADY7idEWeeOXL7hHZrGGdV6gkgnBx15oAkmnkYxzM/lFkASK4GQC3qB3xx1oAd&#10;+9I2/aIixXKsEwn0PJFAEMtw9qs11cBBu2oGU7g2OmBjIye1ACus91GiqVRDhniw6MzD/aXtn2oA&#10;VvOAzCBDLtKKQPMYc8klsAigAEUikbpDM8u0yzDcGbAA5XGAAOmKAJEAEYEYLxkFT5g+YsPc9ePa&#10;gCFbWFN00tqWnPPlxuSRyMbcYH1oAYlxukaQ2tzuQYOQoX0ICl8E/SgCyrxbY4YYdryIW8sAK6jI&#10;GWB4/WgCttgmV0knYShgo8xTE+c5AXIXjjHAoAsPOiMLeEb7hsYQknb1OWznGaAGyrHHI120fmTk&#10;KI/KBZ8HgcjPABoAe7LbqJZRtYnLt8zlj7DkmgBJnMQkCyFEG1m8pE813Psynrj0oAgE867bu4Dl&#10;2yIrQIpdRnAzjOCR70AWZJmkxcO4hDIqiFwOHY9GVcc/jQA7dIVykikEctsJTkd8E/lQBWWWSGOS&#10;5vF2gFUDofkYZ4I4HrigBzxzzxonKKcNNEPMQtt/2x/LFACStdZCwhUl8shHOJGUdP4yM8exoAWO&#10;GeNgJHjkaTBec/Kdy/7PQfhQA8u2CsbCWOTKsZRh3xzxkc8DHSgCKO1RVe4e3VW6iOMszjkYwBj0&#10;oAYl4krtKltd5UbcMPlOOCAN2M0ATtNEViSHzIpJV3GMDD7eB8wPHGfWgCAG2nUxGZxICFzKrRur&#10;5yMZAJz9KALRuI1kFpGDJcnqpJIAPOWPOOlADCFtpTcyIrXBCqvlrufB446nHvQA8pDArSShBJJy&#10;TyxLH0Uf0oAik2Kkmx5E8raXMaqXkPoNwPYYoAiE82wXc0chd8+TZ7A0idcZPOCR15oAndndVuyp&#10;h3IFjSXBALngsFPYe9AD90zKq71faMnah2tn1+Y8UAMknks0nu7zy4gdqL5ZzuYdMDGRnNAEcsdx&#10;cBD5gxkNJGN8RYggY3DHB9CKAJZTdHIj2RStHtGwK7rz3ztz+tADVSVDuKeaspHnXBJ35A67RkD2&#10;AoAdACyBAxkgJKkyAqXyc5yQM4GR0oAjjtI4w072xV8klImZiAMEbegzxQAxr4yyF1t7piE6OOBj&#10;5doBbBP4UATLIuIo4x5Tum4KQFZee6njvzQBXkaCYtEbrMrNtzIrRSZzuG0EL6Y4FAFsXCoy2kJA&#10;kOPkOWxnLAt1Iz2zQAxpIbdzdMvmXBARBGhZyO/TPHvQAszQwqZncxyy4LYDMWOMYwM/pQAx3VEY&#10;RebHsCszRqrOzHthgTz9KAGpPMB59xFK8rg+XabFZ1B6EkEgHHXmgCTc4K3MjeQdoRYpdpAZ8ckA&#10;/h1oAkCll2b4pDtJG1CFJPc4JH5UAV2f7LHNe3iBWG1EKNlXx0C8AjPSgBs6XF0ibRtzh3h+dCSv&#10;Ub/f6UASSx3ABaKJYZChWORSJHXJwDkkcAGgAWOdCgkXzwSDLOMh2K8Z29PyoAny0a48xXhkypUj&#10;bKzjnuBkY9qAKwtQm66kgUyA8LGxLDkABRwO1AC/bfPkeQW1wSFAYBQoyCRt27sE/SgCQzoFiWCN&#10;4/MXc6Yw6juSDnv2oArxLFdAwSXb7t4UtIrQnlsgqGC59OlAFr7QkTrZwgtKeGXkgDBO5jzjOOKA&#10;I5pY4ZvtDgPcso8sKpZ8dMDrQA4mO33STSRpI+CW5bLf3Qv+FADJ5CvmCKRlA2s5RVaSQ9fusD1x&#10;jGKAGR3FwEFzOr/NnybMRq0g7qTtzg/jQBKZOEumdoCVCLFMMrubruCnt9aAFJMgASfcxXPyI2xg&#10;RjB5IoAj882sUl3cxCIgKqlW3qSOmO4yTQASrNdBIyhLEB5Y/njyQezg9PbFAAY7tG+RUhl27FYb&#10;ZHXJ6/MVyPwNAD44JA211ScvzJN0YsMfNtHA4HG2gBdoWM4/eJyp3jazkdgTjIxx0oAg+yxqrXTW&#10;v73qscbsXXGOAOBzigBPtAnZ5o7K7yq8MenXbxl8Z+lAFjzxshihgdSV3FMYkAzgkhuvJ5oAiPlS&#10;74pbzDFgoDoYZfMzkbQwXr7CgCd7hI5fs0Uge4BAK9Quem76gcUAEjxxytcuEedlVQIk/ed+OO1A&#10;A7x2ytcEbTIf3jnc+Wx/CoyfwFAEWXKsnmSRrGVZ3iRd0m72YHPHHSgBI550UTzxyqX3bLQRhnVe&#10;oJIzg4HrQA6SZ3ZJ3lMRZAEjnGQC3qo74460ASDzMYNzExK5U7MIfY8mgCvLcvbLNdXKIudqBlO4&#10;NjptGMjJ7UAOdZriNFUrGnDvEBIjMwP94e/tQAp88f6kCGUqUUgCRhz1JbAI/OgA8qQEZkMjS7TL&#10;MMh2wMcjoAB0xQBImBGFjUvGQVJkzuLD378eooAhFpAm6eW0LT/e2RuxK8jG0DA7c0AMjud0jSC0&#10;ucqMHcF2+hwC/J+goAsh4tkcUUO13Qt5YAWReRyynj9aAKpW3mR0knYTA7f3imF85yAuQvHGOKAL&#10;D3CRstvAN9w2MJknZwTls5xmgAdUic3jRCS4KgRmMFpMHjqM8AHrQA53S3Hmyrhs5dvmcsfZeSaA&#10;EmfyhIPOMajazCFFMsj/AEZT1oAhE9wMXlzvYtkRWgjUuvOBnGeSPegCxJLJIRcu/wBnDIqiFwMb&#10;mPRlXv8AjQApZwu5ZFZSvzNsO3kd8E/lQBXSSSJJbm9GwDaquh+RhngjgHPOKAHOk8yRxjKKcNLE&#10;vmIWK/7Y/ligAme83BIgsUpjIV2xK684/ixnj60AEcNxG4EjxytJgvOflO5f9np+VAD3Zgu1HEsU&#10;mVYSAiRyOeOOmOOlAEUdoiI1w8AVuyRsWccjGAKAGrexyM0kdreFlG0hl+U44Ixuxn8KAJWmhKRJ&#10;CskUki7jGow4XgfMDxxn1oAhU2s6mEzOJQQMyho3Vs5GMgE5+lAFv7REkgtIwZLk9UJJC55yx5x0&#10;oAjIW2la5lVXuCFVBGuXweOO+PegB5WGBWllVFkkySeWJY46KM+nagCGQRor7TIhj2uxiVS8h7AB&#10;geoGKAIxcT7BdzRyb3z5FnsVpEHONxycEjrzQBPIzPtu2VotygRrJhgC54LYPYe9AD90rBF3LIFG&#10;chDtbPfqaAI3nktFmurzZEp2ovlnO9h0wMZGc0ANnS4uFT5xjhpIxvjLMCBjcMfqKAJJDdNkRiOG&#10;Ro9oKBWdee+7bn8jQAipNGQR++EpHnXB3btwHXbyPoBQAsCuyBNxliJKszgoW5znJAB446dqAI4r&#10;JI1aaS3IfkmONizADGMdBnigCM34llJS3umdUz86/KAPl2hS2CaAJ1kUCKOL91JIm4IQFZR33KeO&#10;p5oAgd4p98X2rdIzBT5imJ92dw2ggemOBQBZFwEYW0TKJTj5CC2M5ILdcZ7UANLRQP8Aaiu+4bCI&#10;EQsxHfpnj3oAJTDEGneVklkILFd7FjjGAv8AhQA12SNGEZljEYVmKKrOzHthgx5oAYlxNxPcwSvI&#10;4JjtCis656EkEgHHXmgCTcylbiRvs5KhRFLgqGfHJAP4daAJVBddu+KQlSRtQhTnucEj8qAK7ubW&#10;Ka8u0CMu1FKHKvjgBeMjPSgBJ0nukjCrgth3i/eRkleo3g9/pQA+WK4IzHEsUhQiORSJHXJADEsR&#10;kAHmgARJ0K7o/P3EGWfkOxXjO309MUAT5ZFI8xXhfKlWXbKzj6gZGPagCsLVED3ckAMgP3I2O4cg&#10;AKOBzigBReidnkFrckhQGAAUZBI27S2CaAJRMoSIQRunmruZT99B3ypz3oArRCG7/cS3T7wwG6RW&#10;hblsgqCFz6dKALYnjidbSInzjwyDLADBYFjzjOOKAIpZVim+0NiSdlAQKhaTHTA6npQA5gtvmWWR&#10;IpH5Lctlv7oX/CgBk8mzeElZQNryMiqZJD14DKeuMYxQAyO4nKLdTqwD58mz8pWkHUqTjOD+NAEp&#10;l4S6Z2gyoRYphkbm7sFPUfWgBzNI4AScFmXOVQ7WBGMHBNAEXnG2jluriERkBVUqd6kjpjvzmgAm&#10;Wa5VIyDk4eSLLxliPRwen4UAHlXafcVYZdpVWBWRlyQM/ORkfgaAHpC6HY6rctJzJMOG3DHzbQMD&#10;220AAVREfl3ocqd/ys5HYHjIxx0oAgFtEqtdNbZmPKxo7F1x2UcDnFACi4WZmmSyuiVXhj0644y+&#10;M/SgCfzsLDHFC6kruKAAOBnBJB68nnmgCI+VLvilvNrMwUB1MUvmZyNoYLwfYUATPPHHL9nicSXB&#10;IBXJIHoW+o6UALI6xyvcuqtOyqqiJP3n0wO1ABI8dspuGGDKf3j/ADSfNjsvJ/AUARZJBQSSIsZV&#10;neNV3SbvZgcnHHSgBqTzqFnnjlXfu2WgjVnVeoJIJwcD1oAllndikzyGLcgCRzjcAW/vAd8cdaAF&#10;XzCAPtEJJXKnZhD7HkigCGW5e2Wa6uAiltqAqdwbHTaMZGT2oAV0uLmNFBVFOGeIB0ZmB/vL2+oo&#10;AUrcD/VYhlKlFOBIw56ktgEfnQAbHVgDIZXmwZJlDBmwMcrjAGOmDQBIgURhYwXQgqfMB3Fhz178&#10;eooAiW1iXfPLaF5/vFI3JK8jG3oO3NAEaXLPI8htLkMoxghdo7EAF8E/SgCyrRlI4oodruhbZgK6&#10;8jllPH60AVSttOHSW5fzgwX51aFs5yAuQvpjgUAWHuI43FvD81wcfISW29T82c4zigBJBHHIbswC&#10;SYqojZAWfB4HIzwAetADnaO3AllXa7HLsCzlj7LyT+FABNJ5fmYmMaDazCFFM0j/AEZT1oAiE9yA&#10;LufczNkRWvlqXUZ4zjPJHvQA6+ld7aW4dxBuh2iKUDaGb++q/wCNAEUYt0vJGw8kiEMsjs06qTnh&#10;QPu8UATzPKXkZHKSnCx7kITgZ+YjrweKAGo5QRxOWmkbczMG25I9OmB6UAQo9uGFw1vO8qZWNJlk&#10;fknqM5BoAkhw0UjJl5Wz8kfY/wC6/A/KgCdUygLwoqBh5YUgnLd8DGMHmgBslxMsm2FU3Zw7Svt2&#10;4HYDJzQBGIorPeY9xWXO/b82c4zy2QKAEV7i6RxdQSW0QJSFVkR/MXGN3yEEc9s0AI87FhFBLvmA&#10;CvCduxQPXPIJHSgBdsn2gM5QWyJlHVzuHGDuGMdKAEEzhligV54QVLSkoq4IyMEEMfegBWgBdZZY&#10;QzjKqTIQSSc8DJoALszhIozBE4LrsWRiXBBySMjqB70ANhVzKyQtM8KEyeZNtb1G1TgdD60AEMFp&#10;mIKJYpxlY0LnJC+gUkYoAYq28d3KSzySKQd0jPL5eeDtH8OMmgCy8tyjv5exS+Fi85DtBGcEsMZo&#10;AaglidIrhTI7BpGZSASy+nQAelAFeP7O7eeY5mkjBCxTB2+bJyQeVNAE6lGiLBmeVycLEflAGf4G&#10;IAFAEu2IKN0RiETYjGRtOepx2xmgBklw7bUs1VnZgsjSybQODwoGeeKAGLBBY5McbL5rfMf9ZkZx&#10;yW4oASCS4vBMJ7N4IkLJGBIj7xj7/wAp49MUASPuZtkZEmACyZVguRxkcEZoAQG488tOsSW8SHyX&#10;EhDLxyWGPSgBFuJdyxW6yXMBA3XCtGqgHHQ5yffigBZrWNnE04JbBSPc5ySTwAOMUAR3FxMFi2rE&#10;zlgqrJndlSCSMjkgc9RQAsQPnYillmtwS0jShTz0Crxng+tAAsNurRu4aOUE7EkYhyAc8BW6UARx&#10;rFHdOwzJIhDb3Z5gpPUKOduM0AWJTO3mbNq+ZgRhkOAV5yTQAg8yF1hbfI2DIJBjLEevQDHagCtH&#10;9nfEipdNLCCscMgdufbOVNAEwMYiLqXeV8jy4zjavf5WxgUATqfL2iSAIEYCMSbSMn+IcDGKAI5p&#10;rrzAlvHGCzDzHlcgDHUKBu9KAI0t7e0Y7cgyn5xneD2JBPHNADo5bi68wXVrJBGrFIhHIjq6AfeI&#10;UjGemM0APmaMyeWju0kYAZCV8tRj+IHkEg8UANBkeUFgiW6riJhIcjg5J4xjFADUlbeiW8UlxESu&#10;LjcgUKe+QQW96AHNbxySmSWEOygqpZzncxzx2oAJzcYjPkwSKzKY953SA5ySBjqBzQAkBkWUqZJJ&#10;YgWYmULkccBTjPB/vUALHHCHR2RkfDBcsQ+AR2ViKAGBII7l2Ls0owVMhacKTkYQD7tAD3nucu0M&#10;iLNJ+7RHjIGV7sc0AKAYzGkjvMxDO5U7SWB9OPX1oAgzBu890nkeIHZBOsjEknPGcg0ASocQ74yX&#10;mfJMcRKj6bXOAOxoAn2/u1R4BGqsNqAg8nnPtQBFLLcCQpZqoIIJllfjuCMDPPFAEMVva2eY4GlD&#10;yHDIp3hsDB5YHAoAekktwJFubWS3jDFI1WVG3R45c7SCOc8UAPeZlk8lfnZQAUk2bFHQE9wSKAG7&#10;bn7SWniijtlUmJxIQw7MTkYxjpQA1JXd1ggSSaI7d0++MJg9wwIJP4UAPkgiMolniLsuVQmQ4yTk&#10;cUAJdyS5QskZ2suzzM5GCCxGRgkLyOaAEgO4hIJJJYtxLtNg9jgIcA8H+9QA+KG2R45GheOYkrHv&#10;di+A3XCtjFAEUKW4u5ygMkqHJeQtNsY/3RyFwKAJ3+0nzHjaPMuFi3ITgjuSMd6AEi3W5WK4LSyE&#10;OxYEA7h7cdM8c0AQh4ixuDFPK0asBFIrk5Y9s5U9KAJcbrcusjGWTOI07DkYCkjFACrKNi4RUZW2&#10;rGQMHnrjsRmgAlll3qLXaSSPNaRyoGOwUZOaAIxDBZFthOHOXQ/Nuz7t0HrQAQy3Vwri4s2gjViq&#10;COVGDrj73ynI54xQBJKMt5EeXYAF4tylU4755BI6UANCzm4ZmRIraFA0E28luQQ27jHSgCOOZmMd&#10;taCeeMbf3weMJjHZuGPvxQA+a3iMgklQs4yiB5CCNx7UAJcy3CGJZIYXG5fL885YEHJYcckD3oAI&#10;BIZiqb5IAzO7S7T0zwhI7H+9QARw22+NijRzHIUO7bjtPJGxsUANQW6XkjfPJIjBhI7NOqE54UD7&#10;vFAE80kpeR0OyThY9yEICOSWPfg8UAMQhRFG5eaR9zMcgZI9OnHpzQBErQgi48id5UyI1mWR8Enq&#10;OoNAEkW1oXZcvM2fkj4A6/wscD8qAJ1QlQWhRUDDywuGOW74GMYNADJJ5lbbEqbs4dpX2gYHZRk5&#10;oAYIYbMt5ZO2XPmbfmznGeWyBQA0Ge8V/tcEltEpKRKsiP5i4xu+QgjntmgBXnywigl3zABXhbbs&#10;UDgbs8gkdKAF2ym4DuI1tY0/durkMOx3DHpQA3z5AyxRCS4hyp8wlFXBGRhgQx96AFeAeYskkKsw&#10;yqkyEEknPGfrQAt204WNWgiYF1KLIxZ1IwSRkdQKAGwiTzmWBpHhQmTzJ9rdiNqnA6H1oASGC0Yx&#10;ACaKcZWNC53EL6bSRigBoW1iupDl5JFIIMjPN5eeDtH8PegCw81yjuV2qz4WLzUO0EZwSwxmgBqC&#10;aJ0inUyO4aRnUgElT26AD0oArL5Tv57RzPJGCFimDt8xJOR1B9qAJ0aPyzLud5nJwkRO0AZ/gbGB&#10;QBOfKwC8Ri8psRjjac9TjHGM0ARvcyOQloFLFgrtK5UDg8KBn0oAYkFvYFmjjb983J++COnVuKAG&#10;wSXF55yXFk9vEpZE2SI+8Y++Sp49MUASspLeXEwlPBZMq20EcZHBGe1ACD7T9pLXKxR20SHyWDkM&#10;vGCW4x0oARZ5dwitVkuYDgvcBkVQDj+LOT09KAFmtVZ1lnGSAUj3PySTwBjGKAI7ieUCLYsLyFlC&#10;pLncMEEkZ4JA5HIoAWJT5v7qaSeAEtI0u04PQKvAPB9aAEjt7VHR3DxygnakjMHIBzwFbpQA2NYY&#10;rp2UGSVCG3OzzBSeoUHO3r+tAFiU3J8wRhY2kwqBkJAKjOSQaAGKJImWJi8jhTIJSR8zA856AY7U&#10;AVo/IkxII7p5ogVSGQOwyfTIINAFgGPymZHd5nP+qRiNq9D8rdBQBMHMYVZbdUCsBGG2kZP8XbpQ&#10;AySW480LbxoCzfvHkkIAx1CgbvSgCJILe1dhHkeaR5nO/Pbq3rQA6Oae6Li6tJYIlYpHslR1dAPv&#10;HacjPTGaAHzMhk8uN3MkYAaMlPLUY/izyCQeKAGAyySguEW2VcRsJCCBggk8Y6UAEc5DJFbQy3ER&#10;K/6RuTYFPfcCC3vxQANAjyGSSEOygohZzncxzx2oAW4+0bYyYoJAzKY95LSA5ySBjqBz1oASEusp&#10;Xc80SlmYy7cjjgJwDwfWgBUityySOro+GChmIfAIzgKxGKAGCOFLiRw7PIMFWl3ThScjCAfdoAc0&#10;9xh2ilVZpP3aK8ZC/L3Yg80AOAMbRpJI0xIZ3ZcAlgfTjHX1oAgBgz9olSd3iB2wzpISSeeM5BoA&#10;ljIEG+IlpXySkZKjHptc4A7UATNGGQRyQCNFYFUBB5PO4elADJJJxJss1AIIJlmfjuCMDPPFAEMd&#10;vbWuY4PMBc4ZVIYNx6sDxQA5ZJrgSC6tpbeJWMcSLKjbkxy52kEc54oAfJKySCFP3jKF3JKUKrxw&#10;SeCMigBAt0bndcRQxWqJmJxIdw4wxORjGOlADUmkZ1ht1aeIlC05dAmPUMCCxoAdLDE8wkuIizLl&#10;YyZDjJORxQAXbuPLJjQlWXZ5hJIIOWIyMEheRyKAGwNvYLDJLLFuJcy7fQ4CHAPB/vUAOiitlaOR&#10;oXjmJKxb3YvgHrhWxQBFEkIu5imZZEIO+QtPsY9do5C4FAE7/acySq0YaTAi3ITgjuSuKAFRnhZI&#10;7ktLIQzbuAdw9uMYzxzQBXV42f7Q0U8hiVgI5Ec/MxzxnKmgCYBTCZBKxlkBAiTpgZGArEYoAVZQ&#10;EUeWI2DbVQAYPPX2IoAJJHDgWhUkkea8j4A9goyc0AReRDZMdrEK5y6Ebt34t0HrQAsUtxcCQTWj&#10;QIrFUCSo29QPvHaePTFAD5csRbplyMGSLKlV4755BI6UAJsn+0szIkVvEm63l3kt0IYtxjpQBHFM&#10;W2W9p586Db+9DxiPGP73DH3oAdLaw+b5syFn5RA0hBG49hQA65mni8pWghfDL5fnnLAg53Djkge9&#10;ADYBN521Q7w7mdml2npnhDjsf71ABFBbF42YNHPyFDudx2nkgI2KAGoIEvJGw0sqEMruzzohOeFH&#10;O3igCeWSUtIyP5cpwse9CEyOSWPfrxQA1XKCOOQtNI+5iQcEkc+3HpQBEht9wuTb3DyplY0mWR8E&#10;nqOqmgCSIq0TtHl5mzlU4A/4C3A/KgCYKdgLQoqhh5YUhj83fAxjFADXnnV9sITdnDtK+0DA6ADJ&#10;zQBEsMdmW8vdslz5m35sg4zy2QKABHnuldbmCS2iBKRIsiPvTGN3yEEc9s0ADz8iK3l3zABZIWC7&#10;AB/e7gkdKADbK04eTy1tkTKOrkMDjB3DHpQAgmcFIYRJcw5UmVmRV2kZGDkMfegAe3RnWSWHLLlV&#10;zIVJJOeOSKAHXZnCxp5ETAsuxZCWdSDkkZHUD3oAZAsnmssTyvChMnmzBTngjapwOh9aAEhgtGMQ&#10;USxTDKxoXO4hfTaSMUAIqW0d3ISXkkBBBkZ5vLB4O0fw0AWHmuEZ9mxWfCxech2gjOCWGM0AMCyx&#10;skM4MjsGkZwQGJU9ugA9KAKU3kG3lnMU0kkUbhYZ1d8sQTx2NAFyaO5KBbeeO1UsDISCzFOAdpzw&#10;x9SKAHSG5VikNyFAIzwGcA8Zx6E+1AENuJ12J9oW5aV3JaVlVsd1ULxxigB8EMiKZvKLMzsvzPyq&#10;dBtHSgCUvJ5eVuGXggrINuA3TGRzznvQBEY5Iy7ziIRIVA3DtjnkHO6gCKz83yN9raJCszEkzOQX&#10;x0PIJOaAFlmIvYbcXJikMYLW0SBgx74ZlOMfhQBbG8xt84IQ/Pxty49SMjpQBFHJneI1gad+ZgjY&#10;YsPu5IGePU0AMiil8pt0ccVww/elcPtXOMFvlJzmgCZQ/lFRGgZwE3Rv86jpnkDAx70ARRRWlu7y&#10;mHYGYFJJ33sztxxuJI6UASLJC8YkcbWEhERUlixHTHFAFfUNgWI3NxKiKw/cQko0rcYztGfwzj1o&#10;AdErRBVjYhlyJQSZHG7nDEHqKACYX00YWGeK2SRsSy4+fy84IGD1PvQBLIZGYRx3K5bDY2hnVegz&#10;j39RQBDAs0Sx5nW5eR28yaTaJMdNqqvGARQBLHBIHEhQtIWYM7sCUQ9NqjIoAVWVgzJctDgY2uMc&#10;HjjIznPQ0AIwmiWRpJVSBSo3MSSR7nIOTQBBZxv5Aa0s1VJtzZkcr9Ccgk5oAGcm4gj88wOVIFrC&#10;qndtyDlmU4xj1oAu7pBGSHWTy/vhjj5gOM4yKAK8Q3OzeRbGUcyKpx83YNgZ49TQAuHaM/ukjuJD&#10;tbJEgKg8gNwcEUASFXUMqxZbaAREwJx04Jx0oAgt4ooBI+xrcO4JedtxZj1xlmxxQBYjmjIVlcE7&#10;iIwhLFjggE4FAFa7j+VPtFzJGgw3lwna7yD1K8nnrzigCSAHCDcBJyrFmaRlLd2I6UAF3HeFNkDQ&#10;RKzfPJglyDjO0+p9aAFkZ8MnmhJAQwwoZxg4BHTv6igCGAzRrGGuvOdncymQ4cg9lVRjjFADo0mg&#10;y6qZGMh8xpG+ZUb0HNAD1keZS/2lolIK7mATCk45GMmgBHU4f7Q8Yh+UhnBJKgdC2c7jQBDaq6wL&#10;La2aIkmSzuxHA+6TuBJzxQBJJLm9t4Guvs8pT5oI0VgfoSpxj60AWF2MrFXBEeCwJ+8w45IzjqKA&#10;Ik3EuVEIfOZNjkHdn5Q2Bk/WgBBC7RZ8hFnl4PIcBc8jdweRQBJHG4iLCDHGxUgYbsDK/wAW3H1z&#10;QBHAiQZcRmFSwObmTeSzcDblmx+dAEqFHdH2ocOVjC8g8HrgUAQX4yFa4meGMuNkUbbWncY4yvOP&#10;xx60AOQbXRVyZFUl03NKQWPdhxnnvQATx33k7IZo7VWb962079vfac4yelAEhkkGUguB5jYyCAz+&#10;mePf1oAgtEnRUQ3YmZ3d5nk2iQdiFC8daAJII5h+82B5ZHKmSWQ7o07MoAwBj0oAe21gxEp6EBnX&#10;act9QCelAEbqyxStdbY41ZdrHLE7fQ5BzQBBaFlgVrW1VA5JcSOy5B+6zAqSSaACSeSO7ig+1CFt&#10;vzwRorZ4ycsVbGDQBbR2lUsHVgPvPnHI4w23NAEahXyG+zmRvnkVCQcj7oYhc0AGx/K3+Qizv8sj&#10;cOFjz03fKcYoAm2sBjy9p2hf3RXcB04zjGPrQBBapaW5kkWM2qsykG4k8wuTx8pZmINAE6yBiriX&#10;5Q5VCrFs9euBQBWv4wwja4mdYiwMcMTbGkcdiVGcfjj1oAfbxNhGAYOoZSm5pCPZjkAGgBblNQ8p&#10;Ut5ooAzfviwJfaf7pzjJ5oAVzMJdkTxhxjIKqWUdCcD39aAI7Y3CKoNysrSyMXeYrvbHBVFXgYxQ&#10;A+OKVHMnltLIzEtufO1SeNgHH8qAHfO0bk3DR9QQ6bMZ9Mjn25oAMvGshkkQR/KMtnLADHXOQ1AF&#10;XT1cwZtbVY0fdI7yMQc9AxyCWJOKAHvcE3Vvbm6WGV1wYo1DZIGM7ihwB7GgC2VQhioSfy/4uhMm&#10;Oh60AV0CskhkihE5bc/lNyWU/KOBnj1oAQK3lDMax3B+WVQS42E9C2AeRQBIBLDGwSMdlbYRvCn6&#10;46UAQ2qxJvlKG3jkYfvriTcTng9WYjigCyHSXawZCpY+Vty2QAcZOPrQBX1BVCxNdSskeRhISEd2&#10;HQHGDjPbOPWgCWJCXiAYo6KQ+cyld3OCQcA0ANmW52bLedLUFgZTgszLwDtOeGPrigCSRrgOUhuQ&#10;vIzwC6g8ZwMcZ9RQBBbrMoRTOtyZXcl5SA+O4VV4GMUAPghmA87y2ZizLy/Kp2wCMDpQBKzymPIu&#10;GXggrIAuA3Axkcnr0NAETJIhkaYRLCpUZbuMc8g5BoAisw/2cNa2ixJKxOZnI346HkEnNACyzYvY&#10;YPtHlSlNzW0Shgx74YqcY+ooAtLvaNiGVgh+bjblx1yRkdKAGRuDvVVhM78yhGwzMPu5IGePU0AR&#10;xwyGIjYsdww/ekYcKucEFvlJzmgCZVcRkCJAzgR743+cDpnkDAFAEUUdrbl38jyw7ApJO+9ndvQs&#10;SRwKAJFeB0EkihT5h8ooS+4jOOaAK1/5eImubiWJVYHyIiUaVuMZ2j+uPWgB8SvFtCMQy5EoOZGG&#10;/khmB60AJMt9LGFgmitUdsSSkEtszzjB6n3oAmkMpYRJcqWfDH5QzKvQfrQBFAJ4kjzOtwzu3mSy&#10;bQ4XptVV44xQBJHFKHD7S0pZgzyMMoh6bVHAoAcr53N9oaEAfdcY4PHGRnOelADG82MSPJKiQKVG&#10;5iSSPc5zk0AQWccnkB7a0VY5izDzHK59Ccgk5oAUylrmCMzmByhAtYkUg7cg/MykDGPWgC7vk8vI&#10;ZZdn31Y4O7HGcZFAFeIZdj5Ft53WRVOPm7A4Hb1oAULKYj+7SO4lO1txEgKg8gNwcEUASEMqsohy&#10;dqgrCwLY6cE46UAQ20UcO+Qo1uGcENO24ljwduWbBxx1oAnSWJgrIwLFiE2ktuIBAP8AOgCreRrt&#10;QXFw8SghvLhO1nkHqV5PPXnFAEturfIAwWTlXJZpGUnuxHSgBbqK6K7YHhhDN88m0lyDjO056nHU&#10;0AEhcqy+YFkyCOAzjBwCOR3HegCG3MsaxBrrznLuZfMOHKnsqqMcYoAdGk0RZwhlYyHzHkbDIh54&#10;A4oAd5pmQsblo1YFdzAIQpOORjJ6UAKyEK/nSxiE7SCwYnaBjBbruNAEFqjrAsttZIFkyWd2KnH8&#10;JOQSc8UAPkkJvbe3N39mcp80EUatn6EqQMfWgC0hQhmRgRHglTn5mAxyRnHWgCJd5ZyPJDdZNjkH&#10;dngNgZI96AGiKZosrBGJpeD8wYBc8gtx1FAEkaOISTBtJGwJCw3YGR1bbj60ARwItuC6oYVLg7rm&#10;TeSWHG3czY/OgCRHjLq+EJDlYwvzA8H0HagCG/wQhuJ5IY2YbI0ba8zrjj5ecfjj1oAfGuGRVBLq&#10;p3rlpSCx7sDjP1oASeO/MIjgnjtFZv3rbSG2nrtOcZNAErSyjMcNwpkbGQQGf0zx7+ooArWizoqp&#10;9rE0js7zSPtDjqCFVeOtAEsEUoG/YHeSRlaSSQ7kU9GUYwBj0oAkfadz+Z2IVnXa2W+oz2oAhYER&#10;SvchI4lZdrHJLbffIOaAIbTcturW1qIw5LP5jsuQejHKksTQASTPFdQ24uvKcrmSCNFOeCTlipxg&#10;0AWlJlUsGVgvDSZwcjghsZoAYu1wwP2cyP8ANIEJzkfdViFzQAeW3lB/s8aXDjZIww4WMHgFvl4x&#10;QBLtzkCPY20LmIgsF6cZxjHrmgCK1S2gLyKhtVLKQbiTzC5PHylmYg0ASqykq6vhFciMqxYE8jni&#10;gCvfxgiNriZxGzAxwxNsMjjsSBnH449aAH28bbUKgq6hl2AtIwPozZAzQA65XUBCscE8UG5v3pYE&#10;vtP905xk880AK5uRLsjaIEYypVSyjpnA9/WgCK3adQoNyszySNueYrvbHBVFXgAYoAekUqO0nltK&#10;7MS+5/uoem0Dj8OKAHbneNj9oeMYIw6bAM/hyfTmgBNzRpI0kiCPKjLEktgY65zuoAr6ejiDda2q&#10;xB9zu0jEHPQMcgliTigBzTsbqCA3awSSLgwoAcnH3txRsAexoAuERkMwCTbOrdGMnuRmgCsgWRXM&#10;sUSzbtzLGxyWU/KDgZOPU0AG1vKBMax3LfLKoJcCMnoWwOooAcd8EbKsQzwreWRuCnPrjpQBFapE&#10;haXYbdJGH76eTeWzwQMsxHFAFlWil2sZFILHy9uWyADjJx9aAINRRcRPcyuseRhIjsZ2HQHGDjPb&#10;OPWgB8MfzxKCY3RSGHMpUtzgkHGfxoASdbkr5dvPHaqSPNJBZihxnac8N74oAfK86sUiuQvK56F1&#10;B4zgEZGfWgCG2WdQgFwtyZXclpSFfHcKqjHGKAHwQTAeeYmkYswG58FUHA2jgDpQBIWm8vIuGXgh&#10;llG0gN0xkcnOaAGFZIy7SrEsSFQN4PIxzznOaAIrTzfID2tosSSsSTM5G/HQ8gk5oAJZ2F7DAtx5&#10;chTLW0Shgx74Yq2MfUUAWlLmNyWBKH5uNuXHqRkdKAI4myHVFgM78yhGIJYfdyQM8epoAZHE/lkF&#10;EjunGJSMOFXPILfKTnNAEybxEQIlDOBHvR/nA6Z5AwPxoAiiitYGeQW+xWYFZZ38xmdvTcWI6UAS&#10;K8Dxh3GwiQ+T5ZLbiucdvagCvf7NsRurmWNFYfuIiUaVuMBtoz+GcetADog8WwRt865EoJMjLv5w&#10;xB6igBJkvpYwsM8dskjYmm5L7M84wepoAml8xm8tLhCWAYgqGdV6D9fagCCATRrH++S4Z3bzJZNo&#10;k28jaqrxgEUALNDMIJnCM0pEgLs3KKRxsUcD8KACO1ihV5JIIvLAwJWBLD2bPWgCyk0Hkrclo0XH&#10;L9Acc/Nk8DnvQBXS8sbeRUiK5myIo413BynLEOOO/rQA+LelsrfPCsxYoXbzJDnJxhs4oAjuDA8g&#10;ivCCFKmLcd25l53FR0xQBIwUlXAXyCNweR2yZGAPQ9sZ60AJIDcI0cbJNEU2Im0siuD13AkUANjt&#10;PJhHkTOiR8FAw8sOfwBP50ARyT2qo4dmlYDLyQltgYHjO0nGfegCVY7sBStwIJWYO25VKkNxszx1&#10;9c0AAZYkVZlCsHJB24jZvXI3f+PUADwiZPIMUciSKQUV2DIPTqOtAEBmtokR0ViY2wsEYMoyOgHX&#10;B/GgCctczMkLpKisxKNHlNi4zh8kknPHFADI1e2JRpJpWI3JHcON27pjcf8AGgBYlmlTEq+RKfmK&#10;xMpwRnqwGDmgBqWtsjPN9mhU4w0mC/PqR0NAFmBrYQPcrKu0/NJcY2jA9c/dFAFY3VpC4jQ7llJC&#10;iFNysy853Yxnkd6AEtrmRk8iOGSIr0kcmRs5PXdkDNAEk3l5WO7hHkqQ0bOSzErz0HTB70ATtLG/&#10;lSSIn2cZ2kucliMqSD2+tAEXzOrqjxtGU2RwsGZMqc53ZIoAIokgiSRbnZDgjy1ZTHuf6jPWgCBr&#10;u1VZPMmEzKMSNFny9w6btuSOvegCZ47lUR1uPs+8q7Kyq6ZJGUyccH1zQA5SGQxzRA4Yk7V+Td6j&#10;aTigBj2jPELd1/cMuHCMRtweBnIJyKAEuHtYbdPmZoYyFhSP958wPy4GDzQA4LdPKikHc2Sskf7o&#10;qpXOHBY5ORigCJI/si7vNklOMxxzupLMc8Z/xNAEkSSzQ5NusErjIhR8spHXJXAOfpQBDHbRLIZT&#10;Cnm98Atgd9woAtRSI0TtnyQcnzGBxtHJ5PQenNAEL3llBMkBYnzWPlLGpwWUZPzgYPXuaAFiY+Xs&#10;jZo3YsyySHe5IyTu3Z60AEohaUefBtIZSpYmRSy879q8DFAEymNlDsVe3JLmZmKkkgY4Ix+FAETg&#10;yCSON1aEjYFKs0QYcqSeR+lAEds6oRHG+Fh4YIQYg7epx60AOFzDFEzOBIoB814gwUHsrFc4/GgC&#10;dzMscUrTLASwYoFV0PohPHXPXNACROI4ys8YQglhHt+RiO4xux26mgBpiJiWO4C/Z5lIZY2JKqTw&#10;Mk55/pQBFNPawxKxbdFGQkcaASbnHTA5IP5UASOs5aIlX2PyGjzHsON2HBYk9MUARxRmNGO6WbK7&#10;limdWYHJGFP8OfrQA+G3uZLfLRtaFsExxvypH+0o5zQA17O3RWaVEIx+7kwWIPqQevNAE8BVUeZG&#10;jD7ctO42gg9epGOhoAgN3p9vJGkUilpCViESblkZRlvnHBwPU0ASR5aDbBHskfcUErFpcjqCCeM0&#10;AQP5TzIk8becpDIpJYHbzkqOmDQBMP3zBHjKQ5JR5HbkkZ4yMe1AA5Lk26yB4yNsasrBFZeRl+Qa&#10;AGxRxwkLDc5MecgMnlbyOckrkjPvQAw3FsivIE3yY/0h4dxh3DpnYSBn3oAmUSLEHF15bO4eQ7Qy&#10;Yz9zJAxnPrQAg3KjJMmPnJfCERk/wnjd7daAI0LTMLKSHdEF2yGPJ288Ak9QR/KgB8kkFtbLI0Ya&#10;2jbbHGg3tuB+UD3oAleSRzAZUIRslfJPllRjI8wFiTzxQBFbobVWO95GK7kguHVmPsp7du9ADoUu&#10;HtxLcJ9lWXnyonDMM89QMc0AQi3tkZ3lWEgDCvjd83PLA80AWQY0jNxGVVWXLzPkDd1Oc8gdetAE&#10;BvLEOkUXziTIjSFNwLLyxDDjv60AOijm+zBYllgUklWdi0mRnrnPWgAuxbsUt7nfgFWgZiW+ZeQ2&#10;0dMGgB6As/8AAycsJZGIJLgYwCAOMUAMfDKUhmjdNvlxAqWj3jnluQcUALHFEi5tpELICPJ3jYGI&#10;5B6HGelAFcXVuCWJMlwATN5G7yh7NsJx170AWMXRRVE7WrM+7YVEibf7gbHf60ALuKEQ3alTvLZ2&#10;FF3DocjP60AMaHeRaSYkjdWEmw9MdASeoIoAbI9pBCs6wYRG2+XH++BcdCoGeaAJcyOEZ/MZHO7z&#10;If3OxcZAcMT344oAiijkt1kO6WQEZ8udwxyc7R3x2oAbbST3C+XNbtakYJWF84YZ6svBzQBJHaxR&#10;K0jQQiIDiRlJYezZxmgCys0IhFyTGqY5k7HHPOTwPrQBAt3ZwOqRFcy5EUUablcpyxDjjv60AOiL&#10;LbhvngSbJVnbzHOcnBDZxQBFO1u8giuypCMph3HduZedxUdMUASuM7H2r9nPzB3dsmRgD0I6Yz1o&#10;AR/9IVkjZJYymxE2syKwP94ZFADYrbyogYJmSOPhoww8sOc57ZPPvQBHLc2qxkO7SOBl3h3eWGHT&#10;dtzgn3oAlVLxQpS4WKZmDsWVWQq2BsycdfXNACApEii4wrhyQQhEbN65GR/31QArxCZPI8uN0kUg&#10;xhiGUDHHUfeoAhea2iVJApLRthYIh5nI6AYzg0ATEzzFI5UljRmJjMeU2LjPz7iSTkYGKAGRK9tl&#10;HeaUkbkjuHG7PQDcf8aAFhWSVcSD7PK3zFI3XgjJ5YDBz7UANS0hRnnNtEMjDSYLjI7kdD2oAswN&#10;bCB7lZV2n5pLjGwYHru+6KAKpubSKRY0G4SkhRCu5WK853DjPI70AFtcOy/Z44ZYiucSNmR85J53&#10;ZAzQBJLsBWO5hBjDBomkJZiRznA6YPegCd5FYRvKkf2cZKnecsxGQSD2+tAEQKkOkUkbKU2RxOGe&#10;PKnOd2SKACKMQRJKtwFj5HlKymPc/wCGetAELXdsokMkoldR+8aEHy9w6btucfjQBLJHcoiSef5O&#10;8q7KVEi5JGUzxwfXNAChlZNk8YzuLYC/Ju9QV3Y/E0ANa0d4hbsmYGGHCEgrzwM5BORQAly9rDbr&#10;ku0KECFI/wB58wPy7Rg80AOAuWkRdpJbLLIn7rapX+MFjk5GKAI41+yKGErytjKRzurFic8Z5/Wg&#10;B8SyXEOfIW3lfkQI/wAykdeVwDn6UAQR28fmNIYIxIO4BbAHXdQBbjkiaF2UmLOf3rg4wOTy3Qen&#10;NAETXtnDMluJC3mkiMRp1ZBlvnxg9fWgAhbEYiiZo3Yswkc73JGSd27I5oAJRA0qrNBhgVYMx3qW&#10;XnftXgUATAxOod8Nb53mYsVJJAxwRjHPSgCJlaRZEhkV4SNgUqzRhhypJyR+lAEduwQiONyFg4YI&#10;QYg7epx0zQA77RFFEzMPNUAmV4wwUHsrFScfjQBM/nrFFK8qwEsCYwFlUj+6T7565oASNgkZE8YQ&#10;glghXEbEdxjdjt1NAAYnaJY51X7LMpDKjEkA9AMnPIoAhnmtIow7vmGIhI44/n3OvTA6g0ASMJ2M&#10;WFcRvyGTKFCRuw4ZiT0xQAyKNo1Y5knGzKxzOGbcSRhT/D+dADobe6ltvmja0zgmKN+VIz/Eo5zQ&#10;A17O2RW8xExt+SUAsQRzlgevNAE0BQI80bxBtuWncbQR36kY6GgCFryxt3jSKRT5hIiEKbhIyjLf&#10;OBg4HqaAHxndBiCPZI+5oxKxeXI6ggnjNAEMjRSTpHPGRMrB0UksDt5yQOmDQBPv83CSRmODcTGz&#10;s2SSM5GR+AoASRmYtCsglRhsjVlbYrr0y/INADIoo4iBHdcpncqlPK3nrkleRn3oAb9ptk8yULuf&#10;H+kSQ7jFuHTOwkDI9aAJgsiwrIbvyyziRztVkxkDZnAxnPrQAgyEZbhNq7yzYQiIn+E8bvagCNGa&#10;YiyeDdBt2yGMk7eeMk9QR/KgB8klvb26yFM26NtjjUb2yDgAe9AErvM/kNKh8tidnk/uyo25HmAs&#10;SeeKAIraM2qu26R2K7kguHVifZSenbvQAsUdzJbiS4j+zLLyIopASM+445oAiFvbI8jSJDwMK+Nx&#10;zzywPNAFhTFHEbiNgoZctM+QNwwTnceB170ARG7s1dIkAcS5EaQJuBZeWIdRjv60AEUbi2CxCaDJ&#10;JUyMzvkZ67s0ALdCFykFzuIBVoCxLfMvIbaPQ0APUOzjIjK8sJZGIJLgYwCMcY70ANkwQVjmjePb&#10;5cSlSyFxzy3KnFACRxwoga3kTKAhYS42BiOR2OM9KAIBd24JbPmXIBM/kbvKGOzFc4696ALBF0VV&#10;TO9szOGCFRJHtzygbHfp1oAUOEAhukIO8tnYVTcOhyM/rQAxo9+LV9sqOCH2HpjsSeoNADZJLSGM&#10;TLFhEYLsjHmguOm0DPNAEuZZAm/eY3O4yw/uigxkBwxPfjigCKKN7dJDvmlyM+XOwY5OdoGc4zxQ&#10;AlrLcTr5UsBtmGNywtnDD1YDBzQA+O1ihVpHgh8vHEhBZx7NnrQBZWWBYRckxqMHMnQHHPOTwPrQ&#10;BAt5ZQOsaFf3uRFFGu4Ps5Yhxx39aAHRbltgyl4VlLFC7GSQ555DE4+lAEVwYHkEV4QQjKYix3bn&#10;XndtH3cUASuv3XCjyD8weRzku2D0PbGetADXUzq6R7JYimyNMM6K4PXcCQKAGxWojiXyJnjjj4aN&#10;WAiDn8AT+dADZbm3WNlLtKwGXki3eWGB4ztzyfegCTy7wBSLhYZWIdiVUphsDZnjrjrmgBFaONAs&#10;uFIckHYfLdvXI3fqaAHND5y+R5UUiSKwKBjuQccdR96gCBpbeNUkVW3RthYIx5gyOgHXBoAlZriU&#10;xxSJMgZj5bRZTYuM/PuYknPHFADYgbUlGkllJG5UuHG/d0xuP+NACwrNKuHAt5G+YrEy8MM9WAwc&#10;+1ADEtLdC85tYl4w0mC4yO5HQ0AWYHthA9wsi7TzJcEbRgdufuigCBru0ify05SUkKIU3KzLzncB&#10;jPI70AV2u5BZTxxRSxsiOVkYmR9wBIzuyBmgCfY8cphd4/KVQqxqCGCqO4yaAC5ZHhYqPItzH8zs&#10;VCcjB4I44oAWOfzYrYxsJhKRiVACCuCScfUUAOHky3LeVCWSP/WF+FDE9FH0oAdDHFEJJVhURlcr&#10;hgev1H6UAOkeI7YxGZ3UZSNCqjI6nr0AOelADGkKmHyLbzZASGCyYVc8ZwQAfoaAIvs5BC3cpunk&#10;ffFGwWMIUH8IH3se9AEjBghaZRG5IaYrjGF6bqAK7tbPcOIvOknAw/lErFgc87iATzQBKVYh3khY&#10;QTAN5RIK8AZyS2AMjNAEVstyzPcG1g3ONqCKVvujseMfiKAFnmsrdo7SIiCdMuu2NpQD/ECVI25z&#10;QAz7Mbn5nmMLAkI1tKQckZAYYoAvLLIttKFLXjEDCnYDn13dMUADSyMVtm8oOyESDk4HQntmgCtI&#10;8kcpswYXteAdmVIjUdMc8/0oAsTN58W8Si2tmjJ37VVRuHQqc84oAjWZGhtfKdZ45T80yAMWGCc4&#10;4x0oAkhYu7Q7S0aA/OwxlieQVPtQA2KCNHLKikBOFUgk56ZzjHANADJ3QMqwxRzOv3Yw4CgjAJ/I&#10;igBzvNmLbAJZFB+4+1VB64BGCfrQBEINrmS4LXUhcPHDIERVK/3AOpHXmgCcR7FkluYVijYhzICA&#10;DjnnigCJxazXLrGlzLIEzKIm2xs34kA9aAJCIfKdpIHKMcmFnGABgHPIXHfrQBVgjeZvPe3QLINq&#10;rHKwAXsMYwaAHS3FtbbLeCQRzLkvEY2lAA9SpGKAB0Fwm6W4CXAO1GtpGUYAyMg+menNAEi+aoLR&#10;L9oEiqQF24ZuMkngD1oAezz+YYQqF3Qk4JO3tz0zmgCKQhSLeTaiLjZ5QIIVRyCMnrQAsg8yIs++&#10;3s9vDHaAoYdCp5oAljvA9vEYXaeOYj94FVjgA89emRQA8SpJJ9nOwqgxMzZ+9nOMHrxQBFhVkMcM&#10;UbwkBiUPY9Ac0ASyyeY8fktE7AZjRflAPHUE+hoAZIJFEAWFJX+YP5b7cZ44B4J+tADIreWNCt5L&#10;9qdm3WyOqIfl6jAPOOuaAH/ZyrM1yixjhi6EYOOfm/CgCrN9me6dbWORpQuZtjlYmP44GcUAWmUP&#10;G7XMbMpG4RMRjaMZHXGOM9aAKsEbTSNeCzQZwqosp27enA24zQBKZbS0byYisRGWVCrSLxy3K9DQ&#10;A5oxdj97IyzDo1rKV3NgkZB7D8aAJBJti/dRm7fj5Ay9fUnAAoAY5aSRYWGGlUlxyFjHTp/F19qA&#10;I2Yp+6aSMKoCmNVIZUQY5GT14H0oAfM8TW5Z5GijKYDYUIqkdwee9AEcc5YWzW+JIbjaRNGoZWAU&#10;kn25FAE6MftDxIquFH7xxnhuu3B6jHegBPLtwMCHaQu5Wixnnsc4wKAGPtLIFTzNp/dRBgAnrkZ9&#10;6AJnmlVFEcRmbnOG27O3HY/jQBGscka7LuVbmVmBRHCoQU67QMZx6mgBH3qzRTQoI2YPJKjbVKjp&#10;uoASRobi7P2YyB9mZDFlYiT2OWALUASPFH5LNMhZZOWjYgn6fe24HXrQBBaR3Dq00lvH8y7YdkhG&#10;VGchhjbQAP8AZ7aZLaCRI5VBIj2NKPU5KkAcUANmiNz829Iphxvt5mUMccZGPTtzQBZUyeUeBdyB&#10;RsAKrn154FADXYSTbFi+dly6Mcog6Ej1oARcxF1kMa23AjUZBCqOeOaAJZTFLC3mGSOAx7i3yheR&#10;g8HoAKAIo7qN4rU2485ZWGXQhsjB56DGcUAPDpLP5IUtEM+axyArHoApzmgAUoq7o0AO3LoMHjkD&#10;PPTjpQAyWWPCqNs8wOI41wFULjk5Po1ACOZ1lhMNuGDg/cbEYPc88UAItvLAWFxIt1K7b4kwqEFB&#10;nAHGfXNAD5IkC4uYRCciQzREYJXs3T+tAFZo4JbpvKS4+UfOI2xHzztIJAJOaALpZfs87TLK0b8+&#10;TLg7QABjO7GOM0AQW6yyAzSQQKzjy/klY5QfgBQAyaeC2mWwtWj4JZgEZ1A6kZXoaAJJEkvcOblI&#10;JOQr2rlck8gMPWgCU+YkGFAvCQOAVDEn34FAAGlP+jsuWZCeeMDODuHegCExlZTDLJGsIUKsaghg&#10;ijnI5oAW5KPCSv7i2MfzMxUJyMHgjI4oAWO486O2KMsyyEESrhgVwSTj6igBytHJcsI4i0af6zfn&#10;aGJ6KPpzQA6GOKMSSiBViK5UAg9fw/SgB0jxHagj891G5Y0IUZHU9emDmgCN5ivk+Ta+a+SCqybV&#10;XPGeRg/jQBH5DDAu5jctI++ONgsYQqOigfex70ASNuVC0yCNyQ0rLgDC9N1AEDtavcMI/OknAw/l&#10;ErDgc87iATzQBIwPzu8L+TMA3lHBXgDOSWwB3oAit0uCz3BtodzjanlSsflHYjG38RQAs0lnA0dr&#10;ERDOuXXbG0gBHJBKkYzmgBrWpu/mmk8plJCNbykHJBIDDFAFxZGW3l2M14xA2o20HPru6YoAGkdi&#10;ts4j8x0Ik6kAdCe2aAK0jPHKbMtE1twMJlSsajpjnrQBZnf7RFuEwtrVoyd+1VA3DGCp74oAjWVG&#10;gtPJdZo5TzKgDFhgnOOMdKAJImYu0GC8aA5duDuJ5BU+3vQA2OFFdmSMcJ8qqQSc9M5xjoaAGTyI&#10;HVYoo5XX7sYbC5HBP5EUAOd5sxYtxLIMjKPtRQeuARg/jQBEIFWQyTO11KzhooZNiKpX+4B1I680&#10;ATrGY1kluoljjYh/MDAKdvPPFAETi2muXWJLiSULulETbY2b/gRAPWgCRvL8t2kgdgxyYWYEAcZy&#10;c7cd+tAFaCKSZvPe3jUSjaojlYAKOgxjBoAdLc29sUtoJVjuBktF5bSgAdclSMUAI6i5XMtwEuAS&#10;sb2shUcDIyD6Z6c0ASKZlBMQ+0iRVKqu0Kx4JJPAHrQA9nn8wwBIy7oS20k7fqOMg0ARSbUIt5Ci&#10;IoGzygQwVRypGT1oAWQCWIs/mW1ns4ZtoChh0KnmgCRLwSW8XkyGdJmH7zaG+UA89fUUASrIHf7P&#10;8hRBtmY5+9nkAH2oAgCokjRwwo0RAZijY4Pbn6UASyyCRoxCY5D1RFwuDx1Bb0NADZQ6iARwLI3z&#10;Byj7cZ44B4J+tADIoJIkK3Uxu3Zt1ujqkfKdRgdcdc0AP+zEOXuUVDwS6Hg45+b8KAKswt5Lpxap&#10;I0gXM2xysTH8cDOKALLfNHI1zEzKRkRMRjaMZHXGOM9aAK0CPK7Xgsk5G1UWU7dvTgYxQBKZbW0b&#10;yYSsbDLBCrSKMctyvQ0AOeNbwfvpWjmHRrWUqWbGRkegFAD1fbDiBTdNx8m5OvqTgD3oAR2aSRYG&#10;ABlUlxk7Yx06Y+b9KAIzJJHmJpYxGoCmJVIKxoMcjJ68D6UAOmeN7cl3MURThsKECkdwee9AEcc7&#10;MLZrfEkNzgiaMAqwCkk+3IoAnWRjM8SIjooIdxnIfrtweox3oAQJAANsOxgu5WjwTn0OcYFADG27&#10;kCx+ZtP7qMMBsPfI/GgCdppVUCOIyvznDbQnbjsfxoAjVHjUJdzLdTM2UjYKvKf3emcepoAbIHRm&#10;jmhQRsweSVGwpA9aAEk8q5vCbZpN+z94YsrGSegO5gC1AEkkKeSxuIi6Py0bEZ9x97bjv1oAgtIZ&#10;nVppLdMMu2IJIRlRnIYYxQAOba1mW2ikRJVBIj2NKBjk5KkBeKAGzQi5+cyLDKON1vMyhmxxkY9O&#10;3NAFlWk8o4xeSBRsUFRn154FADXIeXYkXzMuXRiSijOCQO9ACLmAushjFtwEQZUhFHPHNAEsrxyw&#10;nf5kVv5e4t8iqSRg8HsKAIo7uN47UwDzklYZkUhsjB56DHSgB4dZJzCELRDPmNkgKx5wFPWgBF8p&#10;RvjUBgvzIMHjoM5xxxQAkssYCqNtxODiKJSFVQMZJ59GoAa5uFkiMFurbweY2wg45PPFACLDPCSL&#10;mRLuZ23xJhUIKDOAOM+uaAHvEu3/AEmEQtkSGaLAB29m+v40AVmSCW7bykuCQPnEbER5PY7iASc0&#10;AXWdfInMySuj8mKTadoAAxndjHegCC3WVx5skMAZh5YEcjEFR+AFAEc1xBayrYWzR9S7AK8igdTy&#10;vQ0ATSI97hzdJBJyFe2cqSTyAw7mgCT5lgwoF2cDOCoJJ9+BQAB5T/o7DLMhIyOgzg7h3oAi8po5&#10;TE8kYiVQqxoCGCqO65NABceW8TMB9ntzHlnYqqcjB4Iz0oAI5xLFbGNhOspGJlwwZMEk4+ooAeGi&#10;luGEMLNGn+s38KGJ6KOe3NADoI4YvMlWICPblQG9fw/SgB0jxMUTyzcSKNyRoQo3Dgnr0AOelADH&#10;kZTD5Ft5jgkMFkwq54J5AB/GgCLyWU4u5TdNI++KNgkYQqOigfex70ASNvWMvMgjYkPMVwBhem6g&#10;Cu7W0k7CPzpLkDDiIlYcDnncQCeaAJWBw7yQusMwDCM4K8AZyd2AO9AEVvHcEvOLeDLjanlSseB2&#10;PAH40ALNJZ27R2kRWGdMuu1GkAI5YEqRtzmgBpt3ujvll8gqSEa2lI5IyAwxQBdErrbyhC12xAwr&#10;BAc+u7IFAA0rnbbMIvMdCJByQBnBPvQBVkkeOU2ZaFrQYB2ZUhFHTHPNAFmZ/tEW8S/ZbVoz85VV&#10;A3DGCp70ARrKjQ2nlOs8cx+aZACWGCc44xQAOd8U9uQXiWNwXYdznIK/T0NAFYSQwrcENHbSBgN0&#10;LCSQxnuwYdT260ASr5jSLPwYQSFEvMgAPOCvA6UAJJewlXdl37ON6ITGpB9exoAkWSTyFkYsepeS&#10;PjA9skngdaAIo7iylkxA7PCf3kjMDhMH72SKALKgySo0DjywWLNkBiAMAAUARzG6k3Q2shBPEgdc&#10;ZI5BBweO1AEH7qGZlvBI8m3e07KDtJHRG6j8KAHhxGAIvLa1ZS8/mcNgfdBPIoAlMkgDwxukjzAF&#10;Y3ztQY6FlBKg0AVlAuY4prtHgQ5C26y+ZDkj+6MZ5oAe6vLIHWVfs8KsJURcSBhxjIbuO2KAAMlr&#10;BE6MbaCIHcjZJOMjcSxoAZG2nubeRUd7iUF0cZK7T1J2mgBl64lt5rY3k0KSHCOiPHtXAyNyhT27&#10;0AWkSKC3QxyiUKgCs5JYgcDJI6kGgCD7VAiShVitpchVaA+Y3J7jaBn65oAnb7Y7rMEjZU3cS8si&#10;gjuvAz6YoAjW9s2jd2XdIpO+VEYxq4PrQBMDLIilyPLcNulj+VufQMScACgCCKSzd2FsBKwO5mLZ&#10;winBLM3OR2FAE/7oyxbc+RksrcFjgYwBjjmgBl0bok/Zpcxj5du0ZB69cUARbEgffKlw88YMrTsF&#10;YKGABCt1HHYUAPeUB0GNumbPMuGf5Sox8pzyDnFAEqmRnkMcnmebyEYlVVcY5KgkZoAhIWdSb1Jb&#10;cthDAX3xNnocAANz60APkkmN0FMytaoMOoT5xIB67uDg9MUANtwltCPJuFihRWLJMPmYAnkk9KAB&#10;DZEQiLy3kdS8c23cOepO31oAjuTDd2htkuJoElz8yBl2fLkhT8pFAEii1itI5FlZkSPaC7kOdvT0&#10;60ANe6ito5ZCEtpcjLW582Q/gV6n3zQAsclzIy3EeRI5IKTn5lTPPK5A456UAN+3ABzIwk8tiRNG&#10;j+UpBwQWAzxQBOgaSMuTFIxDeZJFlSADgYz7daAIYbiyuG2WkKu/UNk7V2tzk+3XmgCxIJGkjCIu&#10;xSz7hhiABjGMcdaAIX86QE202RyH+THzjn0xjPWgBNkazYmSYsqF2uXCt94AEKTyBx2FAA2FZdsU&#10;YtMZmd2AYRgfLkkmgB5dN7je0iS4McbbsAYx95Qdo4oAhlCyD7RfpJDGMRpbq++LnocADNAEztci&#10;ZHilYwQ/6xVVSynoRndnOD020ANjKRKm24a1sIlLMsq888b8nHFABCtjI8U0JDkgskygjI9ePXtQ&#10;A28MFxazWP2i4t/P+VmCFCFAzlSAvX60ASCSG3hRTKzx7FVDKx3EgcHPrigCOOaC2iuNssUMpOWM&#10;X72RhnuCvWgCZTdth4zDjkYnHzqM5Iyo4yKAGR3kU0SlVDBSxMkYLRKw7A9RjPagAXbJbiRyv3X8&#10;2SImNxgnGBnP1oAatza5Dwr5jfedhk42nqScnigCQS7nhMZZXdizZIJxjpgZoAilfUAWW3uQyKSf&#10;u7Rn0JA5xQAeTCkjGaMy3KKXecru25wCqnHH4UAK0nmbBHbxLabfnZjgKB0yckUASS+YN6481pPn&#10;WLJ2IuMclQSoNAFcLBPH9ovlkhH3PJD74ix6cAAHn1oAsv8AaJLlfLkH2OMEOqqC+7GP72Rx220A&#10;RRRrbxjy5RbQxZBWXG4pyNzFiMUANT+yi8EuGkVgWhlUE5/2hjpmgBNQME9vLAbieKOXCAopRkUD&#10;J2kBSKAJleO0tYnSSVlRV2b2ySAPXucUAR/aYI/O3SrbJwztCN7jceuCuMn8aAJo1u5ZPtMLptUs&#10;reb8sgTPQFenHtQAn22F45IyjGQEh5AhMYKns340AHmsVxMysHBDSRgoQ2cjGcnp70AR281ocrau&#10;twxzI5fn7rdyQenpQBY3NmOKEx4JLbztJHH3enGaAIj9snEYs5R5Q3Fl/wBojoPYZ7UAQeVaqWee&#10;OVp0RpJLhgMr2Kq3UZ9qAJZpPKEUnkoLTbunYk5AA+Xuc0AKJW+YhpJLi4IYQux2KhHcrnFAFdjK&#10;6mW+Z4UB2xwhi0JzgAEKBu5HegCyVmefcksMkUIIkVEywYcYJzwcHpigCOJ0WJBCVtoIgVCvx3+8&#10;xJGPXmgA/wBCdoZBEsr4aSOVBuXH94hemaAI7o2VzazQfaJ4PO+UuqMhXAycHC4z70AWtscMMW2R&#10;2gEaqjO3ztx1557UAQCSCAXBDR28oYDdEwkkMZ7sCvX060ASL5jSi448oEqom/1gGecFeB0oAJLy&#10;Aq7uu8Icb40JjUg/3uxoAcJJfJWQsT1LvF8uB7ZJJwOtAEUdzZSS7IHZ4f8AWyMwOFwfvbiPWgC0&#10;oZ5UaBl2Aks+QGIxgADFAEUz3Mm6C1lI7SB0xkjkEHkd8UAREQxTMt0sjy7N7XDqDtJHIRuo/CgB&#10;wPlgeX5bWjIXnMhwdo+6M8igCUvIA8SOsjzAMscmdqDHQsoJUGgCsim6jjmuVe3jGQLdZPMhJYY+&#10;6MZ5oAeytJIJFlX7PCrCZUGJA44xkN6dsUAG9bWGN42+zQxA7lbJJxn5iSRQAyF9PbyJQrvcygur&#10;rkqVPJJ2mgBl46y281sbyaGOQ4V0R49qgcjcqqe1AFpFhht0aOVZQiBVLMSxA4GSR1INAEP2mBUl&#10;CpFayghVaA+Y3J5yCuM/WgCVhfO4n2xFU3fLIMuigjuvAz9KAGJe2bRu7DdIpIaZEYxh1PrjigCb&#10;dLIiliPLcNulj+VuemAxzjAoAgiksmYi3AkYHczFs4QHBLE85HYUATjyjLFsJ+zglg3BY4GMAY45&#10;oAjuPtGW+zykxjgrtAIPXg80AM2pAd0kdw8yAyvO4VgoYAEK3UcdhQA53XcgACaZs8y4Z+Nox8pz&#10;yOcUATDzC0jRyeY0nIRiVULjAGVBI4oArnE6E3yzW+cRmAvvib0OAAGz70ASPJM1yAZla2QYdQnz&#10;hwPUNkHB9KAGwFLWEeTcLBAisWSUZZgCeST0oAIzYt5Pl+XJI6l45QuV55JOPWgBlz5V5aG2juJr&#10;eObPKArs+XJCnCkUAOVbWK0jcSOyJHtyzkSHb05460AJJcw2sUshCW0oI3NbnzZD+BXqffNACxvd&#10;yMlwD87EhknPzKmckZQkDjnpQAn28KshdvM2MSJY0bylIONpYDORQBKu+WPeTDIcN5kkQZWAzgdc&#10;9uvNAEUVzZTsEtIVd+obkqpVuct7deaALMocyR7FTapZ9wwxAAxjAHHWgCB/NkBNtNkDIf5cfP19&#10;MYzwaAEMapKfNjlLBTI1w4VsbgAQpPIHHYUABAQriOMWuMzM7YIjA4ySTQBIXj3uNzSrLgxxsWAA&#10;xj7wB2igCCXbKPtF+kkMYxGkCuHi56cADP40ATO8/no8UjGGHmRFQFlPQjdu64PTFADFKRIgFw1t&#10;YRKWdZFweeN+TgAUALCunu8U0J8xsFklXIBB78evagBt8YLq3nsvPuLcz/KzbChCgZypAXrQBKHh&#10;t4UUzM8WxVRpGO4kDjn1xQBEk0VtHcbJooZDy3lYklYZ75XGaAJVa7OGRoe4xOPnQZ5GVHGRQA2O&#10;8jlhBVA+0sS8YZolYdRnqMZ7UAIGSWAO7L91/OkiyjDB4wM+goARbm0+VrdPNf7zuCTjaepJ5yD2&#10;NAEgcs0LRlg7sWbLA8emBQBHK1/uZbe53RqSeUKjPoSBzigBBDGkr+YhkuEVpJLgru2g4BVWxx+F&#10;AAXDlAlvEtrt/eOTjaB0yckUATTNJl1A81pPnWM52IuAOSoJUGgCqqxTx/adQWSHPyeUr74iT04A&#10;APPrQBacXElyvlyAWcYIdVQF92MH+LI47baAIokSBB5cotoYcgrIRuKcjcxY8UAJGNJLwyBTIrAv&#10;DKoJz/tDHT2oAZqJhnglgNxNDFL8gKIUZFAydpAUjNAE6vFaWsTxyysqKoQyNkkY9e5xQBEbqCLz&#10;syrbR8MzQ/PJhu+CoHP40ATxC6kf7VGybFLKwmOJAmegK+3tQAgvYJI5I9pLg4kkCExgqeMN+NAA&#10;JCRidlIcENLHlCCOm3JJ6UAR201nhls2Fw7ZkcvyflbuSD09KALA3AxxQmMAktubax6dMYOM0ARn&#10;7ZMqCzlHljczLjjdjoOvAz2oAreVbqWa4WUzRo0ks5AyueCqnqM+1AE0svliOQQKLXbunYk5AA+X&#10;uc0AL5zfMQZHnuCGELsdiqR3KbsCgCvukkBmv3eFAcRwqxaEg4GG2gbuR3oAtMs8lxuilheGEESK&#10;iZcMOME54OD0xQBFEyJEixEWsMIKhX+p+ZiSMdc80AKRYsYZBEsr7WkjlRSwx/eO3pmgCK6+y3Vp&#10;LCbmeATHaWRGQrgZODhcZ96ALSiOCCIpI5t/LCxl2y7DHXnntQBX8yGFZ9rRW0oYAtEwkkKHuwYd&#10;fTrQBMu9pFuODCCQomB8wAHnBXgdKAEkvINryOvmBPl3opMakH16g0APEknkrIWY9S8kXy7Rntkk&#10;nA680ARR3NnJJtt2Z4T+8kZgcLg8tkigCwgZpUeGRdgJLPkBiMYAAoAZK9zJugtZSO0ismMkcgg4&#10;Ixzg0AQHyYpmS6WSSTbva4cA7SRyEbqPwoAeGEYXyxG1qyGScycHav3QTyKAJWaQLJCrrI8/zLHJ&#10;nagx0LKCVzQBWRRcxRS3SSQR8hbdZfMhyfYYzzQA91aaUOJF+zwKwmVBiQMvGMhv0xQAu5bWGN0f&#10;7NDEDuVsknGfmJJoAjjewYwSoHe4lBdHGSCp6k7TigCO9kElvNatezQpKcK6I0excDI3KFP50AW0&#10;WGC3Vo5FmCIFUsxLEDAGSR1INAEP2qBVlVFhtZgQqtAfMbk85G0DP1oAlYXjss+yNghbiUZZFBHd&#10;emfTFADEu7R4nkcb3UnfKiExhwfXHFAC3JkltJC5xE8cm+aL5WwR2DEngCgBPPEsA89XQ/KoxgP8&#10;2Ow4oASZbiWGOO0PkruLSyygAoqHJwAT1oAfLcSy5SDhIyMztznuccAEUAOuMtsPkeen3geFXJ6k&#10;5zQBHOY7iN3Cs5QglWBRfl/hBAwRQAG5EKvLKQZmLfZ2mZI1G0Z2lhx+NAEe6WeFVVo1iK73+zyH&#10;zPmbPyuuwD1oAbb+TA2Wux51wSWjuHMsg24BA+Y9KAJpZpDchYIEl2rjztyhIwBkfKDk0AIgkDD7&#10;ROhll2BFKeWHwTlR3OaAJsPDOxjVo4ywWKMfNGfxAyOKAI4fMaTDRRxy/MC/Ukk8fNgZ465FACzb&#10;CD543Ih/1SEOCGI5JZeMUAThidyIAiAAopPLZ4yGxxQBDI3mSxr9qR1T5ktX+V2z34PIGPSgBzXM&#10;NuouSEQplIYs5LsRg/KCeTQBGs10sKfumWST+BMBvn9OT60ANmgumSNLVXt8sWkmkxkIOo47mgCc&#10;iYqojYxRg4aR13EheSB2O6gBZ0ZzGwt/OVRkEEDaCT1Bzk0AVJHguInEgd5EwNvMY4/hyByKAJJb&#10;w28W+VlLMWaNZSkQUIMgbsnigBoZpodqQr5TDeTbTHd83OVZQgx+NADY2t7bIFw/mytuZbhzK/A+&#10;ZRz0FAEs0plmVbeHMa4D3BZSiY5A25yevpQAQsm4ie5DySMqRO6eWCVPTHG7I4oAJJ5TLkztHs+U&#10;IVBjIyTjcBkGgAjDmYTSCBWcMHZeTuzx25/GgBLiUlv3wjkVBuEIwQQccnI7detAE5WdsHZEGwpT&#10;58KRk8dOKAIjEizNGjrMCN0NuXKtxyTkdQB7UADzxQgG4QxspKQK4B3kjtigB28mHcyuuSo2hlJw&#10;/pgdaAI5BOyCK0BtULb5GlUFig6kEHOTQBK81y+37NOsUETAM8q7i5OM46AjjGaAFO5gsqQQznkh&#10;QdgBPBJBJyaAIJC5RysZeYk4hUNGDjsG5yPzoAJJpLUebNvMz7zEsrJEqqADsZhkUAOijLQJui8u&#10;CRd7rbSHzMHkbWGwcn3oAbD5MP3JXEshzsuZPOkCjgqBk9KAGPIJZliWDJTCNchl2p3AK5yetAEq&#10;yEALNdK/mFQoePyuVOcAdTkUAK8zCX5vMUKwVFXa0RH1C5B/GgBV3s/mFEU8l5VOfmPvgfjmgBtw&#10;4lGJCCiEFox8wOSOu4dBQBOq7w33cLgQy7uMg+wHNAFWVvNkWM3aTPGpdYX+RgM5zkHnHuKAHzXM&#10;ELrPcuqAZSKPgljgcgCgBTdSNGHZMkqNq5CkAjHb60ARzQXkqRpbqsDs2+SSTGNgJJAAJ5PrQBMw&#10;mDOliAkAIAkfJyRycdARjvQA0iRtscluJWJJG4BRz3yTg0ANl8uRJX2MzI3+ryVGB23Ac80AK16L&#10;YO0nDvuaKKby0yAOPnzxQAKzzRJsEcVqRvZLdyZGMnOVZdnHHXNADLVobdS0EyfaJmyYrmQySDb8&#10;rDG7NAA7XAnWO3tw78q0ildq9x8pYnv6UAOUPEwE07F5cKu+Py84P3Tx82aAJwPLdWlMkIJ2iMAN&#10;GVHqccE4oATbK8gkEaRsAQ0qHcwyTgfd5PrmgCrM8Ui7LrkR4+Red2SPvbh0FAFtnkKAKFKDG0g7&#10;duDx2oAgkIkkETstwyjfHFv2tj+9x1/EUASXFxDAFlm3IqHEK5B3sRk4x+IoAGmkmgD4aNTtz93d&#10;83pjjv0oAieGaaMJbEwnfk3Eu3hVOTgL1LetACzT3cg2W9wiJFgPNKpLHByQDwKAHSqzukkiR3Cs&#10;CQOFAPHzEEmgBk8qSeY+wSyIAwjOY1AAxjcB8woAJLh7cebOEE8mWiSVkjXaozt3ZOPrQARpmNlt&#10;4VW2lAcLbTMXJbn5WUJx75oAitTFBmHzXS5nfJS7YyvgcFQc9qAJpCPPAhtywU7GnDoyKMZHy9c0&#10;ALFKVJSW4x5hXbG8WwyY44PU5FAErTuJkfzTFGjBViKho3DfQZHSgBIGkZvPSO3WUghmUnO7OOe5&#10;PrmgCGUyKAsqLITk/Z4xnduI5JfOAKALBjkGNqEYX5CWwB2wTjrQAzyk3os8ockF0t87Wwvc465+&#10;lAD55YYds0isix/LAoIJOc8ADv1oAgE/nQAXCsh+UcEB/mxxxxQATJcSQxx2jeSm8tLLKFBRUOeM&#10;E9aAFlmuZcrAf3cZUGZu/rjgAigB84JKFoRcKDvBGFUE9TznNAEc8guY3ZEYhCCVcFFOP4QR1FAA&#10;bhYFaWc5mYt9naVkjUBBnaWBx260AR75p4QqNGsRXe/kOfM+Y5+V12getADYfKgbLXn724JLR3De&#10;a424BAyT0oAllndrpRBAku1ceduQRxgDI+UHJPNACr5ofbcXCGabYEQp5YfBOV9TkUAS8wzv5YZI&#10;y22OMfNG3fqBkcZoAjhMjSYeGOOVshnxnJzx82Bn3yKACZouRP8AMqH/AFSHeCCep3L2NAE6uTuV&#10;FCxgAqueWzxndjigCF2WSWNWuEkVPmjtX+V2z34PIGO4oAe11BAqz7UQplIY88sxHPyg9TQBGst0&#10;sKkoQ8nSNMBvn9OSO9ADZoLpljS0V7fJLSTS4JCDqOO7UATkTFQEYxRgjdI65JC8kDsd1ADp4y7R&#10;sLYTKoyCCBgEnqDnJoApyvDcRPvRmdMDacx5x/DkDkUASTXfkRbpnBkcs0aylIgoQZC7snigBoZ5&#10;odqQr5LDeTbSnf8AMc5VlCjH40ANiNvbAgXD+dM25luJDK2QPmUc9BQBLPJJLMq20WVXCvckoUTH&#10;IG3PP5UAJDwSLi63SSFUikdNmSp6Y4DZHFACyXEolz5rIUO0JtBjIyTjdjg0ACec8wmm8hWYMHde&#10;u7PHbnj1oASeUFv3oSUINywjlSDgZO4duvWgCcrO3O2MHaCmHwCOeOnFAELRIszRJIs4I3Q2xfa3&#10;qTkckY9qAFa4jgUeehiZSUgVwDvJ9MUAL5haHzJFdRlQFVlJw3pgYzQAyQTOiw2gNspbfK0qgkoO&#10;pUg9TQBLJcXEm028yw28TKGeVcmQnGcDgEcYzQAFtwWWOCGc9QAduCeCSCTk0AQSlyjbIi82T+5U&#10;NGDjsG5yPzoAWSb7J++mVvOfeYhKUjAAAwrNyKAHRxNJbrmIRQSr5jLbSEvjqMMAo5NADYRBB9yZ&#10;/OkOSlxJ5sgUcFAMnpQAx5BLMsSwbtgCNchl2pjkArnJoAlWQgBJrpZPMKhQ8XlfdPQDqQRQA5pi&#10;JOVcbWCoq4MJH1C5B/GgAHml/MdI0OCXlQ5+Y++Bn3zQA2dxLkuQ0aYJjHzA5I67h0FAE6oZAc7c&#10;LgRSlsDIPsBzQBVlYySLGbtJWjUusDnY4Gc53A9vcUAPmnjidZ7lwiDckMfGWbA5AFACm5lKB3XJ&#10;KrsTIUgNxnjr1oAjmivZVjjtYxbszb5JZduNgJyAAScn1oAmcTgulnhIQwAkbJJI5OOgxjvQAhDt&#10;tRrcSknK7gFHPfJODQAyby5Ekfa7Mh/1YJC4HbcBzzQArXgtgzSEh23NFFN5ceQBx84NAAJHmiTZ&#10;5cVqQHKQSEyOZO6suzjjrmgBlo0FspMM6/aZ2y0dxIZZBtG1lxuJoAHecTrHbWwd2ypkQrtXuPlL&#10;E9/SgBykxOonuGMkmFUPH5eefun+9kUATj93IrSmWIE4EaqGjKjsTjgnFACBJJJBIYkUgHc6HLDJ&#10;OB93k+uaAKsrwuvlXIzsx8i85yR97cOgoAtsZGXAZDGAChzt246c4oAgkZZJBEzi4ZRvjiLbTj+9&#10;x978RQBJcXENuBLNlFQ4hGQd7EZOAPxFAAZnmhVyGRflyfl3fN6Y479KAI3hnmjVLUeQd+WuZsZC&#10;qcnAXglvWgAmmupBsguVjWLAeaRck85IU8CgB0iu7xvIkc6kE4wFAPHzYJOaAGTSrJvk2CWRBlYz&#10;mJQq8Y3AfMKACS4ltwZZgn2iTLQpI0ca7V527snH1oAEicxMsESrbyjcBbTNvy3PysuwY96AIrRo&#10;bYGIyP8AaZ2zsumMrkDgqDntQBNIzNMBFb5Cna0wdGVBjI+XrmgBYpQjNHLcH95t2xvFsMmD2PU5&#10;FAEzXEgmR/NMMaMFWIqGRw30GR0oAZC0hbz0W3WUghip53Zxz3J9c0ARSGVBtdVdjk+Qgzu3Eckt&#10;nAFAFgpISMKQoHytuwPTBOKAGeVGXRZ5PMZgXS2J2sFXucdc+4oAfPNBDsnkRo1iGyFcgls54AA6&#10;9aAK4uVlgAnV0PygEYD/ADY44oAJ1uJYI4rM+SpffJNKACiqcnABPX3oAdLLNJlYR8kZGbh+c464&#10;4AIoAfOGbafJEyD5geFXJ6nnNADJnW4jd1DMUILK2UXj+EEDBFACG4ECtLOQZmZvs5lZI1G0Z2lg&#10;cdutAEe6WaEKjRrEV3uIHPmfMc/K67QPWgBtv5Fu2Wuv31wSWiuHMrjbgEDk9KAJZppTcqIbdJNq&#10;487coSNQMj5c5NAAnmeYPPuEaWXaERk8sPgnK46nIoAmIaGdvLDJGWCxxj5oz36gZHFADIfNZyGi&#10;jjlO4M/XJzxhsDPvkUAJPtOfOJaNDzChDhgSOSWXjBoAnDMdyqAsYUFEJ5bPGd2MigCJ5N8saeek&#10;ip8yW74Vmz34OSBj0oAc1zDAouSI0KZSGMH5mYjBO0HqaAGLLcrCp8sq8nHlpgNlvTkjvQAyeC6Z&#10;IktA9vlmaWaUKdqDqOO7UATYmZVCOY41I3yMuSQvOBwAd1ADdQQvAW+zC4RY2IAIHDZ7HOTQA1ZI&#10;lBV1aPDEmUjaNxznABzn8KAIIRJcODBujiycvKXLMc4OVboOPWgB0kEkksE8ly3nW+fLiBHl5Ixk&#10;AjkjNAChGnRUaSYKn+rCttLMTySBgAD3oAkDSthHuNgOW+zNHxjgfMRkdvWgBJQzMXWXEKL9wopR&#10;mJ69N1ABLhWS5e3jmlCgb0Ch1RcnqxyeDQA15/LDSixfksVXIVjkdcH1oARobWXypGsJJWyCrK20&#10;LzgEruB49gaAEz880qumGGIYp12KrRkgkZ55PegCVEm+aP7OBIMl/m+QN6cjPWgBjw/ulmlRzLkA&#10;20MjxgluCcgqO9AEscbRgh5DCzn+Nt6BSPf1oAYWjZ0/c7o3HBCkKNowCc8UAOnhklWSIypJFIoj&#10;YbSn7sHOA3OeTQAsUFtCY5BbiSVM/Z5erMMEYGST09aADzcny5LeSODIcsx25J9MHOc0AV1SKXAj&#10;E0aISSGZyWJzkEEj+dAEphIlSRrmSN4zuVTgxMw6fKe/pQA6WKVlE32ibI/1mz5Gct7DAxx3oARJ&#10;Ckhia5KyEtiMx5wvfLDv+NADI988oYMqxjIw6BlLdM8jPb1oAVo/3qXPkJcXMI2rtADKnfBagBiX&#10;DSRuy2jouW2RttEhPrjPSgAljt5o45HiZlDb2RRt2t0yy7gTjHoaAGtcbWnngvVEbACKF1MeChIP&#10;BOeSaALIeZVQlFD4y2GG3164z0PpQBDJbiMBngKzFiwSCWQIS/G442jpQBNDEYgS8JaRzhS8m9FX&#10;6t29qAInt7V5FCWBkMgLCRlPlg9m54+lACSQ+Z51tcRCQOAsgAKhQMnG4nnn0oAkEdtFtm8t8xgI&#10;kR+8c8fKcn1oAX922PMVrcEgiQjy1yR6A5JoAYnnuw8sOltHkBXZ8ueh+UnpxQAs9tI8kcgvdjAM&#10;FQYER7cKR1GaAHFZpBCztJcMB+6lQhGf6gYAA96AASXBn8l2cKfmEDLn5e/zDIBz3zQA0qjsu9nj&#10;EfWLarR7jwCOM5FAEmFhkM4gEkgxiTaA21eeMmgCNrhhG95FbuC5IeMgK7EjjAz3xQBE62h2Zgld&#10;gxOUBG05OcruUnH0oAbDcOzyzRXUSrIQsccylNpjJByDzzQBZiE+A+0GaLJCb8rz128UAQJbpJEN&#10;8Zhl3Fo4opXUF24LHG2gCeJGSFvNfEbMS6u5ZRkY7/SgCGUWxcNAjusg3l1UgdeCckd/SgB8wMiF&#10;LgrKjqqyYG0hASeXJyeDQAvk2lowcW+CmTEeW68cZ9RQA9BG2DJaMvI2uSFTJ6dDnr7UAQ/ZTI/7&#10;q2k2LuIMxYhmJ5O1j0/GgBstrJJMgmkKyJk7F2+SGxgDDDkjPFAE0xldUZ5Z5EQKhjjPls5PsCAA&#10;KAFG5pFR7jyJH5WMpgbP9orkZPrmgBxeZnUsQLeMbVjKqULDjcON3FACTRMG86NI5pCuwOqhXEY5&#10;wN31oAas8hUTiyaZzny2IVZGAGOQTnH1oAjlWKUp5lnNJECHwDgg5x93cD19AaAGCeIF5EvPLzgR&#10;2zjaE2ZB6nPJPWgC5C8sQfYNjA7jk5RiPTgnn6UAQNa4jNyAY7hmLSRQSSIrM/GeNo6UAPhBtldG&#10;dtzMQWdi4UYOcFsGgCuhgmlTyoQfOOTIVbAx3bOAKAHvH525ZiJ9oCFcEYTnOGPWgAggtAMrCYvK&#10;z5G75iWOQcck9KAJSRJF+8HlQht7kgICxAA6HPUUAQshdi1s0qwKCTuL5kJPOVJ4H40ALNEzyW80&#10;tyQ6AnapUx555IPJODQA6dGDIrmVtvKmNsbt3fbwAPrQBIgYyqj581/9XCVyoTpyRkfrQAkkDPLl&#10;oeFUhVkRWiMhwNwyM8UAMkiAkLPYpNOOsiKqlAuTj5iM4PpQAr3Unlm4+zSup+QwEKkjcY9fWgBk&#10;sVtKIneF1bIYMo2Be3zJuBP5GgBUu5VaWf7VEIcCOC3lHlhTFkHjrzQBZAuduIygJByN2EYeg4JH&#10;J9KAIFtxsjlkgD3LMWj8iV0DZ4ycbeg9aAHxGePfHJHJ5LHJEkpkA9cFvWgCuy2EjxhYpdz/ADHY&#10;p2r6E5IFAE5XAmikYvG+0NuQgFVOfvZOc0AC21rBm6iXypEz1ySSwxx16igBquigq25V3E+aV2jJ&#10;9MHOfwoAghV7hx5IKRZOWlZ9zHODlW6Dj1oAfJbSSTQzvcsJrfJSIEGPJGMgEckZoAXa86KjvMET&#10;7mG2lmJ5JAwAB70ASbnf5XuQgJLG2ZOMcDkjI7dc0AJNuZtySERKv3NilGYnGeRuoAWZdhjuHt45&#10;ZgoBdFUOqDJ6scng0AMedo90osnO4sVT5QSMdQPegBHhs5PKkksXkYkbNp2hcHAJXcDx9DQAA4ea&#10;ZXRgwxDFOuxUaMkE889e9AEqLNhozbKJOWbDfuwfTkZoAY8X7pZZFfzSwBtoJZIwS3BJIKjvQBJE&#10;jRqRIxjLnGXYsoGPU9c0AMLxPIhEJMbj5flIUbRgMc4FAD54nlEkTSrLFKoRhtKfuwc43HPc0AEU&#10;FvEY5RAryID5EnViMEYBJJ6etAB5pLeW9vIluCGZyduWPpg5zmgCuscUu0RrNEqklgzPlieoIJ/r&#10;QBK0e2VJDdSK8ZJVThomYdPlPf0oAdLHIyibz5gwHz7DtZy3fAwMcUANRmV/Ja6YSEnEbRk/L3yR&#10;3/GgBqeZPKDlVjGRiRFZN3TPIz29aAB4sOlz5SzXMQ2ptChlTvjfQA2O4eSJ3Fq6rlvLRgquzeuM&#10;9O1ACSR200ccjQsyBt7Kny7W+6Cy7lJ6ehoADcFGmuIL1fLYARQSKY8FCQc855JoAsCSZUQsiq+M&#10;sA4I7nrjPT2oAhkt0jwzwYnLFhHBNIEy/G442jmgCeCIoCXgJZzhS8hdFXHq3b2oAhkt7d5V8uyM&#10;hkBYOyHywezc8fSgAkh8wS21xEJVbasmAVCgZ4LE88+lAD/LtYgJVVsxgIsf8RzxgEk0AOJjYKJE&#10;NtkgiQjYpyPQHJNADF852BQOlsnCq7Plz0Pyk9OPWgBbi3lklik+3bSoYKnAjPYYUjqM0AOZZZPJ&#10;MnmTuB+7lQ7GcD1HAAA9aAEEk5m8h3kCN83ksM5Xv8wJxz70AIwSQruLxhOse1Wj3HjI75FADsJC&#10;5uPKEsq4w+wBtq88bjQA0zyeW95HbuGcnzIyArtkcd++KAIXSz+QtFIzBicplSpyc5XcpOPpQA2C&#10;6d5JZormMI5CRRzqU2GMkHIPPNAFiMTnawGJYcny9+VOeDg4zQBAlsrxEtGYpdxKRRSuoLtwWONv&#10;Y96ALESMkTGVtqM2XV3LKDjHU9uKAIJRbtIGtg7pINxYIQOvBOcfpQBJOpdTHc7ZUdVWTA2kKCTy&#10;5JJ4NAC/Z7S1cOtvtKZMRBLDnjjPqKAHr5bYMlow5G2QkInPToc9fagCH7N5jnyrd9ihjmZmwzE8&#10;/Kx6UANltmklTzWZZUz8qkeSGxgfKw5IzQBNMJXRHeW4cKFQxodjMT7AgACgBVDmRUkuTDIw+SIx&#10;4G3H8RXIyfrQA9nlLhpWVLeMbFjZVKFum4cbuKAEliIfz0SOeQrsVlUKwjHOAW54zQA1bmRl89bE&#10;zM27yiQqyMAMdM5x9aAIpBFIybrSaSMEMQrYIOcfd3A9fQGgBqTxgySLdBckKlvIpQIUyD3BJJPW&#10;gC5C8kQbYDEQdx3NlGI9OD1oAga1xGbnBjuGYl4oJJFUs/GTjaOlADoQ1uHRnYFmIJdi4UYOcFua&#10;AK6GCaVBBCD5xy0pU4GO7ZwKAJHiMu5ZsTbQEKkFcJznDHrQAkEFmgykRjMWfIBO4ljkHGST0oAl&#10;3I8WZU8mINvYkbAWYADgHPagCu0bOSbZ5RCAWO9nzIWPOVJ4H40APnhdpIJZrgh0U/IpXy888kHk&#10;nBoAdOjLsDGbj7pjbAYnvt4GPrQA+NZDKqyHMrf6uIoNoTpyy5A/OgAe3Ly5aAEIpAEiq0W84G5c&#10;jPFADHhxIXeySaccF0VVKAZOPmIzigBXvJfLa4+zSsp+QwHakjcY459aAI5Y7STyneFw2QwK/Lt6&#10;jLJuBP5GgB6XcoeWcXMYgwI4LeUGMKYsqTjryaAJ8XW0iFkUlT8ufkYe3BI6+lAEK2/yJJJAJLkk&#10;tGYJXQNkYy2NvQetAD4zNGXjdZPLY5YSSmQD1wWoAgYWDmJVhk3udxKqdo9CckCgCdlAE0crF432&#10;qxZSAVU5xuyc5oABb2sH+kxAxyJnqCxJYfw8nqKAGiSNQVdGT5j+9xsGWyemc5/CgCCFXuHzBuSL&#10;Jy0rOWY5wcq3QcetADpLeSSaCZ7lvOt87I8gx5PGQGHJGeKAFCPOirJJMET/AFeCFLMTySBgAD3o&#10;AkVpZPkkuAgJLfZmTjHA5YZHb1oASYFnLrJthRfu7QUZiQMjjdQATYVo7h7dJ5QoBkQKrqgyerHJ&#10;4NADZLhkDSLZPgliEG0M3HBwfWgBHgtZfLlaxklfIKFTgLg4BK7gePYGgBAf3kswKNuXbDFcLsVW&#10;jJBIzzyaAJVWf5ohCqyDJdQwMYb05GetADJIT5Syyqxl3ANbQSvGCW4JJBUd6AJYo2jXDsYS56u5&#10;ZQMe/XNADC8bSJtgLRt90hSFG0YDHOBQA+eNpVkieVJY5FCMMFP3YOcbjnuaACKG1iKSrbLJKgP2&#10;eXqzDBGBnJ6etAB5hY7JLeSOAEMXYgZZvTBznNAFdYkk2hPOjRCSyszZYk8ggnp+NAEzR7ZUka6k&#10;jaPlQcGJmHA+U96AI72J5LaSXz5j+7IcRna7lh1AGBjjvQBGkVqZFa4LSTA72DsXCs3YZOOPagCW&#10;driZTFHEsML43EEiTrwSc96AI0U2sKfvVO0f6xhzjIGTgE5OetADkuHuHaIxOIQDulYqiHPOQQ2f&#10;5UAPFzbOxgtZIychGZMMFZhnDZyM0AQW2+yHkO3mToSskk8vPt0BwPwoAmllvMqYY4wC25whWRAO&#10;nJOG96AHTF1kiSUoXw24Fh5p24xtC5PQk0AVwbOWdnZ9zwDyl85SCnRvlJweeBmgCcSRmPy3kJtg&#10;MuCvyEn+6T70ARtfWol+yzXBe5jXf5cRJbb6tt6fjQAsQlKG5tZmYMNwedsqrHI6Y4wPagCVZsqo&#10;R1kZRlVUCRQCRuOBg0AIWvDIZbowrbHJXa2SAvqu0fjQBEt1Y3RbyXWaRSANok2KfpnH40ASmQ24&#10;cRBftHAVIsncxwMHJPXNAEKwruDTmS5uUO54wWdI2bsvOMj0FADpjLOvkQt5cbtgFRslGPc4xmgB&#10;5RbG2Xz3cGIqGaQAkZ4ycA5NADYbsSMxiimMewjdLhVYZ5Iw2fp0oAVbqzd2treZUcYD7fmZWIyc&#10;k55oAiDrbqbeCMTSNnzGnmOTk8ZIzgfQCgBjy3TSIkTqhb5nMREiAAgHrhu4xQBNJOUmjh/dOXVl&#10;mdsB1PBGCM9qAGF7SW5UoI5Gi/0cPMN3J5PzN/PNAEluPKjEdyqJHAcO7gbGPbbknjPrQAs95aLP&#10;5Rki81B5skKk5CngFscgZoAFgaWLzkn3DG+PdISCRxnjnAB9KAGrcRgFPNI27T8il0AJzxjB5oAc&#10;JZ2ZnuJ8RckIjtt2gHttFAEMV5a3GQsjTSJjaV3EfivT86ALXmGBXkVxubAYYBIY8AYPc0ARpbCQ&#10;rPcE3U6lnRGYMkZbGQFPHGO1AD7oX8gIBjjtZRy4GJVx/LOPSgBIkFpbKr+XIyfKJmDZwfpnJ5oA&#10;jW6eRmigtZom2nZJnCPzjIwxI/SgB4uIGLW1rKWnTCyiEbvLZvfnmgCANFApt4JGuJmYhmlk2tke&#10;pAOOvbFAD5pbkbR88TAqWVdsyA9CeQGPrQA5rsRzReWUkZkZXMgzJ8uOQFBPQ0AR+ZYTXIKum+H9&#10;0GnBZt3BOHbnn1zQBMTGY/KMUQt1IzuGUck8EEnpmgCCW8tDci2F0qzIpkaKLOQowMnbzigB8QZ4&#10;2kilE6sMh3YhQxBJyTyMfSgBy3CL5ccezaNoO0CaM5POSKAC2W5R91/siETEArJlSFB/hKjNACG7&#10;tLhmkttkmwglcNtGeASOO9AFhwY0bzpFLDpFHjcx4wMdec0AVFgjZi928skgO8qWJWMnkBV46e1A&#10;Es0lzKDGs7LC45AyrqB7+9ADYQ1nbIs7mVkwqzHG8r6tgHmgBYrl5Gby4p4kI+aWbYF5P8IBJ7el&#10;AEqyxTb44JVlkTIVUCkxk4JJB4zQBAzSWq+WGWYyZ3NPL+8GD32ghR+AoAVpbksqIiB2PLRHzEA7&#10;4zg9xQAskzxzxRQqgnIILHJckYHGM9QSaAI28iW4GxhLNbDySJFZipOCdrHnP40ASZgaLysqYVbB&#10;JQAM3sTyOaAEuL6wE/kTTuk0Kh3t1ySuSBlsDoOtABCwaM3NpMZwVygmZtp65PTIxnHSgBVu7dSs&#10;McgQjaSADKCT15zmgBd85YmZIkiBJVVkY5HI5yAD70AVhd2d1ITbXAZ15wA5QEEAcD1z1oAuGRoV&#10;kUyRSMcKyoApDMMgEmgCBIIvMSScGeTdk7m3xhm/hwTjjHagB4W9KrE4ECKdrPna4x359cYoAk2f&#10;Y7dT5ccioeZJAAcHgFiOc0AIHM+UkjmjQAkEsqhwD/DtYt/KgBiXFs3nRRTEMpAPljmMkZHGOtAE&#10;azi2UwJcSXEjA7/OkIx+IBAHPagAE198qNuaQ4w0RWQYHXOQDnv0oAked45oijqryKRM821pFIwA&#10;FVQe3NACYguJllVo55LfdDH54BK9CSNwye3NAEj/AOr/AHwh+x8FmZQQTntzxz6igBsl7Ymc2xmj&#10;a4QbjHGX4X1O09KAGRh2TfZZaQrujkZ3MZPQ/TA9qAH+eoCwwOXePb5ixKZUBJ5wRyDmgBFZ3Y+a&#10;6qgc7FRiMhc8EFV5oAa11YzbnSWQyRFf3ZDMit0yQBz60ATLN9nV3WRZmKhfKA5J/H60AV0S1Eit&#10;cFnlB3kMxcKx7DJxx7UATTtdSp5UcaRRSdSCRJ14JJPegCJEFrEgMqsVHMx644GcjOTz1oAely87&#10;NEsb+XtO6VyqIc88ENmgBRc2zMbe3ZC2QjNGAwVmGec5GaAIbbdZr5DNvuEJWSSeXn26A4/KgCaa&#10;S9LKY44whO5ghWRAOnJO1vegB0xKSQxyMm4htwLAynaRjaEyehJoArg2ks7SO+8wfulMynKdG+XI&#10;B545oAmDxGLy5JD9mH3gy/ISfQk8c0ARtfWnm/ZZrgvcIu7y4id231YL0/GgBYtzIbi1lYhl3ebO&#10;2VVjkHAx2HtQBKs5dUWKRZCgyoCiRQCRuOBzQAObwuZLowpbNkrsfJwvqu0de9AESXVjcFvIkSWR&#10;CAuPMKA/TOKAJS7wBxHt8/gKkIPzMcDHJPXNAEIgjDhpTLPdKd0ke4uiM3ZecZHoKAHzmaceTE22&#10;JzjKjZKMe56ZoAcFSxtVNyXUxEDMgBIzxkkA5NADYrzzGYxxTGPYQGlwqsM5JGDn+VADlurF3e2t&#10;5lRxgOU+ZlYjPJOaAIt5t1NvAFmkOd5nmJY5PGSMgD6AUAMaW8aRBGyoW+ZjERKgAwDjIDdxigCa&#10;S4YTxwBoXLKwmdsCRSMEAEZ9aAGbrSW5VlEchh/0cNMN3J5OGbr9c0APt1SKNY7lUjigO1mcDYxP&#10;TbknvQA64vbYT+TviLxjzJIUzkKeAW2nIA96AEWHzIjMspbjfHvkO0kcE8c4GfSgBq3AClFmI2gE&#10;BFLoATnjHNADleYuz3c58vkhEdtuAD22gUAQx3ltcbtkzTSpgJt3EfiuMfnQBZ8xoA7gjzDgOMAk&#10;MeAMHuaAI0tlcrPOTczqSyozBljLYyAp44x2oAfdC9cHiOO1lHLgYmXB/TOPSgBIglpbKH2OyfKJ&#10;WDZwe/GeeeaAGJcSyuY4LaaNtp2uTtjfnGRhif5UAO8+B2e3tpiZ48JIsI3CNm9+eaAIA8cKm2t5&#10;WuJSxDNNJh+PUgHHXtigCSaS5GPM3xMpUsi7ZUB6HqAx9aAHtdeXLF5LpIzIyuJOZPlOcgKD2JoA&#10;hElhJcjaUMkP7nfOCzBsAnDNz+INAE5aIxeSIovIUjfuGVck8EEseM0AQS3lmbr7N9qQTIpkeKIn&#10;IUEDJ284oAkjDSI0kEyzKy5DuxCBiCTk9eKAFW4CmOKMow+UEoPNjOTyCRQAWwuYX3X4SERMQCsm&#10;QQAexUZoADd2twWlt9ku1s7SG2jPAJHHf1oAndREjGeRS46RRkbmPGB1zzmgCokMRLSXMkssqnft&#10;ZiUjJ5AVfb2oAlnkupVMZlZYZByFBVlH1PTNACQ5tLZFmcyumFWZsbyPVsA80AEdxLKx8uOeKIj5&#10;5ptgXk4G0Ak9qAJUlhlDx20qySrkAIFPllsEkg8ZoAgLS2wMYZZw+d7zSfOMHjO0Hb+QoAUyXLEK&#10;kaBmOC0Z8xAO+M4PegAlmeOeKKBEE5UqTzuJGBxtz2JNADGNrJcKI/3s1t+5PmKzbGOCdrHnP40A&#10;Sbrd4vJVgYVbBJTAZvYnkc0AJc3tkk32eedknhAd7dckrnA3HaOnegBIGHlm4s5zOCmU85mKk85J&#10;4yMZx0oAVbuEFYY5VQjaSFBmByeeeoz60AP3y7j5yRRpkkKJCQV5AzwB9aAKwurS6kJt7gOy84UO&#10;UBBAHH49aALfmeUJA7xN0VlQAEMRkAkmgCBYYvMSWdfPfdk7m3xhm/hwTjjHagCQLeYEUgFuq/Kz&#10;g7XHuM+uKAJNjWdsrBYnRDzJIPm2ngFiOc0ANV3nyksUqIASCWUBwD1UKxagBi3VtIZoIZyrqQG8&#10;sf6vOCOMdcUAMWb7OrQLcSXDsD5nnSkEfiAQOvagBPNvPlU7t5x80TLIpHfOQDnoelAEj3Esc0Qj&#10;ZAzgiZ5gGkUjGAoUHkjmgBB9muJhKCk8lvuhjM4yVPBJG7k9uaAJX3eX+88n7FwWLICCfbk4GfUU&#10;ARvd2Xnm2klja5QbjHEXyF9TtPSgBqB2QyWJJkK7omZnMZJ4J56AD2oAd54ULDExeVAvmLEpljGT&#10;g4I5BzQAAszEyuqqHOxUYjhc8HKjmgBjXNhMWcSSF4Sv7s7mRXPGSMYPrQBOtwluryq4kYjb5IU7&#10;ifp+NAFdI7cyBp2Z5t28q7FwrN2GTjj2oAluDczL5SRpDC3UgkPyeCST3oAjRfssKATIxUHMzcnG&#10;QMnAOTz1oAfHcPO7xeU/k7Tulcqi885BDZoActzauxt7WSMnIRmjAYKzDOGzkZoAgti9ivkP+9uU&#10;YrJJPKM+3QHA/CgCaaW8yvkxRjLbpNhEiAHjknDe9ADpiVlijkaMPhtwLDzTtxjaEyehJoAgBtJZ&#10;mcvuaD9ypmU5To3ykgHnjmgCXzFMZSSXdbDG5SvyE/7JPTmgCNr61WX7NPOXuEXfsiJLbfVtv9aA&#10;Fi8x0a5tZmKsNwknbKqxyDxjIwPagCZZdyoEdZWUZRVAkQAkbjgc0AIxuw5lumhS3Yll2vkgL6rg&#10;de9AESXdlclvLZJpFIChRIUH4ZxQBKZDAHWIKLjACpED8zHAxyT1zQBD9nBdTK0txcod0ibi6Rs3&#10;8K84yPQUAPn82ZfJhYpG7Yyo2SjHuemaAHbFsbdTcM/7raCZACRnjJwDk0AV5LwS29w0cMxi8lxu&#10;lwqsozkjByPbpQBZMbwoI2k8ospWMk7evJxgc8CgCszSyyqsszosHJaJlYFeuXDfMc+2aAJFglkV&#10;JEbIHKyuG788jjGPpQA2WJ7pkRIfPj6v8xSMH1JPX6UASj5Z9ht1AVN79QhHTOQDk0AG2Xb5rCJ0&#10;R/mwCCCQc4A+tADPtMUi/arQLMj/ACxlw0QOOMMzDgZ9qAIYkuUVpHtYTKRtZ4mJdZT3yVyRjPag&#10;CR5ruCF9redICRF9oxDx0UblU5+u0UALHeP9mxcQtAwGMZWRevqCCRzQAgV5EBFqk1qyKZbgnZ8/&#10;spU5/OgCKa3t5UMU4cuW5Llo0Yn7mMEbgPSgCcTJCjrmIAEDCrj5umPlzzmgCaQXYQtBbxTbwSzl&#10;trBMZCgHrk/SgBsCtHFmWbyZFG9Y2K7VJ4xuwDj8aAGRidpWyhi2cwqrL5bZ53MSMg+1ADpF8mNH&#10;84L5gIEanDBjycmgCOaMyyRmS5eNEUlWhZXPy8neG+b6YzQAiQsYxKkxeJjvRpAxBLH0OMYzQA6e&#10;WWYpDCxMW753ztT1G49xzQBMFNvN9nL4kVN4kx8nJx269KAI4XuFz5ksZSMkE7MZzz2IFADRcsY/&#10;tNsA7bWVN6tGrN2y5Gcf8BoAhWLUHO9re3HyYd4iSRKepyVycfSgCUrdJDI6QRXQGQq3TeRuUf7S&#10;ow6/7NAA000kIlmtvJkRwPLVlkQE5U4xgkAHPagBWOZFxbrcQnbvnYbCTnGNpB6YzQAx7Oyudy3M&#10;LPlgGLs8eW6qBgjcOvFADzewwB41kMBX92Cid+gwBnNADpbmdY8CHzwAcuSIzt985zk0ANjifyRP&#10;KwS2ZcyDePLRiPUqCcUANPnxqfNOHU4QAgRNn7rYPOc+9AEpE2xRJsRSM7N20jPLcjqaAGyQvI2F&#10;JiiRfMLxyK5CDkblbk5oASC3aaANHJ8wxJbtIWDZJzyvGBQAxt00qwwW8jjJZEEm2PHUlmI5/wB2&#10;gCdtsEqncCxXeVRTwzZUBj9aABI5AFkkuI/K+YAhMENwTgZA70ARLdhYWurZ/MDg7FkUxqzE4xuI&#10;yMfSgBiTagM8QQtwrTRcnzD6kjJA+lAErJc2kEih0upBkQG5xDnpxlVPpgfLQA2C6uWjDXKCCRMD&#10;b8siHJ7YIJH5UAOxc7gGiV1VR5kzLtDNnGAMHpjNAEc1hBfnZcLmLjcXLxqWzxjBXIHpQA/zII/M&#10;Eccaxj5HxwG+m0Ek5oAdcPcEedHardFG5w2zAxjABFAAmU2zTyAIx+dTgRoMAbSxGeKAFjjcZedA&#10;cfKNpAG89DyCaAB5HG1Gle3yCoHQgdeP71AEM0gf927zJFCN2+NlPyju4YFj+GaAEitmuYFuIwHt&#10;XAZZXZl2k85KkdulACTs+1IUied2Ykjdth/2Sc9fpQBYDyiURMiZC+cQFIHPy4LAnJoAfHFOisVM&#10;PlkFnZkO8DGQAMgHNAEUFwjW7T2uGlCk24l3Rktk9Sw4HHpQBXiN7vZltIo5sZjMLZIY/eLOVyeO&#10;2KAJZFuLW2aaN47t2Y+XHMRC249mYKe/+zQBJG87xRy3OLeTBVFXbIu4EZxgrxQA3dKnVBLGwDSS&#10;OMKzlsYVT6daAEmhhuw0M8hjj3qGkbfGGPVV4K5A9KAH77ezWSFJVQj92jhRgsfTHJ9KAEa4vB8w&#10;RJyhwW+5x1HX1oAei3EQWWeURbQd6sF8pSRwN3B4oAb5E8zZk2CJVx8uAhc/xcjPWgBWjkIUBEij&#10;ZSGUuV+UckghTk0AQ3MfmuGZpMQNuPkyK2AMjLKw3dDx1oAcIBNsljbzonYGOV9wIB7Mp9KAEdFb&#10;aBbPcZY7hv2qp6jnncDQBK1w6Trb/PC6qXLBPlGSVUZ/iNAAsrpGUdlMK53OU2nnk9DzzQBEkyzW&#10;xvLRFkgddqs5aIb/AHJXOM8dKAK4a9giy1vCblhjdEcjccAHJXJoAsFr6K3dtkV027dGlxiA+4LK&#10;rD/x2gCaJ7loMvbpbOwBIysoA7AYIz+lADYy5Xy/JVioVxI/ysXzjhcHjigCF7a3vZGjlikUbsoG&#10;do1bPPJG3IH92gB7SWtrGzRzIAfk2xKQfMORg7eozQBLK1xhJFVJshgrA7CMY459aAGR77dfNnuC&#10;kZBZ422mEE8YDcHigCQPdsWDTrDGpADqBtYkcZzyOaAFMLwKIml8rcpVCWx15OPXgUAVX3yyhZJn&#10;RLfndEysCvXLhvm59s0APW2lkVZEcsB8ySOGxzzyOP5UAJNC9yyIkPnRdW+bZGD6k9+e1AEwyLjy&#10;xAoCpvk6hCOmcgHJoARkcL5sgidEf5gFIIJBzgA+9ADBcxSL9qtcTq/yxl1aEccYYsOBn2oAhiju&#10;kBllt4fMPyloT86yHvkrkjGe1AEjzXcMDBWM0gJEX2jEPsoyqkH67RQAqXkrW+2eBoGAx1R1688g&#10;gkUAIoaRARarLaFVMtwSU+f2Uqc4xQBFNBBNGyXSOzlh99mjRv7mMEbgPSgCwLiOJHH7pQCBhFwc&#10;9MfLnJzQBLJ9rALQW8UwYbmYna4TGQuD1J/CgBsAaOPdLIIpFG9Y2K7FY++0HH40AMjNxJKxKeUE&#10;5gVWXYcjO5iRnPtQA90MKI5mVRICPLUkMGPPJxQBFMnmyIXuXjVFJVoWV/u8/OG+bntjNADVgfyx&#10;MJi8bfOjSbiCWP8AdJGMZoAfLJJKUijYshb5nJKx+o3HuOegoAmx9nm+zlsSBNyybfl5OOvfpxQB&#10;FC06/wCsliCoTuJTHXnsQDQACd2j+1WxVyAyoZFMSlu2WPOPwoAgWG/f53t7cNtwzwkkiQ9TkjJx&#10;9KAJSl1HBIyQxXXUKty3kbgP9pUbvx92gA8yZ4RNNa+VKjgeWrLKgJypxjBIANACscuoECzwnbvm&#10;YbCTnGNpB6YzQA1rOzugwu4mcFgrF2aP5uqgYI3CgBzXlvCHjSU27D93ujjHXoAMZzQA6W5uFiwk&#10;PngAgyMRGdvvnPegBsMTLEJ5pAtuy5kG9RHG2OmSoJx9aAEzcRqfM++OEAx5TE/dbBGc/jQBJifY&#10;vm7Y1YZEe4qwzyeR3oAbLHJIdsZMSAeYzo4ciMcjcrDJz2xQAQwGWEGNvnXElu8hYNknuvGB6UAR&#10;uWmkEUFvI3JZEEm2LHUlmI5/3aAJm2wSL8ysxXeQi8b2JUBj9aAFVXVVkeaMR/MARHg7uD0BFAES&#10;3WIWurZxIrg7FlVkVmJxjceRg+1ADVl1AAki3hY4VpoeW3n1JXJHPpQBIyXdrBIquly4yIWuSIc9&#10;OMqpz0wPloAZDcXLxj7Qgt5EONo2yIcnsVIJHPtQBJ+/BVfIWRVUeZMy7QzewOfSgCKawgvyUuY9&#10;0XG9mLxKXzxjBXcB6UAPEkEfmCJYkjAEZAGAcdxtBycmgB1wbnAmS2S6ZH+bD7CBjHAINAAqhGWW&#10;WUBCfnU4EaDAG0sRnigASJ8l5kBA+UBSAu89DyCaAFd3UIjyPbZBUDgEd+P7xoAhmlD/ALppJkii&#10;Gd8bo3yjvIGyxz7ZoAEtDcQLOoD2rAMsrMw2k85KkD6UAMmY7Uijjed2bOC2yHH8JOev0oAshpxK&#10;I5AgCgSkKuBzlcFgTzQBJHHMiNtMIibLO7KdwGMgAAgHNAEMVyslu01mA0oUm3EmYiWz3LDgcelA&#10;FaI3okOLWOObGUMLbsMfvFmK5PHbFAEz/aba3eZGjvCSRFHMfJbcezMFI6/7NAEkcs0kSS3Ci2bB&#10;VFTbKu7IzjBXigBheVOCgliIDSO64DOWxhVOenWgAmigu90M7lI96hpG3Rhj1UHBXIFAD/NgtRLD&#10;HKqbcRo4QYLH0C8n0oAQz3owwjScpwWzsOOvf1oAegmhxLNKIyoO9TtMSkgYG7APFADfs9zM26YI&#10;IlXjGNm4/wAXPOc0AL5T/KWRY42UqUMhTgckjAOT+FAEN0nnOHO/bA24+TIr4AyMsrDd06daAFFu&#10;s2yZG8xHYGOVywIB7MpwOKAB4w+1RA1wpb5hv2KG7HPO4H0oAladkmEDF4nVS+5V+UZyqjPc0ACy&#10;NHEVd18lc7nKbTzz2PPNAEMcizWxvLVFlgdMKzlohvHqWXOM8dKAIA17bxEvBF9qb+KI5G88A5K5&#10;NAFndfx2ztthuyDujS5IgPuCyqw/8doAljedoctAltIwyRlZQB2AwRn9KAGxlynlrCrsqq6yyfKx&#10;cnHCkHjigCBrW3vJHjnSQfNlAztGrd+SNuQP7tAEzS2tqjvHMnJ8vZEvPmHgA47ZoAfKbnCTBUmG&#10;GCsCEORjjB9aAGI0ttGZprgoGyzxPtMILcY3EA8daAJBJdEkPMsSKQocAbCSOCc88GgBTE8CiJpf&#10;KLKQhLY68nGOTwKAKjGSWQCSd0WDndGysCo5y4b5ufbNAEqwyOqyocgcpK4bvzyOP5UANmiluWjR&#10;IfOi6v8AMUjB9Se/PagCYAify/IQBU3v1CFemcgHJoAQrJt8wiN0jf5sAggkHoB160ARfaIpF+02&#10;m2ZZPlRnDQ5xxhmIyAD7UARwpcRKZJLWEysNrPExLrKe+SuSMZ7UASSTXUMLBT50gJEf2jEHHRRu&#10;VSD9dooAcl5K1vtmia3KjGPkkXr6ggkUANCSOgYWyTWpVTLOSU+f2Uqc4IoAint7aZGiuVdpGYZ3&#10;lo42/uYwV3AelAE/nRxI6gxqoIG1Fx8x4x8uckGgCaQXarugt4pQw3M5O1wgGQuD1J/CgBtvujj3&#10;SSiKRRvSNiuxSeOuAcfjQA1BO8rbl8oLkwqrL5ZzzuYkZB9qAFePykSTzgqyAgRKdrBjycnFAEc8&#10;bTSIWuniijUlWgZX6f3w3zc9sZoARIm8oSpM0kbfOjybiCWP93IxjNADdQklmtnt4QZEIYMc7EOR&#10;kbie3NADGgI/0k2/2m+jBCCWQqVZjkjLcY9hQBIxvJCIpV+yxj+L5WLEdFz+PWgBknnLKI7iSRkt&#10;gJIhahgWdsglwDhuKAJ3+0zMkkE0ka9MNGuS2M/x/wBKAF2mFnRImQFdxuFIKF/QgnOfwoAryymB&#10;ElZ4lSUmS5uZBslAwSAi46/jQA7zoj5QwXkmUOLdyFlVCOcjPtQBM7pHDKf31s55Z9jMgbOF6fjQ&#10;BAuFtwl/ercAHKeYuPnGeME+tADEvLvDebEywQhgmQHBPYgYJxyetAE7T2ZVIppdsrKHQIW3AN1I&#10;Ref0oAjPnXLqUxJHHn9xcR48z0YOeRz7UAMhVIo/KFr9mLnIWBt4PXJGB7+lAEi263DSyTXEk0YI&#10;WKNXCBCmDg7SN2SOaAEYNcSriSGSJsh4mKuxVecE8k9elADWgjCea1ssTswkCQsSDtXgchecc4FA&#10;D54Dh7iC0ElyFwheRg2Gxn73APpQAu6QlLdEaFAP9YSGZnOOBkk496AGT+bJJ5FzL5kduBIotgyk&#10;sQQQ5XI6UASpHcXJLQ3IRQPLZCqhix+6fmHP4UANt444pMPbv54GZJcqF3n3Yg/kKAEdpYwj3wtx&#10;D8zSTNlHxgkKABgn3zQA6O5TdDEQC20SJGT+9VGHVlzz0oAmmmVfmid4+h8woWG5vQH8qAK8iyJE&#10;VvLmOWNfmEjqD8+eAVzxjtQA03k4kwEMEbAtNIRnecjhRjjjPWgB8ktqm3zJHMkg3CJZCrkd/lUg&#10;mgABurjfJGkiQchoZEOGYfc+bPHftQAkUqxWywSh7ZzuZPJy6gknIX5e5/2aAI4I5ZxLNLO1wkZC&#10;Qp90R45524zk+tADyyXn7pbiKWDGWjAEi89SRgkdaAFW3gjhzNBHvzuRPv79oypXcBzx0FADWtnG&#10;bmKzE85GIleVg2eSxwcgde1AD2Eky+WPMt41A+YlXJZeijJOR6mgCGaOT7QhuiT5YV0EG4PzkENy&#10;dw9BQBLJDeXJWSCWSDByUCBQQBzuz7c0ASJCiNIsVs0buBvmU43YHuep+lAEXmLbJEbjyntzuZ5m&#10;JEuSMjaoB6euaAHi7imaKB1iLlRIIXAEqoRk7gPpQBKZU2yMJFjONrtgnlz8uOOfwoAppEgRRqE6&#10;XEkRJzKFU7ycgHLDj0oAkNxctOVvIBDAqtjjIc9ug/GgB7T20ZSKZ3MgG+NI3bec9yqkZoAGlubm&#10;VZLfJtgeYZEALtjPDMcjH0oARneKEwvGbJRllMBEi5Y9MAdc/wCzQA0Rl3klFyz+YwJz+72YxkcY&#10;5PvQAkifaT8lwJ7Vs+ZbhlKtjqCevSgByRQQwSyTWpty53AIS4LqMpjIHOM4xQAjKVgE6obm62ny&#10;VldxgnqAGyOT+lAAr3jw7E3wrEMK7BX59BnJwc9T6UAJIru4S5lYrCqyRm1Rh8z5BLAZoAlZLidV&#10;8uZ1KZAjljHzY6Nlh0+lACQQJAxCWjK0uNzq3BYA5OM/0oAYxCxpJcMjQAEvMxxICuSoVe/QZ5oA&#10;cs6mS33RIJ5VDCKTH2hIiO4ySeaAH3BO3epeBwQ7FVYoAeOfXg0ARNCvlst1JFJtYfO42scdOMgA&#10;+lACJdFZRG8GIAr4bO9pGOMEYycAZoAlluLVitvcSL5mNwjRirdOeEoAajXV3KZIXje3A8t4ZFCs&#10;zH7uGJyMfSgCGFkjRYp4GgnjJP7raygsegYgH9KAJVhkmlka7kEkecRxqQgTHOGKYySec0AIzfaH&#10;EImSe2jJJhUh1Y/7WOtADxHDGnmmFY1chlEZDlmA3AKGA546CgBtzDIqtcRQ+bIqnyi8jEhm5IIO&#10;RmgAaScgJb77Pfh57hwpYkfwqG6fU0AMmik8zdNLNIiASKtvuTcTkMGweeBQBOI7iVXeOSe34IIK&#10;cbl+6cntjPSgAhMcKbMSeZIM+byFLgYIweeT7YoArLJNDbrNctHJEm7dNICHUYJGxcHP50ATx3Nv&#10;KIYTs8x0EioVzJGjj7xTkigCSRkVCu5g6HO6RGZTngMMj+VAECwFUxdtHOhYYD8EsM8kbsDGRigA&#10;Ny7ORLE8cCK2OQ25lI24xzigBXlgEsXngC4cAgbz5wTuMA5IoAZJ9rvJVlgBWJDk2zJtDYGOWzke&#10;vSgB4+SJofsxs2znNv8ANkH0OOp9xQAsMW+VzJI1xFnEShtpVuOu3GaAElf7Y/2fz7ee2UkyQfKy&#10;tgZIJANABHDbJHJJLHboH42xuCxbGUxkLk8cAUARm34FytuLm9jUhPNfBVm5Iy3GPYUATN9rkIhk&#10;j+yIOrnaSx7Ln9c0ARyeckoS5lkaO2AkjFoGBZ2yDvAJDcUATn7TcMksE0kUfTDRruZuv8Y/lQAY&#10;MLOqxNECu43CkFS/uM5z+FAFZ5RAiSmSNVmJkubqTKS9D8qLjr+NAEhkgYw8l3lUSCBztkVCOSRn&#10;rxQBMzJFFM2J4GPLSbHZA2flx+ZoAhG1bZY7+7WfklPMXHzDPG0n1oAjS7usN5sbJBErKmRvDHsQ&#10;ME4570ATmezISKaTbKyhkWNm3AN1Oxef0oAYftN2ymL54Yyf9Hnj/wBZ6MHbkc+1ADYwIYhG1obX&#10;ccgQneD1yRge/pQA5IEuDLLLO88YIWKNXCBCmODtI3ZPWgBG33Eq/PDJE2Q8LFXJVecE4JPWgBHt&#10;kVBNJbLCzMJFjhYkHauQOQvOOcCgB00LbXuLe1WS4Awm+Rg+G6/e4BoAVWlwkCxNbxf89CQ7s/GA&#10;MknHvQAybzXl8m5l8xLcCRVt1ZSzkHIfbx0oAnVbq5JeK4CDb5bKyqGLH7vLdR9KAI4Ikjkw9u/2&#10;gDMkuVC7/csQfyFADXaRAjX4t/JO5nmb5H6EhQAME++aAHR3MG+CLhpABJHFnMqqw6sueelAE80w&#10;Ub0d4xkHfsLDc3pu/KgCCVZFjK3lzHJEnKyOB9/PAZc9R2oAja+mWXaFaFXBaWRgDvPH3RjjgnrQ&#10;BJLJaIF8yR2llAYQpIUYjv8AKpBNACbp7je6LIkHO6B0OGYfc+fPA69qAEilSK1EEu+2YlmQQ5dQ&#10;TkEL8vc/7NADIIZJVmmluGuFjOyGPO0R4wTnbjOT60ASbkvP3SzRS2+MsgAkXnvjBI60ACwW6RZl&#10;t4w2d0aff37R8pXco546CgBrWrLm5htBcTkYiV5WBycljgkgde1AEjGSVRGokt0XHzllYll6KMk5&#10;HqaAIZY7kXCtdszGMBkEAIk5yCGOTuHoKAJJYru5ZZIJZICDkxhNvQfxE+1AEqRLG7pDatG7AGSd&#10;Tjdge5zk/SgCIP5CxGdYntzuZ53JWUnHG1QD09c0APN3DKYrdhEzkBxC4AlVSMnIH0oAe0gO/bIg&#10;bG13wThnPy4yOfwoAqrEu1V1GeO4libJMiquHJ4BywwPSgCQ3N20xju4Fit1VugBDnjHI+uaAHtc&#10;QIyQzO28DfGkbsH57lVIzQAjSXVzKksBP2YHmGSMZdsZ4ZjkY+lADWfyYTFJGbFBlg0BEi7mPTAH&#10;X/gNADUjDvJLHclxIwJ/5Z7MYyOMcn3oAJEE5wk4uLds+ZBuUq2OoOOelADkht4LeWSa2NsX+YCM&#10;l8sgymMgc4zjFACEfuftCqbm42kQiV3GCeoAYY5P6UACvePFsUPAkWFWRgr8+gzk456n0oAY43vt&#10;uZWIiVZENsrD53yCWAyKAJmhnuFUJO42Zwk0Y+bHRssOn0oAILdIHIS0fMoG51b5WZQcnGf6UAMZ&#10;kSJJLgoYeS8rNtkBXJVVXv2zzQA5ZkMlvuRBPKoYRykfaEjxnkZJNAD7jpvUvC4IclVYoAeOfzoA&#10;ieImNkuJYmCsMuwwxx0yCQAfSgAW7kSQRSwFLZVbDH5jI3GCMc4AzQBJLdWrFYJ5EL43CNGKseMn&#10;hKAGo93dyGSJo3twPLaB1AZ2P3cOTkAfSgCOLbHGsdxA1tOhJ/dbXAZj0DEZ5+lAD1ikmlla6lWS&#10;IHEcYOwLjnDFMZJPOaAE3GdvLEsctrGSTEpDqx/2sDmgB4jhjXzmhWNXYMojw5ZgNwChwOeOgoAS&#10;5jnVWuY4RLKqHymeQ5DNyQQcgUADyXBAjt99mZMPNO4UsSP4VBzj6mgCKeKTfm4lmlRAHVLfMe5m&#10;yGDYPPA4oAm8uSVXZJZrc4IKlP4l+6cnPYnpQA6AJCmwiTe43eaOFLgYxgkHn6YoAriSaO3Wa4Mb&#10;xJuLTSZDrwSNq4OfzoAlW7tnEMLFfNkQSJGVzJGj/wARXkigCWVkWMjLCRDnMiMynPAYZHP0FAFb&#10;yVSPbevHMhYYDDBLDPJG7AxkUAO+0M8hWWN4rdFboQwdlI2++PWgBXe3WWM3B23UgBCiQ+cE9MA5&#10;IoAZILu8lSSBGESnLW7JtDDB6tnI9elADxhYmhFsbJs9YDvyD6cdT7igAihDyMZJWuIs7YkDbSrc&#10;dduMnigBZZPtbeR51vPbIT5kPysrEDOCVBoASKGJVklmjgAfgJGwZi2MptyFyeO1AEbQ9Ln7P9pv&#10;41IQSuQys3JGW4x9KAJma8kIgeMWqDq52kk9l7/nQAxxOJRHcPK8dsBJF9kDKWdsgl8HDcUATv8A&#10;aZmWSCeSJBxtaNdxbGf4/wAuKAEIaFnVYWUMu4zqQVL+hBOc/hQBXklMEcbs8aLMTJc3MgKSgYJ2&#10;ouMZ/GgB/mxHygCXeZQ4gchZVjPXIz7UATu6xxSnE0DH70m1mQNnCnj6mgCuMLbBL+8WcAkoZFx8&#10;4zxtJ9aAI0u7jDGaMpBCrBSRuDHsQOuOe9AE3n2BCRPIBKyh1EZYsA3U7F5/SgBD9pumXyx5kSE/&#10;6PPHgSY+6wY8jn2oAbEohj8trU2m85CwNvB65I49/SgByRR3TSySXDzxghY4w+wIUxwdpG7JHNAC&#10;PuuJlG6GWE5DxsVclV5wTyT1oAY1vCF86S3WFywcRwsSCFGQOQvOBnAoAfPbsUe4gthLcAYTfIwb&#10;B6/e4BoAcPNwkCRvBEP+WhId2fjAAJJwPWgBkxkeXyrp96W4DqturIWcgg79uQeKAC4W6ntriSG6&#10;EQETowKqHLEHactyce1ADZIYkiV9RllmEb+ZGqn5jIOQMIBkDtQBJFM89stxOssTuSzRy/MwXsNq&#10;kjpQAW8sDEs0gRLh8r5fyOxC4xjnPTNADbmJdytcSPJBG25I22n5m6HIwehxQAl20FvGZixidOEk&#10;dj5SkAEbsjGeaAHxq3lo8ln9sEi7pXH3UyM7uSM89KAFh8oSPJvWIOR87jDgejZIGPwoAV5kUJci&#10;SaTefkSP5Uz6uO4oAqfZ5PM8wWlu0zMy+e5KsFI6jKk5/GgC0kqxofKBAZ9ojb5Rn2JA/lQARt++&#10;aZ43jn5UyAIwxnBB+6e9ADnuhLbRi0vVVNwRGICHOeQCeuR0oAH84SCOG1UAJxJnEm7PTjA5HNAF&#10;OaO6kZ7YWJaNAN4dgoYkAgAdPrzQBNagI7Q7Y0REUrFFgbC2chvbigBFPmKk/leWAA0Ijkyqo3Ab&#10;b03DNACzQRQwq16888VsxmUn7xkBLKMIF/DNAEtq4eMTtG0Jk5RZWzIgJ7gEjv0oATfbqx3zJm4c&#10;GPaNjEgAEEA+o6mgBz2JMkTSATwICfKkwPnOf4hjkA8UAMlnijR/tBWNlBWMux2q/Vdxxg4oAidv&#10;Mhimu4zclyzu0a/KFA+UBdwznsaAJreWCVXuR/o6PgvJgq+R0yG7UANnnRRG3zy4YMjIdoyehYDH&#10;rigCrLa3O/7W1hD55ck3YfkKQOxQkn8aANGKRUjMdtbCVW4kEpKAMepyaAGop+0fv4gST5ayIVJV&#10;B6kkcHPpQBDNc2zReZDeGCF2Ea44GT1GTweOmKAB4mhl2WkasiptWWTAfcOOBx1HNAEdwbuRmga2&#10;DWf8aMyqWbggAAY68nNAE9qViYxptt9i5MUca8FzgggYHrQAOTJHC8O93jwLdVIRFOcZweOO1ADZ&#10;YoGjT7a80rRv5qIG2sX6gfKBkZ6CgAtUkMJlkglguSRtSU7yqkDGVUkd6AIongEzCWb55m3RADYS&#10;SMEHvxjNAEggaZ1eaVmg5YRKQWAbIye+cNigB800FtE6uCqW6kK85bYrZ3JuYY5PFAEakKIpHtlu&#10;PMywki/gGM5wzc5oAl82EiSRZFheTBZ3TDDGOGBxjpQA5kZfKeOMXAxwVJRS3qxBxxQBUFvdGTzr&#10;qxtmmZj/AKRvw4z/AMAJOAMdaAJzcRCFREhbLEyKwKA44wucZ6dqAJIJFmYzSWxAb5DNEV4C5xnP&#10;OD6CgCtc3UTQgRXCQwB1VJM7fvYPB4HINABcQzQP5tvbjaoyLnILFgRxtwM5B9aAHSG4l32q6cs9&#10;lsBuPNbYWc85HbGeuTQBNaoIW8gLCsIACRRYBTd2bHGD9KAIZPLwt0PNQLgQxKw8pSe5BGDigBst&#10;vaxojT3Ms3lMWjVhtJYDIA24zzyooAmt2laL7VcGWAyn5YpGDuo4xkLkfh2oAigeBJWY3DRSTOSq&#10;7NpdiApXHGcdaALLW7ymE/aHuEjJ8uF1UEPkjr9DxQAS3FuqMkg8uVFIXzGKopxldz9P60AVQhVF&#10;kntWmuG53xDKKpUEcE85zxQAkEsEjyy5aByAd8g2kf7wboBigCZJSwjlXL7/AJlMLH7p43MufegC&#10;AwXCHfNp0LshJa6ZjuGTxnCZyRjvQBaSaCMBbSNSGb5c7kIPcgseR9BQA5jmQvLHmVsKJV2EBV/v&#10;dCM/jQBG+0xr9meAQcJ5pYpljyQGzjODxigBpFzFIf8ARk8sLhZshpN4I4wAM/Lnn1oAguZLm6Bh&#10;e2EtkAWnD4QuQeFVRxjjJOaALlkybCipHFAqqTHAApUnoCORjrQBWuRFtWRoiFhKtAFfEaljw2OB&#10;kA4oAZdWsMcMd1eSzv5UvmxlSOWHIG1QM4P3aALto0kkBla2kQyDLrcNudAf4iFJA+nagCGJYY5d&#10;s0y7biT9yF+RzwAQeeR+FACywI0iTzXEz24JK25C43kEcnHPBoASaWzhBRJQjxgxoZ9yRqcZGWPG&#10;T1oAb+8UJNcxmcSknMW0hQACPTOe1ACwyx7pJ0la1lPLtJHyScAgg4xigCyZnaOD7PK9xJn92FGz&#10;kHGT6igCmYZpJMy6fAbljkzbyrBT/tbCc4HSgCWMJFGUt4GNwCFAbKryOxb+lADY/mnLzwN5mAiy&#10;KVIVefvE4OKAAXSSwgwzxwQSEKHRvm2tx3/iwaAHSmS1OyK03wQx/wCvfmTfu4BC7eo5yTQBDM0k&#10;rG2SyR7IDLb22OzZzwMkY9aALcW2MGBRBGgVT5cSgbSezAcDODQBE9vyksdujiJB5Q3lY1JPXg4y&#10;o6UARyQKI1k1KaWVY38yNUOGMg5AwoGQvagB8Ekk9uLifzYy5LGOb5nC54G1Se1AC28sByzMFS4c&#10;FDH+7dmAxjGTnpQA25hBdTcSu8MbbkibacM3Q5GOxxQA27aKCMys5iePISVmPlAgAjdkYJ5oAlQN&#10;5aPLZi78xd8kg6JkZ3ckZ5oASLyldpNyxeYR87ja6j/a3EDH4UAOknjXZcLJNIXPyrHwmfVx3FAF&#10;M20plDraW7zszL57kqQpGMglSc8etAFxXWFT5WTubAQ/KM+xIFACRviZppEeO45UuFRhjOCD0Peg&#10;BzXQltUFneKsYYRxsQEbOeQCeOR0oAH84SeXFaKMIMSFgJN2enAHUc0AVZkuZC9sbAPEgG/cdgZj&#10;ggAdMfjQBJaeWGaLCRoiArFEANhbOQ3txQAigShZxHsAAaFYpPlVG4DFTxuGaAFmgghhRr1p5orV&#10;jMu7qZASyjCBfwzQBNatuQTGNoTJyiSNukQepALDv0oATzLdWPmTIDcODHtGxiQACCAfbvQANYlp&#10;oyw+0W8YJ8uT5RvOf4hjkA8UANlmijV/tDCNkGEZ3OxX6ruOMHA/GgCJnLwxzXUf2gvud2jXgKBw&#10;ACRnPY0ATW80MqSXCYgV8F5SpV8jpuDHpQA24lCrG5Z5SHDRlDtXJ6MwGOKAKktndbhdvYwtOXJN&#10;2H5CkDsUJz+NAGlFKEjMdraeYpx5nmkoAx6tk+/agBsat9o3zRBtx8tJFKnag9SccHPpQBFJcwNF&#10;5kN40MLsIxj5VyeoyeDx0xQAjxmGXZaRIyKm1ZZAA+7pwOOo560ARztdSM8D2wNj/GjMql24IAAG&#10;MZ5OaAJrVhEzRxlbfYoJhRBwXOCCBgetAClWliieHcxix9nUEIqnJ5x047UANlhgMafbHmkMbeai&#10;A7WLAZA+UDIz0FABbBzD5skM0F0SNiSHcVVgMZCkjvQBFE8AmYSSHdO2YsfISSMEHvxigCVYWlkR&#10;5pC8HLiHIZgGBGT3zhsUAOnntrWJkkBQQKdrzFtivncgZhjk8daAGAxqsckkC3Hm5YSRfwDGc8tz&#10;mgCQPCQ8odYmfazSOuGGMcMDjHTvQA9oyvlPFGtwAMgqSgLerYIHFAFMQXe8zXNhbPMzH/SA+HGf&#10;+AZOAMdaAJzcwiABFLfMS6MCgOOMLnHYdqAJIHWY+dLbEB/lMsZXhVzjOecewoAr3NzCYAI7hIYA&#10;6hJM4+96Hgcg4oALiKeBxJBANqr8txkFtwI4245yDnOaAHSfa599qmnLNYhAbjzT5ZZzzkdsZ60A&#10;SWkXlP8AZx5KwKBiOLAZN3OGxxj8KAIpfLAF0FlAXAgjRwIlJ7kEYOKAGTW9siRme5ml8ti8asNp&#10;LgZGAvXnkA0AT25nMRuLgywGQ/LE5V3A4xkLkfh2oAjhkhSQlrgxSTuWUFArOxAUjHGcdaALDQPJ&#10;5JE73KoT5cLqoO/JHX6HigBJrm2VWjk/dzIuFEjFUU4yu5+lAFby2CI81qZ7lud8QyiqVBHBPOc8&#10;UAJC0DySTEmGRgDvkGCvswboBigCdJdwSUEv5nzL5LHO08bmXPXmgCv5MykyS6dC5QktdMxDDJ4z&#10;hM5Ix3oAtRzQRqBaRLhj8oYlMHvgt1H0oAezbn3zRAyNhRKuwgKv97oRn8aAInMbxj7LJAtuCE80&#10;sU+Y9QGzjODxigBrLcRy4W3Ty1TCy5Bk8wEcYAGflzz60AQ3MlxdL5D2oks1y04fCFyDwqqOMcZJ&#10;zQBbsihUokcUVuFUmOABSpPQEcjHWgCtcmPasrRMohKtb7XxGu48NjgZAOKAGXdtCkcdxdS3Ehik&#10;81GU8FgMgbVAzg9KALtp5kkPmtbSIZBl1nbc6A87iFJA+nagCKHyo5iJZ023En7nb8khJABB55/K&#10;gAkhRpFnluJpIATi3YKRvORycZPBoAbO9rCrKJ9joDGnnZSNTjIyx796AExKqJNdL5/mkn91ghQA&#10;CPQHJ6UALDLHvknR2tJTy7Sx8knAIIOMYoAsGaR44Gt5nuXDfuwoCc5xk+ooAq+TcSybpdPga5ck&#10;mbeUZVI/vbCc4HSgCVPLiQpBATcBgu05VeR23f0oAZGQ07NPAwfAVZFKkKoz94nBxQAgu45YcwXE&#10;cEEhADq3zbW44zxuweKAHustuxSK0DW8MeftD8ybw3Awu3qOck0AQymSVjbR2Ub2QGW3N5bM3XgZ&#10;Ix60AWo2jiUwL5KIFUiOJQNp9GA4GcHmgCN7fmOSK1VxEg8v95sjUnv1xkdqAI5IVWNZNRlklWN/&#10;MjVSNxkHIGFAyB2oAkimaa2FxcCSJ3JZkl+ZwucAbVJ7UAFvLbHLu+1Ll8oY/kcsFxjHOelADJ4A&#10;WRriR5beNt6RNjhm6HIwehxyaAC7aCCNpSxikTOyRmPlAgAjdkYJ5oAkQOI1eSyF35i7pXXogIzu&#10;5IzzQAkJhV3lLLEHP33GJAOPvZOAKAFaaMBLkSTyb2+RE+VM+rjuKAKn2WXzN62lu07My+e5KkKR&#10;jIypOfxoAuLKsKfu+jNjyz8oz7EgfyoASNmMxldHin5UyBUYYzgjJwe5oAVrjzbdFsr5Qm8Ro7AI&#10;2c8hSeOR0oAV/OWXZDaKcR8SFgJN2enAHUc0AVJlupN1sbDMSAbwxChmIBAA6Y/GgCW0AV2hwiIi&#10;KViiAGwtnIbHGOKAEUCVVm8vYoAMIST5VRuNxU8bhmgBZ4IIYVe9aeeK2YyrnqZASyrhAv8AwHNA&#10;Etq4aNZnjaFpOUSRt0iD3ALDv0oAQyQKSHmTdcuGj2jYxIAGCB6460AMvNP3IWmH2m2jjcmJsD5y&#10;D/ECOQDxQBV/tGw862gmmLXLE5YAjnGCxJGBn2NAE8zROssktvGrjCJM7bnbH3eF6fnQA7+0bWNI&#10;sTfecRR+WOFxwOmSM560AMmvSkKJb3ZVASoIjDKTzuBJGKAJvJAVWkui8bE8HDZdu/v0oAhki8t1&#10;nW1ebeoJuI2AdRwcYz69aAGyXc08pspDcR2igs0xjPknPQZI3HHoBQA83DyTMUuWkjGAPMAUZwOR&#10;jmgB10qzOjzEyvByjTmRVwOASMkMcjpQBF5dx5oKX8cjjrCItqIW65PX6fNQAtyhlKxyQiSJGVnZ&#10;XyoHdgvHPJoAldZ7yPy7UwMi9EliZTsHpng0AMgtrS3kdrsrGzsqEx5iJ8vkfxcDigCw77yECyyQ&#10;IXkkl4faem1RncTjmgClMwe3NvaIY93zYxs3FCDluMUATpFO7m7XjzEGIwRsTPU8YyfrQBCNSs4L&#10;mKJryR7kZZn2FEbA24bPBP40ATTyRTKZrq3SM4At3l2nIBxztzj86AEN7YoiEIFZm8pFjI2buQCd&#10;uSBQBHJKrxRQrIYC7YklRRIrY9OMDmgCVY4H8szSbw+SqOd5LnncCRwe3XigB8scMTF2hczFQoNu&#10;373HUAgkCgCGTUEkmjtkSdIEBZ5DFiLjoCTzk+1ADmumG6cXBkiziKFgIxkY3HOAemaAG3FskjJJ&#10;ITIyNuU7pQqlsclQcPjFAELf2n56Mk63C7Q7ZjwkeeuW5b9aAEuIZ7qNoLy3E1o0isJVkOwLnkgc&#10;Hj0oAsGWeZvIhZGtlAVlniZTjsVycHFAA0UEZaW4lWJ22gysDEz+XwucMfTpQBIqWysAG89V3O8g&#10;wxRuPlC9eaAI5Zolh8q1LW+SHJVNpLDBDYHH60ASmGW6aSb7QJJtgMKMNqqp4bgDkntmgCCLU7SK&#10;aK0uJ3mkVvLOxdqDHGTuwMfQ0AS3DG5RpTbiJFbCzz7cvzjI2nPH1oARr1FVU89TkiMInIz74HvQ&#10;BG774o/sDiCOQ4kkjUSKfXkjaDmgCwkMcUm5rppMAtiXBDt6Ed2447UALKkKMsk0UgldQIlhIDBf&#10;f5gOKAK8l7BLMLWKznREVzI5jAhYjoGJyx6dhQAnmLKd0jNmRseXkAcAcjgHGD3oAZNBaTyxNLH5&#10;k6kum9pcLkZ3eh57UAPc3yylTeLJKFGYUjO0Z6Zbrn/gVAEdwDMkaS2oniLgh1fhQvfHBycmgCdr&#10;i52ARsjW6gr9nmiZMAdcEnBx1oAYLW3iBnnmWFpnXdLHuiYsvTo3I4oAdvKyACF7yAKZZLssHMZ4&#10;+QDljmgCGVjJayWyK0EMrBkdQUyQQQeBnAxigCwPtD3DO9w8nyBVEi4RSc5IA6n60ARvq1urwwTX&#10;byzJ8pkdNoO35ctnj8KAB0tZEacxQowOxJZioOfoOg/GgCydRtodhF3swQmIhuALcZAGcdcdaAIZ&#10;m+0wrFZ3QRs/LMIwysOcjkbQc+9AE0MSxny7iZpogSgiOGBbrnnpjtzQAtxGpxIsMykn70RAfHqB&#10;uxxQBWlvTLcCzQTCKNGaVnj/AHTEfwksMk/SgBQ3m5ubb5YpSMRggAdDkEYNABNbwi5EgzLNCPMV&#10;pDIqdOhUEhzkUAK7XxmXzrwF9oKW4hxGoPXLgkgj60AQXMMc6BJNMWVC/wB5ZBs+X+Ijg/pQBKRL&#10;KqReWiIxxLE6NnA4Urk4OKAI1t7BXEtzsgmnIO9SySEp0IIPH50AWmmiR3SUPMFUs0iN5jKR91AM&#10;ZyaAK0s8BtVitY2hV2DIypsOUwQTj1oAmL3CsbmW4aQBMRW7DYinkOTjGT1PNAEJ1G3VoIpL13k3&#10;HdJGpVckYy2cAigBsrtLmc2SPHxi8nZS3B6YGTigCb7avleXNc7YpJFjjMeSo3HA+6CQOxoAbLcl&#10;9sFtdFEyFa48sOrHnpkYzmgCyR8qma5MsajC+eAdzDuff0FADHtLOMiZEJmbgGEhXXoeVJAxQAkt&#10;+rXS2sbXEUUKl55DF+6JPbnkn6UADEXYeSGcSHP7lSAgIwM9geee9ADDBAZQs8ZnMBwi7pFRe+cZ&#10;2nBFACyjU5JVCXZIX5mi8nEYzwSGyWyO3NAEFzBNcAQy2y3Ee4Mx8z5cKecg455oAmUTTKGtIokt&#10;n4eFkIwoPBUkgHFACLbWdtO88kwimfDNKAYS/l8BeGOelAFhp4A4WcPKgUyKVw+zp8vHPSgCpM9o&#10;bYxWlkYS5yMDYGZDkM2O3FAEoimeTzLosJZFH7r+Be2QBjJ+tAFf+0bAy21vLOXuWJyQCMHGCxJG&#10;Bn60ATTtFIksk9vGrjCJLIwZ2x93hen50AP/ALSto0i2zYDOIo/LHC44HTJGc0ANmvWSFFt7sqmS&#10;oIjBU9d2SRigCQRLtVpLtnjLHg4P7xsHODjPSgCKSPy5FmS1knLqCbiNgHUcHGM9M9aAGyXkk0rW&#10;UhuI7UZZpjGfJOegyRu49AKAHm5eSVytw0keQq+YoUZ45GBk96AFuVWV0ebMzwco0xkVcDoSASGO&#10;R0oAZ5V15oMd9HI4/wCWPlbEQt1yev05oALlGlKxywiSJWVnZXyoHcheOeTQBKyS3kZjtTCyL0SW&#10;JlbYPTPBoAZDbWlu7m7whdlQmPMTHy+n8XA4oAnkdWYKFlkgQtI8vDlT02qAck96AKk7q0Bt7aPy&#10;t3zYK7NxQg5bgCgCZIZpJDdoceYg/dgjYmep4xk/WgCIahaw3EUX2ySS4BLM+zajYG3DZ4NAEk7x&#10;TK0t1CkTHCwPLtOQDj+EkgfjQApvrGONdqAMzeSgjPylucE7ckCgCKWRGiigEhgaQ4klRRIjfTjA&#10;5oAkWO3fy/Nl3b8kI53kueSwJHB7deKAJJY4oWLtCxnKhc27nzMdVBBIFAEL6gkk0dsizpCgLPKY&#10;sRcdFJPOfpQA5ruQbpxcmWLOIoWAjHGNxzgHpmgBlxbRyMkrsZGRtytukCKWxyVBw3SgCNv7V89C&#10;k4uV2h3JjwkeeuW5b8zQA25jnukaG9txLaNIrLKshKBc8kDg8emKALHmzzN5MDq1soCuJ4mBx2K5&#10;ODigAaK3TdNcyLCzbQZmBhd/K4GcMfTpQBIBahtqN56Lud5BhjG3HyhevNAEc08Qh8m03W+SHYqm&#10;0lhghsDj260ASmGa6Z5RP5k2weSjDaoB4bgDkntmgCGPUrWKaK0uJ3mdW8s7F2pxxk7sAD6GgB9w&#10;RdRtK1sIkVsLPNty2DjI2knj60ADXsSKqCcEkiMIvK598Z9aAI3YPFH9gb7Okh+eWJVkQ+vJGBzQ&#10;BYjhihk3faWlwC2JQCHb0I7txx2oAJVt42EksTiV1HlrCQGC+/zAcUAV5bu3llW1jtJ0RVcu5QCF&#10;iM4DE5bt2FAClvMJaVmBlb7mQBwByuAGxz3oAjnhtZ5onlTzJly0YdpcKSM7uPlJzQBI5vxMQ14r&#10;yBRmBIyFGemW65/4FQBFcYnWNJLUTQ7wQ6vwoTvjg5OTQBYa4uCg8p43tlyv2eaJkIA64JODjrQB&#10;H9lgizPPKsBmcbpYt0TFl6dG5HFADjIRIAsT3kAUyyXRYOYzx8gAyxzQBDM5ktZLZQ0EMrBo3UFM&#10;kEEHgZwMYoAsD7Q9yztcPJ8ihRIuEUnIJAHU/WgBj6vCrwwzXbyzJ8u9k2ghfly2ePwoAR1tJUaU&#10;xRI4O1JZSoOfoOg/GgCw2o20OzF1tIZUCxjcAW7gDOOuM5oAimdbmER2d0Ekz8syxhlYc5XkbQc+&#10;9AE0CJGdlzK00IJRYjggt1zz0+lABPGCVlWCYEn70RAfHqBuA4oAry3jTXAs41m8qNGaVnjxExH8&#10;LFhkn6UAKGMubmDiKUgCMFQB05B4NABLbW4uRJ80s0IMitIZFTGOhUEhzkUAK5vjMvm3gZtgKWwh&#10;xGoPXLgkgj60AV7mGKdAkmlrKhfqJBs+XuR1/DFAExEkqJE0SJG3+sikRhwOAVzjOKAI1t9PDiW4&#10;McE05B3qWjkJTnIOePTrQBZZ41aSNg86qpZpEPmMpH3UAxnJoAryzwfZhFao0AcgoyrsIKYIJx60&#10;AT+ZcIzXEly0uExFAw2opPDk+p69aAIDqNtG0EUt67yFzukjUquSMZbOAR9KAGyuZczmzR04xeTs&#10;pbg9PlycUATfbQIvLmucRPIscZjyVG44H3QSB2NADZLln2wW92yJkK1z5YdG69MjGc0AWSDtDTXJ&#10;lRRhfPAO5umTnvngCgCN7WzjImRCZmGAYSFdeh5UkCgBZL8G5W1je4iihUvPIYv3RJ7c85+lACO3&#10;2sPJFOH5/cggICMDPQA880ANMMLTYmRpzCcIu6RUXvnGdpwR0oAJRqcsgCXZ2ry0fk7YxngkNktk&#10;dRzQBBdQy3AED2yXEYYM37z5QFPOQcc80ATDzplU2cMSW7YEkLIQQueCCSAcUAIlrZ2szzvKIZnw&#10;zS4MRfZwF4Y56UAWWliDhJg8qbDIrDD7Og28c0AUpns2tTFa2RhLn5cDYGZDkM2O3FAEwhkaTzLo&#10;t5sijEefkXtkAYyfrQBX/tGwM1tBNOXuWJywUjnGCxJGBn2NAE0zQussk1vGrjCJNIdztg/L06fn&#10;QA/+07SJI9swG5xGnljhccDpkjOaAGT3hSBFt7sqmSoZYwVY87gSRigCUQEIrS3ZeIk8HDfO3f3o&#10;Aikj8uRJltpJ9ygmeNgHUcHBGfXrQAkt5JcSmykNxHaLlmmMZEJz0GSNxx6AUAONyZZXK3LSR5Cq&#10;ZAFGeORxmgBblFmdJJiZng+405kVcDgEqCQxyOlADDFd+aDHfROw6wiLaiFupJ6/TmgBbpGlKxyx&#10;CSNWVnZXyoHcheOeTQBIyy3kfl2zQlFHCSxMpKD0zwaAGQW1pA7m6Ij3sqEx5iLeX0/i4HH40AWJ&#10;JNzbQsskCFpHl4cg9NqjOScc0AUp5Ea3NtbIYi/zYxs3FCCC3GKAJkimeT7WuR5iDEQI2Jnq3GMn&#10;60ARjULO3uoozeSPcrlmfZtQ4G3DZ4JoAkmlimVprqBIs4WB5dpyAcc7ckfnQAG+sUjUiPBZvKRY&#10;yCpbnBO3JAoArXzq9kYFkNu0isJJkUSKeD04wKALUDQ3ESssQ+U8scE5PTntQATYYyKY/JZSACvR&#10;mwDwVOTQAi3QMskaOkMTAGRiv6Dj1oAkPnoQl3GrxyZIWIqxIB44YDrj1oArm0tWkjaVCZ3LMFiY&#10;KQDwAy5xnBoABKEk82C2MLttiRt2dqg8Ar060AEc9w7+RDCMFmDzPLkK2ckbQCR69KALayEbo5mQ&#10;PFwjx4ZiW5/iz0xQBDKI3YmV/tkr4AjkAIJzjIC4AHvQBGlztka3W2Q3JBeVWB4A4+9jjFABDtg2&#10;gssl4/8ADFt3YIyc4wP0oAlnluXYCxEamM4MMowpHU/MAx5z6UAIoKsFKRiZFVZZI/nI4OBtJ7fS&#10;gCMMJVjjimSG0DLulUkFnJHy/IBjP1oAfmYMUEyB2baFx5qgDHJ6HnNAEkggtxncVQlcvHu8ts8Y&#10;HXB60ANWUhQiRnIBPlyhd+0AkEEgHpQA+No4hcPMNkZICrwTjGeMde1AEBnMMge2liFpIgBkwS57&#10;YC/XjigCSESBiZIcy7zsETlmI6nIfAz+NAFSKOzuikjW7rcZaUhDsxk7ecHHSgCykLmRmEP2diBF&#10;HhidwHIwc55zigCNLu7luZLeCFVUktNNIwCqc8gcEgkmgC2XdSEv9peQYUxhW4HQcj2oAja0VN00&#10;m+4MmEVdy4yOQNo4HXrigCGW9bcRbIRcS4LqTgJjAIY4AP5UAPiEEfU7bhvlfyzkqe/y54HfpQA6&#10;SW7bdHGYikXyIknVt3Odw3H9KAEAWVlTdB9o2hGO3f8AMTjC4xx9aAIlcF/s0cVukZbM0iMVkJB7&#10;7cY/OgB6SzRqkX2lJZHbCIqrIAp7uRtNAE88lvhTG4iaNgGIHXngDgnk5FADDKF8uPyldgVLEfM2&#10;3DY3DrnmgBvnRsMbnhWLaBKy5VnbkgbfrQAhkWN2HmRIrHhuWYkY7DjnNADljaAjZCDFnefJYlHz&#10;zwHwM/jQBV/ctIoNvIt188vkNhCE5GT07H/CgC1aRiESTSx+XE4WOJN28iNc9O/XFAFfzrwXG2xj&#10;RoXUh53fueqhcEg59qALURyzeav+mbtqGMluMZIJbPIoAgRYpI3mMck7nqCyhd2eAMYAFAD5Glcs&#10;gQLcOMmHdhSQoyPMoASJk82QACO4cDz9gA2+wB45oAfO95u2S+W6ygqsMoG0qvuoYjI9qAHLanCv&#10;mJX2iJpIiGweoUKen5UAV5bjccWYiihkceZJHJscEEcMFABJ70ASJKSgiEnLtswP3oTnqw4IoAnk&#10;ljRCksyqsRCrInzMxbp6kdDQA3zEn8tC0Uj5ACyLuJycZGMdvWgCIXEaSywG2RZU5aQpyc98A9qA&#10;EE/k7IzLDIrHKlQCxB5wdgxQBMS5K+TGqiNyzJGQSed3RgOp96AKhS3M8fmw5ucmVkjYghcMo8xQ&#10;eeD2oAlg2/IRvgVAkUbvlwc9h0wMmgBgkuRO0MMUYJZt0skmV3cEjABIzn0oAnQiNvubTxh4gfLb&#10;I6DdkZHvQBG26LzP3c00hUnyptg4HII4GOO9AD4nCCXf8zSjcYGPCqByN+KAIVRLeTzoHVnkQLIY&#10;/vYPYKe/bpQA/ddO58tV8/OxIZCcFcZJLfNg/hQAkCxTpvWNUlRdskyYYBjj5VzjAoAJI3k+SPyY&#10;IGYBjDJsdmGDjK45PTrQAqXEsjyRLIIt2Ayld6oPXnac/jQBPPIiYW9kGyXChlAPA4UcAkZoAURL&#10;sjbCMhIQMCC3qBjtQBBNdoGkMMZifIXeOACeeVXg/lQAqXEK4jV0SNjgvyzAj/ZHQUAPVplBjkVG&#10;jiJK+UwZ2LHOSHA9KAKzLaXM8QlCtdMTIIcEcE7MnaQOlADrZglwyfY0ikAEYZtzHYOhx25oAalx&#10;fLIlvEkUzEs3ms6nluSDtGf0oAuNJkqIyI5o2GSgB98fMPWgCB18osXR7qQ7Sy7gegbG5RxxnsKA&#10;EE+4LGjukmAW8wZTcQAVDgdOaABYY4XYkoLtztbYc9Mfwk45+lACyC4R/wDRhGY+nlvkQuCOcN82&#10;Dg9MUAIhblUjCzpGQ+4KSAOcLkA4oAVNqRud0S2crDIifD8c4yuP50AM3zKQ1vOrRyKExtMmFPHI&#10;ODntQBPmFQWnLJPuCKVLEkenOcUARwNBcQo6xYIOSxwTz0ANADpQGaUGPyWUgAr/ABMRngr19KAG&#10;rdqZJI1ZIYmwZGK8+wUYxyaAJP3qkJdxK8cmSFjKkkA8cMB1x60AQG0tmkjeSPM7EkLE23APA3Ln&#10;HQ0AIswR/MggMLOFiQ7s7VB6FenWgAiubh38iGFQCzBpXl3BWzyNoBI9elAFtZXG6OZkDxcJJHhm&#10;Jfn+LPTFAEUixsxaV/tUr4CxycgtnHAXAA96AIkuW8xrZbdDdMC0quDwAMZLY4xQAsQW3KAuk14/&#10;URbd2Dyc4wP0oAkuJbh2AsvLDI20wSjCkdScjJ5z6UANUFCqBYxOqqJnj+cjg4XaT0H0oAaG8xY0&#10;imSC1DLumViCzkjKjYBj86AHEyqzKZ0EjttVMeaoAxyeh5zQBJKsEABJKocfPHny3zxgdcHk0AMS&#10;ViqokRBUE+XMF37Bkgg4B6UASIYohcNKNseQFXg8Yzxt5PagCBpxA++3mi+yyIAXwS5z2C+ueOKA&#10;H26sCS8GZdx2rE5LEZych8DP40AVIvsV2yyNbSLcZaUhTsAydvPOOlAFlYHDlhB5DECGPaxO4Dkc&#10;9RnOKAGLd3ctzJbwQKgbJmmkcbFPcDjIJPtQBaLsD5d8VLScL5YVuB0HI9qAGvaCMGZt1zvwigOu&#10;MjoNo4HXrigCCa9+ci3jIuJcb0JwqYwCGOAD+VADoRbx9PluH+WQxtkqe/y9h36UAPkmu2LRo0Oy&#10;L5USTq27nORuP6UAAKzMqb4DcbQjNt3/ADE4wmMcfWgCFZMv9miit1jLZmkjJWQkHjO3GD+NAD0k&#10;nRUiNyksjsAkahZAFPdyuDQBYnkgAXy5PKaNgGKjPfgdCeTkUAR78eWhRWIKlv4n27WxuGc0AJ5s&#10;bDG94Eh2gSsuVZ26gbaAGmRUlI8yKNSeHPzE4A7DjnNADljkhIKwhoc7j5LEo+eeA4Az+NAFX920&#10;iqYJFufnl8hgEITkZPT+E/4UAWrSNYfNldNkbgRxLu3ERr6d+tAFbz7xLjFjEjROpD3Dv3J5ULgk&#10;HPtQBbh5LGcYvd22MxkngjJBLZGRQBCkcLxtMUkmc/3mXbuzwBjAAoAWUvIzRhAJ35aLOFJCj/lp&#10;QAkbxJJIAvl3Dged5YHy+wBwOaAHzSXjN5cvlMsgKrDKBtKr/tKGIyPagB62vAf92HCiJpYiGweo&#10;UKen5UAVpbgNxaCOGGRwHkjfY4IIOGC4BJoAljkJQRiXl22BceaE56sOCKAJ5JY0VkmlVFiIVZF+&#10;Z2LdPUjoaAGeZFP5SFopHJAVZFyTk4yMY7etAEYuESWW3Nsiypyz7SSc98D0oARLjyPLj86Fwx3K&#10;VALNnnB2gCgCXdJ8vkxKojcsyxkEnnd0cDqfegCoRAZ4xLBm5JMrJExBC4ZR5ihuevagCa3AyjAv&#10;bogSKOR8uDnsOOBk0AM827M7QwRRglmzNJJld3BPABIzn0oAsqPKb7o3cYeLPltkdBuyMjnrQBC2&#10;6LzCY5p5CpPkTbBwOQRwMfWgB8T7Fl3fM03zG3J4VQMEb8fSgCJUFvJ50DKXkQLI0f3sHsFPGc+1&#10;ADt107sVCmbPlxwy5wVxkkt8xz+FACQLHcR71iVZVXbJKmDhjj5VzjAoASSKSX93EIreBmAbypNj&#10;swwcZXHJ+tAD1mkkd4lkEZbAddodUHrzg5/GgCad44xtvpRtlAAKgHgHCjgEjOKABYUKRvtRlJCB&#10;gRuxjIGOxoAgnvow8nkRNE2QvmAAAE84IXhvyoAVLiFQEV0WNzjfyzA5/ujoKAJA8qgxyohjiJK+&#10;UwZ2LHOSHA9KAKrLaXM8ay7TdMS4hwR1OzJ2kDpQA+2YRzMgs0jkwEDHLHYOhx2waAGpcXqyJbxp&#10;FMxJPmF1Iy3JB2jP6UAXDIGKiLEc0bclAD745HrQBBIPKYmRGuXO0su7PQHG5RxxnqBQAguC4SON&#10;2EmAWEmSm4gAqHA6c0ACxpC7ElBdscNsOcYA7Zxz9KAFf7Sr/wCjKnl9PLfKxOCOcN82Dg9MUACF&#10;1yiIEnRCrghSQBz8uQDjp1oAWNdqOd8SWUrAkRvh+OcZXHP40AM3TId1vOpjkUJwpkwp45Bwc9qA&#10;JSYBlpmZJ9wRXUsSR6c5xzQAyB4rmJXSL7p+8cd/Q0AOlBZpR5fksCApX+JiM9VPNADVu1MrxI8c&#10;UbAGRivII6ADGOTQA8+ahC3kKvHJkgRFWOAeOGA649aAIPsds8kckqHznLMqxNswOg3LnHQ0AKso&#10;RzJBAYWfbEjbs7VB6FeB1oARLmd3FtDCpBZg8zybgrZ5+UAkevSgC2s2wNHMUDw/KjxYdiW5/iz0&#10;x3oAhcRyMTK/2qZ8ARSjIJzjgLgAe9AEa3TCVrVbZDcn5pVYEAADGd2OMUAEQS32gskl2/Xytu7B&#10;65xgfpQBLPJcSMBZGIGNtpglGFI6k7gGPJPpQAg3KypsiEyKomkjO8jg4G30H0oAjDLKsccUywWg&#10;Zd0ykgs5IyoKAdfrQA/MqsU85BI7bVTHmqAMcnODzmgCSTyLcBi2xCVy8e7y2zxgZzg9aAGrMxAR&#10;IiCuTsmC7yoBIIJAPSgB6NHELhpRtiJAUDB7Z4xye1AEBm8lxJbzRfZZFGZMHefYL9eOKAEKt5Mz&#10;SQbpBu2rExZmGNxyJMDP40AE9zGBGIJ3iRt2WjQOTt6rt6jjPY0AU0u7OGA/YIpV2uBbxXCvHGxk&#10;6bScknd14oAtwz3vzyXSw7RzHGuS+AOSc49fSgBf3SSwRtIstzL85VwWwnTAPGD+FADC0cKtDAj2&#10;8kpYxsYyygqBkfNnk5oAdtcIo+2MMgNt2r8/vwMDAoAhjl3yMLMh5CjEO5LKGBxlzwRyOwoAfaWt&#10;nZRAQYy3zvtkaQucc5DZNAEkCW0qrFa2QSFGEjsxZMc5yc8kZ5oAWVp/MnuZZtwUYURquB14zwT+&#10;NADYWhgBWdEWW5+fLSBX+UAggKOmBQBNFJFPg2St5yN8zcn6YYjvQBSvHi08F7tTbRsWwAS4kxgZ&#10;4Hv0oAlg8qVRHE5NrGS6hkVVyTyuOvc80AElxcvA8FuiwTDCb5V3ZGScLyOeaALKxlUUbGRWPIi/&#10;eZz1JPagCG5mRo4lWd7aKVj1jEjskZwwUZzz9KAIYW062jfYksaKFa3R0dItzHtuJOeeaALVvNPH&#10;M8tw0bAfNBHGpxgjgsSex9qAElby/KWRlmdyxkBUsxz1wcjA6CgBo8pFIsxcRAhvnjj3JkDlSG6c&#10;Z9aAImaVoYY0vGMo4AkjVT25JHA5z2oASJkSMiFlkkYMSXZiSw43N3HWgCW1s7Kw2+VIpkKhmCu8&#10;oIP+8SSaAGKLQbY4bXy9zbkdiyKrKQenUnmgCVvL3SytcM8W7ckAKbDkduAePegCFZEFypRow8q+&#10;YWZh5h2cDOMcDHagB6TRT4SJ2OTliwIZhzxuIwOlAA9xaQRGKe3FnCCzMpy24D+IlQc564oAb5bP&#10;kiFUtkUbGRBz1OMHnv1oAWSW7SAwRRLC0mAjSDcB3yuCMcDvQBYjARUkt4f3quA3lneWJwQ2cfzo&#10;ApX0k0RV/P8AJEjFjtTzGbYcYA6/pQAyC6s40ke3aZljIaGOdHjjLyHBC7snOTzxQBatbq7lS4a4&#10;hjRkwqLnnA55Prz6UABEbGKBkJml/eN/y02r0OPu49qABvLEYjgM9vHIx5MfmZVeCF3etACiHaqR&#10;S3pRxGGH7kDbgjk84HFADYTbQuwguPPlZWZWw3lljwrPzkYPPFAEkNrDYQ5ilUpz5gjZpC7NyxO4&#10;k8jFADIhZDZ9jgkMQOS6Eou7OfmB54GTQAjyZBZZmkw5EcLhFVQw4GRgnn1oAE8qFlMhh3zfO2Xx&#10;M20YBwMcY96AJEaF3Xy7jDY5DK33TxgMfpQBBcT2FipjuoxZmUv5Y5KsFxz8oOSc0ASKls6+XGu2&#10;yU70QEBH7gBSM8A0ART3N8ziOxVYztGx5F3AY7ZyMYxQBMNyIhxjc2WC/O0h75btQA2WcyqsUZW2&#10;jJLv8m98IeffBPtQBXW4jg8+4ijdAqoIVaORUZmJxgtz9aALNrcXixzveQIobmFA3KgDcTn8D2oA&#10;UGIvEsMAlvC298neQO23IXHWgCtLG9uGaBJIdxJLBTICV443CgCRWmYKDqLtIoLHfEowSec44HcU&#10;AJbyxSQTpb5NztYNLIxwSCeSeo60ATWllaWsWyDcmQHfy5GlBP8AESGyaAEWOzZIkhgkWAuDubK5&#10;AbJ28gnNAEoiiRnaedmVRujjAUInt1B/OgBsQsrS4UtPEzzfvcqQrNgDYSB2HGcUAOModCRP+7G5&#10;W+RtxJ6/MeMGgCKS40+xXMgkt4yHA8sErJ2+bGe3vQBGvkywxxWyFYFb90HUKDnBAx15JJzgUAOu&#10;JbxYxHF5aZwFLqWb8BkYx6mgCdR5TI28ZOBtUF94P+11/SgCC6uFQJEJFt3mZih8vef3eMgDk859&#10;KAIUmsIUle3SVIQVMEL70ikZ8427hnjvQBNBc38k7yOsW1VBhVcsVAHO4nHf2oAaXjBhjKiSaU+Y&#10;2/5mI5BGeMe1AD0KvG0NrA1uoJdyUL4x7n1PNADZDfn55Lna4jALrCN3B6nBwKAGQSKsEqRgmWVW&#10;w0jHaD13HHI6GgCeytLSzj3WKZnQhpGSVpckjO7DZJzmgCs8KJsaGA7N4YvuZMsDkHBwePSgCcSl&#10;pJJGu3uBGSyxMEVF3Hlc8H1HNADYGtsMroi3EmDI0kgWRgnIIwPQ0ATp5NyPLiMiZ5YqCcDODyen&#10;SgCKeawtYQl15lpBIzAKQX8xFOCVK/3qAHw2toVWEqY7VV3xAKAoOem08985oAWZ5oGWO3mQMceW&#10;TGSpz93uOnU0ASOJYYw7MPJBKssal2kdsEktngdKAIZ7iNRGIJ3iRg2WjjD52cFSvJHGecGgCmt1&#10;ZRQZsklXa6i3iuFeONi/TBOSfm68UAW4Z7sb5btYSOscS5L4A5JPGOTQAFoklgjdlluJRvIcFvk6&#10;YU8Y/KgBhMcKtDbI9tLIWMbFC6goBkfNnk5oAcwYIFN4wOM7Qg+f/a4GBgUAQxy75G+xOGkKM3mO&#10;SwDAkZc8EcigCS1trWyjxBg5+dsSNIXOMkkNk0AOgjt5lWO2swkMbCR3ZmTHOcnPJGeaAHSmfzJ7&#10;qWXftACLGq8DnjqM+2aAGQtDbhlnREluRvy8gV8KAQRgdMCgCaCSGbmxRjMjfOwz0/hwzDvQBSvZ&#10;ItPUvdqbVWZsKpLiTGBuyo9+lAEsASbEaOzW0eXQMoVck8rjr3PNADnuLp4Xgt0WGUYTfMN2QOfl&#10;PGCM96AJ0jIUYRo1Y8+UfMB9ST2FAEV1MrxwoJnt4ZnPWMSOyRnDBRnPP0oAhg/sy1jk8uOSJFCt&#10;bpIjpEWY9txznnmgC1bySwzPNcvGwGGgjiUkYI4LEnsfagBsz7fLSRlld9xcFSzc9QDkYHSgAQwx&#10;qRY/aIgQ37xI9yEgfdIbpxn1oAhd5jDCiXbed0HmRqvpySOBzntQAkTKqHynWWRgxJdmJ3Djc3de&#10;tAE1rZ2dgB5MqeYy7mCu0gYHr94kk0ARqtmNscNsELPuRyWRQVIPIPJPNAExMStLKZ2kj3bkhUqE&#10;PHGOAePegCCOSMXKlTGHlUSF2YBzt4GcY4GO1AEiSpMAInYqeTuBDN1GNxGB0oAa9zZwxNFPALOE&#10;FmYHJ3AdyVBznrigACSPuIjVbdFGwxoOepxg89+tABLNepAYI4lhaQAIZRuA7/LjGOB3oAsRJ5ao&#10;9vF+9VxuEbeYWJ5DZxn86AKV/JNFsZZfJV2JJVfMZthwQB17+lAEUF1ZIsjwNKVQhoYp1dIy8hwQ&#10;M5OcnnigC3a3V3Kk7T26KyYVFzztHPX159KAFPlu0cBVjLL+8b+PavQ4ztx7UAGIxCI7c3EEcjE7&#10;mj8zKrwwXd60AKISkccUt4UcJuB8oLtwep5wOKAEhNvbsRBcefKysyn5ihY8Kz9xg88UALFaQWMJ&#10;ZWVkwfMCO0hdjyxO4k8jFABDHY5T7HBIY15LoTGuc5wwJzwM0ANeZcFkneQhyI4nCKqg4wNwwTzn&#10;rQAkfkwsrStFvm+dgXxM20YBwMcAe9AEyPDIyrHP8xHIZW+50wGP0oAr3FxYWKmK5jFkZWfywQSr&#10;Bcc/KDknNAEiRW7p5ca7bMHfGgxtfuMKVzwDQBHcXN8zrHZbIvlGx5FLgYPTqMYxQBMP3aoezNyF&#10;+dpD3ye1ADJrkyokUW22iJLv8m98IeR64J9qAK6zxQCe4giaMKqCFWSRVZmJxjcc0AWba5vUjma9&#10;t0XcMwoDkgY3E5/D0oAVWjLQiCESXjMHcsS5A7bchcdaAIJkltwWt1kh3EkuEMgJXjjcPegBVM8g&#10;QNqTtIg3HfEowc85wcDuKAC3lhkhmSAb7raytJKxwSCeSeo60AS2tlaWsWyENGSN7+VK0o/2iQ2T&#10;QAiRWTJEIIJBCXB3EkZAbnbyCc0AShIkMjTzMVX5oowECJ7dQfzoAbEtpa3KGS4jeSb97kEKzcfI&#10;SBjgcZxQBI0m9flmJiGVYbG3Enr8x6A0AQyXGn2YPmLJbRYcDy+Uft82M9vegCNfKlhjhtoyLdW/&#10;dhwFBzjAA69SecCgBZnu0RUhWKMngGQFmP0GRjGepoAsBBAY2LgE4G1cvvB/2uf5UAV7q5RdkSyC&#10;2eZmKHy95Hl4yMcnnPpQBHFNp9vHK1ssqRAqYYZN6RSM2cbSwzx3oAlhur6S4eV0j2qoMIXLEADn&#10;cTjv7UAJ5iboYyBJNKfMYSfMxHOR2x7UAPjKtG0VpA1soJd2KF8Y929TzQA2T7ccvJdgSCMAskIL&#10;8HqecCgBlvIiQypGN00qthpGO0N13EjkdDQBNZWlnax7rKLM6EPIyStLknkNhsk5zQBXeFUKPDAf&#10;KDBiwYrlgcg4OCcelAEyzB5JJGu5JwjFliZUVFLHlc8Z645oAS3e3w6uqLcSYLs8gWRgnIPHXigC&#10;ZClwvlxGSMHliATgdDhiOOlAEU8lhaQhbrzLOCV2whG/zEXglSvr6UAPhtrQqsITy7VRvjwoC59N&#10;p56HrQAk8ksLJHbzIpP+rJjJU5+7xkdOpoAmfzYI1ZsGEEqyxjc0jNySWzwOlAEM9yg8sW87wowb&#10;LRRh87eCpU5I4zzg0AUo7myhgJsklBVwLeO4V44yz9ME5J+brxQBchnvAJJrtISoOYo1yXwByT07&#10;n0oACY0kgjd1kuJcOVcF/k6YB4wfwoAYxijVoYInt5JCxRihdQUAyPmzyc0AOKHYq/bCDjO0Kvzf&#10;7XAwMCgCGKYGVhZPvlKMfMcsyhgcZc8EcjtQA+0trSzjHknr874kaQyEjJJDZP0oAkgS3mRYrWzC&#10;QIwkdmLJjnOTnkjPNACyvcCWe5kk3bRhFRVwBzxnIJ9s0ANhMUCstwiLJdfPlpAH+UAg4UdMCgCa&#10;F4ZhmyB85G+c8/hhmHegCleyQ6cpe7H2VGZsBcuJMYGflHv0oAlgMcwEUbM1rGS6hkCrknlQvXue&#10;aAFe4uXhaG3jWCYYTdMM5AyeORg80ATrGURcq0ascnyj5gJ7knqBQBFczq8cKLO9tFMx6xiR2SM4&#10;YKAc8/SgCKA6bbRv5SSRooVoEkR44i7HtuOc880AWYJJ45nlunjYD5oI4lOMEcFiT2PtQBDfsFty&#10;kxW4Lq5dNpZjkfMAcjA5AoAbJL9nbdN5UN0F5ZVLFVbkgABfTPpQBD/aEV1ceVYXqXfkgB4lTOxs&#10;45OThjQBNeSnCpJbxyTynJjQ4fYPTnn3GaAJnkggkX7ZHl3UyhwpAiQDuV4H0oAqQyPdwytbs0km&#10;cRW6fKyr/ew/HTHNAD7l0hQ/aUkSPcRGIwzsew5QEgcng0AO+0SyLIlkyssjBN8i/dJADYx+VADy&#10;pRw+9ZZj8rv5Z7Ac4Uc/WgCGVY47oGaeS9CJgWkS7I8kcFj1yT2zQBK908LxwCNxcSY3JuMiheo3&#10;A8AfWgBbpo4+X/dkKDtj2lj7kNnj2oAUK84iK2xbLby8reTkqOPl4yPbGKAIYYoVLtbHdJGucocs&#10;y99oJ4wQKAJJUnETedGroSWKqAjtkkYJ4GffNAEcKW9rahYkCQKTlWzNMCOuGLHrxQAkYjjTfHbv&#10;byy5WMZAbaRkklT3oAnkktlkVnXybzAEdxhpEVepAPBBPpQBH58tzcupv4HWL5GjiG5xnn5gSeuK&#10;AHT3yOoRpEdnYHZjYwUYAIHBNADxeWilWnA2MrP8ysy4UfMSQDjIxQBUSUyxtJBMwkfKrb2w2yBD&#10;/sOMdOS3T3oAW7ubWRY4cSFAShKq8hBPqUBIP1oAkme5uI3FhFHKdwQv1IUdeR3/ANk0AWdoinIl&#10;RTcSDPmr8oQbeCQuBQBTaOd5nhldrwxgE2iptVQerkjqemOaAJZLqGGTyJF3SE70t1G7GOOeOBz3&#10;oAdNcBGcbyithtiKu8E4HGR07cUAQuGkETBBdDcTK8qNGFPuuzLfgKAJQ1pbPutsXBjT5IomJG4Z&#10;HQngk44oAdIL6IFhCzlxtlKuQ209jlsd6AK8MVtaIirAYeMYkLTOQR2JY9cdKAJ4kAVZjbfZppPl&#10;iCsiSOVHXAPHFAELjDGeRVt7hV+W4b5sxtyQOhBBFACJcGWV40vopfJJYwIi5zuP3jk80AS3csPl&#10;Kkxikjk+by1KiZduN3U89RQAoktYAjeTKN2XBZSVVMc5YZ7dKAI45YLxfMtZZlnc7YFhz8qA+j8D&#10;Pc0APvDIyAagTBEWMSvGJJZNpAIztBOOOaAA3ktzC/2C4jZFZU8xlI2gYGRgA9PXvQBNFLEsm7C7&#10;mBBYgkMVHLED8KAKkiypOYprlpyFHmWdumzAbn5sdemetADrjULJpIrWEGeXjMW3fsI9TjC/jQA+&#10;734LKg3LgmOHDOVz7g8cdKAHPh3RJrfzScyNI5MIiGOMqAM/QDFADYNiJNHbok8iAMIVJZlI4ZlH&#10;TnjpQA6QSxiRni82M87V+VyenB47H1oAhtDFZr5cULRRu2CsqtI4JAGFYkmgBoVkXziqLLJmMYTD&#10;49TtHU+vagCeeaC2kW4mVBOqFYn5aMZGf9k5PpQBHDcztORa3ayOgAkjU7sc/wAQLHH5UAPu5rZN&#10;iTwq00ozt3ANjHJxnn6UATAxJ5cs0bIWHmA467B+nHagDPjP21HuLWWVZDkRLGQjNET12v0xgc0A&#10;TXOI4dt7viTc20RqZGIPqygkUAPlkM1sy2LQyQZC+YSC6Ffvfjg96AJEWKJ9yRusz/xnO3GOSdp5&#10;FAEbxrJcrG00szgLthiQiNR1ySOck9s0APuJwZFgvHXzGO0RoC7KvB+YEdOOtACzXRKMyXQSOPB2&#10;Roobg4BwV6UANW5SUpthEsZJZ2m3IuR3K7ee3agBsbJbb0gdHcAF4bfJceoC9BQAXEqy4SCP7UoG&#10;JMAqwJ4xngA/jQBFDCLaJVgtNhDEMrb5nK9gH3H06ZoAmAVHJntxFPKpEewhGRSOGbYcD39KAB3K&#10;B/PijW5UDa7guFBGWIIxzxQBFHdA3Enk3kc4iwRAi5YHOOTkkZzQBLPdwq/kyoHe5YHYQFdeADju&#10;cUAJJJHCY5JW87O4sxhYhAAM5wpoAjE8Uqm6t5JJJCrJbwQnZxztysnSgCSdp4Y0E0U0O8+W0is8&#10;vykZGducDr1oASSQyoRarGzHCCRjkgY5OM/oaALaRqrrIY9k7Y+cEDeyDrtBHHSgDOe3eW4O+eWb&#10;YuTCiiMNG3cnOcggd6AJ5riOPbazY80kyCBVVuM/xHGB9c0APunRYTmZfs6KH8uLY0wI6n5h70AR&#10;ZjkWMQ20rgsWZ5mMSqOvIH3vbAoAmh+xoQtruaUY2+UWfG084GSAT370ALcJeyeYblYzE2UYoSJt&#10;p55Bxnp1oAgtHighAtiYkRsFZFaR8cAYYknnj8aAHRTKAZDEluZQURf4mwOWO3OM8UAEkv2Y5m8q&#10;G62jLopbarDJAA2+mfSgCL7fBdXPlWN8l35AAeJUyVbOOTk4b8qAJb2UkLG1ujzSHlFOH2D09fcZ&#10;oAnZ4IZF+2JuZ1MgcKQIkA7lePwoApQyteQSvbl5JCT5UCfKwX+9h+OmOaAJLh1gQ/akkjjLEIED&#10;SOew5UEgHPQ8UAO+0ySiRLLa6yMqeZIv3SQA2MflQApQJIJS6yzE7Xfy2xwBztUfrQBHMES6Bmme&#10;8EaYW0iXZHyOCx65J7ZoAma5MLxxCNxcSYBjDbwF6/MDwB9aAEuXjQZf5CFBCx7Wc+5Bzx7UAOCt&#10;P5LC1LjdvZ5GEOWUcfKcZHsBigCGGONS7WvzMi5+Q5Zl74BPGDigCSVJxE/nRq6EliqgI7ZJHJ4H&#10;45oAigjtba2CxIEt1JJViZpgR1wzMTzxQAsYhjXfHavbzS5WMZAbaRkklT3oAmd4FdHdRb3eAI7j&#10;BlRV6kA8YJ54oAiFxLdXLq2oQyCP5GSJdzjv8wJPXFAD571GAVpUZnIOwDYwUYAIHBx0oAeLy2jI&#10;aVQUcM3zKzKAo+YkgHHGKAKiTGaNpIZ2Er5C29sNrhD6o4x05z+tADru4t3SOICQxg7MqryEE+pQ&#10;Er+NADpWuZ43FlHFK24IWGSQo68jv/smgC3sWOcidQZ3GfNXKhAF4JC4GKAKZSV5ZIZJGvWjAJtE&#10;Taqg/wAZI6npjBoAkluooZPJkG6UkOluq7sY4544HPegB09wsZZS5VWw3loqlw3A7jp2oAhcNJ5T&#10;BPtXzEyvKjRhT7rt+b8BQBKr2lsxe3xctGh2QxEldw46E8EnHFADnF7GhP2dj5g2SsHIbB7cnHGa&#10;AK1vFa2UaKluYiOMSlpnIx2LMep7UATxooVZTbfZp5fliCsiyOVHXAPHFAEcgCN5zKsFwg+W5b5t&#10;0bcnHIIwRQA1LnzZXRL2KUwksYERd2ST94k9aAJruaHyljkEUiyfNsVlEq7cZxzz1FAAJLaDYxik&#10;BbLgsGKqmOcsM9qAIklt7xRJbSzJNIdsCw5GEB9H4Ge5oAku97JjUSYISxiDxh5ZNpGRnaCccc0A&#10;Bu5bmF/7OnjZVZU3sMFQMDIwB27HvQBNHNGkmSU3OCCSCQxUcsQO3SgCnIsgnMc1y05AHmWdumza&#10;rc8469M9aAHz39mXitIMzyjGYdu8Ifc4wv40ASXbTYO2MLswfLhwzlc/Q8e1ACth5ESS384tmRpH&#10;JhEQxxlQBn8BigBsPyRyxW6pPJGA3lLlipH3iozjnigB0gliEjNF5qNztTKyH+Hrxjg+tAENqYbN&#10;fLjiaJXblZVaVwSAMKxJPNACbSq+dsVJZMxjCYfHqQo6n9KAJppYbaRbiYJ56IViflkGR/wE5J7U&#10;ARxXUzzsLW6EsiYWVFO7HP8AECxx6dKAHXUtuhRJ4lM0oyF3APtxycZ5+lAE4aFPLlmiYFgZA2Ou&#10;wfpx2oAz0C3yvc20syynKxLGdjNET12vwMcc0ATXJCQbL0PDHubb5al2IPqyg4oAfJJ59s4snhkg&#10;XC+YSC6lfvenPPegCRBFC2UjkErn75ztxjk/KeRQBG0cclykTTTTMAMQwpiNVznJPXJPbNAElxOT&#10;IILsoHY7RGgMjKo5+YEYxx1oAJrslGZLkJHFg7I1G7ggA4K9KAGrcJMU2xCWMks7TFo1yO5XHPbt&#10;QAkbR2wZIGR5AAXht8lh6gL0FACTyedhLdPtKDiTGVbJ4xngA/jQBFDELaILDa7CGwyndM5XsA+T&#10;1x0zQBMEVHLTwCG4mUiIoQjouOGOw4B/lQAPI8YkMsUf2pANruN4UEZYg8elAEcd0GuJPLvY5hF8&#10;wgjUFg2ccnJIzmgCWa7jVhE6B3uWyUICsOADj1oAbI6RFJJ2E2QzMTCxCAdc4XvQBGJ4Zl+028sk&#10;jbWS3ghygxztysnegCSZ5YY186KaEufLZ0Z5flIyM7c4HWgBJHaRD9lEZYgJvY5IGOT1/wDHTQBa&#10;SNUZXdNszkfOpALsg/ugjjpQBnvbNLcnfNLMUUEwxqIwY27k5zkEetAE81xHHttpseaSZFt1VW4z&#10;/EcYFAD7p41gY+aot0UPsi2NMGHX7woAhURMI/ItZZAWLs07NGqjryP4vbAoAniNkhC22TKANoiL&#10;SAbTzgEkAnvQAtxHeOHNysZjb5GMZIl2nnBBxnp1oAgtJIoIQID5SI2CsitI+Oi7WJJ5wPxoAfFM&#10;gBk8lIHmDIi92wOWbbnBPFACSSm2O6fyYbnbyyKWKqwyQANvpn0oAh/tCC6uBFY3yXfkgB4lTJVs&#10;45OThvyoAmu5MhY2t0kmkPKKcPsHpzz7jNAEzyQQSL9rj3M6mQOFIESAdyvA+lAFOOSS6gme3dnl&#10;JxFbpwwX+9h+OmOaAJLh0iQi5WWOPcRGEDOx7DlASAcng8UAO+0SSLIlkVdZGVN8i/dOAGwR+VAD&#10;irJIH3LLKfleTyz1AH8Kj9aAIphGt0DLNJe+WmBaRL5cYJHBY8HJPbNAEz3MkLJAI2FzJjdHuMgV&#10;eo3A8D8aAEuWjjGXOxggIWPazn3wc8e1ADtpmELfZi/zby8jCHLKOPlOMj2AxQBDFHEu82mS6LnK&#10;HJZO+ATgYOKAJJUuBG4lRXTJZlQBHbJIwTwPxzQBFDHa21ttiQLApOVbM0oI64ZmPXigAiWKJfMj&#10;tXtpZcrEMgHaRkklT3oAnkkt1dHdRDd8CO4wZEVc5IHQgnnigCEzvd3Dh9QhcRfI0cQ3SDPPzAk+&#10;lAEk17GyhDIjFyDtxscKMAEDgmgBJbyzSJ3nCmMxyOxZC64VfmJwD1GKAJHaCBHulKxyMd5IzJzj&#10;Hbnj2oAqu8kW54rgwOoWVvJVd0m7gDDhsk4oABd3S+TdXpk8ucusVoqKZQR3JXofxoAdMxLBpHe3&#10;3JtRZgDgvyS4HX060ASgTraBZWEsmCY/LQqpz6kE8UAQeY1ok0t6PKkVUVlyG3EHAxwCMk0AJJGZ&#10;0SMTbUflowHUsO4Dg+poAkEdyIzbRFEYptjlUq7/ACnk5OPX3oARIpFHlFEmEm0vcKxV/MAB3EdO&#10;n92gCWOVHBijDy5GMufmdueORyMUAV1ggiX7TcQbJ2UuY4ydy8jGzPFADIrmC4ZpRZ3kyoNpJ+UK&#10;3YAFsE59KALHmwK6W0MEluzruCEEOqjrwTjqfWgCMGCZ2gkumSVjhROpjfJ5ATcBx2HFADmuoo50&#10;iSSIZH7xSrALjnLksevagBZWjt5PNkVGmYKMwAuxQ8j14JxQBM++zg82ZfLEjeYuMli3so5/KgBj&#10;yMUYK8v7sKzlNhlkLdsMp9KAI3uJLbyrm4Do02RDZmJThccbmHRuPWgCcyXLuJZRFHFImEjlx/Fj&#10;ghTg4oAduVozJBLGXA3/ACoWjwf7zA9qAKZuJrNZb6cxQSkLtEWNj5yBwc8k0APmN3MtuZX2wykl&#10;4l3ROzJ1+dce3GKAGzRXCs0Sr5ErRlUkGJHXdyWYsRkc9KAFjhuoYFNwrXMjkETJlWJ6ZxyMYHag&#10;CVMojRF2YbcSrMoDuQR3IGRj2oArpZ2qI00i8sSFERLOFOOFHHINABFcRyh0SC6fauBIcAfJkEAb&#10;sbuaAJhLFsjt4IQjOobCkLKG4OWB4PWgCNHtLrfAbiT7SCApfMbls5wAwHHHagCRrmCJ0t8kXTKS&#10;yYOFB5BJbOM0ANX7PE5u5YzcSEKibAfMBPTHXIyaAHnyYHfzUNu0hzltz9Oyjqc+1AA8yRM8Qkkg&#10;+6xARWklyOANwPpjHWgCqty29b66wsTBtto0IDqB03MGPJFAFmWVgI3dxbIUClCdy/NyNwB68ADm&#10;gCXF1HAo3qY/9ZGFTAJPrg0AQm4mSGW6ukGQFQFXB3nsAMZFAC3KSgQDIj83BaHa0YbbjguMd6AH&#10;suoM5jSOCMOhCspDyYyO5IBH4UACpsBljIldiHkm5JBHGTjA46cGgCNHljXzI5Y8uCdrLtL84H3v&#10;vdDQA0QlNl3dRYWUsNkL/vARj7oGBnpQBGZkkkkH2W8yEI3MBgZ68FsE0ATiR0tYY/JkEzAtGiDZ&#10;IAcDLA/hnmgCECKUPbTXTrMNokWZTHJu3AjbkLx9KAJmltomFnFOfNc4AGXwp5OSc474oARfKgDF&#10;mE8zBVjeNcyELkHoPegB7tFAjeYqKzkEupZmMhAPTnP4UAJ5sOJI0aaN0VWJiCs8pOflwyn0+tAF&#10;dbplVLm7WRJJVYpZeUu9QenPzYOPegCZSjBbmXds2hEjl4Cu+MEgHnn3oAfnLmAMFyPl+RvLx6Z3&#10;d6AGGf7L5s1yvkFgqxjO4OMcBc8jPTFAEMpe5MR3xJbkb549skOSnXLhuevpQBLN9pQCFBFAxTaW&#10;jIlYL1BJcj2oAeI7qGMBwZVkYSGUfK+4YGdvb8DQA8M7RBUzOhBVvMwsjk9uRyMZoAie0htdt1PF&#10;slkxtiU5AAxgduQRQALdSzyufscrxlT2AyBwVUbsE/QUATedAURrSMxyMvmFAAWQdPmzjpnnmgCk&#10;GWTcTeLHcEggMhhJJPy4DYzyO1AFt7popIYWlyZiQUU8g4zlj29qAIZvKgld5ELXDqAjKpaQBhyT&#10;6jmgCQlrS1Et0hM7nKMm7JY8dOSenSgBrHyhLCZJYmjVXnCqjSyNkcAMtAESzFUE07SDzSyw2oiV&#10;5Ah9wThvxoAmRmEQ3TeWCoWIS4xu7khe/PrQA/LunlZhf5RhowQC5G7LEEj8sUAQi4WITXFyrpIq&#10;qsex9yuRkYAxkc0AJIzzpGHJjZl8yWEK8RJGPuue3PQigBRHKclY/m27FYEM6McYOWIyMn0oAVYt&#10;k3kNGWMmC0zbsjZ1wOn5GgCVWVT5av8AJJkbZlw78cAE9scdKAKiQ2yMb2aKNU5Lqu4MNpHA5AP4&#10;YoAc12krEC2uMKuJCnK47AAuRkkdqALRkeGCFEjeJXHmpGAFkHTkqfTvzQBBvS8QxtcM0oIUmX91&#10;LuJyAAVHp2oAsT3ENlJHAsgW4lwojIygXGfnPUHjigBCWSdp5YoZTIo8vYuZCvQgY7e9ADna3gR7&#10;lCscrnezDMgyRgDjnigCszvDukin8hwFlYQom6UtwBhw2ScUAILu8HlXd75nlTl1is1RfNGO5K9D&#10;QA6XcDvkLwFk2oswBwZBklwDz6daAJB9qFqqyMJZcExmNCqnPqQTxQBF5r2aTy3wMciqgYZDByCA&#10;McAjJoASRGuESNZdkbkFo1DozDuA4PqaAHqlyI2t4iiOV2xyqVd/lPJycevvQAJHIP3TRxzh9pe4&#10;Vir+YADuI6f980ASRukgMab5OMDd95yM8ZI5GKAK4hhjX7RPAVmZSxjjJ3LyMbM8UANinglZpfsl&#10;5MFG3k7QrdAFBbBOfSgCcSQKyWsUMsDyLuCMDvVRjPB9z60ARl7eZmt3u3ilYgKJ1MbknkBNwHHb&#10;pQA83NvHOkaSRgEHzFZSAMc5c5PXtQAkrQwN5jhDI4UEwAuxU8j14JxigCZwbODzJvkEjeYuMklv&#10;ZRz+VADZJWMbBHkHlhWcxhDLIW6LhlPpQBG8slt5d1ch0efKw2flKSF7bmGcNx60ATmS4ZhJL5aR&#10;yJhIpcfxY4IU44oAdvDRtJBNGXxu4UmPB/vMD2oApG5ltBNeztFDPhdgixsfPA655JoAkm+1TC3M&#10;z7YZSTJEm6J2dOvzrjuRxigBs0VwGaEL5EjRlUfiR1B5LMWIyOelADo4ryG3UTobmRyCJkyjkjjO&#10;OmMelAD0DqhhZmcbcSrKBvdgR3IGRigCFLS2jV5pI9u4kKIiWcKccKOOc0AJDOJVkRYrpwowH4A+&#10;TIIA3Y3UAT+fH5cdvDb7WdQwCnbKrcHLA8HrzigCFZLW63wNcSfaAQq78xuWzkABgOPpQBMbqGFk&#10;twSLl1JZMcKDyCS2cZoAYPs8LG7ki+0SkKqFAfMBPTHXIye2KAHt5FtI/mqYHkOctubp2UZyc+1A&#10;A8oRniDyQDhiAqtJJkcAbgeuMYxmgCqty+9L25JWEhsWhiAcY6bmDHnFAFmSYgI7uLdSiqUb5l+b&#10;kFgD1yBjmgCU/aVhAMgZD88YVMKSfXBoAie4eOGS5uo/mAVAVYHcewAxkUAJdRyfuQZBF5u0tBta&#10;MNt7GQc9aAJGW+LsixwJvQhHBDyYz2JIBH4UAIqEZkj2zM2Hkm5JBHGTjA4HHBoAYhkiAkjmj+YH&#10;Ksu3eeg+916GgBvlFNt3cw4SUkBIX+cEY+6BgelAETTxvJJm2uwQhG5gOM9eC2CfpQBYWRltYIxB&#10;IJWBaNUGxwOmWB69s80AQgRSCS2lupFnGBIJlMcm7cMbchePoKAJjJbQsLWGbMrnb03/ACkZOSck&#10;d8UAIu2EOxKyysFWJ4xlztyDjH1oAe3lwIxkjQM5BLqzFjIQD05z+FADTNGfMjRp45ECsTFtaSQn&#10;PGGU+n1oAhW6dAlzeLKJZFYpZiJS6j+Hn5sHHvQBKrqwW6kDBNoRI5eArvjBIB5596AHg5doAQpK&#10;5UlG2Y9M7u9ADTcG2Mst2nklgqxgncHGOAMjIz0xQBBLvumjbfFHbY3zRbJISWTqDIG5HPpQBLN9&#10;pQCGIRwuU2l4mEpC9QSWI68UAPEN3BGvmgyJIwk80fK5Yd9v+FAD1Z2iAVmnUgqwkwJGPpyORjNA&#10;EUltDaAXM0XlyS4CxpyABjA7cgigAS6eeZ2NnK8ZUnJAGQOCqjdgn6CgCbzrby1ayjMUjL5hXA3K&#10;OmWzjpn1oAogo4b/AE5Y7gkEKUMJJJ+XAbGeR2oAuPd+TJFCZMmUkbFPIIGcse3tQBDKkUEryyoW&#10;uHUBHRSZMMOSfUUASHdZ2nm3Sk3DnKFN24k8dOTQA1mMSyxGSWFolR5wqo0kjZHHzLQBEs4RRNO8&#10;n7zcIbVYleQIfcE4b8aAJkLeVl5fLBULGJcfe7khe4zjrQA7LyJ5O6JxtGGQEAuRuyxyR+VAEYuV&#10;hWae4jKSqEWPY+4ORkYAxxzQAyXzZ0iWTKMy+ZLCFeIkjsH9OemKAHCOYcpFhtuxXBDOjHGDliMj&#10;J5oAVImWZoWUnzMFpm3A/L6Dpz2xQBMrhf3QJ2SAqFmX5344ALdRjjpQBTWKBGN5NFGseCWRNysM&#10;Y4HzAH8MUAON2jscW04CriQocrt7AAsRkkdqALRkeKCFI4XiEg81EwFkHIGSp9D70AQbku0KPcs8&#10;oIUmUeVJuJyAoIHH0oAsTzR2kkdujhZ5cKIyMoBjPznqDxxQA1t6TtNIkUrSKNnlgmQr0KjHagB7&#10;PbQI90hCSMd7NzIM4x2weB6UAVXlaItJHceQ6hZGWFE3SluBw4bJOKAA3Vyohu77zPLnLrFZoiGU&#10;EepXofxoAWblg8rtb7o9saTAHBfklwOvp1oAlX7QtqolcTS4PlFEKqc+pBPFAERle1SeS9HluqIG&#10;XIbeQQBjgEZNADZIjOiRrL5cbnc0ah1LDuA4PqfSgCQJchGtoSiNs2xzKVd/lPJycevPWgARJF/d&#10;Okc4faXuFYh/MAB3EdOn92gB8ckcqmKPfICMfPw0hGeORyMUAQLDBEpuZ7crOyljHGTleRjbnigB&#10;sU8ErtMbO8nCDaS3AVuwA3YJz6UAT+bFvS1hgkt2dd2xhhlUdeCeeSO9AEeYJma3kuHjkY4VZ1Mb&#10;knkBdwHHYcUAOa6hjnWJHjXI+dWVgFxzlzk9e1ACytHbuJXCNKwUZgBdth5HrwTjFAEz7rOHzZh5&#10;YdvMBGSS/HRRz+VADJJXZGVGkHlhWcoE82Qt0XDKfT60AMeaW2Edzch0afKw2RiUkL23EdG49aAF&#10;u5Ll4ZZZPJihkhYJHMAeWHQhTjigBIPIiuZneTdcoRIHO+UAtnKrgELjPrQA25kne432ghLcBUMR&#10;5OeWJ9aAJE+2M8dvdMryEM5kTA3MO68DHB4FAFQeQHaZYriaa1GFjmV2Yl2zwTlTwfWgB/7t7d8e&#10;c8kh3PAhwFPf5S3AwOaALJVcC3MIUbsQkgFWBI59sdcUARSPcrttrcQsrHErzP8AKvUEKoB5wKAI&#10;VQ2LqE+Vn+8D8xbbgMSSDjOaAH75r3e1zYy26RuRGqSowkB5BOCMA5xigCUo7yG2j8z5AGADKyJ2&#10;PuvFADUMt2zSM8UdjEm+P5j5gUkAlhjBOD60ALGUU+Va/ariNwubkFFQLjKnIIbOfagBnlRsF+1y&#10;NI+SkJMjDa+c4AOPWgAmjCkZWOad3XiU5cEEEEdQcDnrQAke8z+WrG5t0JaQygcdRsGQDwfWgB0i&#10;QxpC00bq+SEidzuUD0Ct93vigCONPKleWKVmckFpp2aby2yeEH8Ax70ATyTO0kg+RnlUGNmjIQFP&#10;ukkdc5OKAFhSfKQOskgcMfNYqMuOMAZHQmgCmqWxMs7W84e35jhlVzk99vVTQBegZRFI7S/6UxL7&#10;IQQD1+XaeABQAkuwyxeXbxYiYERhRlix5bkDBHWgBTLe3EgjUQ7y2Hdn2rnHO0AE5NAFYQW9nJII&#10;A0jqQXzhiwYjgFuMYPPNACeZLeLMtxZ3FvCGIESyRvuyOW+VsgcYxQBNMuZBaRsZH28K4XywM8A9&#10;xkdKAGeVeeasUn2dbRFO1y+SueD8uMdKAGi6u0eG3gQzL8v75mQAgAbjkfMc8UAPuLeKWRZpbZjJ&#10;GW2Zk+87NuAHIGDnFACzfaPliMC7AytAzEsysDltvbgc9aAGwM90HEU7yWgbzXEwBYKTgBeBkgnu&#10;aAHxWljGwcfaI5mBCMWYNtTkHCMccmgCCE2yysJbmWWUMDGztJMsbjOQoPTg0ATeXiSV45c3MuFV&#10;JEwMg/KWIPI70AB3xyxwzEXBCs7kYUkg/dIIH4YoAileIIs00E8rR5VIJQzBCewySMemOlAEkYK2&#10;vmwSsXm4YbiNpBPAVuAMcUATbomPlywDs0eANucgA8fU0AN3XcreVaLtVjtMs7gKDggqoySSDQBX&#10;W0hs/OwhRSQxUDdvA4IBOQMnrzQBZtpprgTi7hNsVY+UsTqwkGOpKHge2aAIrpw91HHaiOZogDJF&#10;hSOepOQCDigCRRfXE/8ApSwRwRofKdGI5xgtyBjIoAhErb/KtkluxEU3TFowNrkEYbIJ4PNACXEM&#10;MjMZIJCc42NIMh2OeAD0oAku/NUR2/lxOWYeU02SeGBOMjnA5A46UARwpOCLeN/Otss0jz7WxnIx&#10;GMZ496ABQY3gyvk3AyIxIx8xthG4/ISADmgBGSD7U7qkkk8TeYXdmnAdiThR/D1xQBYAvC8ypmMM&#10;B9nO0lFYdckHtQA2J2lXbJKZEwZWA++QGAHoM89M0ARxpZhnuAt68iqyoJEcjPVT1I69MdKAFgaN&#10;rX5rmSSZ2OxIywVCucgK+OKAJYreAEl0/e7hhG285IwcdgOtADZ5pjMIoFikAP7wyNtA9Vxg88UA&#10;MligsYwNrMJG+aMEOF7EfN0HtQARPdzxO0kMlvAxMas0qOSB0b5TwD0AzQA95I3lNuv79ygdkO3y&#10;128LnjIyCcUALHFdSynzIlitFQrBKXHBxhsjvigCBSQHihhlkiUowlDRqpXHO0ggn1NAFryl8xpL&#10;jb5658s7iNzMc444xzQBBfSTtNB5MVrNtZSFkUmQnOWYZGNwHPWgB8Au5pfKkfzUVmZ5HC4J6fu8&#10;gEc+tAEaw26yBlVzPDwokciRhuB+XaxGMGgCIi2NzMAk7SKQ7iQmfYzcEKATtGKALU/2gPJFEVV5&#10;BtheWM7Dg55P8gaAGKksAitJiJ9wZ5HJH3gf4V7YHTmgCBZmEiStHI0sIIjimV2YsPvHIyOc0ATv&#10;5ckXmIsjXBYt5cZ+UkkkDaxAA7UATxxuf3T27RRRtug2kMoY9SPTFAEbTz3asbZ0EO4NIszYIXOM&#10;AAHLfjQA1LS0sjIIXnXzvvMo3AgdMknjk0AMhmmuYHjvllijDGO3CyqwO0fe4I69MUAPMMHmtFFI&#10;010cGWJym0dlyM5HFACP57XI85YDaxIfLIYgjPBDAigAluJI4ooY4pbmElfn3xhEBHY5DEDrjFAA&#10;9sVCzEfeygeWU7lctkYHYEdKAC5myypJDFNu2tGZM5BUjBHBycEkfSgBbWOaVzHEZ2tssTJOEYbs&#10;EbUzg8N60ARraWqku8L28qEmNSxDsF67QpIoAmg8iO6nZpN1yhEgkO+YAnOVXAwuM+tADbl5Xud1&#10;mIS3AVGiIyepYn1oAkT7UXjguyJJcMxdMLvYd14GODwKAKg8oyNOEuJ5rYYWOZXZiXbOASSp4PrQ&#10;A87JIH2mZnc7nt07E9flLcDA5oAslFGLcxBMNiHIBVskfljrigCKR7pNttAIWVm/evM+VXqCFQA8&#10;4FAESqbEqEUKz8kH5i+3AYkkHGc+tADi816Ha5sZbdI3IjRJEcSZ5BO0jAJ4xQBIQ7SNbRbzsAYD&#10;crIhxz7rxQAiefdlpJGijsY1Dx/Od4UkAlhjBOCO9ABEyq3lWn2qeJwM3IKKgXGVOQQ2c+1ADfKR&#10;lBu3Z3yUhJkYbXzngHHrQASxbCOI57h2XiY/PkEEEdRwOetACR+a1xsVzc26bmfzAvHUbBkA8H1o&#10;AdIlvGsJmidZASEjaT5lAPIAVjhe+KAGRqkUzywyMzEgtNO7TGNsnhB/AMGgCZ5WeWUKFZ5VBiLR&#10;kICn3SxHXOTigBYUnLLBIsrhg5ErFQC44wBkdCaAKYjt/wB7PJbz74B+7ikVySe+3qpoAvQNGIZG&#10;M267Y7wkOQv+7tPAAoASUK00Qjt4sRMCIwoyxY8t0GCOtAA0t7NIIkEIcnDu77VJHXaMEgmgCAW8&#10;Fm0hiDOykbxw5YMRwC3GMHnmgBoeS8SZbizuIIQxCxLJG27jlvlbIHHSgCacZf7HA5d8dHCmMDsD&#10;nkcdBQAzyr0SCOX7OtmqHY5fO3sTtx6UAMF3eI0UEKmZRt/fFkUEDGTuB3HPFAElzbxyyLNJblpI&#10;yduZOru24AcgY5xQAspuPlhNuuwMGgZmLFWBy23twOetADYGkut/lTO9opMriYAsFJwAvAyQTnk0&#10;APitdPjYPm5jmYMEYkgkLyDhWOOTQBBAYPNcS3EksgYFHdpJhG4zkKCOODQBOY9skzRyZupiFVJE&#10;wMj7pYg9O9ACM0kcsUE5FyQGd9uFJIPQ5x+GDQBFM0WxZpoZ5DFlVt5QzBCewzkY+nSgCRN62vm2&#10;8rb5uG+Y/KQTwEYgAYoAmDRH5J4AQMNHwNucgA8fU0AIHuJD5VrFtDnaZJ3AQNjBCjJJINAFUWlv&#10;ZrN+7MYJDFV+bcOhAJyB780AWreaaZJzdwtb4Y+UI3VhIMdSU6D2zQBFckPcxx2gjmeMAywkLjJ6&#10;k5GQcUAPC3k9x/pYgigjQ+XIjlcnGC3IGMigCIStv8q0WW7WLYWn3RgFWIIw2QTweaAEuLeGVi00&#10;EhI42NJ8wdjngA9KAJLoyjy7ZY4ZCxHlNNknhgTjI7DkdOlAEcUcysLZHM1vlmlefawHUYjGM8e9&#10;AAqiKSDcphnXIjEjnzG2Ebj8hIwc0AIyQm6eQLI88Tb9zlpwHYk4X+71xQBYxel5VjJjBAMBKEqG&#10;HXJBoAbG7SrtlmLpgysP4yNwxxwM89M0ARIlortcbbx5FVlQOjnB6qepHXpjpQA6B43tPnuJJJZG&#10;OxIywCMucgK+OKAJY7eAE70xLuGIzt5JPBwDwB1oAbPcTecsVusUmP8AWGRtgH+zjB54oAbJDFYR&#10;DehIkb5owQyqOmPm6CgBIpLueJ2aGS3gLGMM0quSB/F8p4B6AZoAe8sbzNbrmd9gdlO3y1xwueMj&#10;IJxQAsUN3JMfMjWO1VCsErOODghsj2oAgUyfNFDFJJChRvNUxqpXHO0ggn1NAFryo/MZ7oKbgZKE&#10;MRlmOcccd6AIL6SRp4PIgtpdjKQsgJkJzlmGRjIHPWgB8AubibymcyIpZmdwuCf+mZIBHPrQBGIL&#10;YSqQknnw/dEjHzCNwPG1iMYPSgCIrbG4m+SZ3Vg7iQmbYzZztGflGKALU3mh3iiYCSUbYTLGduFO&#10;eSP0BoAYEng8q0mYT7wzyMSOoPYdsD3oAriUpIkrRymWEERxTK5YsPvH+Ic5oAsMEli81Vdp9xby&#10;4jwSSSBtYgAdqAJ4o2P7t7dooo2DQbSCu49SPTFAEbXE10rfZHRY9waQTMchc4wFAILfjQAyO0tb&#10;IyeVJOPO4ZlXIIHQkknHJoAbBNPdQPHfrLFEHKW4SVWB2jluCDz0xQA7yofNMUMpnujgywuU2gdF&#10;zySOKABzO1yPPjgNrEn7sqxBHYhwRQAss8qRxQRxSXMJK5ffGI4wR2OQxA64xQAjW23bOw5bKeZL&#10;KdwctkADoAR0oALmdnZY2ghnDbWQyZJBUjBHBycEkfSgB1tHK7mOMzPb5b57jYRuwRtTODw396gC&#10;Fba2UM8kLwSocxKWO9gvXaFJGO9AE8PlJczs0ublCJPMO+YAnOVXAIXGfWgBLmSdrkNZiEtwFVoj&#10;y3UsTxzQA9BdF0gvGWST5nLphQzDuvAxweBQBUBtzI1wIriea2GFjmV2JLtnAJyp4PrQA8+U9u5U&#10;TM8h3PAh6Hv8pbgYHNAFny1UCAxBAD+6yAVYE/pj0oAidrpdtvbiFg7fvnnf5V7YVQG5xQBEENi6&#10;qoCM/wB4feL7cBiSQQM5oAeXkvdxnspbdI3YRhJUcSZ5BOCMA9MUASFHeQ20YkIQBgMqyIeh914o&#10;AahnumZ3eKOxjXfGN58wKSASwxgnB9aAFjKI3k2v2qdHC5uVKKgXGVOQQ2c0AM8mJlU3js75Kwky&#10;MNr5zgA49aACWMqRgRzTu64Wblxg5BHUHA560AInnGcRpJ9pgTLSGVV46jYuQDwfWgB0qW8awmeN&#10;0kyQiNJyoB5ACscL3xQBGiiKV5onZySN007tMY2yeEHO0Y96AJ2meSWYKqs8igxl4yEBT7pJHXOT&#10;igBYUnykEiysHDkSMV5ccccjoaAM64W3W3urlraYyW6MYoJVdsnByB1U0AX549QaJhbTW1nbnDSb&#10;Qd5jGMhQTwSepoASaS5jlWOGdHllwwChWkAbgHHT8xQBXVJsQs0/nzyMzct84XuAi8DmgCSFRC7m&#10;OMySSMdpeXcwO3PCjpjpQAuNjOzeaJZAFZF3AqGzkjfycfWgCVhJDFLEzpJCWVo3kYSBl6FgwOck&#10;HA+tAFSzKRw74bCKIliymR2DH0JHU596AG3c8i3tvayypaqy58mHDggdcuwY9SOM0AXVWKVGQfvp&#10;U/1mHIyf4cgE4xlaAEhVVllgSPDjJlEbllyf72FPHA5oAhhWURrGsMcV3INsrMA6xx7gcAgL2/Gg&#10;Cw8wgDShpAjYUfZiuDj5ecgDtQBUjjsLbc+GRA48s3B3Eu3BKlieTj1oAleNJPJ8qaN5EYsiZDSM&#10;CDgEgCgCOaFnIjuPMCIwwqNtZ5ByBxg4+pxQBYhtnQos0L4KlHjJaRssQTufoGFADJI9ROIovJis&#10;2cIxYbmMYx1OfvHpn8qAJnN0u0BtsfAb5cuD0BA4z/KgCrELiMpG83nPLI2wyttm3n7yqi4Uc+1A&#10;EipKspE8LsxZgxkkZigPUhVPpjpQBLmaRHkS4WG3Vf8AVldp28dA3PXvQBC/mQufMMTK21lJ5Yg8&#10;dc8GgCCGHdCksFkqmbLqrSOML2Zgckk8UAONxHHdx20dz5LyJ8tvFiTc+3JySDjBoAsopjd2aJpZ&#10;PlDrEzZ3c5JJLe1ACoHCyRIsM8sjeZ8sgcE54OVGTkcc+tAEK+WkTGS1hiut2DyZCFzyCQVPIoAJ&#10;tyHY9vHEhAAMMmSEHHVjnuO9ADbaG0G/920bswJaWYuWLcLtBYkHGKALcJgWTy4zNhWYJsJlTLDB&#10;J4OAQKAKdwT+5SeV4un7tcKScggDaBxx3/GgCcTJCwmW5kBGQUjzIpb0c8igCG7jkWIJFcxxKGAY&#10;lDv2nqVJ/iNADp0nJSKC8jeVNshjYIZtp6A4255oAj05Lgny2/0iUyMZJZmG8HHRVXge2aALMNpP&#10;Gd89tJKsjMreY+GCk8kdgRQAKZmJy+bXPlpHIAPk/wBonBJ7DBoANlwiNLdKsdqMKWO7JI6YOc59&#10;KAK1ukiRgQWexZiTEJJGV9/qQ3XcaAHSzML2C2mle3fYc2yDzPmH3snBxjjkUAXR5rxu6mEwRAMy&#10;LwSVxwRkkc4zQBVDSLLtRLaSeX52WJvnJJ+UEgHpQAySEuiSPAFvJR9xGLhI88gngjNAEqbIVkjS&#10;HLOAEEUgZt236gjFAEVtBDaSySNZyRNMyZ3Ss7ZbOSvmMx6UAWwyBQsRExeQtbvvEqsP7wI9Rnig&#10;CpetCgBu38ry3BiijYrJI/HBCkHH6UAMYSK8UTKkQAJYh2lIB67m3E5OemaAJZoZ3h+zwSpC7MPP&#10;cMxcofu7Ru4PTtxQBOcxSvbQzTKw68CQLuGCSPQ4FAFSye4jEMKTpLNIzebJOFDKuc4RUAXjHegC&#10;wD9nZrvzZHLyEZVuABxwuCuOOgoAjkaBULfa3KplUWRNhG7uNwBJOKAGTW7qg3zwlY9rYk5lZSOF&#10;LKRzzQAzS4pmiZbbTQAxJaWZ2HPY8gk5460ATuJI7uGCd3iEke02sag7/wC8d7KcEfWgCZPNzjy0&#10;uLVGCbSRg7R/y0OSfbigBsYcgs0ES5J83yywJkH3eg5/zxQBG8UoGx4AlxKQqLuLMDnkEnbjPPag&#10;CRg6ZiktmX5dpCOWZex4BGOMc0AJbxCMSShEtbbKsBK+9mPGQodmI6UAL5o82IptkZ2Jh8shmOcg&#10;Z9OKAK+pxq/kyXUkiZIaK3gYqzHjrjkc+9ADoDHG2yEHzCDgeYZm8wjdhip4I6c0ALNDfplEVYWm&#10;KicxFy4U9SpZjzQBYdp4lNtbT+azsHQtslOM43qR2PvQBVtn8raJHjln81mLynEvuqohA4xQAjxz&#10;JIPNgXDuxLmUnZH7cnrnpmgCVRHJGyrO6ychgW24DfcIU4ORxzQA9U+ztLG7yLDHgZJMi8jDEnsT&#10;QBU07zhEgtbNIzJks85KhVPKn7vzHjvQBNPepFdxltReEsMG2to1ZHKjBySjAAY7UAOb7IilhKJ1&#10;gOArKVO/HPPvxQBEYTLtVGtXnX95JEDiVs/cVioGetADrWCR1eP7GPtR+WSQneFAP3d3ynkHjNAF&#10;pbeWNSJ7RijqI9iMA5GcE7mxgj60AV7aNYZGJtglo0iqn2hxJu47lmJz24P0oAsIS6xyum2IMyJs&#10;3Nlh0I/X2oAq6gmGRLuWVIyw+zwRuUlkmzyCBjAJ69qAHRg+YkcsckZQEMrO87Kx5O7YfpQBLNHq&#10;LwsLea3tLb5TIFU7ygxkLk8EnqaAGyyXMcyxwzI8kmHCqFaQBuB/kigCuiT/ALp5JhPPKzOAW+dU&#10;7gIvA5FAEkKiBnMcbSyyMdpaXcwJXPCjIGOlADlVlLu4mErgKUXIK7s8jfknH1oAkKyQQyozJJEz&#10;q8byMJAy9CwYHOSDgfWgCrZsscO+CwhiyxZTK7Bj6Ejkkn3oAju55BeW1vNKlruXPkw4YEDr8zbj&#10;1I4zQBdVYpUZc+dImPMw55P8OQCcY+XpQAQJGskkKR4kGTII2LLuP97Cnjgc0AQwrJsVFt447uQb&#10;JWYB1jj3A4BAXPHtmgCy8wgDzea4VsKFtiMHHy85AGOKAKcaWNqGcFkUOPLNwSxLtwSpYnBOPWgC&#10;Ro1kWHy5o3kRiyLndIwIOASAKAGTRByI7oygIwICMVLyDBxxg4+pxQBPDA0ZRZInwVKuhLOxLEFt&#10;z9iPrQA2SLUMCKMwRWjyBH43MYxjOWz949P5UATM10AoV9qHAb5cuD0BA4z+WKAK0QnjKRPN5zSS&#10;N5ZlbbNvP3gqLgDn2oAescqSjzIHZizBmkkZig7kKvt6UATfvnjeRbhYYFUfu9u0446BuevegCCQ&#10;zQMS5jdX2lOcuQeOueDQBBBEzRJNDZBGmBdVZ2GF7Eg5JJ4oAc08cV3HbJcGKWRPlt4sSbnC5OSQ&#10;cYNAFhUaNnPkNNL8okETNkNzkkkt7UAOQMsbwokMskjeaSsgcE54OVHOQcfjQBCpRI23WkUd1ux1&#10;34XIyMgqeRQATiVP3cltHGjAYMUmSEHHViDzkd6AG20Nou/ETROzAl5pi5Ytwu0FiQcYoAtxGJZB&#10;Ghm2qzBPLJlT5hgk8HAIFAFK4yPKjlleLpmNcKWOQQPlA/X8aALCyxxMswuZAeQUjzKu70c8igCG&#10;7jdIgkNzHGgbDZQ7sHrtJI+Y0ALPHMCkVvdxGVMSFGCtNtboDjGeaAGafHcZERYXMpkYyTykb84+&#10;6irwPbNAFmK0uEbfPbSSrIxVhI+G2k8kdgRQAL5zMdz5tc+WsbgABP8Aazgk9hg0ABWREMlwqx2q&#10;kKWIckkdMHPX0oArWySbAIbMIkrZiEsjI+89yD13H2oAdNMVvoLWWZ7d9hBt4x5gyPvZODjHHNAF&#10;0GZ0kkDReRCAxjXgkrjIIySO2aAK25ll2rHbyTy/OyxN85JPyg4HagBkkLuiu8Cpdyj7iMZAkeeh&#10;PBGaAJE8uESRxw5Z1AQRSBnLbfqMYoAhtoorWaR2spYjKyZZpTISzZBK73c9B60AXVZdnlxETBpC&#10;0DbhKG6jcCPUZ4oAp3pgXH2tjEI3BjhjcrJI4xwdpBxn3xQA1hKJIo3jSJQCTiRpSAeu5txOTnpn&#10;FAEk0M7xeTDKkMjMPPdWJcocbdo3cHoM44oAnHmRyvbQyzAjrwJNoYYJI9DgdaAKlk1zH5UQlSWa&#10;Rm82ScKHVc5wioAvGO9AFkO0Dtd+bI5aQg4bgAccLgrjjtQBDKbfYWa7chMrGjoUxu4yMgEk44oA&#10;ZLbyBPnnhKRbW2ycyspHClgQc80AJpUMjxMLbTQNxJaWZ2HPY/MCTnjrQBLIHS6ggnZ4w6bTaxqD&#10;vP8AES7KcEfWgCxGJSxDLHPaIwTYcYOB/GeT7cUAMTzCCzQxLuz5ojLAmQfd6DJ/zxQBGYpQpV4A&#10;lxKQqDcWZTnBBPy4zz2oAkYbP3U1uy/LtwjlmXHB6Edsc0ANt0WISzIiW1uSrASOXZjxwodmI6UA&#10;O3gSRspSR5GJiEZ3Md2QPpxQBX1KNW8qS5klTOGit4GKsxBHXHI598UAPgMUTeXED5hU8eY0zeYw&#10;3fMVPBHvQAk0N9HlIUELzMonMZcuFPUqWY80AWXNxGpt4JxKzsJEZtkpxnG4Edj70AVLeQwKN7xz&#10;TiVm3SMBLnuqohA4xQAjJOkima3Ub3Zi7S7tkftyeuemaAJtscsbDz5BLja2SVwrfcwpwcjjmgB6&#10;oYDNG5kWJMDLEuuCPmyexNAFTThMIUW1s0iMgJkec4CrnKn7vzHjqaAJri9SG7j/AOJjJEWXm2t4&#10;1MbsBg5LIwAGO1AD3Fsqk+Z56wnAUqV+fHPPvxQBCYTJtSM2z3C/vZIwwEjZ+4rFQM9aAH20E7o8&#10;f2NftRO2SQneFUHpuODyDxmgCwLeSMFZbRysiiMojDcRnBOWxgigCC2iWCQl7cJaNIqoLhxJu+pZ&#10;ic9utAFlSGEcrJth3FF2bmywHBH6+1AFPUIwrol1LLFGWXyIY3KSyTZ5BAxgE/hQA9AQ8cTq6Mqs&#10;HUu8xVjydxQ/SgCW4TUpIWW3nt7S1ODKEU+YUGMhcnIJPBNADZZLmKZY4ZkeSTDhVCtIA3AOOn5i&#10;gCsit+5Z5vPnlZnwx+cL3AReByKAJYVEbv5cZkkkY4Z5dzA4zwo6Y6UAO2mNnZvN81wFKJuBXd1I&#10;35Jx9aAJWEsMUsbskkJZXjeRhIGHdgwOckHA+tAFSzZEh3w6fFESxdfNdgxPYkck596AGXc8ovbe&#10;2llS0Vlz5MOHBUdcswYjkjjdQBcVIpEZQfNlTHmbXIyf4MgE4/h6UAJCFWWS3SIhxky+W+5QxH8W&#10;FJwcDmgCKBZdixpAkV3INsrMA6xx7gcBgFzx+NAFl5VgDyiRwpwoW3IwcfLzuAGOKAKaR2VtufDJ&#10;EHGz7Q24s7cEqWJwSB60ASvGkghKTRu6MWRAd0jAg7QSoFAEckRkPl3PmhVYYCNtZ5Bg445x9Tig&#10;CeG3dGRZYX27SjoSXYliM7n7MKAEkj1LAiiMENo0gR8jcxjGOpz949M/lQBK7XXA37I+A2FywPQE&#10;DjP8qAKsIuEKRvOZjJI3lmVts289QqDgc+1ACTxyLHNvgkaTEmWkkZmjGOSFU+mOlACvYRQI0zxR&#10;CZVYxyMu/wCXP8XPXpQA63CNbO5CiRgXN03ygsB79B+NAAbjToJY1tRiZ1OPJXduMfo4GOh55oAb&#10;FcM9sqDfE/Lx+ZlnY9SCWzjPagAn8gT7Lg+WuVMWT5hBAySQMY5oAS5nDeW6/Nank+ZkEsRkH6UA&#10;Etqt4uLcxsNnlrH8xUS4znOCMYxQARJDBFH5UxXYoGwlRFubt0J6+9ACpPEyvKg3tEC08kQIQsOQ&#10;rbc4BH6UASSLdGGPZftAzkS/MilCpOPL/wDr5oAVnkRmS8DqzOzqWT5CWztPynjjnk0ARMWAS3nV&#10;JI5FMbQrnAXjGSSDk5oAfJdxQ26SSTh4Lf8AdwjYHLFegABPIoAeVubiFWLbo3JbMP7lo8jcA+WJ&#10;PPoKAK0EUtmspZprhSm7yZ5AHIHXnnHUUAOWNrmJ5riFrbOGKRyDJOck5A5z1xQA3y4UeRlVPKSP&#10;aLgrv6jOCpxkjPrQBZZ4pLX7WswbA3PIRtjAXHryOtAEMWoKsgtxKrGYExeWnDnH3g3TjPNADraU&#10;CARqDHIG5JJdicnqG6Z+tACXcKjYkybZ0+eBpfnBVT1wvQjjmgAVDLH5c0YbdmQXDsV3OVBGBjGB&#10;060AOeONvltmTPlkchmQFPu/MMjv6UAMieNY1WOfiLkR8CIsw5GSMkZ6UANNzaQtKxkycfO0GWRT&#10;6MV6Z96AC5mukjieOdoUdlaSN41ZOf4cj1PegB32aKaMK8SiRSdyjITzcZyMA8EEdTQAhjUwxwSI&#10;DG6bcZIwM8DOSeRQBJvhEInjh+SBuFQByzLyqjr2oAWQ3UwiUSyhHHmJIg8rauD8rAsSeRigBqrL&#10;bs5nmnZ3BaGO6KuxLZxjkY496AGQvcNGonRYnf5fs8ZGOO5I7mgB6KiKXleGRIlKpM6ZJxydwzzj&#10;igCeM+dZyXKPFsIy0n+rI/iHXkDvQBUW5trVzGuZVlBCxxjG7YMud4BBIzQAvySQM5WWMZ373cuz&#10;EnJJBz16gUAJcTQPN5UrHy4wpjlf5txxuyEGMEZ60ATzss0Uc7EyRjLbnYhc4GCBjtmgCOOW7m32&#10;6zRyoyFYiVby9x+6xbkcfSgAt/LiRVS4UGFgrxoQYtzZz1APJ96AGymGGJnLb7pVYl0U+VtzwG2E&#10;4PPegBwiuTbqry+XO7CVpCqshbHCA/kOtAEgSKMDMXlzrud3AIQlcBSCucZz3oAiJknjEEgVoip+&#10;Rcjj03HBIIoAJZLO2Hm79kSkJFHGBMQR2HFADbmeZmhb955LckIvlFRtyN/zEnkUANjs1ZC6b5H2&#10;8QzSgyeaR244BBHegB8Su9uu+FraRlBEasBg+mRnrQA6C1Rg9x9miXyuWkIyxI5w3qMYoAlDBoDJ&#10;Dc7Ay7/PcbQVB5GM8DNADHu7eKfy2lYtMW8lVjDhjgkkEYGcH+9QAyO4eOFEClGfcqLJl2OOeQSc&#10;E9cZoAfLcByiXkokWLHkySrncU5JKqTjHagCQh7mDzA8T25JbcSY3DN8y9QeKAICrqsqK6zxGPYs&#10;bZCgLySWG4Ej6UAJ5cCxmYOxSPllDr5Rd+p+6CRnkCgBjX1sjSFXZxHHiWeMHyyTztIXODz3oAsT&#10;mdraK4+1lHyJGQqrRAZA2g4BzzzQA22muCGhucbiWkDlCsbFuFbIz6jrQAiBHUW0uyRThZRETgAk&#10;+uD8w4/CgAuUgtrdJQMPCSIE2iTIBwoGM4agAVLiVUjljcyPmRZ4/wB1tO3I3Ase4A4oASOBbXLR&#10;PI03l7ys0gZ/l4UA44zmgBYXnubcCRPszY3LEpAyR1G4dc0AMFtbQySSMscakBVYDzCueu7OM/hQ&#10;A6W4RYvPgcLGR+8eRdo+vXgZ5oAY/wBhdo0h2lpAUSOEZ3SgbmIYLjGCOpoAdGVjtUSNJIWYfI0v&#10;LHqcEHdj8/yoAe3lysvmQfNEwdWfncy/MCQOg9KAHuWlVAJT5BHmLK527s9gvoPegBJmmdpEMu5X&#10;BWFZE3ICckEkHHAoAjidbcIFnVtuY/s4x5OSOp75zz1oAX+0EWNmluVn8pSHmVCEJHZtpbFAEzR3&#10;ktoJRdIm9g7IFXC5OQm49jnrQBBHvgR0uYiwJLOpHlqQOpyu7np1oASWKOaNhcxloGHzlHPc+pwT&#10;kdqAEluLaEbkdjbwjZHtUSAnqAq/3ufWgCad5J0hlZpHHLjyv3SooGRuBJOc+lAENpJeR+Yju8xK&#10;F4xO4yS2QpB5x1GaAH2rSSwhZkEEuV3xQtwDzzkAZ3f0oASTTooUZ2jjWZVYxuy7vlz/ABc9elAD&#10;oBG1s7EqJGBc3TfKCwGe/QfjQAhn063ljFscSurEeUNwYx+jAY6H1oAIZme3CJvjPLx+Zksx6kEt&#10;nGe1ACXAgE2ydvLUFTESfNIIGSSBjHNACXE2fLcfNbd/MypLMMg/SgAltFvU2QNG42eWI8sVWXrn&#10;OCMYxQARRw28UflSlRGoAUlRFubt0J6+9ACx3COryogdogWneIEIWHIDbc4BH6UAPkW7aGMrfNCz&#10;kS/MishUnBjH+OaAHFnVmW+3o7OzJujyhLA7T8p4455NAEJckJbSokkTqY2iUHpxjuDznmgCSS8i&#10;it0d5hLDb/JENgcsV6AAE8igB7fa7mEO/MTksDD+5aPI3KHBZiecdKAK0MctkkpJluAU3eTcSAOR&#10;355x2oAeqPcQvLcRNBnDMkcg5JPJyBznrigCMRwJJIyonlIm0XBXceecFTjJGfWgC08sUlqLxZck&#10;DczkbUAXHryOtAEEWoKsn2dZlYygmIxpw7EfeD9OM0APtpVWARgskgblmJdicnqG/vfWgBLuGMBV&#10;nT9+h325l+YFVPUhehHrQAIhlQJLEDuzILl2KlpCoIwMYwOnWgB7xoxxaumRHjncyKU+783I7+lA&#10;EcLRhFMdxgRjKx8CIsRyMkZIz0oAabm1haRvOy2MO0GWRT6MV6ZoALqS4SOJ0uWiVmDSRvGrKc/w&#10;7vc96AH/AGWOeMB4grgksoyF83GdwwDwQR1NADWiBijt5FBjdMEcjAzwOpPIoAkDwrCJ44sR27fd&#10;UByzLyoHXHFACyfaZhEollCuPMR0HlYTBO1wWJPIxQA1VmtmkMsk7u4LRR3TK7EtnH0496AGQyXR&#10;iQXCLCz5X7PGfTuSO5zQA5FREZ5WgdI1KrO6ZJx13DPOKAJ0KSWUl1HLEVYZaTBjI/iHJyQO9AFV&#10;bm2tW8tQZVlBAjjXG7YMud4BBIzQAu4Nbu4imjyd293LsxJySQ2Tz1AoASeaBpxFKW2RqpSV/n3H&#10;G7OwYwRnrQBPO4njjmJ3xLl9zMQucDBAx2zQBGk13P5luJo5kZMRFlby9x+6xbkcd+KAC28qFFVZ&#10;xuiYK8aEGHc+c8EA8n37UANmaGGJ3Lb7lFYmRFPlYzwGKE4PPegBVhujCqvP5c8jCUuVUoTgYUdP&#10;YZzQBIqwxgAp5U4LSOwB2ZXhcFc4znvQBGSZ0FtIgeIqflXK8dcbic4PNABJJaWy+ZvKQqQkUMYE&#10;xBHYcUANuppmMODJ5T9RGvlFQVz8/wAxPUUANSyTZlGeRwv+pmlBfzT6HHAII70APhSR7dN8TWzF&#10;RiNWA5HuM5zQA63tEbfOttEPL+ZpMZYkc4b1HSgCUENAZIbrYGXzPPcbQVB5GM8DPvQBG91BFOI3&#10;lctMW8lUjDhzgkkMMDoem6gBsc7xwrGAVZ9yqkmXY49QScE9etAEks6tsS7lWRIceTLKudxTkkqp&#10;OMdqAJCJbmHzAYntsltxYo+5vmXqCMUAVisoWWMMs8ZTaI2yFG3kksNwyPpQACK3CNMZGCR4JUOD&#10;Ezv1P3QSM8gUAMa/tleQRyGRY48SzxqfLyeduFzzz3oAsXBna2in+0sj7hIyFVaILkfKDwe/PNAD&#10;be4umDwXagcs4cqVjYtwrZG71HWgBE2vGttKEkThZRGWwATx1wfmHH4UALcrDa2yy9Hi3CCPaJAQ&#10;CNoGM4agBoS4lVIpYnLvmQXEf7raduRuBJzyAOKACOJbXLxNIZgm8rNIGf5eFAOOM5oAWKSe5gAk&#10;X7M+N6woQOQOfmHXNADFtbWF5JH8uNSAFcfvGXjJ3Zxn8KAHSXMSw/aIZB5RH7wuu0H3zngZ5oAY&#10;32CRo0hUb5MqqQjOZQNzEMFxjBHegB8bBLZEiWSFiPkeY5Y98EHdj8/yoAcVjnkDSQ4MLBwznO5l&#10;+YfKOg9DQA5y0yoFmJhP7xZJG2ls9gvt70AE3myM8bzblcFYVkQugJyQSQccCgCOJlt1QLOrBcx+&#10;QMeTkjv36nPWgBf7QVUZpLlZ/KUh5VQhCR2bYWx170ATGO8ktPNW7SPewd1CrhcnITPoeOaAIEDQ&#10;I63MRYZLMCPLUgdWyu7np1oAJYkljYXEW+Fl+fY57n1OCcjtQA2W5giUOrH7PCAiFVEmT1Cqv94Z&#10;9aAJZ2lnSGZjI4yXBi/dKigZG4Ek5zQBFaSXMQkV5XmYpvQTsCSXyFwecdRmgB9q0ksIE0Yt5Ny7&#10;4oWyAeec4Gd1ACPYRwRtKYYxOqsYpHXd8uf4ueo4oAdAI2tmZtomYFzdN8oLAZ79B+NAAZ9PgmjS&#10;2IWV1JzEu7Jj9GAx0PrQAkU7PbhE3oeXj8zJdiOSCTnGe1ACT/Z1n23GYwCphyfMIIGSSBjAzQAl&#10;xPnYw5tereZlSWYZB+lABLaLeqFgeNl2eWsfzFRKOc7sEEYxQARxwW8SeVMV2AAISoi3N26E9feg&#10;ByXETB5Ej8x4gWuJYgQhYchW25wCPXtQA+QXZhj2XzQM5EuGRWQrnBjH+OaAHFnQst8XjdnZ03R/&#10;ISwO0/KeOPU0AQEkKlrMI5I3Vo2iXOAvGMkkHJzzQBI93HHbo7ziWC3+SL5A+4r0AAJ5FAD2W6uo&#10;lcndHISwMI8ho+Nyh8sSefSgCtDFLZLKSZbgFN3lXEgDkDrzz6igByxyXEDzXMTW+cMyxyDk5yTk&#10;DnPXFADRHAkkjKqeUkeBOV3HkZIKnGSM+tAFlnhktBdpKGwNzyN8sYC/XkdaAIYtRxKLZZFbzcmJ&#10;o0yHPqGAxxnnpQBG8xGnSouUlAbk5ck88kN/e+tADpZijAK4+ynbG/DFlVVyflG7qR+VACIsl5B5&#10;dxJJBZDhp9ojhEbH7xGOcA45FADraYmCAQs7RSNtdkXeGQAkP7cigBZLt5bryo2EvlpkvOGOMjG0&#10;KRycUAIipv8AllgVyilemM5PyEHpQA28lO7ZC0c5ZsbRjChTnIXnt7UAPElyUjMSI2Pl2r/CSfvb&#10;cHPXvQBGiCM+bLO1xMJMQQyIFB2DJwAMHHUE0ALchZfmllaKSTa0rRBv3igY2v6AdPpQBEVtHkKW&#10;0FyXRf3rxk+UpB6NzyTmgCzgOszXEUsrMMtBKQVA4Gc7tuB1oArWsFyJmu5LeFD/AKuNVl42MMcA&#10;jH4igCWQ2KMtpAYPOAY7PLeQbsgsTswFJoAjltPPjaSaURzRtsWS0copA+6Onp1FAD8yNbvLChu5&#10;Cq7YyVDAjqecDmgB8sckz7lt8vszGSxbajHaCSPY9qAI5ZpB5UEgVoISFKxq29kUc/LznnjNAFm5&#10;3CGQy3CW1k6bcoqqQ3fKlc/WgCFZ5HSC4juEuVZ1XeoU5HTOOOv0oAsNcfaLmUBkKIoEmBswxz8m&#10;3AzQBGWjH762X90wAlbJc5YHPHJA46UARRq9xsgbMqRuACn7uMIW++RwDgN6dqAJUM0YjWKJ2Klk&#10;kSNjtVf73Ixn60AQytOJQJ7j7ZOfnt47hQNoQYwoxyQPWgB5R92LmSCJ22sZQQFJUk7XHagCvdsk&#10;lzIlszzFuJynEZAO4cHjJx6UAWkDNbyyTrtgOMW7gMeO5AyMZoArWw80m8WJVOfKjQO+1lAOcjbt&#10;/GgBbueyRkgtb0x3JwWjWKSXcMYKsVwF44oAPKW5iGd0Dp8qy28jbVIyQGAyT175oAsIz7JFCPf3&#10;G0ZjYrtySPmB6D1oAYqSrPskCCTbjY2Cqq/ykgEc5oAGVGb7MxtzGF2BEBBAA5yoyOfagBJ4ka2d&#10;5maGFVwJAFRNnQDnnpwaAIxc+dBBNB+/80qFYDcQACScH19aAJzH58zyQwb0jHyysSfvnC/kD1Bo&#10;ACwKxbbfzEiA3hPmZ8n35x9aAJLhnjOxpYXRjtSCFQpV1xkkY6EHt6UARyNcKUnTZcSI2whWCqpJ&#10;C5AI+bj1oAV0keR2uZ1uZSVMcO1IiCn8IUAZPfmgBZSyjzWj2ROwM82SwzjJyBk9ulAFWOIXk5g3&#10;XDhCBNLDmK38stkEg4DEA0AWo1VYZPOSYRE4e3bkbQB8xJOB0oAqCS4nm88xxO5TEKs7ECMDaFAK&#10;4JxQA6SWCCWO2jvbeK4xkKUMiAgklTtwFzmgBLsS3O7/AElAzNtMlu5GQMsPlx7dDQBZhe4Nu7IV&#10;nXChYyqlic53HA4/KgBvmhnGwlZMFdjhiu3oxIAwfagCK4cORF9r2ghUKRq+9owuNhHOB2z6UASO&#10;YZLYAJLbW4j/ANaQCkfUHPU9+9ACxTrKkWzddPKRufhlIP8AEOw96ACIOt0w2qRD8hLYwC/HAPX6&#10;jpQA9IbZ+Fihc7PupySzH+LsOnQUARTom0ZQSyRHEax/IoCnA5z/AHcZoAbK0hVJYLbzpcbQocr5&#10;fUHAbgk0ADWcuDcS/wCky7t1qH2ggdARj0BzmgCWVpdkf2iDCoytNImT5gBzz3IoAScIbmRVlbaR&#10;tkW3Uou8eu4AHOe1ADmR9ktzcN5q5A8pyoHGFwcnBHfmgBqeddSy3RhgUuqoFifZlRn5SAoGaAGz&#10;3NrbskdrJsycSbkknAOMt9w8fSgCOO2m1BQlxcNGI5ApntHaOPYxyCRgZwD3zQBZtxIkDCMSTnG1&#10;oxjkDndnoKAGXF1PJOsIZXlMe4CYMwVMbcAEcnFAEZZ1lEMt7bIgVQigbcBM5QryOc0ALeymWJwk&#10;yxWsi4eVlXAXrnbgkdMYxQAtvcPLbwNDIjQyMoDhA7N1IbaASOfagB8c0TTEwszCImM7w21ieTxj&#10;H40ANlMEmGgkcSOo3LGCWdSNu1vQDpQAM0WyOOGAyOnCAcrEVPJOCSeD6UAPLSFlC2zXVwA29d+I&#10;13cbh/CcUAQxWs9vIZLyRZ5g/wC5icRqBxjKjjP17UATmCORSs0UIJ+Z3XgFsg5cDgdO1AFWaC2a&#10;WTYs7yxjEhiykJCnhckgZxwaAHuN8Mtw8LuGA2wSH7u3qDk4oAZHbTT79QWxTJAWBkmYjyzwvOMc&#10;A9RQAs9zBCYLaMjfESXTy3m3YOW5U/zoAmnimk3Ga7igBPlqbJijbxzyu3nr05oAUfaQkkwnS/Zd&#10;qhBsXJyFyenUc9KAJZp5biZ0JjDtGNyKNuByMEADNAEEsrIwCyKLY7Y5OHLBQpJG0bupH5UACRyX&#10;kHl3EkkNkuA0wURxCJz94rgZwDjmgBbabMEAhZ2ikbaxjXeGQAnf7cigBZLppbsxRsJfLTO+dWIG&#10;RgKFI5OKAGoqbxiWFWKAggjGcn5CD0oAS8lbcI4TFcbmxtGPlCnO7b9PagCQPc+WjRpHgfLtHYk/&#10;e24OevegCFVSM+ZLcNcTeZiCGVVVTsGTgAYOOoJoAddBZRullaN3KtI0Qb94oAG1+OABx9KAIiLW&#10;SQpbQ3G9F/eNGT5S4PRueSc0AWvlZJmuIJp5GGTDKQUGcDOd23A60AVbWC481rx7aFCP3cSrL8ux&#10;hjgEY/EUASSGxRltITB5wDHZ5bSDdkFidmApNADJrXz42kmk8uaNtiyWshRSB90dPTqKAHlpGgaW&#10;JTeSlVCRkjII6nnjmgB80ckzl0g+fZlG3FgqMdoJI64B7UARyzyjyoJNrwQ7VKorb2RRzxzkZ4zQ&#10;BZuSxifzrhLWxdMfIiqVbvlSufrQBAJ3kSGaO4W5R3VfMUKdw6AkcdcelAFppvtFzKF2MqKBJhdn&#10;zEn5duBmgCItGo8+2XETACViS5ywJPHUDI6UARxiW5CQMTOsbgAp+7iVC33yOAcBvTtQBIvnIsaR&#10;QsSCySIhOxV/vcjGfrQBDKZxKBPcC8n/ANZbx3CgbQi4AUY5IHrQA9o33f6TJBFI21jMCApKknaw&#10;oAr3bRyXMiWzySs3E7JkRkA7uh4ycelAFpQzW8skylIGxiB1DHjuQMjGaAK1qPNY3ywhGz5USb32&#10;soBzkbdv40AF3PZqyQWt4Y7k8tGscku8YwVYrgLxxQA4xrcxgEmCRPlEtu7YUjJAYDJPXvmgCeNm&#10;ZJAqtf3O0ZRiu3JI+bPQDvQAwLOlxtdYxNtwQxG1Vb5SQD1/CgAKxk/Zna3eMLtCICGwMZyoyOfa&#10;gBLiONrZnlDwQKuPMwqpt6ADPPTg0ARfaPNt4Jbf9+ZioU4DEAAknB9fWgCwYjNM8kMG9Yh8spYn&#10;G84H5A9RQAb/APVFbfckQG/ZlnfJ9+cdetAEk7MhKGWF0J2pDCoRldTySMdCD29KAI5TcoyTIUuH&#10;Q7CFYKq5IXOCPm49aAHOJWkdrmZLmUlTHFtjiwUH3QoAye/NABKSoMzJsR2HnzAlhnGTkDPcdKAK&#10;kUK3s7RZuZAhAmkhBjt/LLZBOcBiAfSgC3GgSGTzYpliPDQHkbQPvEk4FAFRZbmabz9kTMyfuVZ3&#10;PyAbdoBXBOKAHSSwW8sdql5bxT4yoKGRQQSSp24C5zQAl2styWP2qNXZtplgcjgfMPlx7dDQBahN&#10;wbdijJOuFCxbVLMc53EAcCgCMyqXHlkq+CvlsGKkdyQBg+1AEdy6Owi+2bQQiFI0fe0YXGwjkD0z&#10;6UAPk8p7YARy21uI/wDWkApGOnI5PfvQAsU6yJCIw128pG5jhlIP8Q7CgB0Sut0+VTEPysWxgF+O&#10;Aev17UAOSK1cYWOFyUPCnksx/i7DpQBFOkewZQTPGcIkeFQKvHB+mM0ANleYrHLBbiSXGAgcjyzy&#10;CcNwSaAFa0k+a4lBu5t261DFRgDhSMdcA5zQA+R5Ssf2i3wqMGmkTkvg557kUAJOENzKqyttI2yC&#10;3Gxd4PcHAJOecUAOdH2TXM5MyZA8pyoHGF5ycEd+aAGqZrp5Lp4oFLqqKkLlflGcKQFAoASe4tbd&#10;447WXYSf3m5JJgDjLfcPH0oAjit59RAS4uWQI+0z2rNHHsJJBIwN2Ae+aALNv5qQMqb5/wCFohtO&#10;QOd+egoAjubueSdbdWDStFuAmDMFTG3ABHJxQAw7lkEEt3bBQqhBjbgIDlCvI5oAW9laSJwswhtZ&#10;Fw8jKu0L1+5gkdPSgB1vcPLbQNDKjxSFQHVA5bqQ20Akc0AOjlieYmEsRESjb1YqxPJGMY/GgBsn&#10;kSENBKwdlXcsYYs6kY2tkcAdPpQAO0WyNIrcyPHwgHKxFTyTgkng+lADy77lAt2urkA7134jXcQN&#10;w/hOKAIYrSaCQvdyLPMH/cxOI0xxjKjjP17UATGCKRSs8MQJ+Z3U4BbIOXxwOnagCtNBbvLJsSZ5&#10;Y/lkaIlISoPC5JAzjrQBJIA0Mk8kTsHA228h5Xb16nFAEcdvLcF79LKPdjbbskzH5D8o5xjgHtQA&#10;s9zDCbe2iwZYSS6+W8u7By33T/OgCeeKaXeZ72KAMdi/YmKPvHPK7ec+nNAC7rgRvMsovnXaoX5B&#10;k5AyenUc9KAJJ55biV0PliRoxvRRtwMkYIAGaAIJZGQjbIotjtRxhiyqFJPyjd3H5UAIiSXkIjne&#10;SCxXAecKI4hG5+8VxzgHHNAD7abMMCwO7xSNtdkXeGQAnf7cigAkumkuvKjfzNiE7pwxAyMbQpHJ&#10;xQA1Au8YlgDFAQQRjOT8jA9KAEvJjnZE0VwWbAUAYAU5zjnt7UAPV7hlRo0Q4+UIvYk/e2gHPXvQ&#10;BGkaxHzZJmuJfMxBFIgUEoMnAAwcdQTQAtyBIA0kxikkKtK0QbMigAbX9ABx9KAIyLV5NltDcFkX&#10;968ZPlKQeh55JzQBZwrLM1xBLO7DJhlI2DOBnO7bgdaAKtpb3PmteSW8CN/q41ST5SjDHAIx+IoA&#10;kk+wxstnCYBMAxKCNpBuyCxOzAUmgBktqJ4y80nlzRnYslq5RSB90dPTqKAHFpDbtLCjXkhVQkRI&#10;BBHU84HNAEksckrF47fMmzKEsW2ox2gkjrgHtQAySaUGKGQI1vDtUqisXZFHPHOR2zQBYuWbypPP&#10;uktbF125RFUq3fKkZ570AQCd3jgnhuUuUd1XzFCkMOmccdfpQBLcy/aTcopTy1iIkIXadxB+XaAM&#10;0AR/areEys/l28oOA9sRLx6spUcn3oAbJLJK/wBrDmJoiUbz/lAXgsOBgfKQaABL+yeNSriSYsVe&#10;QBvKG3tu+lAD452CoxhRjKzKLlM8DfwRk9h3oAS1ntJ3kW2iR3wxd2G7aQeWLHPI7UAO2vII5IvK&#10;MTNuLghpTkcKAuMcnNACb7uOTaLhNyBg2VCkYGRng5xQAwM6zMZA0hVHeW62r8u/HCsc46elAEk4&#10;O2JiUjtXjJfcBkKF2rjBzyee9AFc30nlk29zm6m+RreQFE246EjOKAEMcMjR3F3M0YwA0Stuj7AA&#10;qOvPrQBLI9wbkf6RE1tD9+Mp8xbqqghsjr6UALC32eOHyWS1jjVt6twSOhYlie9AETiwkSHbDlny&#10;+5M4yRuLDHTPQUANukhdJ7aK5ntiwDRzlTkLj5gSAuOlADrdoRbw29vcSkRoqR/PkPtHHOO4oAe0&#10;9rarKCy2srEKPKYSSKh4ZiCvXOaAHfa7xGWYrHtU7M3mAyg9MMoGM496AGR3QMhMsMYfJZplBMYK&#10;HsecfXFADonmnwJGhy+fMmQ7eQSQUOeuKAHx3VjJKPKXzJMlt6/NGoX+JuM5PbNABNIkjpIrvD5Z&#10;O5/lCsCMkYxjoaAGtJJKI1srkMzErIG46DI5GRigBqFIJB5ts7zElvtjgOFBbHytwRx6UAPibeSF&#10;giW22MZnfGV9CScg0ABMjo7q0c32ggiPJJAYdMp0BoAiRhkTamDAVUosJfdH7EqB83PrQBYaa9ku&#10;QUmiks4lYSmJAGDHHGdxwf8AgNACeWIYIiLkWcCowWORQSRgpnPykc880AUlvrBkt5raQNduGUHZ&#10;tVh3JA7nPFAEl4trLGYV1GVBKMSMiMhQLjI7EHt1oAlDrBFH+/DwxgBBMeXzyoByPXmgBFuEtkcr&#10;5FtMfvNbne5B6khlPPagBZPtUyhgiKhJEiSn51HDHBHTP0oARbmFGk8v/WQjzEutpkjyCQQxwMY4&#10;oAZbObiJIUkJcZXfAdqnHQDOeMD86AHrLp27ZbhmkbltxP7tQcMxJ565PNAErXUkUkSKiqgPLz7c&#10;8ggYwB+dAEbLfmcLC0YJy7nGOV54PIx+FAESKv2grOP3+N8lzJhgCf8Anm4xyR29qALDzIJIyYV+&#10;z7S0kgI2qgX5SfXNACTzKxkcSSiU4HluSkIUrlgSAcZXGKAIA8FxHHNcl4mY+X5Jl3REduAOc+9A&#10;E/m3P2iMwrG1ujFS4XcQc46huuD6UAFqFVSIylvFErhhIoJz/fJbp+VAESLZyJDOgjlMnzrLGNzH&#10;cOwTHXNAC3LwmOS3nu5IHkBQMFMbIqjPYA/rQBOkphiRlnElsI9vmE4Y5wRycjJx6UAMlmhhikdp&#10;Y7SVxtTyQJnII29NowSfXNAEAvrxwlzbzRrP80Mkc67W2gjIyvAOPagCQXFqCHEqyuuTLLGjeWrK&#10;QNp7555oAd5spUedJEUySzAFCcnKhcnOB35oAILi2JQWaI8hy0j54AU8klsng0AOm3SCOONAkZYm&#10;T5gWzjOBxxmgBjpdiVo7CcoYx5iyyLuyechiBgYxQBWhSBnFv+/a5jUkzDaydOVRsZAwKALMjRRm&#10;PKBLdl/eB2w0ceMZPrzmgBZL2aEshUM0uAqXOQigjg7lHGcUAQeW0kqyajF9nDciMSb4jj0A4IJH&#10;cUASqbme8ULLD5CDEmACQ4z91gw5wem2gCSN4oxGfM+zQxBsZwVwAQGbOOtAELyaXIYrhd6yoCVl&#10;A2xMCMsSAMZIPFADbmWxubU28d5NG052MQGQqoGeGGOuKAJ4ZI7aGJo4y8ZwkM8jliVB4OeMnFAD&#10;YZ4kF0NkNtKPlLw4lk5P3juXGfwoAVReTAXa+Q0ZOMSfNMAx6DZgD16UALFepGWa6KNJGGHmqp2I&#10;V9T14oAkWe5kXczxPCVfzZ4BsIyQRjJPpQA3faOF8qTc7gkZXdgL8h54Oc880AQ/bWZYTaTqspLJ&#10;IrAAtj+HH49aAHSiUSoLS9EmBmUBcHcMcEc/jQBESsUzLcBnkjzI8syjkvghUbIIH0oAmEjoIdkM&#10;K25UtO2dpCgcZyWzQATNI0bxKufPILQlmCqNufvAHbnpQBAEDOZbjzLUxgNCGfzom3cYYAAHp3oA&#10;WMzXE0cFtcHyoBsMcQBG5R03Z9O2KAJV+z26IBKbWJAR5Un3lTozsTjHOTQAwXNnG0D+Wruw/dyz&#10;D5eR94FQOvNADLlUlD2zytbG4yTIoZGVUGTtPGAccE0ASwskaIqyqybVUPI+SxGcFW4ySKAHfa7e&#10;Myu/l28oOFe2IlOPVlKjk0AJI7yubtWMLRZR/O+UbeCwJAwPlOaAEjv7N41KkSTZKvIA3lDHbdQB&#10;LHLJsRjEjeYzKLlM/KN/BHPYdTQA21ntJmkW3jSSTBLyMM7SDyxLZ5HYUAOIdxHJF5TRu24spVpD&#10;uHCgLjHXNACFrxJMJOpZVYEMACCBkZ4OcUAN3MkzGVTIVRnlutq/KXxwjHOOnpQA+cMEibKR2zxk&#10;tvAyFC7R0OevNAFc30nlkwXG67m+RrdwUTbjoSM4oAQxxu0c93M0YwA0KvujPIABUdfxoAlke5a5&#10;UGeJrWDO+MoNxY8gZDZ7+lACwn7NFEYnS1ijVt6twSOhYliaAIpGsJEiKw7i+W3pkjkbiRjpnoKA&#10;G3SxSJNbQ3M1qxAZJypyFx8wJAXHSgB1uYVt4oLeeVjGqxx/PkPtHHOO4oAe9xa2qy7mW1lYhQIT&#10;5kioeGYgqOetADvtV6jrLtjwp2ZvcBlB9GUDHH1oAYl0BIfNjiMmSzTKGMYKHs3b60AOiaSfAd4h&#10;vz5k6Hb8wJIKHPpQA+O5sJZQI182TJbzF+aNQv8AE3Gee2aAFnkikdJEd4PKJDMcKrZGSMY9DQBG&#10;0zyrGtlc7nYlXDcDjkcjIxQAiCOCQebavJMcsbxwHCgnHytwenpQA6M72Oy3iFtsYzO+MrxwSSSM&#10;0AKfOeN3Vo5ftBDBMkkBh0yg4BoAjThhNqhMBVSiw790fsSoHzc+tAE7TXklyCk0T2USsJfKQBgx&#10;xxnccH/gNACbFjhjIufscCowRJFBJ4KZzlSOeeaAKSXtkyQS20ga6YMudm1WHcnHGTmgB94tpLGY&#10;Vv5YxKP3jRoyMoXHHGCPzoAlDeRGgNwHt0VQgmPzP3UA5HrzQAqXCW0blBBbTfxNbkO5U9SQynmg&#10;Ac3cqiQKgQkiRJT86jhjgjpn6UAIlzErSeXxLCPMW6KmSPOcEM2BjFADYJPOiSBJTvAKloDtU46B&#10;c54wPzoAetxp28Jbhnkbk7j/AKtAcMxJ54OTzQA9rqWN4lCIqBvvT7c8g424A/OgBjLf+eFgaNSc&#10;s5IxyvPB5GPwoAijVftDLOCZwN8ly+GAY9o3GOSO3tQBYaUeZGzRILUAtI+RtChflJ9c0AJcTRt5&#10;j+ZKsp48tspFtK5IJAOMr0oAgDwXEcU1y7xMx8vyDLviIPTpw2fegCwJJxcI0SRtAjFN4XcQc46h&#10;uuD6UANtfLRSImS3iiVwwkAJyf4yWP8ASgCNFs5linRY5fM+dJUG5jvHYJgc0AFwYGjkgnupIHkB&#10;QMFMbIqjPUAH9aAJ45WghQpL5tuI9vmZ+Y5xjk5GTj0oASWSKKKR3mjtJHG1PJAlkII29No5J9c0&#10;AV1vrt1S5gnjE/zQyRzrtbaCOMjgHHNAEn2q0UiTzVmdQTJLGjeWrKQNp7555oAd5kzKDLJGUBYu&#10;cFSSTlQuTnA780AEFxbZjFrGjyHLyNngBTySWyeDQAs2+RUjiQIjMTJ8wJzjOF44zQA1kvBMyWU+&#10;1owJFkdQ2Sc5DEDHGKAK8KRFxbZnNzGpPnDaydOVVsZAwKALErRR+WDGEtiuZQ7YZI8Yyeeec0AO&#10;e7lhLIwDNJjCXJ2ooI4O5RxkCgCuFaSVJdQi+zgjIjEm+M49AOCCR3FAEqtcz3ahJYRAnEhABIcZ&#10;6MGHJB6baAJI3ijCEv8AZ4og2M8rgZ+ds460AQySaU5iuF3pIgO2UDbGwYZYkAYyQeKAG3MtldWp&#10;t4ryaJ5zsZsMm1AM/Kwx196ALEUiWkMRRPMQ4SKaRixIB4OeMnHegBkM8KC6wsNvN91nhxK+SfvH&#10;cuM/hQAqreTKLpTA6E4PmfNMA3YbMAevSgBY72GIk3JRpIgw8xVOxCvqevFAD1uLh03s8bwlXEtx&#10;ANhGSCMZJ9KAG7rR1UxPueRSRld2APkPPBznnmgCH7YSsJs5lWUlkkVgF3Y/hx+PWgB8om8xfsl4&#10;HAGZcLj5hjgjn6GgCNgsUxFwS7xgyPNMoOd2CFRuCB9KAJQ7x+T5cMK25QvO2dpCgcZyWzzQAk7u&#10;6vCqFvOILwliFX5c/eAO3PSgCERkv5lx5lt5YDRb386Jt3GGAAB6d6AFjaW4mjt7ac+VANhSIKQW&#10;A6bs8cdsUASjyrdIwsptYUBXy5PvKnRnJOO+TQAwXNnGYGESu5GY5phheR94FQOtADLlVlD27zNb&#10;+fkl1DIVVBk7TxgHHBNAEsJRFQLMpXaq75XyWIzgqwxkkUAPN3bQmVpClvNnAktiJfl9WXaOT70A&#10;NkmeVxdhmiaLKN53yjacFhkDA+Ug0AJHqFpJGpVg8u4q8gDGMbecbqAJYpXCI/ko3mMy/aUzwN3B&#10;GT2HU0AMtZ7OZ5Et41kkwxeQjO0g8sWbPI7UAP2ySiOSIxeUzbi6lWlORwoVcY5OaAAtdJJtFwu5&#10;QwIKhSCBkZwDnFAEYLLMxlDSbEZ5boqvy78cK3OOnpQBJMvyxOfLjtXjJbeBkKF2r0x1PNAFc37B&#10;Cbe533c/yNbuCibcDgkZxQA0pFI0c13K8YwA0IfdGegAKjrz60ASyNcNcr+/iNrB95CnzFjyACGy&#10;OvpQA6A/ZoovJZLaONW3BuCR0LEsTQBE/wBhlSHbFkvlty5xyNxIx0z0FACXKQvHNbRXU1sSA0c5&#10;U5C4+YEgLjpQAW7QLbRQW88reWqpH8+Q+0cYOO4oAkae1t1l3EWkzELiJhJIqHhmIK9TzQAv2q9R&#10;llaOPAJT/TcBlB6YZQMZA96AGpdASkyRReZks0yBjGCh7N/WgBjtNPby+dJCN6P5s8ZK4IyQUORk&#10;4oAsRTYTzE326BV/dswdn3EDgjoQTQBDOl55WbWQ2qeYDJO5wQue4BJOTQAsiX0wzAY/IcjEknBP&#10;c47EH1oAFglaFZls0mXJVUjIQALkchsenWgB88k5hLoGcpxJDMSuB/CARwRnOeTQBE05tT59xBF5&#10;4ZvKR/LiUYGcEqSOD+tAADcTQbvLjgt7ghiI5f3kpOPuMMDH40ARxLFasyxPvuJsPNFLJ5rfLxtQ&#10;5PSgCcvclysERCL8kk7bQqd+ADngelACR3KxK6yXYa5mZQA0fltIR06cn8aAEiS5DZkl8gYzIFVS&#10;mTxkkc5JPNADrfzn+cx2qySkpLdBjuVhwrD5c4xjPvQA+4WEu5eFJ0UfKPvM7MQTksMgDGaAGsFe&#10;2ke5jELq6tE0bZJKn5cED1AFAEEmXMQluA7KCWtSWjYq2PmbAO40AEsy6apfC/I5VhhSx3DOAASS&#10;aAHR3NxdQrKxaGKUBGkZgH2McEELnj2NAC3EEk8CRQMsIkbzZJZFGRGOikjJyeaAHTm8KK8aRrCN&#10;qy3LIM47AZwCOlAD3gkeSM+SkmP9Y4VAqg9NoJIzzQAhaBhLLHuj8sAmCQttcAgYDAdjQAya8ktk&#10;e4eQqSx8os6xADsrEE8UAMSC4niDLDH9mnXeqwzbX+bn5WG0Y980AR2USwwl0J82ZiDDI/mOBH8u&#10;0biPSgC5LLeeYi20W9UASWSZ1KxjquFz656UAQxb4pc3BhMhZVRTCIgTzkYGc0AStNcmQyufs6u4&#10;REcKUlxjIBAOOOOtADVSQTMywRNLt3TmM5y2cDa2OSO+cUAEjS+W4mO1F+/Ft6ksCSSRjAHoaAJh&#10;LiNtpXzTjBDYZj0ByB1HbNAFWOB2ISS5jZghlaIkJID03Eg5bJPPFAEpmSKISyiKMs3lI5b59wGA&#10;wABIBH9aAHu4dDKsAdSFCu2PNLORxwOn1oAqzxtJaHMJtJfO3mcgE4RsgLg9zxk0AOlluWRfLl8l&#10;EIE7OGBcNg5IAwc0AJJHPbL+6hjuFD7p3wqFQ2T0JJJoAaZnvEeYFgp+Us5KfIDgqdmcr65oAkmn&#10;RI991Ihkl3SRiTZHhFHyozjNADWSV4I5BbxLbSKDI9s+JArHK4YbRjPvQAW8cEUgCz7LiQ/vfPYT&#10;MoXjag3H+dAEwcC5JtIiiIAHkeRZFx2wuc5BP5UAR75ULNJelNzoqkqYyx3dCOrA0APK3LSCRuEk&#10;OIoztEZH1AOPzoAbbRTMpuBbRIx3ofJPOUJAGSF9O9AEs8tyEUOd6IPnt5Du4YjafmGMA56GgACS&#10;o+420C+XjbjCjJznOAeh6UARuZZWzLLGTIcxwSsFeTGMkEE5GOKAFmkjt2MpjGUAxEpDB2xgbMd+&#10;e9AD1muzas7b4VbAZSAr/MecbcjocdaAGOZTbhLQmCV33SyyY3MF7jaTz7mgBqJePGVhmSGJRuuL&#10;hl+Ytxk/7WScGgB4WV1QiCCcyNteYtsKHpvwQeMelAC3C28nmyJbicqPl35VmbI+XcBkrxzmgCCW&#10;6ihtZJr+Ex3JlLwcooymCoDA9OOpoAYWdoI2fEUbDdNFBI6uyyYIOVAHP1oAigzpqOsM6tLLJm5W&#10;4PmShR1QcknBFAE4nmupl8iILCR5cl4zrhEGeGRSSR7UAP8Akf5bm8RjPtKgwlCQDwh4ySaAHy+f&#10;G6TOFRDhDtVdm0/dHTj86AFjikkmV9kMUgBE06BTg5+UL7+uaABmgVmYtsWMA/ZyTKJASBnJHG0n&#10;P0oAe5nCvIsvlxIVCyByOWPfAzjNAEDW0krKC8dwJQXht3fym/3sjORj2oAcGWGD7TJb+WFLRQRR&#10;kEsVBAwDjrigCUz3wt0dS4XCh4pSu8B/ukYyOuR1oAgkhucIILeK3ZZCZJHVAAvJbhc859aAJJJr&#10;2VC0LpBEzqplmAJmKgZ29sHpQAksT+YClql2QBJIqkBc9Mr1BPNACO0ssMrbXUg4eN1MQ4PIDLwR&#10;j3NACtfrawtI7D7VKSY1kZI920cZYE9PU0AQ28FzJBt/dRQPH507Wz4lDMeodduck80AFpshTCzR&#10;faLp9sj3MpklTb8vy8EhcemaALM+w3X+j2aTqo2/amZThjhgMfeoArh4xBI2oOUneVDFtj2l2RuA&#10;vdvSgBzyyK0ckzvCUO14MHy2Rv72FPzH60AMQXNqXdEgyHP2mUAbhkkgepI460AKZpLoF5SEhIwx&#10;yCShbneOflHWgCw4EyYMkW0gOrcg7eiqSFzmgCGaNsxtKYZztyEOEcL2Oe4FAEsjQxOssiiBkyik&#10;BG5I4CKD160AOikBj8xC9uoC/u3YMzBiBwR0IJoAguEu/KH2WU20YkBedyM4z6AkncaAHPHezL+5&#10;KCBzgSS/LnucdiD60AIsEjxLKlksychViwoATIz8+PTrQBJPJM8RZA0jR/6yGclcD+EAgYIznPJo&#10;Aia4a0Yz3FvF5wZvLR/LiUADO0lcjg9z3oAM3E8G7y0t4Lghj5cv7yUnH3GXAA/GgCOFY7VnWKTz&#10;LmUh5opn81vl+XahyelAE7PcF9sMZVR8kkzbQqd+FBzwD2oAI7lY0YSXWZ5ioUGPy2kI6dOT+NAD&#10;YluUYFpPIHWTCqUyeMkjnJJ5oAdbid/3hjtVllJjkuQx3qw4DDC5xjGaAH3IhZ3LxRzog+UEbmdm&#10;IJyWGQBigBGw9rI91CIXR1aJ425JU8YIHY4FAFd8sYxNcB3UFmtSWjYq2PmbAO40AEko09DJhAEf&#10;awIXccgnAAySaAHxXNxdRLKd0MUgCtKWAfYTgghc8exoAJ4ZLiFI4XWESMZZJpFG4Rjopxk7jQA6&#10;c3RVWiEQiG1ZblkG7HYDOARQA+SEvLGxhRyB87hUCrnptBJGfxoAbuifzZYdyCMA+RIWw4BAwGA7&#10;E96AGzXclojzySbSXPl7nWLjqFYgngmgBqwT3EKlYohbXClwsEu1/m54YbRj3zQBFZQpBCZI2Imm&#10;Zh5EknmPiP5do3EelAFuWW88xFto96oNk0krqRGOq4XPrnpQBEmYpd1yYjKWVUQxCIE85GBnNAEj&#10;TXBczOTbrI4REkCmOXGM4IBx6daAEWOUSs6QRNKRunMZyC2cDa2OSO+cUADvN5bibKov3ogvXLZJ&#10;JIxgD0NAEolKxN5bqJDjbhsFz0B4Hb3oArR28rkRyXMTkIZXjOEkB6biQctknnigCXz44oxK4hVm&#10;YxI5b59wGAwAHAI/rQA9yrqZPIDjACs23zSzkccDp9aAKs6yS2Z/cNZyefvM+AxwhyNuD1J4yaAH&#10;Sy3JRNkvkpGQs7OGBcNg5Ixgk0ANeO4thmOGK5UNmdiqqVDZPQkkmgAMz3iNKAyqeGZyU+QHBU7M&#10;5X1zQA+a4jSPfdSIZJi0kQkCR4RR8qM4zQAjRytbxyG3hFvKoMj2z4kCsflww2jGfegBLeOGFgFm&#10;2XEp/e+eRKyheNqDcf50ATb1+0H7JH5caABpHdXTHbAznIJ9OlADBJKhZ5L0qGZFVihjLEt0IHLA&#10;0AKVnaQP0SQ4ijbAjP4gHH50AJbQ3Dp9oNtEp+ZCYTzlCQoyQPTvQBLPLcBBvw6IPngkO7hiMH5h&#10;jAOehoABHIG3NbwAxkBcYUDOc5wD0PSgCKTzJG/ezxtvOUglYK8mMZIIJyMccigB8zx27GRoxlB8&#10;sSkMHbGBsx3570AKs1wbYk+ZErYVwVCt8x5xtyOhx1oAZIZDbrHaMYJZH3SyyY3MF7jaTz7mgBFj&#10;vmQpDKkUaDdcXDqA27uf9rJODQA/bLIiH7PBMZG2tOW2FD034IPGPSgAuFhkMsiwC4KD5d4KszZH&#10;y7gMleO9AEMt3FDayT6jEYrkyl7flE+5gqAwPTjGTQAzMj28bMBFCRumjt5HV2WTBByoUc/WgCKD&#10;/iWJIIJg800mbkXDeZKFHVRyScYoAnE9xdzBoY9sJHlveM6YRBngopJI9qAH5V/lub1GMxVlDQlC&#10;QD8qE4yc0APkaeN0mkRVTiMlVXZtP3RnHH50ALFFJJMJDHDFIARNOgU7Tn5QuO/rQAu6Hcx3bEjA&#10;PkMfMEgJAzkjjBOfpQA5/PAaRJBHEhUJIrkdT3wM4zQBA0DzOAzxXAlBaG3d/Lb65Gc8UAOUpDCL&#10;l4NgUtFBDGQS2wEDAOOuKAJmuLwW8b/Mq4AeOVhvAf7uMZHXPegCs8N0dgtreK3KyEySOqjC8luF&#10;zzn1oAlllvJFYxMkETuqtLOMtMQBnb2welABLE28bLVLogCSRUIC56ZXOQTzQAkhlkhlf50KnDo6&#10;mIHB5AZeCMe5oAQ6gtrC8kjg3cpJRXKR7to4ywJ6epoAigt53twD5cULp505tpMS7m7hl25yTzQA&#10;ln5cSfLMguLp9sjXMhklTZ8vHUhcemaALMwRrom1s0uFUbftTMhwxw2MfeoAgDoLeRtRJSZ5U8nZ&#10;HtLsjcAdC3YUAK8squkskskBU7XgwfLdW6bsKfmOPWgBsYu7Us8aQE7j9qmAG4ZJIHqSMDrQApne&#10;5+aVgsR4Y5BJUtzvHPA60AWHQTJtkkjwwDqeQdvRVJAzn2oAhmR90Zk8mcbeE4RwueDnPIHHWgCW&#10;RoomWWUCAx5RSAjckcbFB69aAHRS/J5qFoFAX927B2cMQvBGcEE0AQ3C3hiH2SQ2sfmAyXDnBC55&#10;4BJOTQAsiXkq5hKCByAJJOMnqcdiD60ACW8jwrMLNZl5VUjIQAJkdGx6daAHzSTtCWQM+ziSGYlc&#10;D+EAgYIznPJoAiac2pM1xBEJgzeUj+XEgwM7SVJHB/WgAVrieHcI44Lechj5cv7yUnH3GXaMfjQB&#10;HCIbVnSGTzLqYh5oZnMrfL8u1Dk9KAJ2a6ZiscW1R8ssx2hU53fdBJ6HtQARXKRqwkug08xUKDH5&#10;ZkIJx05P40AJElyrZeXyOMyAKpTJ4ySMnJJ5oAWBZ2+fbarJKSktyGO9GHAYfLnGMZ96AH3Cws7F&#10;4knRB8oOGZ2YgnJYZAGM0ANfY1tI1zD5Tq6tE8RzkhvlwQOxAFAEEmGMSz3AdlBJtGLRsVbHzNgH&#10;caAFllOmoZAqYRypBC7jkZwAMkmgB0d1c3cSysGhikARpWZQ+wnBBC54+tACTwyzwpHFIsIkYyyS&#10;yoCwjHRSRk5NAEk5u9iugiWFdqSXLIN2OwGcAjpQA28haSMn7OkoCN5jBUCgEcbVJIzQAqhljHmW&#10;Zjszy8j/ALtgD0HUHrigCQlJBDIIikKBlRPMZt75yN4Zjx65oAja3cNEZrnydoYpb5Vojt4yu7Pq&#10;Mc0AK8Eggimlll8iXo0Tjc+/phc4AH0oAhLl5zDLdckAC3I447sQTgn2IoAmmiZWRlBijEfyq4Do&#10;Z2I9fmwBmgBJ4fN2yPbR3I2hQY1XdGOc7TnIGaAImhuBbO8FpMsZbLsMI+QPrQAl3b2c0ccbQ3Ui&#10;nDLsYr5ZB+VihYE8+x4oAW3eWOadobiHzmTbCk6lMfw9CRzkUASHfAkZDxx4bjkMkjEEnnn9aAGP&#10;ZxuheC1ha9diyxxTyIwJGGyFZRz7igCG3WXzsCKUXTn99F5jPGiAY5J5GfagCQC3nYWqWk8LSFjE&#10;SrMgAyeWbv6YNAEt0jhjY3zNJBIVUkqYygX1kbr19aAIltrKC42xYNwhZhONhywByCWyDn2oAcBE&#10;zmWPT2hV8faJSf3e7swCt1PHagB0MUUkZZGl8vlmkLMu4k4wyt0/SgCO4tZ2kXzbh0iViHRfmh3E&#10;fISpzzyKAIY7ieaYWvkzsYMB7iDqWPTI+5jHtQBbjM0YCsCIGBzFImGWMcbSwPc980AWZJA4gknR&#10;Y4o1KJCu10Z/4S2cmgCLy/JxK9vEzbcJHhc7E5JUsc9+gNAEfmPFb/a3gZYrlmACMnmMGHGFJOKA&#10;K8y2czr5kTyqNoKqduGBPLIWDfkKAJCxhZ7iG4CLKgWGCfICSqecgnPrmgCfZNLHs8tDHjlUbcqs&#10;eu0jJAJoArtpMiW2Y4pI3LhmNvM6LuOQc4254NAEksJWI27m4KSEEF5WZUx0PzcnJ7UANjgXzxHB&#10;bq1zIuRMykLhwACdxAyNv1oALiJEUJPNG8bbYwduA3UnLknNADvs1iuXs7aJ7kZMW5yZAduCAA38&#10;XuKAK6OJZk/0WWO4JDTKMqgX3w2QcmgCVFkuWNqkNzbKGfyVkZ2DZJJGXz+HNADrqCYXMEF5dSKF&#10;YlFOAiuBgZLDnr3NAEcsIaZYvtEsswJZp4ii72HJ3A/LtoAciFpy0ULRPKP38ZUtGFHG7KEryKAL&#10;CLEyMzMfLUEl9i+XuJAH3hkH24oAimhaMmaSBZVJ2MyKPlXqh+Y/TpQBVg1OZ5Hgi0yQ+Wf3kyAb&#10;t3bqSMGgCYww+XG72Mj233mOSjpg4AZdyk8+xoAsm7CqLlpYRGR5dvbHgBoycbsknknkmgB0Jmgj&#10;KsqRAgsIGYNGwHUqTkjPFAEDWoigjuJU2NcMTttZm58z2yAOvpQA1RteRJpCysQpV5NyggHn5uRn&#10;2oAJoYFeIwW7KJ0DByGIEhwfm3Hp1oAfcQ/aUeCcC4tmVY2VQfk5OdrAk8nuDmgBg0qOCHNvDJEE&#10;PEqnkHBGByc8GgB1zHFJELd0nWI4YSk7QGzlTjOSc47UANgtbh5THbJtkVSQ8rMC/mccqxA420AN&#10;ubcRvbPJfbGQkRquGieQg9c9SB60ASSweeM26CaYjK4fZJnAzlAwUAkdxQBWiaaa7SNTIt4+TJaB&#10;WKrEOPmYE4Jz2NAFsb52+yuk1qF3LDGyiSMkk8hmBbPYc0AFwphnjS5j80kgK+wI6BRnl2xkc9M0&#10;AQNPiSTyYWeZmZmlxGrMQO4Jxg+1ADWgtJXW4j0uUFsG4KsSisDgMUDDt7GgCeCaJUnnW8VkfAVS&#10;vlBTGSMENyM59qAFEdwquNmyMk+aAd0WTyh74zweKAKcLln+z/YmFxEwLyWkj7d7Z5bovIPpQBcg&#10;jnt4jvgItZOH81yWRRxjcxHWgCaWSzP2djartYEKI8su4cqX3H1xQBG0ZEckV0U8l1C+Qw4KKecO&#10;STzkdDQAiWttaxpc7fLSQnY6sJGO8HAUEtjr+FAETPHI7LOpWMFQWOFBfscbtwPagBWgbcrWySRx&#10;FMjzXclpmILBlY/d4PegBLi3a6MXmytsUELGhDRq54JUduvrQAsunXBgVIjciNSN0sbeWS30BAxi&#10;gBZ0LgW0lxOA4ykWDhQDwSRnknnr0oAfFDP55RNglRCFMigoTJgAjODkbaAGTxR27Q3DeVI6kJGy&#10;KozwScljzj0NAAzh1kmtNPjlnkLFUZgkwwoBG0OOGOeooAphILieJxZTtdE7pYomIWNRx8y7gaAL&#10;MdwzmaJZXttxKWlvMp2p5ZbPzHJJPSgCwxuonW1nyqlsjccKGA7uRnBzQBVa1jWTbndeFy7PbybV&#10;Z8HJbOAQfpQBLFFsZ5UtHQykC5LyGSJccbhzjkdqAHINPKbkjaXzfnadEKqMY27t2APoOaAGTwzO&#10;s0Vyd9pIVjlAUhVXqpLEnOcjpQBBbSwLP9njsiHtuPtCfP8AMc45OQcigC0oKwjzbNo7MnLyP+7I&#10;B6L94HrigCU7XWFlg8uBAQqeYzb3JyN4Zjx65oAiaFkeIyz+VtDGO3JDQtjjK7snvxzQA5oXWGO4&#10;mmk8mXjdC43Pv5GFzgAfSgCEyM8xhkuuWwPIK+ndiCcHnsaAJZYWR1dcxp5eArgOnnMR6/NgDNAC&#10;TxGTbK1tHcjaFUxqN0fXO05yOaAI2huEtneCzmWMt8xGEfIH16daAGXsNnLHFE0F1KDhlMbEGMg8&#10;MU3Bjz7HigB9u0yTzvDcRecybYUnBQD+HoSOcigCUh4FjIeOPBwuCGR3IJPPP60ARvZwuheC2ie+&#10;Yl1iinkRgxGDlVZRz7igCG3WXzsCKVbpz++i8xnREAxyTyM0AS7YJ2FmttPE0hbyiVZkA65LN39M&#10;UASXMcm/7DfOXgkKrllMZTb6yN1Bz60ARC3srefZF81whZhcLtbLAHIy2QQaAHBY3Yypp7wh8faJ&#10;GOI93ZgFbqeO1AD4Io5IyYjJ5XLNLlhuJOMMrH5R+VAEU9rKXUzXDxxAkMq/NCGP3CVbPPIoAhju&#10;ZZpltBFO3kbQ9xB3Y9CR9zH4UAWkNwoCEFYXB/dyIQyxjjaWB9e+aALcjgiCSZESKJSiRLtdGk/h&#10;LZyaAIfL8jErwRM23CRgKT5ackqWOe/QGgCPzGjhN4bdhFcFgApXzGDDjCljigCvMtnLIDNE8gG0&#10;bUO3DgnBZNwb8h2oAeXMTNcQzrEkqBYYZwRtlU8g5Ocdc0AWSJZIxH5aNHjlEcMqsc52lckAmgCs&#10;+kyi2ykUkTb9zfZ5njXccgk4254NAEksG2E27NOVkxgtKXWPHQ/NycntQA2OAeeI4LdWuHTImZSB&#10;h8AE7iBn5frQAXEaIojnnR4yVj+7gN1JBck5/OgBRb2I3PZWkTXI3GLc5MgO3BAAb+L3FAEEbCWZ&#10;ALWWO4JDTKMqgX3w2Qc0ASxpJcE2qRXNoil/KWRncNkknlv05oAW5hkFxBBd3UgAYlA2FjVwMAks&#10;Oevc0ANkh3TiNbmWSVTuaeIou9hydwPy4oAVEZpy8cTRSS/6+IqWjAHG7KEryKALEaRFWd3JjUHc&#10;wVfL3EgDhhkfTigCGaF1YzPbiRCdjMiDCr1Qncfp0oArQalM8jxR6Y7GM4eZAN5btnJIwaAJjDD5&#10;UcklhI9t1bqjoAcBSu5SefY0AWjdoqi4aaFY9vl29qflAZCcFsknknmgBYWlgjIKpGMEiBmDowXq&#10;VPJGcigCA2hjt0upl8vz2JCW0zfMZPbIA6+lADVBVpEmkyrEKVeTcoIHU7uRn2oAJobdWjMNu4Ey&#10;Blb5iokJB+bcenWgB08BuY2gmRbi2dVRlUH5OTna2SeT6c0AM/syG3i/0aCSPyz/AK0HkNgjA554&#10;NAD7hIniEEiTrEcMJM7FU5ypxnJOcUANgt7lpWS1TEgUkSSs2X8zjlWIHG39aAG3Fsscls8t/saM&#10;lY1GGidyD1B6ke9AD5YTOAbZRNNjK4k2SE4GcqGVQCfUUAV4mmlukQGRLx8tJaBWKLEODuYE4zn1&#10;oAtEvMfszpNbBdywRsokjyT1DMC2ew5oAW4Rop4kuYvNJICvtCOgUd2cgkc9KAIGmxI5ihMkzMzN&#10;L+7VmIHfORg0ANe3s5XWdNNl3Pg3GxiUVgcBigYdvY0ATwTQqk9wt2rI+AgZfKClCRghuRnNADvL&#10;ukR0I2xMx80Z3RZPKHocZ46UAUYWZn+zfY2E8TAvJayOF3tnlui8j2oAvQxTW0J3wH7NIcOZZCSi&#10;jjblsdaAJJHtD9mY2o2sCEEeSueqlyx9xQA0xssckNwYzE6hfJYcFFPO1ySec9jQAiW1raxrclfL&#10;R87HRhIx3g4CglvX8KAInkhdys4Kx/KCx+QM/UEjduB7elAA8DbkNrHJFGUyDKztumYgkEMc7eD3&#10;oALi2e4aHzpiyqCAiENGsh4JUdR19aACXTrkwKsTXARSC0sbbCW+gIGMUALcR+YVtHnn+YZSIg4U&#10;DoSRnknnrQBJFBP55UBFkRCFLqpRjJgAjODkbaAI50igaK4KxO6kIjqi5PBJ5Y849DQAPIrpJLZ2&#10;Ecs8hYqjMEm4UA/KHHDEHqKAKeyC5nib7FObnO6WKIsqxqOPmXcD+VAFiO4LGaNZXt9xKWlvMDtX&#10;YWz8zZJJ6UAWWN3E6Ws+VUtuyx2gMB3YjOOaAKrW0aybN2b0uZHe3lKIXwc7ugOaAHwx7HkeOzeM&#10;ykC5Z5DLEuONw5xyO1AEkaWBTKRvL5vzvOi7VHTbu3cDr0HNADJ7eZ1mhuTutJCEmwpCqvVcsSc5&#10;46UAV7WW2ScwQ2Tb7fj7SgL/ADc45JIORQBbVWWIeZaNFZnl5G/dkZ6L97PXFAErYkWBxD5cMYYI&#10;nmM29ycjeGY8etAEbW7K8bTXHlbAxjtiytEccZUNk5545oAV4ZBDHPJLL5MvRoXG59/IwucAD0xQ&#10;BCXZ5zDLddQAICvp3YgnBPsaAJpomVkcAxRiP5VcB085iPX5sAZHpQAk8Qk2yPbR3A2hR5aruTrn&#10;ac5HNAETRTLbu1vZzKhbLEYR8gduaAG3cFpPHFG0FzJHww2MQUIPykpuBPPseKAHW7TpNM8M8ImZ&#10;NsKTjy8fw9CRzkUASHdAsZ8yOPacLtYMjuQScnn9aAGNZRPGXt7WJ712LrHHPIjBiMHIVlHPPUUA&#10;QwCQS4EMou5D++h8xnjSMDHJJyM+1AEoEE7i1W1ngMhYxfKzIByclm7+mDQBJcrJvNleuZbeQquS&#10;pQpt9ZG6g59aAIRbWUFxtjO65QswnGw5YA5HzZBzQA4LGzmWPT3hVsfaZCf3e7swCt347UAPgiSS&#10;JmjMnl8s8uWG4k4wVb7v6UAR3FtKWVpp3SIEhkXDQhiPkJVs88igCpJcS3CPaeTcOIExJPb9WY5I&#10;yPuYx7UAWV0tFuBPdiSa4AyqeZuQEjPQ8DAHagBLrz5CFtY44oWHz5chiw4JHHBIGMUASxILaFft&#10;CK7IAscrnnaeucDk/lQBAkkU9w08FjcrEvLecwSLr1jCsSD3FAFmL7Kn2hlTywx+VkcYU4ySTtPI&#10;+lACxyQxJ5K+beSkFpPMm+Zn9RgHC8ntQBCbmTeiw2zJlvmCyCVVzwc5VT3zQA2Z1NxBGeku7zWY&#10;7GQrjbtUbskgn0oAbKbZ2WUHddRAwuJRnaFwAcnkjpQBKHtvIHmyK+1tq/LmPAwcqSeOTQBBJdQr&#10;qHkKyxrJGJPLhywz1JYg8DPNADoVuFLz2xSViN6y724cDoc9sUAPkNuFig8t450AdJ7fEkec8g45&#10;GaAGQxTSTCe5BitFdjGiylioweNu0dTQBYS/s5o7nyp5ZjxtSRWbYeg6HBFAEvnC3j2TNB5nEcgQ&#10;fMzce/FAGfJb7ZxC8P2oO/mO6yHykBAwoGDyAO1AGjM95evGbe4it4JATvVSsgJ57n7xxQBEIY7K&#10;3jV1R1AKtcPzISx9u/NADLSSZ0ZDDcBApMcz7Yw4yc5AcnPTFACiGHz2RHHmquwCJg2GIzluOOKA&#10;KzOkH7u0VZZCD5zXFw3LDjI2qccYoAlMt1K6q6YcgbGRhIm3uOQCe3pQAySSIXkcsFsWb/lqJiBt&#10;IxzGq7jnGTQBIkFn5sl3LCCsZMcMkzcAgAkhiuaALam2kjVJEaWBRufptkk9UyThepoAqyX+nLcL&#10;bhD5y/M0KSElQeMtgDigCFY1m2zQu7RyZfc7skcbY7Dkn05xQBK91shURlhOAPNRB5ke0Hbk45oA&#10;VZSP3t3MrSbiIljclVRBnOCB69KAKq3EE12zWvEUqqUKhmi39SSOMc85oAtgy2ryMoheU4/1HD+Y&#10;BkKQT0PrQBDJY2vyPdwzfbAfNSWN9yK39zBPAx6CgAaG7nKEK8Nox+XDfvEzz09SaALkcq2dnKsj&#10;u4GAJJ1BkXPAywzn9KAGR3ZkVYXhMYI2ySvhQ2DyVw2R0oAgmlTz30+1COjsDJLA+FQEA4PB+bFA&#10;FgSuGRbW5SRnDbpJXIbLdAcZAP0oAim84eVFsUb/APWOhEvJPTBwcigBUaaFo4mwxKkCRwFlODyC&#10;qk9jQBGbO1a881wJJYVMEQkOTkAHOTg9O9ACyGLCrDFELdceb5jEo79CUODigBz3lq9z9nndTPGg&#10;dY0YkhSecgdelAECRxSyNfWcUkgBD4mciFW6EoBkggeooAtR7IFeVoykbYaMq3mRdfmPC5BzQBPG&#10;TK+673Ogy+yOTO8gHJAKjjGTQBTW+06Z/wDRY2ZlYAJvZlUnuQABQA5hFG+WOfMPzJH8gR8fKACT&#10;knPtQBEYRsWeYSyXgJaWItuRAOF4zjjA4FAEkskjxgGTDudiFMhkVcHOT0znpQBHGr2JXbGBBKq7&#10;JiNwJ6kk9jnvQA6Ke4MziO2ZVIyZshMkc4A3ZwaAHymxcfZ0V4bleVntsHa2PutnpkGgCtCnk4Ci&#10;SRdzAedMS6k9vlBxkmgC6bq5McyDzBvI6hZdnbrwT69BQAPcNE9vbu1v5hBS4duZTsI5ULntmgCn&#10;OInvfs8cUdxEh2GZ2IAGAeCRkmgDR3i48sx3EKWxySxj4Zm7DLHnigCCeawWVLV5EMgUtIsZYycn&#10;uARjFADLOGXyGljlklXbugkkJUMeQ28ZOMDGKAHCERygHO5UARYz5qN6k45HGaAGHeZTLthSMZJX&#10;zmKsQMEgbBzigBEubW6djkSyoFEXLFBn/ZwAelACk28c8l1DAzlSu6L7qBz02DJwe9ADobKOMyXt&#10;7BI5Zi8e6XManHOODyvoBQBakMlwgjKv5TDc2w7ZCw6kZ6DrQBBC8FnCgW3LbW275HywB4ycL1oA&#10;gWVbmUL5NwkEmS0hYRIpHTaAzE/jigCRriExsls7C7HyzKm0hABhS36UARLNDbxeWZjd3hZlBkkO&#10;FVcHOQDjlulAEbPei5XyIPKhuQrBosSxE4y33sEevSgCZpLm2uUVUgeVwd8gP70MmCBgZ4IoAZPD&#10;p0skZaEpcQZSKfrhhgkZbnBoAWKNHCl0K2KNxu+Ybm7LnpljQBafUrNWntpLh2m2h/JIJeMdASVP&#10;SgBsRLRK0csbsRhpJGbbkfePqAAMdKAIJpmSVbGCNJYWKvJJExaLacegzmgC8r3NzOlwbqCCE7iu&#10;wn06FSAC3HNAFQyWUoARllPQkb2O4nj5eBx796AJYVe2icSPvbjy9ihWZu4cbjg8jFAEK6Wgn+0X&#10;YkmnAJRPM3qCfboMAdqAEuhPKQLVI4YXHznewYsOCRxwSBjFAEsSm1hUXCiRkAWOaQ87Sec4HJ/K&#10;gCASQT3LTw2Nysa8t5xCQ9esYViQe4oAsxfZoxcMi7FJ+VkcYU4ySflPNACpJBEhh/e3cpBaTzJf&#10;nd/UYBwvPpQBCbqUMiwWrIzMNwWQSqueDnKqfegBsrr9pgTAxLu81mO1kK427VXdkkE+lADJWt3Y&#10;Sj5rqEGFxKM7QuADk8ntQBN5tsIB5siybW2r8uY8DBypJ4GTQBXkurdb/wAlWEYljEgjh3Fc9SWw&#10;RgZ5oAfEtypee22SFhvWXe2A4HQ57YoAfL9lCxRGJ4p1AeOa3/eITnkHByM0AMhinkmE1wDFaq7G&#10;NBKW2jByNu0ck+9AE66hZzJc+XLJK2RtWRWbY3QdDgigCbzhbR+XK8Bl4jkCA7mYY96AM+SBvtAg&#10;khNyrv5kjiU+UgIGFAweQPSgDRme8vWjNtcR29vID86qVkBPPc/eOKAIhBFY2sSyqjqAVaduZSWP&#10;fHGaAGWjySKyGG4WMLmOZ9sYfk7sgOSD0xQAot4hO0cUg80LsAiIbBIBy3HHy0AVmZLc+VaKszkH&#10;zmuLgnc3TI2qccY7UASmW6kcBkHmHGwowkTb36gE9vSgBkrwi9jkgt9zD/WiY42kY5jC5OcZNAEi&#10;W9oJpLuSL5I8xwtM2QCMEkMVzQBcQ20kYjlRpIFG9+mJJPVMk4XqeaAKjX+mC4WBFImX5mgV2LKD&#10;xltoHFAESxCbE0Tu8cmX3M7JGjdOnOfTnFAEjXISJFiZhcADzkQCSIKp2gnHPNACrK5/e3cys4Yr&#10;CsbkqEQZJwQPXpQBWFxDNdM1qAI5QpQqGaLf1JI4A55oAtK0tm8jKIXkOP8AUcNvAyFIJ6H1oAhk&#10;srUmNruCf7WpMqSxvuRW/ucngY9BQAGG5mKlUkhtCTtG796hIz0PcmgC5FKLOzlSVnk6APcKDIme&#10;BllJz+lADI7neohaEqMbZJWIVWweSuGz2oAgmlXznsLVY5Y2YGSWB8KgIBweD82KAJ1lbci2t0jM&#10;+4s8rHfluxxkZ+lAEcpnURRhFw/EkkZEpyT0wcHNACxvLEY0fDMVIV3AWVsHkFVLc4PFAEZsrd70&#10;SviSSBTDEJDnnAOcnB6UALIYMBYYoRAozL5hJR36ZQ4OKAHNc2j3HkTuv2iNAyRozZCnqSF69KAI&#10;I4o5ZGv7OOSVVwwEzkQq3QlOpBA9RQBaj2Qo8rxlI2w0ZVvMi6/MeFyDmgCeMmVt13uaNcuFjkzv&#10;IByQNo4xk0AU1vdOmbNrGzMrABN7MFJ4yRgCgBxCRtlmLCQ/MsfybHx8oAJOSc+1AETQoEWa482S&#10;9JLSxlt8aADC8ZxxgcCgCWV5XiAEg3OdqbAQUVcHdz0znGKAIo0axKnygIJVXbORuDE8kkjoaAHR&#10;XFx5j+VasoIJ87IXJHIwAxOD/WgB8hsnHkRo0V0vKz22DtbAJVvTINAFaJfKYBVkkGWx505LqTzj&#10;Cg4yTQBdN5c+VMg8z5yDghZdnbrwT69BQAPcGNreBzB5pBSd2/1mUI5ULntmgClP5TXot4oY54kO&#10;xp3YgKMA8EjJJoA0t63PlNHPBHbYJLGPhmbsMseeKAIJ5rFJktXdDIFLSBCTJye4U8Y96AGWkMnk&#10;NKjvKNu6CWQlQxyQ28ZOMDGKAHCERyqC2WCDYsZ81D6k46cZoAYzSmXzNkUcYySvnMVYqCCQNg5w&#10;OlACJdWl07YbzJIwvlnLFBk+mADQA7FvFNJdRws5Vl3RZwgc/wBwZOD3oAWGxhj8y9vYJGLMXj3S&#10;5jUn0GDyPQCgC1IJZ0EYD+W43NsOJGbuRnoOtAEETw2UMai3LYbaXkbLANxk4XrQBAJEnmA8m4SF&#10;8lnLCJFI6bQGYn8cUASNcQmNo7eQi8xiZYwCIwBgFv0oAiWWK2j2Cdrq8JZcySEhVXBzkA45b0oA&#10;Yz3wulEMHlQ3IVg8WJYicZbrgj16UAStJNb3SKiQNKwbfJ/y1DJggADPBFADJ4bCWVC8JWeAFIrj&#10;rhhgkZbnBzQAsccb7C0bLZo3APzAFvTPTLUAWpNTtA1xavcOZQu8wkEunYElT0oAbEWMKskkTsRh&#10;pHZtpI4ZvYADHSgCCWdo5VsYI0lhYq7yQsXi2nHoM5NAF0S3V1Ok5uYIITuZdhbuOhUgAtxzQBVM&#10;lhLgRsJT0Yjex3E/3eB+dAEsAkto385tzYAiCKFdjzkONx56YoAhXSY1nE12JJrgAlYxJuUEj06D&#10;AHagBLoTyYFrHHFAw/eZdgxYcEjjgkDGKAJYVFvCBOisyACOZzztJ5zgHJ/KgCBZYZ7hp7exufLX&#10;BbzWCQ9esYDE57igCzF9mQXDhfLUn5GRxhWxkk/KefwoAVHhjTyP3t3KQWkEk3zM/qMA4Xn0oAha&#10;5cOiQWzKzN8wWQSqoPBzlVPoaAGylTc26cfvd3msx2sjLjbtUbs8E+lADZTBI4lB33MIMLrKM7Qo&#10;AByeew70AS+bb/Zx5sivtbavy5jwMHKkn1agCB7q3W/8hGEayRiTbFllz1JbHQZ5oAdClwpae22S&#10;Ejesu9hhwOhz2xQA+T7OEiiKOkygPHNb4kTOeQccjNADYo5nlE90DFahz5SLKWKjB427RyTQBOmo&#10;Wc0dyIppJW42rIrNsPQdDgigCUSi3j2TPAZeEl2DksPx46UAUHgInELwG6Vn8x3Ev7tQQPlAweQK&#10;ANCZ729aM21xFbwSgkuqlZAT9T944oAi8mOxtoklRHUAq07cykk+g70AVhJI9ncI8NwIhE5jmfbH&#10;v67sgOSO2KAHRxBeQTEcldvmbWMTZyST3xQA2QWzTqJJLiO1T5oSjhyQvGSGBI5HGKACdYZVa4xI&#10;9r8qwfeBGTkttOMen40AFzIViRrWK4k2P5jruG1V4z8xzu45xQA/z0+1bHkljslXz5QIyFDP8oYH&#10;oc45oAsWyzAvLFMiRIWDO4MbYPQDB5oAiN/bT28y2scpaUBNsqmLeR0cMw6Z4P0oArPcTRF/tMUW&#10;91UFowfMEvqGK54/WgB9s81tbTPbul85JYR3X7pnwfu7grD9KAJo7i6FsIZIY7aZh+7R9kyqSeQS&#10;OcUAMgkFzBElta77dl8xnDEAyEEHYhzwPSgCvPaaVeW7SXKSDYD5wLPFISCdo+UrkcdBQBLJfW1r&#10;EZ0QxMhVGEKsdz4IG0DOeaAFF1dBEmjhlku52yyySbcIeecFqAGLcTQLI1xdskSneiqCkIyBlWYK&#10;GO3HegCwY2IkmxBJJGDu2AnjIHOV680ARrL9oVFjgFuf9XCsbMoDHluQMcdc0AF4k7yKsiPGluGl&#10;XynWQKgxzIpBYe2KAGRJYXNsbhPMYPgrJhgd/UnacADPHNAEt2PPdEhhla3b5m5AyGxkndzgY4FA&#10;DEREuGUJiSPk4PWJsrliTjPp7UASxiJHHmkizyTGWUhs/wCzg8YNAEVxf2hSS7gjeWHaI4Iwpj5y&#10;edzDI5GOlAEbS3lvALlLcpOuGcxYd1JwG+ZhlsA0AKZ5FSSRZHntAd4juFMGGbjcGClccY6UAWbW&#10;S5aMz4Ns6/LtLKykZxgYIJx7UADTrMktn9lkIkCCd3XaXIPDICDkfjQBBdLYzO8V+HdH2gmTfGxc&#10;dACMZxQAttcWttFN9muEYn70YQku2fu8AigCdpb2GLybeKF3YZV5MArnkqcg9aAG2siyW8LKWjhK&#10;tIYVcGJXK8gFsEAZ7UAQPHFJbtcyL5ZiVvMCna+RkA+vJHagB8zrDFFO0bxH+JYmfJbBPy+poAiM&#10;zuyNvuoJ3O4oJRIPL65kGSeOo60AM3y7HbznkhD77eXbIi4PXcAAflx39aAJ540m/wBRHHcyKS0i&#10;qWACggfMWGDnPQUAKlwk0wijtVjkQDy/KB8sMeOSOOOvNAEsi3Sf6xItkZZwNmQg45IHTrQBXjvN&#10;OmtpLy3RmLgquVaIGUdTlhwM8HigB0n2z7/2eONWXl4sNLubAY/MN2Bj0oAjRZIY5pI1W6lVysaX&#10;DiFjEeMswBGew4oAmjmUhWuYJLeLjyEyJQSDj5cY4B+lACXM0fzs1q01vtRdwG07s9VUjjp696AG&#10;3ENs8W90ucowdwxKjHoDkFsDtQAC8s0kkInkhsF5dViIw78blwMEZHNAFlGuyTPaqJQMguz+S2zs&#10;OeTQACaIxywTNNA0gAmicLs46MrEDjt17UARTTFZHF0QI9oA4AJk7EEjII+tACW+YYj5NwCXBZo2&#10;JDNzkgHGOgoAV/Owtskwh2jcjbkkAHU+YGBbmgBtsqXttC1qrG3bMsZ3tjcwJbCEjAGeOKAILhLO&#10;4gDpE8mwMZ1DmMjbwMnuDjOBQBYluRA8crQurxqHcQhipYgqMepoASCeZUR/3iTTMSySdNrc87WP&#10;TrQBB/aLeXNNHIZIcn7N8kkCE9CGYKDwR6d6AHrFMqSTx29m92FO9oNzSKchTksnPBoARJ5ZIGMN&#10;rHPIjCO3WQ+SNx6gsqleM9StAE8kt40YaeyFs8eWRPlmjUZAyQvPf2oAjSSzlidvIaRWC+bNt2Zl&#10;7lVIxjI7mgB93bWt4SsySJbtjLMWRn3dgMglRjp0oAjjktIfO8narI4jG3qY2yMnnr9KAJmcq4fy&#10;Gmt/+WLMdj4HHAIOOR7UAJLJFGGmuGdYMBRCu3YnuGIBGKAFd5oYvtCiZTCQ21dpXBwCctySBQA0&#10;urOpeea3sCpeRMFdpfqynGD05oAcIpJZTJFPJHHDk7lkGdg6bg3zHjpjNAC/urmB4EWcecV+aUMC&#10;w6hwpx64oAivJ4d4t3V50fG4ElcMOR8xHNAD7ZxAXWKUO+0yyKVJ3HONucEdKAJomuIYTAkluoOS&#10;DLGMqTyQcZ60AQW15FdWqXFjGWiZXaNNzRqZCDnG7kKCewoAqFS1sbloIo5kQ+cYGYThxx1wCQcd&#10;qAJ5rie0tvtfk/apFb5VcmIlsHABCkH/AL5oAWG+naFJJIZ7S9mYfuGdZY9pPfacnA5oAja6nj81&#10;GUywAhxOEaNSTwQQFydpGefWgCWWzsbpZDIkc0q8yZ8xGPzABT90Hr0oAal7ayK6W9skLoywxCJT&#10;t3nr9zIOOtAE139tAB+xJOybnBBwFUY+8MHGTQAyBrLyGnld4wQfMQYEayY7EgcZ45NAE0wlZtzK&#10;0cG3gqFJbeAM4b5hjHHagCBIgvIbyTkqE8zDmI5ySTxuxQAki25nXzHuI7WMboSjh2IXjJDAkcjj&#10;FABOIJEaf95JbnaIOoIycltpxt9PxoAW5kKxI1vDcyFH8xl3DaF4zljktwc4oAd5yfatjySx2Sr5&#10;8qhCFDP8oYHoc4oAsWyzAtNHOixKWBLDy2wewweaAI/t9vPBOtrFLumXZtkUxbyOQwZh0zwfpQBV&#10;knmiLfaIoRI6hS0eTKJfUMVzx+tAD7ZprW2meCSO+ckuI7n90z4P3dwVh+lAFiK5uhbiJo47WUj5&#10;Fk2SoCTyCRzigCOCYXcMSW9qZLcr5jOrYHmEEHYhzwPQUAVri00m8gaS5V1MYPnhmeKQkEhR8pXI&#10;46CgCWW9trWPzo0MbIQr+QrHc+CAFA680AL9ru1VJYoZZLyY5ZJJNuEPPOC1ADEuJ7dZGuLtliUl&#10;1VVKwjIAKswUMduP1oAseWWEk22B5Ywc7ATxkLzlevNAEayrcKixwCA/6uJUZlAJ5PIGOOuaAEu0&#10;mkkVXR40twZF8plkVUXvIpBYe2KAGRpYXNsZ0Ejq5BEuGX951J2nAAzxzQBNeAzsiRwyNbN8zfMB&#10;kNgEndzgY4AoAZEkUdywRNskfJwesTZXLEnGfT2oAljEcbZmbFmCTGSh3k/7OD2NAEU9/atHLdwR&#10;SSQ7RHAhUxc56hm5HPHSgCMy3lvB9pSDE6YZzDhmUnhvmYZbAPvQApnkVXfzGnswd+y4BgwzcZDB&#10;SuOMdKALVtJcvG06qbdl+UKWUqRnGAQQTgUAI9wsyS2YtJCJAgnkddhcg8MikHIz70AQXS2M7vDf&#10;bmR9oYyb42LjOACMZxQAttcWtrFOLWdGOfmTYSXbONoIBFAFhpb6KEQwRQyOwO1pMKVzyVOQ3WgB&#10;lqwlt4WVjFbkNIYVcGJXK8hScHAzQBA6QPbtcSKYzEreYEO1iRkA/iR2oAknm+zxRXDI8TfxLEz5&#10;LHJ+Xjk0AQmZ5Cjl7uC4c7iglDjy+uZBknjqKAGhpPLdvtDyQBg9vJtkRcHqGAAPy47+tAE0saTZ&#10;aGGO5kUs0igsAFBA+YkYOc9BQAJcLcTLFFarG8YHl+UG8vcTjkjg4680ATSrdIP3scRjjLOPkzsH&#10;HJAJ9aAII7zTZ7aS8tkcl1KrlWi3SjknLDhd3B4oAJPtYxILeOMMvMkWHl3PgE/MN2Bj0oAYivDF&#10;NIirdSLIVjW4cQu0R4+ZsEZ7DigCaOdSFe4t5beLjyEJWUEg4+XB6A/SgBt1NCd7SWjTwbUXeo2n&#10;dnqoI4xj9aAEuIbZodzJcfu3DuHJXg9gQRuwO1AB9ss0d8TSRWIwXVIiAHfjcuBgjI5oAtIbzLT2&#10;oDgZBZ28ltnYc9T9KAEWWMxSQTNNCZABNE4UJwMhlYgcduvagCKaba7i7bClVAGP4+xBIyCPrQAW&#10;+YIiYrgfOpZo2JDMc5IzgjpQAP52BbpKIdo3KwZZAB1PmBlLc/jQA23VL21he2DfZ2zJFh2I3EEn&#10;CEjAGeABQBDcJaTwK6QyPsDNOocxsNvAye4OM4FAE8twLd0lMDrIgDv5IYgsQVGPU0AJBNMiLIS6&#10;TzMSyPn7rc87WPTrQBD/AGiRHNNDKZIgT9nOySBCehDNtBOCPTvQA4LOFkmS3s5LpVO9oAzSA5Cn&#10;JZOeD6UAIk8kkLGK2jnkRtluspMI3HqCyqV49StAE8st40amazEEiZZEG2aNQCBkhee/oKAI0ksp&#10;Imb7O0gYDzZcFCZR1KqRjGR3oAfdWttdsRMsiQNgkvuVn3dgCVJUY6dKAI45LOAzeVhGR/L+Xq0b&#10;ZGTz1+lAEzvtcP5LTW//ACyLHY2BxwDnHI9qAGyywxq01w0iQABRAu3YnuGIBGKAHSSTQxfaFWYN&#10;EQxC7CoB4Jy3JIFADDIGdfMmmt9PKl5EwylS/VlOMHpzQA5YTLMZYZ5YUhydyyAEoOm4N8x46YzQ&#10;A7EVzBJCqzDzSvzSBgWHUOFOPXFAEN3cRF/IaOSZHxndlAGHOdx60ASWziB3SKZZH2maRCud5ztA&#10;LYx0oAmja5gh8hZLZQckNLHypPJBxnrQBBb3sN3apPp8ZeFldo03NGpkIOcFuQoJ7CgCoVLWpuGt&#10;4o5kjPnmBiJw4464BIOO1AE8txPa2xuxD9pkU/KrkxEtg4AIUg/980ALDezmJJHhntb6YjMLOsse&#10;0nvtPOOtAEbXVwnmxupmgBDLMEaJSTwQQFyduM8+tAEs1jZXYlLrHLIvMmfNViNwAU/dB69KAGx3&#10;to6ulvbpCyFYYvJU7d56/d4OM5oAnu2vkG77GkxTc68gbFGOowcZNAEcDWJga4meSPI/eIABGJMZ&#10;OCQOM8c0ATSiR23MDFBt4ICktvAGcN8wxjjtQBBHCASwPlclQnmYbyiDliT/ABelACSCB51DvcR2&#10;cfzQsjhyQvGSGBI5HGKACcQSRtPiSW3+UQdQRk53YONuOn40ALcy7Yka2huXKP5jrkbVXjOWOd3H&#10;OKAF8+P7UFeSWOyVfPkAjIVWf5dwP3TnHNAFm2WYF5o50WJSwLOPLbB6AYPP4UARG/t54J1tYZt0&#10;q7NsqmLeR0YMe2eD9KAKss8sRb7VDD5jqAWiBMiy+ocrnj9aAJLYzWlpM9tLFfOSXEV1+6Z+fu7g&#10;rD9KAJ47m6W2ELRR28rD5FcJMgJPIJHOKAGQzfa4Ilgtc2xXzGbdgGQgg7EbPA7AUAVp7PSry3aW&#10;4VxsBM+5nhkJBIUfKVyOOgoAllvrW1j89UMbIQjCBWO58EDaB15oAUXd2qpLHBK91MSWV5NuEPPO&#10;C31oAalxPAsr3F0yRKS6KoKQjIAKswUMduP1oAnMRYSTEQPJEpyIwTxkLzuXrzQBGsv2hUWO3EB/&#10;1cSozKATy3IGOOtABeRzvIFdGRYAZFMTrIqoO8ikFh7YoAjiisbm3NyvmMHwVlwwO/qTtOABnjmg&#10;B2qL9oiaKGCV7dkZmBYLuVgMk7uccUAVpBHNHuMfnXMahVZ2KkBucHOR/KgC4XupEjghk8uFBlpH&#10;C5Ux9FGSTj3NAEE8xlkKTLJMbXDq1qTglsg7towcccUATTtczESJNLFEgyNyAbm6sSSOnUUALw2F&#10;t0ZI+HnnIHlk+gyefpigBsanAluHieMFiL2U4YbedqqoAJOOv6UARvfpO0KJcRi4RdzRyL+9jjJL&#10;EZDcEH60ASyzgyfaJ7kKWUjcUJAJI+b/APVQBDI7KR9puLa68td6iRQigYwMgHnHUUAP36g9yvnR&#10;oihN4XO6OUA9BjJHB60AS40+CV0gQ75CPJgSVi2SCTgLjgAHmgCCKa8updmwhQSEguYsb+eMSZGP&#10;xU0AOAWKMRSI9qFckrbFZk2Pnodv3s+1AEkAFxcTHz3eBQDFbuNu4AAZ3LjnvQA57oXkkfk3cLWk&#10;LkSWrKsgl3AZHHYYoAbCYEhN2kFrHKwJjiRiWLAd1OOe9AFZob+ALLbW0dxeOH2wguD+8POCxYD8&#10;qALHk3nmRxxJPbgKcyMVYHGB5ZJ7nPX2oAd9mw6G8aYeXh/LtVOcAHKvjglsdPegCWVLi4ZJ4pJo&#10;o4k2oCo3BST1BX9aAKCfZm/ctHIkoC77hcKpPoeefyoAmZ5RFEZZ4Zbb5nkncbHjCAlVRcH270AL&#10;9ttpfKiWEyXAw4BYFkjI5JAHYigCW6nRf3hkkjCAMJdpKbm5Y5xjrxQBBLulhQTXcUkEbhnaRQBn&#10;PAxnBx6UAOhlllnbzFISMMIZ3wyMykcYUDJIzQBHPfQyFVe8C3UYyUBbzFXJJUbSOnXkUABnvLu5&#10;W4eaNoCrD7PLGAWIxzuJ4/KgBGuWiKRGKOF1UyKkIBjVCMcEDk9+lAEiWl1c3LSyzJM2FMUIbZHt&#10;Xqp285PqTQApiheaeKyCTWrMVFsJPMUkDJGR2xmgCKFY0RluLZYJWJMSkF92ORhvlGfwoAfLAFU3&#10;EUZnlQ4VTIWAV+TgkEbv6UATI8zube2ElrCqhyJFWRpTjA2seRQA2aaWSeNmudsVoysIoYzukaQY&#10;O4A4IG2gB8ctxMv2qzlRJACixsm1s9GLAmgCvDHc2jLDbW/+kzbmkEK4VmbuCzH+VADjHLC0Mkw3&#10;RlXaSeTKkLjhMYwSfr2oAnhNqRB5ilZpRvNuQDJHCozhh6sVoAkuGT5ZV8yIRJ8kmC21HY8Y28nN&#10;AGWfIlhWHUbmOTyiMuygEnPAYZ7UAWTdXLssZIFoisSSvHyH5cYycY55oAJb2xbEbq8lyuCvlyHI&#10;XvhUAzg4oAJprm5lWSMt9kQcRSJgOx5J3noAc9qAEd98UcQU2kaNvkMQEkYyeinGD6/doAktrX7X&#10;NNLJctOEYJauzBUQpjIby9oZjigCvNPJesI4tQhlWHd50TAMMBixXcOmM55BoAULGr/ab37OgkUl&#10;ET5iSuCCM4544xQAlw8wYXFvBDd3Cx7okkcoERhz6g+oxigCYx6jLIkaKtu+1XyxDK4GfkGSSM/3&#10;qAEeAxXEqxIzxJtMKWxbl2B3Btp5AA46UANiN1PlN0lu4yqLNCBu56l+B+lAEqRRQkqkco5zI8TK&#10;0ZBHr13celACJMI2G8r9mCmSQyg+Y4wduzA69OhoAlGoQzSWrRzRpsIb7LKgaYrIOcrnoNuKAHLc&#10;xbGurdoklAIGVfAJ+Ukrnkn60AUfKu4I0imlhmkZmYxLHjLMfdmx+VAEu68W5TfFNHCqOcsNyNyM&#10;KcDvn9KAJ1/s5RH9r8yOZ/m8mNjvCICcbV/vEelABI9zeTJcQK/2WFNqROo3FCTgZPTn1FAGeJrd&#10;oFs7iNrKRDkvAAwwx+7wOfyoAtLHLcsWa8FzAp+RT+7EXl84O3rnqc0ANkuFvWMUYS5SJjvRXV0I&#10;HXovPagBZVgjQzTRLEnDpsO4M2Nx6gDsRQAlyjzILi2QSsgz+9Y4G7kgZyp+mKAJIo5Z2KRl4THx&#10;FdSFWBZf4eMAk+uKAKtzLcyyhZb4s9mA5ECMGBJOVLA446gEd6AJsXM8y3Ml75YZGUK8YBJBB3HP&#10;9KAF3tFOBFEjvs8wuMJGBtxk4OWPegBGS7Uxy3H2Uhl815GYqWQbjsVcHn3z+FAEkbWscuyzgUtN&#10;gxW7NmRFIyeAegAPNADVuMb0lDwTdEeWJmUgnqGGAfyoAa0arHi6uUlRH5HysMHkf8CBoAel9Mbh&#10;ovKaG1SMv5ToH888AMrDkeuKAJXv7R5IW+0iIxkEW/Jd945+VSOBtoAZHdXF232uzEJRVKi3kUqz&#10;HoSfmyPXpQBVjN1aRR2scP2WeQuxhtF3qd5P3Sd3/oNAE6WUrzmVp55hgiNSdiIBj5HKgZY9eaAJ&#10;Uggm275A0RLGW3G2RdsYztJx1bHegAeCFVFw1sIlVf3Qjbe23kgYKj5uKAKEvlyRb3i8+6jUKrMx&#10;Ujdzg5yP5UAW2a4kSOCGQxRKMtIwXKmPoq5JOO+TQBFPKZZCkySzm1w6Na5AywIO7bwcccUASzG4&#10;mYSpcSxRoOAyAAseWJJHTqKAFxuwtuhROHnm4EZb8Tz9NtADYk4Es7xOgJxeynDDbztVVABJx1/S&#10;gCN75Z2hSO5j+0RrvaKRf30cZJYjIPBB9qAJJJ1En2i4ulUsrAMYycEkfN7/AIUAQyO6lRPcW1z5&#10;Y3qJFCKBjAyAecdRQA8tqElyomiSNQm8JnMcoBPAxkjg9aAJ/wDQIJXjt0O6QjyYUlYtyCTgKRwB&#10;3oArxTXlzJs2EKCVSG5ix5nPGJMjH4qaAHZSKMQuj2oVyWFsyzJtfPQhfvZ9qAJIczTzbZnlhABj&#10;t2wuQABncuDnvQA5roXkkfk3cLWsL4ktXCyCUsBkHHYYoAbA0KRNeJb2qSEHy40YliwHdSRz3oAr&#10;NFeQKslrbJcXrh9sI3g5kPOCxYD8qALHk3m+OOFbiABTmR9rA4wPLJPc56+1AC/ZlDxtemceWBJ5&#10;dqp42g5V8cEtjp70ATSR3Fy6TwyzwxRJtQFRuCkng5FAFFPszYgkjdHAXzLhcKpPoeefyoAmZ3EU&#10;RkmhktvmeSZxsdAgJVUXB9u9AAb6Cby4xD5ky4YKSC6RkckgDnBFAEl1PECWZ5I1QBvNKMU3Nyx6&#10;Y9qAIZQZokEt3FJBGwZ2kUbc54GM44+lADopJJZm8xSkcYYQ3D4ZGZSOMKBnIz2oAjnvYpCiNeqL&#10;mIbmTLeYq5JKjaRjHXkUABmu7y6W4kmia3KsogljALEYOdxPH5UAI1y0RWIxxwuimRUhAMaoRjgg&#10;cnv0oAelpd3Ny0s06TNhTFEH2R7VzlTt5yfUmgB3lQvNLFYiOa2LEC2D70LAZIyOwGaAIoFVEZbq&#10;1WCRyTEpBYtjkYb5Rn8KAHSW4VTcxxGeZSQqmQsArjPGQRu47dqAJ1lndzbW4ktoVUOVkVXaU4wN&#10;rHkUANmnlknjd7nbDZlWWGFDmRpBg7sHBA20AOiluJ1+12c0cbhSqxMu1i3QlgTQBBEl3ausUFsR&#10;PMGaQQDCszcZBLH+VADjHNAYZZcmIq7PPJkMFxwmMYJP17UAWIWtMW/nxsk0g3m3IBkjiUZww9WK&#10;0ASXDxkrMnmwiJMJJgttR2PGMcnNAGUxgmhSDUblJPKIzIVCnOcgMAaALP2q4dljJxaoGbJXjKHK&#10;4HJxjnmgBZb2ybEcivJcrgr5chyFPXCoBnBxQAkss9zKJULG2QZEUiYDseWO7sM57UAI0heJIkU2&#10;aI29zEBJGASeFOMH1+7QA+3tftMs001y1xsIS1kZgqIUxlT5e0MxxQBXmuDesEjv4ZBDu86FgG4B&#10;LFdw6EehBoAeEjVvtN95CiRSURPmYlcEHBxzxxigBJ2lEguYIobu4SPdFHI5RURh+R9RjFAEpi1K&#10;WRI1RLdyqvksGWQDPyDJJHX71ACNb+VcSrGjvGm0wpaluXYHcDtOMADigBIvtc58vfJbycqizwgb&#10;ueu/gfpQA9IooWIWOQfNmWSNlaMgj167uPSgASYx4yUFsVMsjSqfMkGONnH06GgCT7fFO9qY5Y02&#10;EN9lkQNKUkAzlcjgbaAHrdRhDc2zRRzAEDKtwT8pJXPJP1oAo+XeW8axyywTyMzExCPGWYn1Zsfl&#10;QBKXvFuU3RSxxLG5y3zI3QBTgd8/pQBYX7BGsRufMS4f5vJjY7wiAnG1f7xHpQA13ubuWOeFHNvC&#10;mFidRuKknAyenPtQBQE8LQrZ3EbWjxnJeABhhj93gc/lQBaVGuGZmu/tMKn5V/1Yh8vnHy9c9Tmg&#10;Br3CXjGKPbcxxMd6B1dCB16Lz2oAJFt40M1xD5aHDxhG3BmA3HqAOxoALhHnQXFoolKD/lqxwu7k&#10;gZyp+mKAJY4pZ28tC8Oz5Y7qQq4LLj5OMAk+uKAKt1JPLKFe9JazAfECMGyScqWDY46gH1oAlIvL&#10;iZbiS9EaFGUI8QDEjB3HP9KADzDFOqxQpI/l+YzjCRAbcZODlj3oAClyGikm+zEFfMeRmILINx2K&#10;vPPvu/CgCVGtI5dlnApaXBigZsyIpBJ4B6DB5oAYsxAaKTdDNk7XmiZlIJ7MMA0AMaJVjAu7lJkj&#10;k5HysMHpx/eBoAlS8mNy0IjeG0SMv5ToH8/oAysOR64oAkkvrV3hY3IjMbAiDJLvv6/KpHyjbQBH&#10;FdXF2wurMQMigqLaRSpY9CT82R60AV4ze2saW6QfZppC7GG0Xep3k/dY7uv+7QBLHZSyXJmeaedc&#10;ERqSFRAMfI5UDLE880ATJFFOFDyBoiW822XbIu2PnaeOrY7+tACtDCqrcPbCJUXMQjfe+3kgYKgb&#10;uKAM6TypogzRedcxKFVnYgjdzg5yP5UAXGe7lWO3hcxQL8zSMFJUp0UZJOO5JoAinmaSQrKksxtc&#10;OjWxIGWyDuwMHHHFAEs7XExEomliiQZG5AAzdWJJGMdR0oAXCttW3Ro04eafA8vP4nn6YoAaiggS&#10;TvHIgLYvZThht52qqgAk4xn9KAInvo5jEiXKfaUXe0cq/vo0JLEZzxg+uaAJnmHm/aLi6CllYbmj&#10;JAJI+agCGRmBX7TcW135Y3osihFAxgZAPOOooAfv1CS6XzIo4wE3qucxygE8DGSOD1oAl/0G3lkW&#10;JCXkIMUMcjFhwScBSOAM80AV4Z7q6kwYyiglUhuYseZzxiTIx+KmgB48uKLynje1CuSVtisybXz0&#10;IX72fagCSEefcTAXDvCoDR2zALuAAGdy4Oe9ADnuftksZiu7drSF8PasFkEu4DIOOwxQAkBhSJrx&#10;be0SUg+XEjEsSB3U4570AVmhvoFWS1t0nvXD7YAWBzIecFiwFAE5hvPMjjjWeABSTI+1xxgeWSR1&#10;OevtQAv2cBla7M4MfzhLVTwFByHxwd2OnvQAX8d1c28k8Ms0CRQOqZUbwp3cHK/rQBXCW9rGBc30&#10;skscrumFIJc5OAABnHYGgBLCa6uR5wIgEzk5nO6UAHGWAyB+dABF5e8SNOrXCMWjjB2scjaduepG&#10;OtACpb/bFWOeeRbWEsbe2lwcyNkFiRzwCRzQBNJJGlqd91DAImYmOXcsYcgBSx6fw0AV7hmRfORz&#10;cRSAylrcdRwQSCe5NAEvnqQJ3eOJ2UNM5ADqBz82TnpgUAOndIXjOGlJJaJYmPlkHoxXgUAMhs7k&#10;yLM+lW0l47kR3BcgBT0P3SemBjNAEjQIhKW9gJSSzKZRtjMncqWHbtQAzymeSaK408G4yfMmjKbU&#10;2g4BLbSefSgBbi7ElqrrfkW42W5teYyQ3o3TvxigBxjmhZBCI7ZtoEczjBP4LwcjvmgBk11qcjGB&#10;raFtKjGPLYiMu6/3RyMZGeTQBYWOQK8NrPapEY8GOMbPlPOABkDnNAEYAlFvcPCtxIij7C6thSo6&#10;EjH8I6ZoAjYSJtS7e4kgik88RluXfOQE246HpQAkDQPArS+fayM+/wAncGcA9MhSR3oAmt5obZ5t&#10;tz5ZmkDqWUjzCgHGB1JxmgBZbRnxeNfOyLnzbVhnLOCAQQPT3oAi+029kjxC6WO5RnVHkDhFJyep&#10;70AVreWeUpIUilWZyxmUZI29yG45xxzQBLFtdvtSyrHcQZY+Z94AjBxu9KACKRbiFFWWQIpP2ZM4&#10;Bcnl2A7UAIttdvGJ5YrMN5jPI7EqcsAoP3Sei+tAD5p0hVhp0paHO4qoMZck9cn39KAJXlk+Sa4h&#10;QyFcSTRlCVRSWyzZDHg+lAEVzNAqhUmSGEttjIY7CG7jIAyRQBNHDPDKpgsI3k2gQzuwOeRjA+lA&#10;Fe7t7mWR7f8AsmOa1Cs5abaivLkHKjkcepNADoYiDNZfZbdCgDSpCAqxtg/KegOD6UAOuHMkUdzI&#10;8rpGqRR2StsQA8ZHbjNAA9pDHFC93ePE6v5sQxsDHBIGEHPtQBLBc3pQXE/+j2+f3UMjAuMcZwu4&#10;D6GgBr8s4ivoj9qyE2jymdcDgD1BoAcIJJpLd7hxfhQTbBgNzAAgZOM4APGaAEe7khLwODHHHyPO&#10;c7CxORhuxoAq5thHF58bu7MZG+z8gDHH8XPJ60AW7a4ggNxJDN9mYsJJJZkOW2Y4x26UALLnYl9D&#10;dMZHP7yNQyqxboSB1FAFOKG4gdj5NubsyODdHcGAbOcZXOcDHWgBba5ZiFszF5byHLSAqxYcE5YY&#10;HTtQBKiySSC4eMPdW+QrBlbC8gkE4NAECTQ3lqYorwWlqrbLcOSMsx5OfoeKALBW5SP90YEhT5m3&#10;gBjIcKOBgchc5JoAq30ly7SQW4D6cq75FGI3lYsD054J5PNAFpJCiRoRbIqRhpI4QoZOS3zEHnjj&#10;pzQAy4SKIo7wldgzbRpIfIAbo+0gDNAD1tIkSKW6SSeVH8yAbgFY9VwFHQdhQAsdtI6mWSwZXfc8&#10;YuMNhsj5sDcOPegCuFj8ya3ljTzZpC58sCPDBcbcHG4gjrQBZuEklEMt1dzXFvGFj/s5gASW4zuH&#10;TGfWgBZHghQBrmOxuF4jeQMkQyCRuIyCT+dADftF2vly3KRzWxzsEeP4V6gZ9elAD2zIJZLa7ii8&#10;1CGd1KMU44APTFADg7OLaVh9vmbm2lT5dyqON4HYdeaAKqJqQnIfT4m3PveV5DvIY87WKkg9uDQA&#10;LNZJEsUAkRhJlolyAT04J64zQBbglMLzSFCr5GZyAysI+RyeecUARTMj25urbUVtlYhJVOV3F/7p&#10;6HIoAYheycxW3l7l3AXBBMhYn5gBx29cUAUxNeXkhtoreA2JYmVpPkd2B9CMDpn71AFu2Q5UR+SH&#10;tF3CCPqu7g47fyoAhjRbqEZ3W8UH/HlCX/d7ieXI9s0AStboLRJLy+LRxSmcwY27pSAF4UYIG3jN&#10;ACGWXynuI5pIY3+cRnmUgsMEhSQM5/CgBTNGmxppo90+GOzCPx1yepOPagB1zbBJo/tDNJCpLRQE&#10;7k+cYDdB2PrQBIDbwqGMSi6X5YHlciEd1JPQduKAIWtGyrzact20geRZdoMYbAIYAnn2oAaojdp4&#10;zAkUxO+aQrt2ED7pDY6GgCxPcyNFDO1xNcD5YvsiZjz7kg4wCc0AQLaXG5ZZILW3u5G4umJT5GHX&#10;hCSSBjrQBZS9niAEOw2qnakZygLKMEqSPbpQA+RZ5C8ivETIpj81dqgxjng9R1NAEQuFnhhZJ4ZM&#10;kJbXH3SygdMn0HIoAC9/BOYILUG2UA73YNI7buQnTGfWgClOwmxZ/Z2W1Q7po1YKXf0AHB5OSc0A&#10;aFmyWxlihZLeOPbIyheCV5AIGRzigCGaLdGNQSVo3UACJSVTL9Gx04FAEQSG1RVnvpZJI5XdPlYM&#10;znJwAAM47A0AJYzXNxiX5YBK5O6c7pQAcZYDIH50AEXl7xIZ1a4Vy0UYJVjkYO31Ix1oAWO3W7VY&#10;553W2hLG3tpcHMjZBYkexI5oAleSJLQl7qKARsSY5dyx7yAFLHp/DQBBcF0UTI32iJwZC1uOoOCC&#10;QT3J7UASmdNond4onZQ80hADqBz82TnpgUAOndYDEcNISS0Kox8og9GK4AoAjgs7gyLM+lW0t474&#10;S5LlQFPAP3SemBjNAEpiSMlLfTxNksVMw2xmTuylh2oAZ5TPJNFcWK+fk+ZLEU2ptB4JbBOD6UAL&#10;cXgmtkdL9lt/kt/s3KFgfRunfjFAEhilgZFiEVq20BJ2G0sT7Dg5HfNAEU11qMrGBreJtKjGPLZh&#10;GZHX+6BkYyM8mgCyEl2vDbXFqkRjwYoxs+U87eMgYOaAIgPNFvO8S3EiKPsLqwClR0JGP4R0zQAx&#10;hNHsS6e4kgik88Rs2WkfOcLtx36UANheBoVaYzWsjPvMO4O4B9QpI70AT288Fs82258szSCRWZSp&#10;kKAcADqTjNABPZmTbeNeuUXJktWGcs4IBBAHagCLz7eyR4hdCO5RnRXkDBFJyep70AVreSeRo5Ck&#10;Uoncs0wGSAvcg8c445oAkhKyN9pSQR3Fvlj5mdwBGDjd6UAOif7RAi+Y4RSfs0fIBcnlnA7UANW2&#10;u5IhPLDZq/mM8jMSpy4Cgn5Sei+tAD5Z44Vb+z5d0GdxUAxlyTycn39M0ASPKxKTXEKGQqA8sZQl&#10;UUlss3DHg46UAMuJYFULHMkMJbbGQx2EN3XIAyRQBLHBPDKnkWETOFAimZgc8jGBx2oArXVtcyyv&#10;bf2Sk9sFZyZdqq8uQcqORgepNAD4osGaxNrbxlBuljgAURtg/KegOD6UALcOZIormR5WSNUiislY&#10;ooB4z6cZoAV7WKOKF7u8eGRH82LjYGOCRwg5oAlt7q8KCeY+TBnEUMjAuNvGcLkD6GgBGBZnEV/C&#10;RdZ2ADymdcD5VA7g5oAd5DTPbvcuL7bk2wYLuYAEDJxnAB43GgBr3ckBeBg0cacgTudhYnIw3QGg&#10;Cr/o3lxGdHd2Yu/2fBCjHH8XPJ60AW7aeGEzywzG3YsJJJZkPzbMcEHp0oAWXf5a30d2xkY/vI1B&#10;VWLdCQOooApwxzwux8q3a7aRwbr5gwDZ3Yymc4GOtADrW6ZiFs/K2PIctICpLLwTlhgdOxoAeiSS&#10;SC4ePddW+QGVlbC8gkFsGgCFJIb218mO7Fnaq2y3DnGWY/Mc/Q0ATlbiOIeWYFgT5myAGaQ4UcDA&#10;OQuck0AVr6S6dpIbVQ+mgb5BxG0rEg9BxjPJ5oAtK7RrHGy2yqsYaVINoKDJb5iDzxx0oAjuEiiK&#10;SNAVCc2yJITAA3R9pAGaAHraQRpFLdI88yvvg+bCseq4CgcA9qAFjtndWmksGDvuaMXGHw2R8wA3&#10;AY96AIVSMvNbyxR+bLIXOweXhguNuDjcQR1oAnuUklEUt1eTXECbYzpzAKSWyM7h0xn1oAc7QQxg&#10;NcpY3C8RPKGSIZBI3EZBJ/OgBguLpfLluEjnt+dgi6DaOo5/KgCQ5kEsltdxR+apDPIpjYpxwAem&#10;DQA4SFxbSti9lb/j1lj+UuqjjcPQe9AFRF1LzirafEQX3PM7newY87TtJB4x1oAestlHEsUIdGEm&#10;XjX5QT04J60AWoJRFJNJsZX3DM5CsrCPkc9ecUAQzOr25u7bUVtkYhJVORuL+h6HIoAYpksXMVsU&#10;DLuAnIJkLE/MAOO3rigCmJ768kNtDBCbEsTK8uFd3B9MYHTP3qALduhBUIYBJaLuFvH1Xd1x2/Hi&#10;gCGNUu4Vzugih/48omf5AxPLke2TQBK9un2NJLy9zFDKZzBjbulIAXhQAQNvGaAE3y+W9zHNLFG/&#10;ziMkGQgsOSFJxnPvigAM0abHmmj3zncdmEfjk5IOSce1ADrm3VJ0FwZHhUlo4M74/mHDdB1FAEqm&#10;GJdzQoLlflgeVisIHVST0HbigCF7Vsh5tMW6aQPIsoAMYYYIYAnn2oAaixyGeNreOGYnfPIV27CB&#10;90hsdDQBYnuWaKGc3E1wvyxCzjzHnPc4OMAnNAEC2lxuSR4LW3unbi6YlPkYeykkkDHWgCyt5PEA&#10;IRH9lVtqRnKbmUYJUnPp0oAdIk8ju6vGzSKYxIm0AxDnr170AR/aFmhhKTwuCdltOflZ1A6Z9h0z&#10;3oATzL+CYwQWv+jKA3mO26R23chPTPrQBTnfzgLP7OVtkO+ZAwUu+egAOO+SSaANCzkS0M0UMkcK&#10;R7XZFUYJXnBAyOcUAQyw74/7QSZomUAeSCRHlujAYwcCgCMJb2kai4vZHljmd0wpBLnJwAAM47A0&#10;ANsJrq4HnDEAmcnM53SgA4ywGQPzoAIthkEhnVrhHLRRg7WORtO31Ix1oAEtxdqsc9xILaEsbe2k&#10;wcyNkFiR7EjmgCd5EW1bfdwwCIsTHLuWMOQApY9P4aAK07Mg85H+0RODIWtx1HBBIJ7k0ATeem0T&#10;u8UUjKGmkIAdQOfmyc9MCgB1wyQtG2GkJJaJY2PlkHoxXAFAEcNlcGRZn0q3kvHfCXJk2gK3AP3S&#10;emBjNAErQpGGjgsFm5Yr5o2oZOMlS3p2oAj8t3kmjnsB5+f3kibNiBM/KS2CefSgB9zeebbI63xF&#10;v8lt9m5jJB9GPHfIxQA4xSwOghEVs20bJ2G0sT7Dg5HfNAEc11qEjmBreE6XGMeWxEZd1/ugZGMj&#10;PJoAsKkmHhtri1WLy8GKJdnynnAAyOuaAIwvnLbztCtxKij7C6thSgHBI/2R0zQAxhNGFS6eeSCO&#10;TzljZsl3zkBNuO/SgBtu0DQK8pntpGfeYtwdgD6hSR3oAmt54LaSbbc7GmkEillK+YUA4wM5Jxmg&#10;Bl9aeZA93JeyNGFcy2jD7zOCMggDt70AVP7W0hbiGze4zMCC5KnBcjBJdj79jQBJcSJJHKBp9tEC&#10;RiS4YHeC2FJIOQPxoAhN5B5iLHcx7nO1RDgpwQOMZIBJ65oAmklOxbKC9TYcrNOsalASC2NxGBg+&#10;9AEp8kPGMxzwfc/ebXjeR88EnIzxQAy2tzZEfbbfyLiI7DIjKuVA44JxQBJdXnmTiG2tAbZd0kxa&#10;NREQeBuZvm6g+1ABLCWXE92cZJigUoMhdv3dvzY5oArSpbSySNOXkEB3Ir+bFHGDyMKOGNACvPqD&#10;SMjao0ilQXtfJKQoD339enbNAELrLMqQXdsbz5l8uSKRWyq8klT0NAFoNc/KlrKEjYYmF3CD5fYB&#10;cjBIxmgB4tbYk3M7RtLn92f9WflI7Z5xjigB87zIztMsctk6mV5WCsyFcYXavIzj0oArSSWrQm2t&#10;7eJXlYBHjVlBK4bI5+lADitwJtsDOLwx/uI1VvJyflY8Z9aAGSajapLDaC4luLyEqJ1RW8tWb5T8&#10;3rk9AaAGTvbTpKqxICZNkUsoVGbb9BuH50AWZruzhVTPLJEyNHGIFCuqscLn7pOM80AMN5HHGi2F&#10;8WUqVJMQkVgCST0wOTQA8SaeXEbTjYP4Zfn3St1O4/j3oAWdYowVSyVXcDIR8EqT8pOWAxnqRQBS&#10;lvFuL1LO3Z1iVGklcRjyW2kDALZbvwaALPmM7tELpJom+VshY1QkBvvYB7+tADbhLaS4iPkxziMg&#10;KXL+VluzclWIIoAbaR6rbyhLu4jjmtyFdGiVYQD33HJ6dMnmgCW9illxnTba5tzIHbDrt29NxyQR&#10;zn2oAlkt7iZEglkRY0yRbMvJVSMbMHkDPSgCqsVgjTy3cxgLFTkK0GNpyu0A5PoPWgCZrlCzpJPP&#10;cw7S8mQSseOijjPI7UAVfPU232ZI3Mj48l4woZ9vOXGMA8d+aALardrKZlupPMeMBvtCoY4Scrwu&#10;3lu/NACfbrZ3gV5/tlzEW8sFQqJkgMSG4OO2KAEu2ncSz3FvapbS42zThN/ynAyE+6DQA9b2zGEU&#10;wySO6wRGHcVGR2GTgc9aAIZZXRUs9NlMNychZYYzJE5zgjJyB1oAnZIwREJpLiSLaJYcF0WRz2P9&#10;7PQZ4oAhlWzyyRLI8zvtXyQI3wOxzjv6UAOubuAzC3kS8hjgAMqtEph38DksuTzzxQALchWaa2u2&#10;uVZdqQSKAMLyW4AbHzcUARzHTZLlVZQXi+ZRKZdu49STkhuaAFlbUNxhjeA5AZoGjxFhjgEvkn9a&#10;AKdwn2mZYjFDMrNvLROCgVCASAeeSeKAL+Z5T9kilglt9u2ZZItgj43DDt1waAGGKwimDyrCglZU&#10;Mo+QOw4Ck7iO1AD7JXtT5V7H81uSZZnKsox0VRyeRQAt1IPJK2NlAkcr+YcKEzjBDMeCOR60ASyW&#10;M7sPt12zOEzFbhl24HBwF5PXigCmNSsVkEM93MzIc8RmNEHbggZznFADprkSpM8pJVsANN8q4HA+&#10;7yPpmgBYtQjjjRJ5WllZligMBViRj+IYOPcmgBzTuqJHY3jweZxNcSRpKinkYAK4BoAtLCrqsrSr&#10;d+Xu8iKXYwDMQScHqRjigCO7jmiZp5YYhDOoO6MKsqhcdVBAAyOeKAInu4prgWUcBKqCGlEbeUeM&#10;4BY5/KgBjyShilkzLOf9SqA+Wx4B564wTQAt1HA8qoEe6urbbvjHnGKNnPbGQxz2oAjka5kcwQ3w&#10;kbdgQeQIkHrlyNwPPHNAC3sKOAt7aSFI3jJQOGRSCAWwQCecmgCVbghV+xzJNBsKm2nhOdin7wz1&#10;xmgCIf2OkxEzx2zOUJc7kd3X/a3E4+hoAsSSqA8CWyOmDJIzNvAycKOuef5UAZ80kcgEFlsiMnz5&#10;iUKD5ZXB9eT0OaALoS4aVke7WbMe1gyhI4iw3H5u5z60ARtqdgk9vbtKkzZCM+0CIlsrhy3B/CgB&#10;LYGNHN7bQ28tuwjFxcFMPjpgDnH86ALkt5FGqvElu6PIFCIF24bgEnqBn1OKAI7mLdDHam9MWCST&#10;GEkVwp6DHuaAGqsBEnn3EjQp92NxhVYncMDA57CgAlZFLs8lwxkUZSL5Nq9vQUAQC98yVLN1uZNi&#10;n98qKVfAzhtwPPHpQBN50oYyQ3TqJCAxnWMiM8DC/LnOKAHzQrdOkzxLeS2+5rdZWYJHkgk7ejYI&#10;9KAG3TauJS0t3bGCRQxiaBVVPckcigCKaBbk+TJYW92C6hZI3YoFGCdoJHr2oAczXPy2unoiOFIW&#10;Pyn2kZC8EkggZoAR4LSKRt7H7UDGJvKDoAwOPlZWJznsDQArSWzF7eIyXADsxfABBXonTdk0ANu3&#10;tkgMflzWxDI3lbQBvBHzH5eRkZoAmjkZZTcRXb3LGHakEi/IAM7mwBk9eM0AVzq+krcQ2jXJMwI3&#10;EqcFsYJLsffsaAJLiSN45ALC2iyRh7hgd4LYUkqcgfjQBCb62EqJFdRmRztAgAZRggcdSASeuaAJ&#10;Xm3Ktlb3qFD8s86RrsUkFsFiMAg+9AExWESRhmjmgPyASbXjeR88EnIzxQBHbW5siPttsYbmEhDI&#10;jKuRjjgkDFAEtzdtJOIre1Btl3STFolERB6bmb5uo+lABNEHGLi8JAOY4AyjIXb93aN2PmoArzJa&#10;yyO0xkk8j50D+bHHGDgjCjhjQArz6gZGVtVaUFQXtvJKQoD33dfwzQBAySTKsN5am9JZfKkikU5R&#10;epKkcGgC2HuuFtZAkTDEwuogfL7AKCMEjg0AL9kt2JuJ2ieUn93n92cqR2zzjHFAEk7Toz+Ysctk&#10;6mV5WCu0ZXGF2ryM49KAKzywPC1ta20XmSMAjxhlHy4bPWgB2y6EpEBYXfl/uUQN5OSdrdM54NAD&#10;JNSs0mhtBcS3F7CVEyxq3lozfKfm9cnoDQAyZrWZJQsSAmTZFLMqozFfoNw/OgCzNeWkCqZ5ZImR&#10;o4xCgV0DnC56E4zzQBGbtEjRdPvWZSpUsYw6sASWPTjk0ASBrHeImmAQYO2X5y0p5J3Hv170AFwI&#10;YgypYqruBkI2CVJwpPzYxnqRQBTkvBPeJaWzukYRnldYx5J24GAWy3JPBoAseY0jvELpJoj8rZCx&#10;qhIDffwD39aAEuFtHniYwxTLGQFZy/k5bs3JVjkUAMtRqdu4S7uI45bchWV4lWAA9wxyenTJ5oAm&#10;vYJZummWtxbtIHYhxsCdNx5BHOfagCWW1nkjS3kmTykyfszLyVQjGzB5Az0FAFVYbFGuJbqVoCzK&#10;d21oMbTlQoBz7UATm5UNJHJczXEGwyScHamOijAzyO1AFQXEZt/syo5lfHlPEFDvt5ywxgHjvzQB&#10;bVboSmdbuQO6Dd9oVCkJOV4Xby3fmgBGv7d3gje4+2XMZbygVVUTJAYkNwcdsUAF2ZmWWea2tEtp&#10;MbZ5wm/5TjkJ90GgB4vLUARqYXkd1hiMO4qMgdOTgc8mgCvLI6KlppshhuTkLNDGZInOcEZOQOtA&#10;Fh0jUiLzpLh4tokhwXQSOecNz82egzxQBDMtrkpFFI0jvtQxARuQOxzjvQA66u4POFvMl5AkADSo&#10;0atDv4HJZcnnnigAW5TcZre6a5QrtSGRQBgclugOPm4oAjmbTXuFRlXfFhgJTLjcepzkhuaAFmfU&#10;CxhjeBjgM1u0e2LDHAJfJP60AU54WuZVi8mKZGbeWikBQKhAJAODyTxQBeJuJD9kjlglt9u2ZJIt&#10;nl8bhh264NADTFYRzBpFgQSFUMo+QOwyApO4jtQA+yD2p8q9j+a2J8yZirKCOiqOvIoAW6dfJK2V&#10;lAkcreYRtCZxghmPBAyPWgCWSzlZh9tvGaUJmK2Vl2gDA+ULyevFAFL+07AS+TPdzPJGR0jMSIO3&#10;BAznOKAJJpxKszzOQhwAZ+AQOB93oPbNABHqEUaJHPK00zMsUBtypLD/AGhg49yaAHNNIiolleNB&#10;v4muJIklRW5GACuAaALQiWRUkkmW8EYfyIpdjKGYgk4I5IxxQBHdxyRs00kMYinUHdHtWRQuOqgg&#10;Dkc8UARtdxTXAs44SyqCGkEbeSeAcAsc/lQBG0km8rZswm6QIoPlsflB564wTQAt1HC8yqI3ubq1&#10;2l4wZjFGzHttJDHPagCKVrqRzBFfCVi2BB5AiQeuXI3g+nNADr2BCNt5aSFEeMlA6sikEAtggZ5y&#10;eKAJkuHwBZSrcRBCptp4SDsU/eGeuM0ARAaSkzecY7V3KlnO9Hd1/wBvcePoaAJ5Zoxut0tkkjwZ&#10;JGZt+MnCjrnB/lQBnyvE+IbIJEZfn3RqFzsI59eT0OaALoW4eZkku0nzHtYFQkcRYbj83c59TQBE&#10;+pWK3FtbmRJm3BGk2gRMxyuGLcH8KAC2R4o3N9aw20sDeWLm5KYfHTAHOP50AW5b2KJRJGls6PIF&#10;2IBtw3AJxyBn3xQAyeLdBFbG9MWCT+6CurhT0GB6mgBqrARJ59zK8KHKo4wqsTuGBgc9hQASNGhd&#10;nknbzFGUiym1e3XAoAgGoCSRbNluZAin98qIUfA6NuB549KAJhLLuMsF04WTAJnVCsZ4HA256UAP&#10;mgS5dJnVb6W33NAkhYJHkgk7ej4I9KAGXJ1gSsz3VubeRQzRtAqqnbkjlaAI5IBcEQSWNvdBnULJ&#10;E7bAowTgFh69qAHF5yVtdPRFkAIWLypNpGQvDEkEY5oARoLSORizFbkFBN5YdMMDjCsCTnPYGgBz&#10;yWzb7aIvcjczb9oBDDGF6bsmgBl21rHbmIQzWzAo3l7QBvBHzH5eRkZoAmjkkWQzxXb3DGHakEi/&#10;IoGdzYAyevGaAK51XSBcQ2j3H75SNxKnBbGCS7H37GgCS4kR4pQLC2iBIAkuGB3gthSSpyB+NAEJ&#10;vofMRYbiPc5CDycFOCBx1IBJ65oAmeU7Vsob1Nhys06xqUUkFsbyMDB96AJStvvjDNHNATsAk2vG&#10;8j54JORnj8KAI7a3NiR9stvIuYiEMiMq5XHHBOKAJbq7aScQ29oDbLukmLRKIiDwNzN83UH2oAJY&#10;DIP9IuiQCTFbqyAHbt6bfmx81AFaZLaSV3nMjiD5kV/NjjjBwwIUcMaAFkuL9pCjao0oKhntjCUh&#10;RTxnf1z7ZoAhZZJlWG8tje5ZfLkilU5VepKkdaALYa54FtIEiYYmW7iB8vsAoIwSAAaAF+zWhP2i&#10;d4nmJ/df8szlSO2ecY4oAkuJJld/NWOWzdTK8rBWeMrgBdq8jOPSgCs727wm2tbeJWkYBHQMuSuG&#10;z1oAcUuVmKwM4vDHiBEDeTz8rdM560ARyajaJNDaC4luLyHaJlRG8tGb5T83rk9AaAEne1mjlURo&#10;CZdkcsyqjMV7cDcPzoAsTXtlCimeWWNleONYUAdFc4XP3ScZ5oAgubqNbNksb9ijROjMYhIpAyWP&#10;Tjk0AXFiktFFt5iq2AsU0oDfKSD9egwKAK0dwzSTGd1H2ZgofYWVi3PQEZznFAEg+0wMpTyY0QEG&#10;QJkMT0wQefpigCMWd9cSL51vG9qqncsZwA+clgGxnnmgBi2sck0ZNigYqzyQtI0a+UDjccAjPPSg&#10;B/lqzPefZFZoZFiUK7OAvK8KRwBnNACZnN0iWttHLCzkGdn2qAcZVgMng89KAJIYijM1zaiSUnyw&#10;0ZwVcjIxkHIwD1xQASTSRHZI9yr4Krv2lVAOFwBwe3NADDfx+RJE6s7YO7f0wBzubHSgBkNnEIhc&#10;R2qGF1HmSRSbfLYjOcEc88dKAIZp9TiQRhFkmZvLjhm+WEg/dYYySfUUAXIluAFjkW2V1UF+MlfV&#10;c9u1AEggeSOT7MlpHayHfNMrky7RyqADaCT060ANtlkWHy0ZYrlMNaRn95tJOMt0IHFAEQLNcMvl&#10;yW5BzbBH+XDckswGR/u4/GgCVoxbxRSrMkgc7REPmcMem48YGaAFZYnYzSSrGEDLFKi78uMEjAIo&#10;AiEjWSlhMi275c7l3q5dsYGCOhOaAHrc3xYRGRI7dZAPMj6s33hkNjjmgCP7ItvKtvIdlyQWiJOF&#10;Ck4+YA88cUANs3kMzSSBEMGIUchpFZeowCR1JxQA8f2ksyx29tGuzeHncgoWbBxkc/htoAX7NeXM&#10;wE8ce1V27kHyq/cjPXn1oAU20ilmNss6FNrxzybUKKfvDapA5NADLgmXdObdJ545QzxhiUX5ShAJ&#10;HQA5oABbwxXCSIiytIQrPH8u1TgbWGcdeelACbLrJJgSUEmIRSnZhjyCCu7ORntQBIJ5UKQiRrSa&#10;NPKaYKHCAfdVR3HTnigCI3Eb27xfJ9kVvnmVtrNg5+bA79+aACKCWS3WWKJDZuAuVO5IyR95iQGP&#10;PFADJpHtYQlwWNwzBVP/ACyIPCEDr9eaALSPOUSOSKF0Uq+xx8wHOQSM4NAEmwbbgwwQxAjc8rAu&#10;23GQoAIBzjFAEdsVjiMaeVA8Y8y2JJL7jnHAHA496AILc3MlyVS0ZFVme2iilG0g/MzMWUfXH60A&#10;Nkt4IWimLBp5izfZ4iQyMxK/vOQMc80AWIYUZxcu6xLtMMDqDJypHABI25JoAgWS+t3KwKDGxZma&#10;Rt0ZaRsEDHzAjOelAFoXF6XMMk6w7WVBOq9yMhST2GfSgBWtZLAPC8rSyFAkLSlSnUHoO3GM0AVY&#10;rqWSRhK6NLEfmVgWQ8D+I49cUASpBLbuHjRVuUBWRowNvOMc5/8AZaAI5bfVLuUDyoWgCbPKlG1A&#10;3dgRk/pQBJFbSFsJa2yqsXlzFmO3YvOV+U9+1AEVxGJw06QwPDHOvmNDIQc8rgAAdAc9aAH4PmoU&#10;ZJIpHCLhSyqnA+fJB4NADhFHHmS5j35YR7lOGVz93bgHg/N6UAON3Ioity8tsV+UOyqxVOduPXjF&#10;ADDeQeTPHIjBIvlExX73ck46igCOONTCs0ccH9nOozKrkFWIz02888YFAEWby1jWOWAySFyVRGHl&#10;nJ+VgrYz780APWN2eMT28fmkmfyclCqnKnfg4zg0AXLe2cCWSC2hhR1A81y0jCJeVUKcdTgdqAIb&#10;ZrrBgtrdI5osyQSSy8h2PIwASAcelADYWnku2jNs8M6km1WNxsww3EsxH6YoAfNAbRPtJm+1mX5R&#10;BnlXPTdjAC570ADFJSskk6ea4YKoUsu5duRuOMfrQAxEFiGlD5dxudVwyEu2CByOmc9KAHyXeqyy&#10;GFJ4oYFYRL5y4B4yMlcnv6UASJayWebYTRxzrGIluTh1HIOFHXHGBQBUjaWZirTQLbwuBJJGTlzk&#10;EDjHXOOtAFgJeRlfL2Ky5T7nmRgHGCWyDQA2W2mmcG4CeQFClhkAOT1GOetAD40J2KtpD5QG2RZX&#10;PzRrzuyFPPPSgBlzskM1y1srm3mAyhLDJBBwAOwOaABjCk8Zj8prd2AWXBB28AKQM9DmgBIYJEJe&#10;4shOpYqRG+GDk5BAYYIPPcUARPKvnRQv59rcfOygAAImSq5AOG4xzmgCSK4jWOQNGyoiiJJmy2UH&#10;qPTJ7UARxRXkyK1tYxNYMCZLnzsKjtyf4Sx57YoAQyXNugjmVnvC22PbjyufuEA9cd84oAseXdRo&#10;TOqzg4YRSHAHYg7eBjigCRUkdZVt4YC8o8yUyEuVQDhQSADnigBlpbpFEyoipfoA8Kq2GDN6joFO&#10;PSgCASajPdmOC28sqSLW3dgIypG5mZwCen8O2gCZrc2yLKs0JkdfLZY/nZZD/Cc4wuaAEaNJ9jm5&#10;gS2JYCSDO4upU4424z9aAGK09ohZJ8LIf9WyedEd7beTlW4zmgCw9zcZMc12LaIOkf2hVzkn7oOM&#10;kDJNADkj+ygWqyoGACRSy4Py5B+vQYFAFeO4ZpJjMy5tmCiQLuVy3PYjPXFAD/3sDKE8qNUB3SbM&#10;hienI/lQBGLO+uJF823je1VeRG2MPnJYBsZ55oAjW0jeZC1iu4hmeFpDGvlAkbjgEZ56UASGIEte&#10;fY1JhkWNdrs4C4K8KRwBnNADS0xukS2to5YWcg3DPhQDjKsOTweelAEsMe1ybi3Es2RGGQ4KORkb&#10;cg5GN3XFABJNLCdkr3Kvgou/aVUA4XAHB7c0AM+3I0UkLKXIHz7+mAOdzY6ZoAbDZqIhcR2yGF0A&#10;kkhk2+WxGehHPPtQBDNNqUSiIKJJS2yOGYbYWB+6wIySfagC3El6VVWW1BVQX7lfVevGOKAH+RI6&#10;SC2W0jtpDvmmViZdq8qmBtBJxjrQA21SUQGKNljuUw1rGfnwWOMt0IHFAEe5muSrJJAVP+ioj/Lh&#10;uSWYDj6Y/GgCVkFtFFKksb+advlj5nDHONx4wM0AKwikZp5ZVQIGWKRF35cYJAAIoAiWRrNSyyot&#10;u/zncu5XLtjAwexOaAJFuL/d5bOsVsrgeanUn7wyGxxk0AQ/ZYYJFgkyl0QWiZvlUITj5gDzxxQA&#10;lpJMZXkfYog2woxDOGXqMZI6k4oAfnUEmVILZF2bw87nMZZsHGRz+G2gBfs13cygTRxlFXaGT7qv&#10;3Iz1wfWgBfszqWdrUTxlNrxzSYQov8Q2qQOTQBHcETFpxbJPPHKC8e4lF4KEAlRwAc0AL9mhjnR0&#10;QSNIQrPF8pVTgbWGT356UAII7ncW+ypMM+SIpjsw55BBXdnIz2oAkE8yMkHmNaTInlNKFDhAPuqo&#10;7jpycUARG6iaCSIlBaqf3kyttdsc/Nj1PoaACKCeS3WWKOM2UgAyrbljJ/ibIDHnigBk8j2sOy4L&#10;G4ZgqnpEc8IQOv60AWozdeXGkkUDICG2v94LzkEjODQBL5fy3BihhjTG5piC7bcZCgAgNngUARWx&#10;EcXlxtFDIg8y2LE79xzjgDhePegCCAXz3JUWbIqsz20cMgKkH5mZiyj64/WgBslvBCYpy4aeUuwt&#10;oyQyMxK/vOQMc80AWIoQWF08iwrtMMDqDJypHABI25JoArpJe27FLdFaNizu8r7omaRsED+IEZz0&#10;oAti6vWcwyTrAFZY1nRe5GQDnsMmgAa1ew3wySNLIUCRPKVKdQeg7cYzQBWiuZpJGEjo8sR+ZWBZ&#10;CMD+I445xQBKIHtnUiMLcqCshjXK84xzn/2WgCKWDUruUbYoTAqbBHMNqBupYEZP6UASxW8pbC2t&#10;uoWLy52LkqUXnK/Ke/agCK4WOfdMkUDxRTr5hhkIbdyuAAB0Bz1oAkKt5iGMpLHI4RMDcqpwPnJw&#10;eDQAoihizJdxFySI9wJDK5+7jAPB+b0oAd9qdRFb7pLbb8qsyhiq87cevagBjXdv5U6yrIUi+UTM&#10;OGzyScdaAGRRDyFlihgXTXUFpVcgqxGem3nnjAoAh33dtEqTQGSQuSqow8s5PysFbGffmgB6oztG&#10;ssEfmkmcQAlNqHKnfg4zg0AXLe2kAlkhtoYUdQPMYtKwiXlVCnHU4FAEFsbo5t7S2jjnjzJDJLLy&#10;HY8jABIHHpQAQtcyXbR/Z3hmQk2ixMNmGGSWcj07YoAdNB9kT7S1wblpvl8jOSJCeN3QBc96AA/v&#10;ishnjMjBgqgFhuXbkbjjH60ARrGbDdIX/eOMuqDchLtggcjpnPSgCR7vVZJDDFcRQwqwiBmXaDxk&#10;ZZcnv6UASLbS2Z+ymeOKdYxEtwcOo5BwO+OMDigCrFJLKzbpbdYInAeWMnLnIIHG3rnHWgCcJexl&#10;NhVWTKfcEsYB6EtkGgBsttLO4NwFEAUKWAIAcnqMc9aAJI42bYqWcPkhdsglcgGNed2Qp556UARX&#10;JglM101qJGt5gMrkruIKnAA7A5oAUtEk0fk+S1q5AEgBB28Da2Mjg5oASGFo8yXNl5ybiuI3+ZXJ&#10;yCARgg8+lAETTRmWGFvOtrj52UDACJkquQDhuMc0ASQzxrHJvhZYkURLM2Wyg9Qe2T2oAihjuZ0V&#10;rWxiaxYEvcmbCJI3J/hLHntigAZ7m3Typ1Zr1m2xlMCLkfIVB6475xQBYEVzGmZ41uQcMI5Wxj1z&#10;t4GOKAJQkjLKIIYN8o8ybeSxWMDhASADngUAR2kMcEZVUWPUEAeBVbDBj6joAcelAEAk1Ke7ZLa3&#10;8sLkWlvI2IypGWZnAJ6fw7aAJjAbVFlWaEyOvluIvnKyH+E5xhc0AIYhMElNzbx2xLBZICdxdSp2&#10;4G3GfrQA1TcWkZK3HySHPlsnnRHe23JJKtxnNAE8l1cAmOW9W3iDLGJwvc/dBxkgZJoAcsMtootf&#10;NQMAEimkAb5cg/XoMCgCtHcM8kxmZR9mYL5mzcrk89ARnPSgCUefAylPKjRAd0m3IJPTBB5+mKAI&#10;RaXtxIvnW8ctsB8wRsAPnJYBsZ5oAatrG8yZsUDbWZ4WkaNfKGRuOARnmgB5iBZrz7EpMMixjazS&#10;ALgrwpHAGc0AJmdrlFtrVJYXcgzs+AAcZVgMng5PSgCSJNjE3Vt5kpbywYzgq55G3g5GAeuKAEkm&#10;aE7He5VwCqmTaVUA4XAHB7c0AN+3K0UkTKZCASxbgbQOdzY6UAMhtIREJ0t0MToPMeJyvlsRnPI5&#10;546UARTTalEgjCLJMW2RwzfLCQfusCMkn1oAtxJdBVWVLZWVRu7lfVfbtQA8W7yRyC1S0jtZDvmm&#10;ViZdo5VABtBJ6daAG20coh8uNxHcR4a1iPzhSTjLdCBxQBGCxuGBiktypzbKj/LhuSWYLkf7uPxo&#10;AlZRbRRSrLG/mHaIxy6sc43HjAzQAN5MhM0kyoF3JDIib8yDBPAIxQBGJHslLCZFt3+c5Xerl2xg&#10;YI6ZzQAk09+0UkLMsduCQXTBZs/MAQ2PWgCpJOjmNZmc3SlsnapYMDjaCxDYPtQA6OeKFJFe1MCD&#10;HlRyq0SM7nIGSOTk5zQBbgmvIVkFymYosvb+RnqQMlugP5UANaZGntljEkjzMJG3KJG6ZIUuQRjp&#10;06UANuJpAkotjNBHhmWZUMg3dNm1s88UARtJNFCi2t48NzcASXc0kSpIDuB4GMKcZoAFihggkNrJ&#10;PO9wrsxZiik5IYk5B6CgB9jZ21pBN5KXELuN8zI7ypvX7p5JPILUAMieya2jRWmlOd0bZkjUMM5U&#10;K2CQSD7UAJDLci1lmeR5hbZWGJwhEZPOeRlgc4+agCeP7IkIilZFadfO84AFxnHzhAOOD2oASMQ3&#10;ASCJ3lljJbbcxkhl6Kyuw4BI6UAV3+x2ofz7QxJMxCRq7EybAQzccdxxQBNFFaTwCJI5FtYxlF3A&#10;Hehyq4JyQe9ABOb6IxrFAsMsowsky7pQg6qCTkjn3oASS2mdopY45YnMgkeOEkoy7SDvYEHoc9O1&#10;ABeTrIrJa/6OzkbmjBaVkQAYGT1PuM0AQ2s9laQ7ILaXyiB5Il3oXmkIwRnn5ec0AXFup2WaK7W3&#10;aKMl0RRg8Lk5YDr/AFoAigYTzLGrQzyzLtm3kGQbs7QrHaeORQBXj8v/AJ5zG9TdligIVj/DukIO&#10;PocUAWP9OKpDeSLE2zLfulRs5yNxAx+PvQAQsIImhhMkpQO8cqMxUuf43x9OtAD7aC3t2RrQuEbD&#10;uVbzi7kbiQJCT7UAMmKOpFvEy26/OswZgN+c7Sh5J4z0oAGl8rzJLeeRZJj5lw0gRCuTnABA7E/e&#10;oAPLtrZCweR/tf7x8yCJnC8HGMZ4FAD7fypY5hGLq3Z8mUlWKhl4TD9gRuoAge+0+2s/LvZZY9+8&#10;wgeYQ20FSBxyGNADbQyPYlURjbW3ECugwpJyCFIyc560AWZpZvsv2WHbCGQNHMYjJt3kZZV/h6+l&#10;AAkG1I0w0sitnZKpkEo7SbiMgEjpQBXlbG0RoVFw3CplpG8vIbAz7+lADY5dNS3kaGK5REC+THIW&#10;jUy7vlA3HLcj5qALMT36Obi5toleQZizzMsajkFjyRk0AQTRNPLb7Y5PtUjCeSMbiojAIIJBUjg5&#10;6UASOI2SYWEElvIx5kRWZioAGBv7ntmgAi3xQw2/mOQyfeKDzTISDuOOgAB9uaAHeZCY5LSNo5WU&#10;SOzvkLuAOSxUcfhQAmn2kUe8W0sL702TlZS7Fn+6RuOT0PSgCtDFZSNHvtnmuYWyWZvK2uWyBlyG&#10;I74HFAFsvLvkW9C7RkrEAiAE8hSQBnr1JoAWLy7QCKToczLIjgOxAHzELgMMDrQA9J1uZYzaPKIy&#10;QWLJliSM4Vn6dMUAQX93FbRyicNaQkOY2Ulw56YIGcmgBqlFhWOwRoEmIluJnRUbOc7VRhxkHrxQ&#10;A+6FzBblLUyhZxkFxhSM4YKcjnA70ASQxGKGRjHc27SEmUxhpFLj7h3g5AILUAQy6hEtpHG97Lul&#10;3GPCO7ZTKsiq3OCRjOOhoAq2l3HDYSyQRzbbfC20VwjKgdzkEbgSeTz9KANC3nkMEouFjVSoeBok&#10;Lbd2MtjHHJ7LmgCELG7QW7Kbi8JMhS6QuGQcBlZsEZNADEjVN4tLWUGY8BdzElAdxG4470ASFDJA&#10;iPdTKypyAFDB0YFc84xxzQAiIYyDFHuuJkY+dK2XCjrljzjJ4xQBHHp0cfltbCSOTcJpEhkd0K7T&#10;u35O7oSaAJDHZyhlsrMqQykyK7xsQP8AeI5PbNAEkbLF8jK00WDsBKh/MbGPQkAA9eKAHFrZP9Fl&#10;MDb8yuchHYov+wOw9DQAWrC8kdbeeN9y+VKDw+Wzsw7Y9D60AUmk0+DnUoZEuoy4wSOSePvnkg+g&#10;NAFmJGkUW01vHDarllAUIWPUKeO+c5oAfLJfQRfZYAURMtDIFLAk9+oB6deaAJFO14pYjIImYFiq&#10;iQu5GTgtyB2PFAEGoX0rLtSYwQsGZZUXzGLLwU2HnPH92gCst3aWcLtpyzW8kxWSRrhGiBZj0UOO&#10;vPNAFtDdRRyzzKzxy/NHGh2fL/FySOce1ADI9gUo0NwlxNmSUsGkAK/c2sCMcFuaAEjuIltTHHNc&#10;iR9zRtsdgGUEMih+xIxnpQBHA9+bAZu3LQLtQSQglDnO48dOcUATQm2Ns8ML7pGjaQT7WZFZjgyF&#10;cEr+AoAS1s7S3RYIcyzJ87CUtKsnHEg35bk9qAIore0yPs9g0iO6kYkeMkrklsEj16UAWG8mRJWe&#10;SaREHyxh0G1lOVXqNw45yTQAiRpbyxvLHGs1yN7SSOouNiAd+rL9DQAxo2vGja286J9/mSIoZV2A&#10;EEFuO2TQAl1JZQJMHt2tGYkDYzFpEAAznpk9s80APtVhWKK1S1b7FglGOBI0hII+XrgDPNAEl3cX&#10;BiNhF5KouTudOM45AK4wR60ALbLI7Fo5InDjypQpDO7v9w7uuBg0AUnmR/LFwzfa1LbjsVnDA42h&#10;mIOD7UAOimhiSRWtTDGMeVHIrxKzMcgZI5OT1oAtwTXsKyC4izDFl7fyM9SBlm6Z/KgBpljee2EY&#10;kd5iJGMih2Jxkhd+CMdOnSgBlxNMElFqZYYyGZZ1UyLu6bNrZ5oAY7zxQxrb3rwXE4El3NJEqSA7&#10;gehGFOM0AAjgggk+yST3Dzq7ksxRTyQxJyD0FAD7GztrS3m8pLi3dwXmZHeVN6/cPJJ5BagBkUtk&#10;bVI4zLMc7o2JkjAYZyoVsEgkHtigBIZrkWs0zu8wt8rBE4TEZPIPIywOcfN6UATR/Y44vKkKB508&#10;4zLjeCcfOFA469qACMR3CpDGzyyISxW4jJDKOFZXYZAJHSgCvIbKzVjcWphWZiEjV3Jk2Ahm4OO4&#10;4oAmiitZbby1jlW0RcqAwDF1OVXaTkg96ACdr6Py0ihWCSUYWSZd0oQdQCTkjn3oASS3lZopYkki&#10;cyCR44SSrLgg72U5HBzyO1ACXkyyhltx9mdyMtGC0rImAQMkcn3GaAIraextIvLt7WYxYHkrNvQv&#10;NIRgjOTxzmgC4Lm6cSwXaW5ijJdEjG3ouTlgOv8AWgCKE+dMsSvDPLMu2beQXG77u1jt6dKAK8Qi&#10;7xzm8j3ZYoDtf+6GkIOPpxQBY/0sokN3MsTbeR5ao2c5G4qMfj70AEJ8iNoIC8uxXdJVZtpY/wAb&#10;Y6/WgB9vb2tsY2tGcK2Hcq3nF3I3HAkJb2oAZMUZSLeJhAvzrMrMBvznaUPJPGeRQAPN5Qd4JpEl&#10;nPmXDOqIVJP3QCB2J+9QAvk2tohcSPIbz94+ZBG7BeDjBGeBQA632zRzCMXVuzZMjFXKhl4TD9sj&#10;fQBA17ptraFL6eaNn3mFf3hVto2kDjkMaAG2bSSWO2ONmtbbiEOi4UnkHawyQcnk+lAFmWWUWotY&#10;SsO5A0cxiLhd5GWVf4evpQAJCwWNNpldXzskQyCUdpNxGQCR0oArzOPlCRlFnbhUy8jeVkNgZ9/S&#10;gBsUunLBI0ENykaBfKjlZkUybvlA3HLcj5qALUTX6SGe6tokdxmLPMyxqOQWPJBJoArTxGea3CRy&#10;fapH8+SNd20RgEEEgqRwc9O1AEshjKzJY28tvKx+aWNWYlQAMDeep7UAEW+KKG3MrkFPvMoEpkJG&#10;GOOgUA+3NADvNiMclnC0cxUO7O2Qu4A5LFRx+FABp1pBFvFtLC4ZNk+2Uu5d/un5jk9+lAFaCK0k&#10;KFrV5rmFss7N5W1ycgZcgkd8DigC1mcvL9uwFGdsXyIATyFJAGevUmgBYgloBFJyDmZZI3AdiAMM&#10;Qv3hgUAPSZLmSM2rzKjEFmZAWJIzhWfp6UAQ313BbRyictawYcxupLh26YIGeT2oAYm3yVjska3j&#10;mIluJnQI2c52qjDgkE88UAPulngtyloZNsw43jaCM/MFORzgd6AJIIjFFI3k3VuZCfNKbpFLr9w7&#10;gcgEFqAIZb6I2kcb30oaTcY8I7HKZVkVW5wSMdO9AFW0ulgsJpbeOVlt8JaxTo6xh3OQRuBLcnn6&#10;UAaEE0pgkF0I0UqJIWiQts3Y3Ngjjk/3c0ARYhY29sVNzdk+YUukL7kHAZWbBHNAEaRqm/7LaSoZ&#10;jxt3MSUB3EbjjvQBJtMluqG6lDKgyCAGDo2RnBxjjmgBI1MZzFEDcTK582VsuFXrljzjJ4oAjj0+&#10;OLy2tlkjlJE0qQSOyFdpzvyd3Q5oAlMdtMriysSh3KTIrvG5Uf7xHJ7ZoAfGyRfLIGmi52KSofzG&#10;xg9iQAD14oAdvt4wbaUwOHzLIxIR2KL/ALA9PQ0AJaSC9dlt50IdfKl3cPls7MO2OODQBTaTTrfn&#10;UonS6jLjBI5Y4H3zzg+gNAFmJHlVbee2SC0UFkAUJuPUKeOc5zmgB8sl7bwi1twURPmikClgSe+M&#10;gH680ASZcPE8PmLG7AkoBIzuRk8tyB2PFAEGoXkxTak5ghYMyyovmMWU4KbCc54/u0AVlu7Wzhdt&#10;OWa3kmKySvcI0QLMeihhweeaALa+fFHNcS73jl+aOJDsyv8AFySOePSgBqbdpjMNwlxPl5S4Z1Xb&#10;9zawIxwW5oAalxCloUSa4Er7jE3luyhlBDIofsSMZ6UARwPfCxGbp2eBdqB4hlDnO4jHTnHNAE0T&#10;W32Z4ImJkeNpFn2syqzHBkIwSvJ7CgBLWxs7aNYoSZJk+dllLSiTjhxvy3PpQBFFbW5YC208yI7K&#10;VxI8ZLLklsEj16UAWP3DrK8sszqv3Ig6DaynKjqCw45yTQA1ESCWN5IoxNdDe0kjqLjYgHGerL9D&#10;QA10N48bW/nRPv8AMeNQyrsAIILcdRk0AF1LZwpMHtjaFjgeWzbpEAAznpk9s0AOtlhEUVrHan7F&#10;glWJAkaQkEfL1wBnmgB93c3Ji/s+FYlRcnc6cdORlcYI9aAHW6yuzGOSJg/7qXaQzsz/AHTu4OBg&#10;0AUpJo3Mazu32tSdxCqXDA/dBYg4+lADo7iGFHR7UwoMeVHIrRIzMcgEkcnJzmgC3BNeRLJ9pTME&#10;OZLfyM9wMlugP5UANMyPPbrCHkeYiRy6h2Jxkhd2CMdOnSgBk8rqkq2xlgjwzrMqmQb/AO5tbPNA&#10;DGeeOJBa3jwXE4El3NJEEcfMCeMYU4zQACKGGGQ2ss87Tq7Es5RCckMScg9BQA+xsrazgm8pLiB3&#10;BeZkd5U3j7h6k8gtQAyGSxNqkamWVs7onJkjAYZyoVsEgkHtigAgmnFrNM0rzi2ysMbhMR55BwQC&#10;wOcfN6UATRfZEi8qUxqZ187zgAXGcfOEA4/4DQAkaw3ISCJnlljJbZcxsQy9FZXYcAkdKAK8hsrM&#10;N59o0SSsQkaO5MgQEM3Bx3HFAE0UVpPb+WscqWiDKgMFO9TlV2k5IPegBZzfxeWkMKQySrhZJl3S&#10;BB1AYnJHNADJLadjFKiSQuZBI8cBJVlwQd7A56HPI7UALeTxyIy2/wDo7SHlo1LSuqYBAyep96AI&#10;ba4sbSLZBaTeVgeSJt6F5ZCMEZ545zQBcF1csJoblbdkjy6Iq46Lk5ZQOaAKzN5yvGphuJZoyswY&#10;gv8AMDtCsdp45FAEjSFHMmpKsMyrthmyJNrdcZCgnABoAi+2rdEk6ilwyZM8SxgnC8AY3ZzgUAWB&#10;e288SedCWSXH+qOyQ4/2TnIx2FADLq+tbdQJ43KlxIjsCQgODkkdMg7aAKU+LiI38clxG+4rAbdh&#10;gKOm5HUjv1oA0iFSLy3snZHULO7b5GUsuS7Mg4Ge1ADEM7kxQvHLDuWKKTcS6qfvAkcY59KAHtPb&#10;RM05luVedtmFHyA4wdwwePyoApSpC1yLf7ZLOsamJLcxCNVyPvbuuT94DNAFqS4jhbZPIwklIAtl&#10;2yEbQMbiFAH40ANa5MZLiaa2kiXcUVFkZyzBWXaQMAZNAFg3T3EFtFbeZcsXO151EBQqx4wQc57c&#10;YoAZHNayboUjZplXKxxschgCOG6DP0oAiNrcRpIXtC138qnaccFBjuOSD60AUrMwQEJJFNHsGEVi&#10;0rc5yCxyR09aALVtc5Td9nFs92CI/LfMwhbje6jOG5oAklljtQRdQtF9mQ7bqVTJtYksoJQIQW7Z&#10;oAbDc27XOLS7gnCgYRB+8QjqSWY9fTFAE1/eQ7Y4bgI8kuxkC4D4XAOQMYz7mgB7eTbGPNrHMjIS&#10;0kgZQvc5YHAOOlAFCKY3cbzTSSgtlLaKEgOCDkbgy8gDvQA+7miktka/aVclhLtVpCyqMKPk56Cg&#10;CaC7N/bs9mmbb5U85Cd3HUY57duKAC6uI4PkkDBzIpSTrjOCGIGMA5waAKN/bkyia4nuJfKPypAq&#10;iMDAILccnPTmgDUEsCD7MtmJ5JEXzo5SWKHGS7HgKAe1AEbl4pFSaQGBNoiWJg0oBPOcgjbzxxQB&#10;HLdQELMRcukznIkJjjQ46MCp3D6UAMQWcRMVlNuZFMccbKflIBBK5zjPWgCeVLiNXkuCGSU7XRGX&#10;zOFAHOFHegCrZvFZ4aL7Rayx7gUlQ3BcsQrKpzxjOfwoAuJcyG3iFvv+1Skx242qkowTycZ69vSg&#10;AkuY3bbdw+ReBMI5OdoI6bwB1weMUAVIjulkSKUSX0QVTGi7lXKjG7J6npQBHJdW5kEN2rvMygxo&#10;rYYDJDZ9hx3oAtQ3sQCtIhRbkGTcuZHSAjGWHOGwcYoAhFwkkDkfaTDApEQA+dSGJQMMLjcMcmgC&#10;WSS1j2K8ZjR/lRk3vIvHXcM/L7YoAknuXnhZLZopF/dqspG4gLjcCFxgk8fNQBMLcwSqIreKVmXa&#10;0rlkG7GeSpxx2oAoN5kk5TUpZJ1UbUghCja3UbmAycAHHNAEk99bSRolwxeZiXlh2bvlQYAxxgYH&#10;XNAEovIpovMO9LdVXi2x5hI9VYNx7CgCveXcflpG8Ejp5ocSzEx7N3KkjA6529KAI5o4IF+0Q+Zv&#10;jP7t4W8wAqB/CQR3oA0kin8t1TT1ukkjH2p5GKyBiOXLZAGKAKdnCtmyxlSIQ2yMMWllCnqN2SMH&#10;PpQApnt4la6b7RA90TFFGu0YyOS/B/8ArUAMka2imAEixXCKYopJkyqgjnaeDk9QKAHJO5nc/wBo&#10;xychWt4grsCAMZPqfTFAA93GjqrtJHdNklNoLNkhXUKMdAf0oAvfbcQwKkrzsSTGXi2sgUkEZwev&#10;agCmtzHqKPgzpO4KwQQny3A5xksMc9+PxoAiliEMXlz280N0CEDKGl+VkGMlRnmgCJJ2uS6Qbn2B&#10;UjdjnaCTuDY6Y9DQBetrj5vuBHueTJGxdxERjcydjyBQBXn2I5gvDcXFtaJzH5eArElk3sm05bjG&#10;TQBObmwjkjhjRWlkAMcYJZkwOSSeNvtQBJe3G1MPKNqqhQQhWfgjORjjJGKAGsh/dJFYJdR9ZJp2&#10;aAK/XB6AkdsCgCCGRE3+aNwUYiWJt7iRfbGMAUAOnaSaAyXCiXdk3GF2uyqNoUDI7DqDQA3TpLdb&#10;ZWSB4rYcMRvkkJ5wMsW4PoKAGXN1FFF+9tzbtI4FuQQJAG5DHb0yDg56UANvgkO29uA1rcIcRXa4&#10;kQDAOMbevWgC3azCaSSO0aO8Cov2lWGWRiOXYk8c9qAGyOqTRwXZWYSELEqPtkVeN2ecEc+lADpL&#10;6yhIuJXuQkxOE2ExoMYIYkHtQBSDwXCk2d3MrndDbQ7dhC4IBAfOM9aALFzmFM30kkEcjeWEj/es&#10;QFGMsi8Z54xQA1LmR1drKV45E+QtIm/O4hXUBQOQCevpQBoJcS+XClrK01wzbY3ZArAqcdOeDQBT&#10;kK3M/wBnvGlmkVQBaxARhcjgs4Hc9qAGsYof9HaBxqfyBYh+8RRsGN3AAzQBE8ylmWd5AY0UxpEQ&#10;zDJOd24HAGO1AEkN19oCYgLJOfMLmRlZI24DMhHXnHTFADllt7aN4/KklhtUyCAXZXViVBxt27sj&#10;rQBLtC/MkEciSDqrFJhxgnJbGOaAI1aG2hWMRbF+XG4GZ8DHGc/LkjvmgBywpBgx2MKvInloWby3&#10;ycnJZWwD3HHFAEbSsrmTUVWCYLthm4kKt1xkAEgAGgCM3q3XJv0uGjyZ4ljBOE4AxuznA7UATi/t&#10;7iNPNhLLLg4iOx+P9k5yMdhQAy7vraFFW6jcoXEiMwLbFODkkDjIO2gClPtnhN/FNcRPuK2/2cgA&#10;KOmUdSO/WgDTOEh8uSydkdQszvvd1LLnezIOBnsaAI0M0jNHbtHNEGWGOXcS6qcbgSOMc+lAEj3V&#10;rC5nM1wHnbZtUZQHGPmGDx+VAFKWOA3Ag+2SzbFMSW5iEaqCPvbuuT94DNAFqWeO3by7iU+ZKQBb&#10;KVlICgY3HaAPxoAa1wYyX8+a2liXJjSNXZyzbWXbgYAyaALJuZriG3itGkvH3/K86iAoQTgYI5z2&#10;4xQBHHLbPuh8tmnVcrFGfmUgEcHoM/SgCJrWZFfNoWvBtVsEg4ZBjuOuaAKdn5UJ8t4ZY/LGEVi0&#10;rDJOQWOSOg70AWbacFC32cWr3YxH5T5mELDG91BOG5oAkmmS2GLuExi1QhbmVTJtYksoJQIQW7Zo&#10;ASG4tnuj9kuoZdoGEQfvEPcksx6+mKAJL28iVEgmCySS7SMYD4UgNkAjGfc0ASEQwNGBaJMhUs0s&#10;gZVXqSC4OAcdKAKMU73SSTSvIC2Y7aKFhvBByNwZcEADrQA68niktlbUPNQEsJSEaRmUDCgbORwK&#10;AJoLsXtszWSb7cbUMyE7uOxHPbtxQAlzcRwHbKp3GRSkvpnGGIGMA5waAKV9DmQTXE9xJ5Z+VYFA&#10;jAwCC3Byc9OaANRbiJB9mSz8+SRFM6SksYzjJdjgBQD2NAEbho5As0gMS7REsJBlAJ5zkEbefSgC&#10;OS6hO2UG6lSZzuEhMcaHHRlKncPpQBGv2GImK0l3FFMcaFTwQCCVznGevvQBYkS4iV5JzmOU7XRG&#10;UScKAOcAZoAqWTw2uPK+0WskeQyyxmdn3kKyA9sZz+FAF5J3NvELZnFxIxjt1KrHKME8nGevb0oA&#10;SW5jkfZdQiC8C4RzztBGcbwB1x0xQBUi+aWVYpw99CFUxou4DKjGcnqelAEclxGXWG6V3mZQY1DA&#10;MASQ272H1oAtwXsAVWljKpcAybl3OyQHjLDnDYOMUAV1uEkt3K/aDDAGEQH3l+YlNwwuNwI5NAE0&#10;jW0ezzYvKR/ljZC7yLx1LDPy+2KAJJ7l5oWS0eORfkRZSNxAXG4ELjBPT5qAJhAYJFWO1hmZl2tM&#10;xZBux3IOOOMUAUHVpJ9mpzSzqgwlvCFAD9RuIGTgA4oAfc39vJGiXTF5WJaSAJuO1BgAjjHA65oA&#10;nW6SaHzWDpbKqnFsR5hI6ZUhuPYUAV7y8QxpG9u8kfmhxLKxj2buVJGB1zjpQBDNHawqbiPerxnK&#10;NCwcAqP7pBHegDTWOfy5BFp63KSIBdPIxWQMRy5OQBigClZwrZlIWQiENsj3FpZQD1G7JGDn0oAc&#10;bm3hDXJ+0wSXRMUUS4GMjq/B/wDrUAMlaCOUL5iwzqpihkmTIUFedp4OT1xQA5Jj50hGpowBCm3i&#10;CMwIAAyfU+mKAB7xEdVkaRLo5JQoCzbiFdQox0B/SgC99tURQLHJJPISTGXiwUCscjOD17UAUhdx&#10;X6P80yXDArBbwny2A5xksMc9+B9aAI5YViiK3NvNBdgiNWQNKNrIMZKjjNAEaTtP5iwlpCiqkbsS&#10;20EncG44x6UAXLa4ySSgR7nnzI2LOIiMbmTseQKAIZwEk8i7e4ubezTJh8vAViSU3sm05bjGTQBM&#10;biyjljhCK0rgGOIZZ48Dkknjb7UASX1wqpteUABUZREFZ+CAdwx8uSMUANMbExJDp8d3H1kmuGeA&#10;K3J5PAJHbAoAhiaOPeJgG2jEaRNvcSL26dAKAHXDyzQeZcKJg2TcDG12VRtCgAjsOoNADdOe2Fur&#10;LbyQ2y4BI3ySE84GWLcH0FAEdxcxwRHfA0MkkgEBJAdQ3IZtvTIOKAGXoSIi7mDW1yhxHeLiSMDA&#10;JGNvXrQBdtpjJLJHaGK8Cxr9pR+WRiOXYk8c9qAGSOiSxwXarKHIEW1sSKvG7vgjn0oAV76wgxcS&#10;yXRWcnCBcogxyGyD2oApB4LgE2d3KGO6G3h27Cq8gH5849aALNwfIQm+klgSVvLCx/vmwFGMsi8Z&#10;54xQA2O7lkDtYyOkifIXkTfncQrqAoHIBPX0oA0FnkKRLbytPcs2yN2jCsCpx054PagCnKVubj7P&#10;dyTTyqo/0SICMLkcFnA7+lADWaKH/R3t2GpfJiMfOiqVGN3AAzQBE8ybiJnkXy0UxJGVYjJOd24H&#10;AGKAJIbsXIRVgLpOfMaQuyskR4BZCOvOMYxQA5XtraN4RHJJBaJkdXZZFYlQdu3buyOtAEpCrzHB&#10;HIkgxlWKzDjBOS2Mc0AMRobaERhPLUbcFg0z4GMjOflyR3zQAqQGAKYrGINKpjV2Plvk5OWZWwD6&#10;ccUAMaQoxfUlWGYDbDNxIQ3XGQoJAANAEJvkuyzfb0uDHkzxLHk4TgDG7OcCgCyL2C4iQzw5SQA/&#10;uW2ycf7JzkY7CgBl1fWtuii4R9pcSI7AnYpwQSR0yDtoApTETwm/jluI33Fbf7ORwoxjcjgjv1oA&#10;0mVFg8uSzkMbqFndi7sCygl2ZBwM9qAI1eaRjFA0ctuCsUMm4l1U43Zxx37gUASG4t4na4MlyGnJ&#10;QAD5AcYO4YPH5UAU5kha4EBu5ZxGpiS2MQjVcj72485PUDNAFiWeGBvLuZCkspGLZdshAUDG4hQB&#10;+NACPc7GLrPNbSxLu2LGshcswVl24HAyaALH2ma4gt4rUyXjl/ledfIKEMQBgjnPbjFADI57Vt0I&#10;jZp1TKwxE7gRkdcYGfpQBE1tcJHJutCbv5VbBIOGQY64Hf1oApWawQfu2imh2DCBi0p5JyCxzjoO&#10;9AFq1uMpv8gW7XYIi8t8zCFhjewBOGOaAJJp47f5byBozaodlzKpk2EksoJQIQW7ZoAbFdWzXOLW&#10;7gl2jiNAfMQjqSWY9fTFAE17eQ7UinCSSS7Cu3AfCkA5AxjPuaAEuBBbQktaxzxmF2eWQOFXAJIL&#10;A4zjpQBUDW0RVrplhnucsAS0k2cZ3LxwT9e9AE00sMG+F3k3xopf7Kd9xKxGUUhlxnt1oAiF9IsU&#10;E7eamSxhtxGPMjVfu5Kk4ZgfWgCaXUbiKAXk0+IdhSK0mXb8xPzl+mSBnHNACA3KxbjqA8t8ndEh&#10;wC4GM88jigCqZp7U/a57X7TGVVjdrIGOf7v97knmgB0qale25tZrgw2zsJflMsQbJ6B152jptK9q&#10;AJZJ7wyPGCF/dCMzuBJJnPDfMRnFADxPdgHz7kTDaoa4nXEjCP5QSuSO3ABoAWO2s1jUxSxzA7lO&#10;cJLvPOCGwMYoAUxxwATF2t5Ih5kiwli43Y5RQQPrzQBG0yapHLLDBLLMFOxyMEoOGXYTjcTnoaAJ&#10;bK5WAi1kjcIRs8lcB1UdyrHAAPvzQAycreoI/tEyqjkszgxyMzHrHkjOPpQATTOu2xt5QZlUtJG7&#10;HHHzfOTnqKAGDYF/tKG1RWulUFYDvkAz97JxQBKm3Tbh5zdMkzr5rSOGYv8ALjZsBO5uOO1ADpp4&#10;UKpcmaM+WrosCq0r57EnIHpQBUNynkrO9jIkreYIrQKucrnaXZSxGQKAHvIZI4pdSgNrNcLteJzv&#10;5PRsDGMdKAEjlSQxpLNEJZVLIoVnbkZ3bui5+vegCSSdbNZ5r9B5wRUBtpC7yN/AOQME5x1oAjkl&#10;kuILZIHaFM72UB4mGzgDep759KAJJ7u9t4TNvUARtHFHgFxz85ZnIzxk0ARxJcom+S6MkczbpLiP&#10;O8MQOdp7YFACZuFMRihN/bON8l3IcS56leeSPXigBn2WdreU3pMULvvjaKR8qGIwFC84HQigB41B&#10;riaT91dyIqBJJZU7jI+VC3LDFAFo38gjRPNZP3fBnULKUXCjcpJGc+9AFUW2mygKLxWmzjLAwyrI&#10;2CAFbbx/u5oAuyXsdtJFaW140E8Y3zBQTjeM7sDIHp1oAilWO6jkulMU966jyGRT5rJ0YEY79uaA&#10;HWrjT2kW+JKsfL2JlzwMjCk8DjoKAFuZHdNsbXMUUZ8yR4wvmys2R8obPQUAU2nvDGrPvL7XZbJl&#10;G7A5G9hkZI96AJQ0kkSahFAtnHcIFaEsH2liPmPTn8aAJYXa1ncx32+URmUs0ZCOuMbWAYgnjjtQ&#10;ASXUduDcaqpjkaNRbRwnduHQDI+7QBWlVLmCKOCz8ljuZ4gzRB2TOCzqSdvTjbQA50n2Kl1ai2ub&#10;hSsmxhM/GMMNxH8qAIYCpeNZtplufnZyWacEDlxxhc9OD3oAuPIsaNG/7/KbWKlvOduqqcgA8HFA&#10;ECCFII7hYTGcll8ssrxhMAAAdzmgBW1dhG1y0d1NGqFVhZdvIJD/AHmwT1oAeJmjii2TSRCXLkR8&#10;SJuA5ZTjOO9AFM5ldQXa7VsO93KTHMrEhtoBwSCetAFmSaYRnTXumjWRg6srPtAfkZIBYDHGMUAO&#10;a5KTvK7ec7IqeaYyZD6EKck4oAme6lt0ea6ugpIAEk6ku4UbR8uSc8dKAIjDYxLmKcgphmMIQTF3&#10;5wVcYA9hQA77ZNF5c0lzLA6gv9lWININ3Q/KSAccH5qAHzBtQgNwJY0mZP3KSjBIP3gy9MnnHzUA&#10;FlLLC0lvdTCWJR5YjjX5QByM/NgLx60ANnuJBE1xOjxRqfvKwPmE5GU5zxnpQBDMl7dxR28MgUKp&#10;klgYvEXKckF+ncUAKY7oxCeztY7QXCbZPKdZXUZHzFmK+xxQAtustndMy3Jndl82S4cHcwUYwU5B&#10;PHHNAFgyxkRrdBmR0PlIRh29i3TAHFAFP7PYrB5w0vy5fn+SKTuv3T8vbj0oAb9oinUG80+6SWUH&#10;zwDuzt4G1Sw57dKAHR3Nq32eJVMM1wpcRnJnUYyX+YYGf96gB0n2dxJFPcM9wAFJUuk5f7yABlUZ&#10;7cUASvfQwrb21qzLLnIIyPLCjjcRkgtmgBJdRa0Rr+aRZ2K7IoFjIk7h8k9eMnNACEvaxfaLi5MQ&#10;nbcXTc7bmAx8vU8CgCGSSaN08uKWe3CrNLeRlDOWPO0hsnB70ANM2oyQN/aE0scErFoIVU7grHjl&#10;ckccEUATvdzSPueZ44zGsZa5XOWY8ErnkjHrQBObq6ZP31+sixx4R5o8B1XgbvmPcdKAKyrZW6Pe&#10;TNGXGEUxMAd56DBxgH2zQBPO88iwxw3ZtfLHnTxKHQlj3Uqcd8UAE8NzewyC38lboofKkGGlKZ+b&#10;O7A5/GgBliJ7aV7e7Y3MTERuV+8NvIODgKoxxg0ATyl5okWLzWtQzF2cASSMc8qSecD+VAFJrZ/K&#10;LiMb1Uu0YkIbCkcdh+tACRXCXCm8ttOnjSZcTBGDbcHkjLAZzQBYhmjtJ1+yzSJM0ZlO9cOVAxtZ&#10;SSGYEetACO9rPtjvrlxKyjyYypjkyTkDJwB6fjQAkk1jGqW1taFLo7vk3YTIBKtIRkgHHHFADHMS&#10;KJtRtMXlyAHWLMkjY4BXuB+VADVe1iKSXRSC4ucuAS0suSM7l44J+vegCeaWKDzI5Gk3oilzakPc&#10;SsRlFIZcZPAoAgF+6xQXDmWMsWMNuIx5karwuSpOGYGgCebUbiKAXk0+IthSK0nXHzE/OX6ZIGcc&#10;0AC/aVj3Pfjy3yd0SnGXAxnnkcUAU2uLi1Ju5rT7REVVvtgcMc9duPvcnrQA6Yale2/2Se4MVtI4&#10;l+UyxA5PZ152jptIoAnee98x4osIfLEbTuod854YbiM4oAeJ71VJuLnzhtAa4nH7xhH8oJXJHbgA&#10;0AIltZBFMcqzg7lIPyS7zzghsDGKAHCNIMT+Y1vJGPMkSIsXXdjlFGBn15oAieWLUopZIYZpJ9pK&#10;ORhmUcMu0nG4kHoaAJ7K4FuRaukgRhs8lMB1Uc5KscAA+9AEc229UR/aJlCuSzSAxSMzE8x5Izj6&#10;UAEssilLG2mBnVS0kbMccfN85OeooAYAqr/aUdqivdKoZYDvkAJ654oAmjMem3D3Buis7qZGdwWL&#10;/LjZtBO5uOO1ACzTRLtS7aWLCK8aQKrSvkdCTkD0oAqfaITCs5sZI5W8wQ2m1c5XJUuy7iMgUASO&#10;xeOKTUITayTrteJzvy3Ztoxj0oAYkkchRJZoxLKpZQFZm5Gd27ouenXvQBJJcLZpNNfIGlVFQfZ5&#10;C7u38A5AwTn1oAZJNJcQ2yQ5iUnzGADwsNnAG9T3z6UAST3l9bQmQOg/dskcWA0g5+cszkZ4yaAG&#10;RrdRoHkuS8c7BpLhM7wxA529CMCgBu6YGLyoTf2rLvku5GxLnqV55I9eKAGfZbh7eU3eYoXYPG0U&#10;j5UMRgKF5wOhFAD/AO0TNLJiG7lVUCPLKvU5I+VS3JGO1AFo6jKI0TzWTEfHnoBLsT5QWUkgnPbN&#10;AFRbfTJlwbsNNuwNwMMwkYgjCtt4+maAL8l4tu8VrbXjW80Y3yqoJxvGd2BkD060ARTKl1HJcgxT&#10;XrqPIZEPmsnRgRjv25oALV109pEvScMfL2rlzwMjCk8DjoKAHXLPLGER7mKCJvMleMIZZWYEfKGz&#10;0FAFNp7t0DMzlgrkWTKN2F5AYjIyR70ATbpJIkv4oVs4rhArQlg+0sR8x6c/jQBJAXtp3aO/DyCM&#10;yFjGQjrjG1gGIJ447UAJLcrApuNVUxsyKLeOI7gw6YyPu0AV5VjuYIkhsvJY7meIFog7JnBZ1JO0&#10;+m2gB0qT+WqXFqttczqVkKMJX4xhhux/KgCCEoXjW4KNNc/OZCWaYEDJcZGFz04PegC8zRojI58/&#10;5NjbWYzyN1VTkAdDigCuqwpDHcCIxtksvlEh4wmAAoHc5oAVtWYRtctHdSxohVYWXbyCQ/3mwT15&#10;oAcszxwx7ZHiWbLny/8AWLuAGWVsZx3oAqEmVkB3XKnDvdykxzKxIbaAcEgnrQBaeeco2nyXLIjs&#10;GV1Z9qh+eSMtjHGMUAK12EneaRvNdkWPzTGWkOc8gHJOKAJ3upbdGmurnaSoAkuAWdwo2j5ck546&#10;UAQmCyjGY5iNmGYwhBMzuM4KuOB9KAHG+ni2TNPLbsgL/ZliDON/QgKSAccH5qAHTM+oW5nEqLMy&#10;YgSRcFgfvbl6ZPOPmoAWylkhaS3uJRMgHlhI0+TA5HO7AHHY0AE88wia5uI3ijVvvIwbzCcjKc54&#10;z0oArTpeXcUdvHIAFXzZoCXiLlOcFxweooAd5d20YuLK1jsxOm1xE6yuoyPmLMVHoaAFt0exuXkF&#10;000rr5stw4O5woxtKjIJ4+XnFAFgyR7YxdFnWRP3MeMO3sW6cDjmgCn9mslh88aZ5c3z4SOTHK/d&#10;Py8446YoAb58U6g3mn3STSgicA7s7eBtUsOe3SgBUuLVjBHtMM9wpdYzkzqMZL8jAJP+13oAe/2V&#10;w8VxcF7gAL8pdJ2c/MgAYKPbigCR76OJYLa2cpJnIxkbAo43EZILZNACS6h9kRr6aRZ2K7IoFQiQ&#10;9Q+SevGTmgBfmtIvPmuvKE7bmkTLNucDGF6ngUAV5HmjddkctxAFWaa8QqZyx5K4YE896AG+fqEl&#10;u326WVIJWLQQhfmCseOVyRxwRQBZe9nkk3yOyIY1jJuVz8zdCVzyRj1oAmN5dGM+bfI4SParzR43&#10;qvA3fMe46UAVwtnaxteTGPfwi+UwB3npwcYB9BQBNNJNIIYobxrbywJriJA6EsepUrx3xQATw3V7&#10;C4tvJW6KHynGGlKZ+bO7A5/GgBlh51o8kF5m6jYhHKH5hs6HacKoGOMGgCeV5ZokWPzTbBmLs4xJ&#10;IxzypyM4Ht2oApNbsY2YxAsqlmjDsG+UjjHA9KAEiuBcIby002eKOZcShGB24PUZYDNAFmKZLOdR&#10;bSyJM0ZmbeuHKAY2upJDNx60AMd7SfCXtzIJ3UeShUxuCTkDJwB6fjQASSWSIlrbWpS5O7KbsISM&#10;kGQjJAOOOKAGOYE2yX9ti7uAA6xZdzjgFe+PyoAaHtoSj3TLDPc5YAlpZclc7l44J9M96AJ5XjhE&#10;kcjyB0RS5tTuuJWIyikMuM9utAEAvpRDBOTLHuLGG3EY8yNV4XJXOGYH1oAnl1GeKAXk0+ItmyK0&#10;mXb8xPzl+mcDOOaAAG4WLP25Sj5bdEpwC4GM88jigCm1xcWp+2XNr9piKq32tZAxz/d/vck80APk&#10;XUL63+yz3JhtXcS4Uyx5yegdedo6bSO1AE0k18ZHiRgh8sRmdgJHHPDfMRnFADvPvFBNzc+cu0Br&#10;icYkYR/KCVyR24ANACxwWaorRyJOG3KScJLvODghsDGKAF2RwgTbmtpIh5kixMxcbscoowPrzQAx&#10;po9UjlkhhmlmC/IxXBKg4ZdpONx56UASWd0tuRayLIEI2CFcB1UdyrHAAPvzQAycreoI/tEyhXJZ&#10;pAYpGZj1jBIzj6UAEsso2WNvKDMFLSRsxA4+b5yfUUAMBVB/aMFmivcqu4QfO4GeuePrQBKjppk8&#10;lwborcOvmM7KxMny42bcnc3HHagB0s8CkLdGaJvLV40gRWkfPYk5A9KAKhnQwrO9jJHK3mCK0AXO&#10;VztLsuSMgdKAEvHL2fm6jEbSSeNg8TneC2OG2jGPSgCvb/Ybl5bhIJJJI2DNcOxlAkJ+6nHyigC7&#10;cxXsjuqKkE02FhRQVyygEEuDkk5x1oAijuZGuHtJXYNLmS6kcKu1l6BcgAE54oAe32Ysjaks825C&#10;I45U3j5SQOx6gY4oAf8AYohD54fzvM/dgwOFyRyF8tjgYzjpQBHcXwyiwWpieRlEe1lXy+RyyjCk&#10;/hQAC53qttbkqZZCk0kshJRlPI2Lkr69qAJFjt7MNbiVQsX8QxK778cnfnAGOaAI2m/tJ2S7iTG7&#10;ZCpKv5vIG4GMjA+tADfPJuv7MW2jkuAN02QMqo4DHupx0NADUluUeGKaaCZesLK6FwCDu8woAOnb&#10;tQBZeeOQwQ6RvJhdWlkzGEx146M2TQBBcRrFMDd26TOmMskrGRuG2hkyScZ/hFACy3Lypawl9sKG&#10;PyppgzHzCRuCkD36ZyKAGxrKbh40nMgaRi73G18bB0X0zn+KgCSOysbZ4XjR0PJBDOI5B32jcQCA&#10;elAFXzY47mfyo5nmjDPtuv3hAGSNmVBXg9aANCITxLcyyyoYbrAt4Co3KqZOSw5PPagCpuntpojF&#10;KbiKdD5sw4kPbaFbGD/CMUAOtks3c3Ekd02oxkpBFJ5jnnlslywyPbpQBFbG1urR7iKKSSYkl3jI&#10;UFs8KFOML60AXJoJJAsUtssDFgIY4nA3NgHO4HOeexoAhOoSz3E1tbYiaVgbuSchVjxn5UGDgk0A&#10;SNBb2jLFfHel0OwSQFU+UZyDjOOaAD7JJOrS3Fu0dpkwRPDNGxkwMrlVPy9cYoAgvL3LrFZKWml2&#10;gqroohAIGHXgZI46UAPiYuwjkKxQHKrKZCzxsOGLJ2HcUATrchVFnEzTxW+3bcq0ZJ38g8/Mcbee&#10;KAILlLa6nU3JhuJeEjEpOXkZ8fLtwMY9aAGPczpOti9hayTkhi8gJlUA/e54yo6GgBLaW4QxQC6+&#10;37nLlnEbNgg/LuUDgeh6UAW2j08m2eyD21zAxLIx+YhTngAngnNAFNjDb3rZjNxKhR5Jd7zsPlcA&#10;FOSMZ7UAT+dPL5aJcvAuEEMssZKmQ9RuXHr07UANxLFMIZpleaR2LOxyS0eO3QZB4HtQA1Y9Pt3W&#10;eKK4kMakhSsrQuW6gbiy5APFADVmIhkWBJmuCrsbeQKh2LlhtDAYGOtAF+3i8mCQ3iqLWVh5ECsr&#10;OF7nI564OKAKMtxNDKH0yVJIZwEmnmYhsdCioc4btwPegB1ta2dsWI8wXzttUbmkyuPm3NISB2zQ&#10;BDayLqcMksthLFDGxAlSWMiQ5GMbcED2oAs3cE07i2UbZmC/ukdQMhQRlgdwLA4BzQAxJ7i5u5on&#10;2W1ttBkkZgPLwCCOV4JoAnMvzRWlzvuoJ1GJQYdgReByPm5AGaAGzaXFvFxPGskfMCSrKFZnzuVd&#10;mcDGfSgCvqGoy4jFtbRl5mQIzMBJFtYE5XhWOP1oAfaOr4gjkmeNpGE0kxDlGHGAuMqAeeaAJ0S1&#10;TZHLJ5T22REzNumfJznAJ4GKAK7mznvGVpkupwVIacPNly2393twFAB70AOW5uRdSWa2sH2hxne0&#10;RyNvR2Oe3agBsU81t9ntJ7gX1xKzPlPLLnqSGKAADHbtQBLI1jKYprJZkuLUktFKjNznPGc5BOQK&#10;AIywiQKq+fMxDSCFmLEBXADxk5wM9hQBOhEkdtBK0lvDEU8qQgMrSPjIG0DHJ6dqAIppJfOaGB4x&#10;LJLteSeTIGwDICjOCc0AC2dlprKLVX8t8M7R7mt5QRggb8gEA+tAEQubmZZkexngRA4SKVoi0iKC&#10;wcEAMOOOtAFuNPLSVJ5RLDMFItgyExoo7n7wJoAps86XSzW8kX9ntFtFxuO8DGGG1hwT93gUAT2r&#10;I7KkKTz3RZQkvmDbsxk5ZjkkcZoArrBa3ga5mtWYxkjzd4XMjNkKvtQBPfx3UuyFoYVd2URKHIkL&#10;KA2Q3c46YP0oAjtrmW5upreKWQQMd93JcKuEIyAsZKjBz60AWfJtVaFdSDB51IjUspbZGcDhc4BA&#10;HSgCM2FvHcPPuM4yEWcOZSG6hVTkLgH0oAZd6hcCRmsl2T3O1IyQF8raf4wuAx7dKAFhmREitpnl&#10;keVn8yTdllkU85UY2jnigB6y2vPmmR3swVhEgaSRmc5z827IG2gBrvb3SgGaO5uZCAI9rfM27Hyr&#10;wAMdc0AOilKzCwl0+FZVO7cFG7HQOR2x2oAjF3cReVbRTw3U8knLMyZwQSVbYMfh2oAmeKxtzGdO&#10;JhlR90y4DggHPG4Hgn3oAgaeZiy3ViyxoQMxTLI8ihGALqrZ4J6CgB5kE/2e1juZgkaoSzgMm9sA&#10;rwARnJ4oAaY52um854Io8kRu0m4jYBu3DoMg8UAPjVIGiisEkuLc7WaeNgts6sOdpJzuA7UARSrt&#10;dy9rIZEVwsdwyq5GSwK5APQ0AWcSQQs90sUtvOymCFmDSoq8kg45I69e1AFONpkuPMsLhrixlB86&#10;aZQXxjGxAwyDnj1oAsW1tZbkkdZYtTDFYQ8jlyi8sT8zAY4oAqW50+4kluPJklljIdrhmMoDk/dT&#10;j5RQBcuUvJncKqQTT7VgjA25KgEEuDnJzgc0AMiupXnktXdlaTMl1IwUbWXsuQAM545oAU/ZQytq&#10;YmnZ0YRxypvACnA7EcgY4oAf9iiEPnrJ53m5jDQOBkjlV8tjhQM46UAMuLw/IsVt5bSOoTYyr5fI&#10;5ZRgE/hQAout6i2tztMshSaWaQnYy9RsGSvr2oAeqW9oHg84BYv41xK778cnfnAGOaAImn/tFzHd&#10;Rrtz5cKFlcynIG4GMjA9jQAn2hvtX9mJaxyXAXdMSBlQOAxHVTjoaAGxyXKPFFNNBOnWFldC+CDu&#10;8woMdO3agCyZopDbw6QHLQOrSyZjC7evB+82TQBBcxCKYG5gWaRMZYSMXPDbQyAnOM9qAFlmlkit&#10;YDJiJTH5U0oLHeSNwUgD16ZyKAGxrJ9oaJJzIpkYu8+1+UA4XPTOe9AEiWmn2zwtDHJG3JBDP5cg&#10;77RuYAgHpQBV8xI7mcRRTPOgZyLrEjADJHl5UFflPrQBoQrPAlzJJIpiu8C3hYAsqpk5LDk89qAK&#10;m6e2mjMU32iGdD5s3SQnptCnGD/CMUALbpYu5neK6bUYyUhjl81zzy2SxYZHt0oAjtjaXdq08cMk&#10;kpJZnjIUFs8KFbGF9aALs1vLJiKa3WBiwEUcTgF2wDncDnPOODQBB9vuLi4mtrcpCJWBu5JyFWPG&#10;flUYOGNADzFaWhEF6S63YOdoSQbE4GSQcZxzigBfszzo0s9uyWu4wQvDNGxkwMr8qnjrjFAEF9eu&#10;0iw2QJlk27lDIohAxw6jAyRx0oAdG/mFYpCsVvyqyeaS8bDhiy9hjpQBOtwcLZQyGaK324uVaMlt&#10;+CDknccbeeKAIrhILqcfaTDczfcjEhO53Z8fLtIGMHvQAx7qdZlsXsLV5iQ29wTMoU/e57gdDQA2&#10;2knRooBdm/3OXJcRM2CD8u5AOnoelAFpk09jbvZ77a6gYlkY/MQpzwATwTQBUdore8bfH58qFHeT&#10;e87D5XABTJIxntQBYM08wiRLl4UwghlljJUyHqNygHqcY7UAN2yRSiCaXfNI7FnJBJZMdui5DcD2&#10;oAYkNlC6TxRzyeWuQrLKYZC3UDcWXIHSgBolIik8mOZpyrt5D7UO1ckbQwHGOtAF+2iWCCR75B9l&#10;lYGCBWQuF7kHr1wcUAUZbm4SUNpciPbzgLNNMxDAYwUVDnDZ44HvQA61tLOBi22Vb132qoZnyuPm&#10;3M5YDtmgCK2kXU4ZZpLCWKGNiFkSSM+YcjGCuCB7UAWbqCaeT7MBtmIH7mN1AyFBGWzuBYHAINAE&#10;aTz3N3NG2y2ttoLyMwHlkAg9V4JoAmM2TFaXAe6hnUfvcw7Ai8LyBu5AGaACfS4wwuJlSVeYY5Vl&#10;ALPncq7M4GM+lAFbUdRlHlCG3iMkzIIyWxJFtYZyv3WOP1oAdaSxyYgjlneJ5GErzkOUYZGAuAVA&#10;PPNAFlFtU2xu/lSW2RE5bfM5JznALcDFAFVjZzXreZPHd3GVKtOHm+ctt/d7eFAB70AOW5uBdSWq&#10;20AuZOjtEcjbwGbB7du1ACRTXFsLe1ublb+4lZpAU8veepwxQAYx27UASu1jI0U1kky3FqTmKVWc&#10;Zzu4BzkE5AoAjZhGuAvnTMQ0nkMSxAVwA8bHPGewoAnRleK2gkeSCCIp5UjAMGdyMgbQMcnp1FAE&#10;Uss3nNDbtGJZJNskk8mQNgGQFGcE5oAEs7LTWAtVfy5MNI0e5oJQRggb8gEA+tAES3FzMJ0ewngR&#10;A/lxStEWkjUFg4IAI4460AW0j8tJVml82GYKRbbkby0Udz94E0AVGNylys9vJCdPeLaJ9xEgGMMN&#10;p6E/d4FAEtqY2ZY4Enmui6hJRICNmMnLMScjgmgCBY7O6U3EtozNGSPO8wDMjNkKvoKAJ7+O8l2x&#10;SW8KySMohUORJuUBshu5x0wc+lAEdtcST3M9vDJKInbfdyXCrhCMgLGSBg59aALJgtUaFNT3Bp1Y&#10;RhiC22M4HC5wCB2oAjaxto7hpsmcZCC4DmXDdQqpyEwD6UAR3mozh2ayj2TXO1YzgL5W0/xgYDHt&#10;0oAfBKirHazPI7ys/mSbssrqe6jG0c8UAOWS358xnY2akRCRWkkZnOc/NuBA20AMaW1uVC+cl1dS&#10;EBYwrfM27HyrwAMdc0APim2yiwk0+ESqd24AbsdN5HbHagCM3d2nk2sM8VzNLJkl2TO0gkqfLH6U&#10;ATPHYQCNdNYwyq+ZlAD5Gc8bgTgnPegCBpp3Zo7izKIjAZilEjyIqMAXVWzwSeBQBI0nneRapcyh&#10;I1Q7n2sm9sArwARnJoAaY5zcsJngijyRG7SbiNijcWHQZBoAdGkcDxRWKSzwfK7TowW2dWHO0k53&#10;AdqAIZRtkkL2shkjV9sdwyq5GSwKZAPTvQBZ/ewwM12sMltOymCFmDTIinJIPUnocZ7UAVEaZJ/M&#10;0+4a5sZR++mmXL46bEDAEHPFAFi1tbHckjpNFqW4rCGkcuVXls/MwGOPpQBUt/sNzJLcLFJJJGQ7&#10;XDsZMSFvup/dFAF26ivZpHAVIZZdqwIuV3MoBBLg5JOcDmgCOK6kaeS1lZw0mZLqRgq7WXoFyBgn&#10;PHNACs1sWU6gs8xdGEccqb8BSQOxHIGOKAH/AGGLyfPDeaJD5YNu4XJHIXy2OABnHSgBtxeHKLBb&#10;eUZGUJtZVMfI5dRgE/hQALc71W2g+UyyFJZJZCSjA8jYMlfXtQA9UtbQNB5oCxfxLiV3L45O/OAM&#10;c0ARNcf2k5S6iXGfLhVir+ad2Nw8sjA+tACee/2n+zUtopLkLul3AHYo4DN3U46GgBqSXKPDHcz2&#10;86dYCjKXwQdwk2DHTt2oAstcQSmCHSPMPkOrSyZjCEfe4/jbJoAguIxHOPPt1mkTG5xKxc8NtDJk&#10;k4z2oAJZpZI7WJ5AI1MflSyhmbzCQWC4HbPrkUANjVzcOiXBkUyNvefD4KDovpnPegCWOzsrZ4nh&#10;R0OCy4ZxHIO+BuIBAPSgCsJVjuZxHDM80YZ8XWJGAGSPLyoK/KaANCJZ4UuJJJF8q6wLeEgEoqZO&#10;Sw5POOKAKRee1ljMM5uIbhCZZukh7bQp6H+EYoAYRZGGa5eG5k1GJXWCKYSycbctksWHHt0oAvSx&#10;XEcaC0kFtE2Q8sKj5h/dYFvlO3PPNAFW4uZWjijs7rMpkCxRyoMqrAAfNnn5s84oAbbNdQiJriaG&#10;6Z5GYmQ5mwAR8qLgADNAFzyZIpY5HdHuXxt3sflhbAAXqMgfSgCKXyol8uVhazylhbbxtVSuOSOp&#10;Jzwc/hQAjpFH50kkqLa7lMce4lZAAfunAOQKAKtnPdyTrJZ2sYVl3o8pYgBcgFiQCSSPyoAnmuB9&#10;otoTcCOR1H7iMDMhwd24lW247c0AW4UaaDyhbwxwxHfJuPzbh3cjsTzxQBTkN60tzdSC187aATbq&#10;xbIJwCcj86AHQG4htZEurJY7m5+VQWDrGgO7O4AHBUGgC6IxsElpZKbyPau6CUZweVIDAeo70AZU&#10;lm+nv9rlhFuruCrySCUu4wMjJJHBoAsR3CXMgl+3edslYwRspKgnIZc5+tAEcswmhdL4vFJGVQIH&#10;2tKVJI5UZ/ioAtpbh0jjAeF9uf3TmYLuILbvSgAubef7LDGZfsUE8uGYqHkeJDhvLO4YL+9ACtDF&#10;CwhN0qEgPEoiB8rHHOW/WgCO1LWVzEZtQS8eR2dCE45zsO0HHBwcUATzxXUCCed1mXc8Z5Ic78E8&#10;ZIAwRQAirEirJFPMihGVWjVUTJ7Op5HAOCCaAKE0n7gFJUx5oSBZwQNpAx8+c5LE84oALP7RHAsg&#10;tYCspLfvWbeQuQGII5zkd6ALU8jR31rFJfpFO0ShbaJMoUPGNxDcgfSgAZYIQUmjjSd2byc5VQ8Y&#10;Gd2M8ncOf0oAZiAtKU8jDtv8iFztkIztwdmflFAEKy3stxujijEpUbT/AK1URTjDP8h7elAFlt2x&#10;cwgs4AXy3Akfgghs4xjjvQAlnFDsKfYY7G3DiRmuJN7E+pJJOD1GKAGTSTyzPeu0SnGyA26NITjd&#10;1JI7UAMlaWOApqXmRJIR5MKOFLMPmz8ozjA9aALUcYcxSWcOb2AgN5chkOWwy5OOvPrQBS1K01e1&#10;RZN8Nssj5d1yzNtxyOmCc0ASC5nklPl6n5zKxdUkjX5CxKsOvr7UAMsZ5nhdJ3WW63lXknZd+1cn&#10;CBRjPPFAFxbaRkGYJFkc5DpJkIhPJ29B+FABJHE1vH51xNBFK5VFkQbjGpw23octg0ARiztIg/2q&#10;WOOFQrQDY21ccEElshsHrQAlggs3WRBHIkhMkXDKhz/q3YNkk5wxoAmvppopoEnvljQI0ZtreMZk&#10;duWyxDYHI70ASRrBGBJDueONWG+HCo0gHSQZO35c8jNAGa0yzRp9n8k3BkISJ8qBnG0Fhyfmzzig&#10;B6CdYg08du00hwy58xgi8dfl4OaALrxeUyeY0fnNGiosR/5ZnjGTjkDvQBUSKzsyVltkspLiQm2e&#10;4fcNygZ6s3JzwaAJmNszGSKQCJpD9nhiYusnBwQSv8IoAp3k11Lcxmad1iUBoY0PzMyHoxG04yOa&#10;AJ1C/uRjc+O7s7uTnIcjIB/GgCUxX01sLeCG2sIN2+ZmyZAo7k5/iPTigCK6l1MTTTmeISbFCtDF&#10;vcAZHdh/KgCOxlvLeDy7wCWS5dirSsu5QPmJRUGMYWgC5FGcrcWtp5t+kmC/m8qpwysq4x36UAUb&#10;yC5twLqaYx5JCj1ORg4IB7mgBVkcmSWW/Escb5QTIdoySGTduyG5IoAbpkkslpNssVSY/K0lw5UF&#10;VJKnkZJOaALcxMk8Fs0z2jugIgtdrrj+Ikspxj60ATNDGYIxKzLA0mMMAWcJw2CDxuFAEEdrZqxS&#10;X7OshHmIsakKjA4AY5z070APjRbWUGaWOSaQ5VYk3xbCfkLEkHuCRQBPdrNDDvuNhiVTDi34dmb7&#10;2SSMDBWgCvawWVpiaGOWCJs7JS4ZXfHRgzEr8oPOTQBBJPFNFC1tIGl85ktUcHGCMD5ue+e1ACXZ&#10;kRYm1CcGPcCluhxLIy8ZIUDAyfWgC0EWOW33Tp9o2ACMFpPkfGAWBPzAGgCG6jmt4ltgbewmuXby&#10;3YHICYJxyfmbPWgB8p2u/k3ShHYMkK4fcMEAjgfd96AKdvcagbqNkuEndizLJLhmAXIxhdoGCPTp&#10;QBZCuNsjRebK7cNJJhypzn5cECgCWMSXEITYttDHlmWQbWUf3mOASCeRigCtci9WS5vbt4VRURI3&#10;RGckLnjduBz6UAM05rmGzcNpiR/ajlDNIQFA+YP0ycgUAW3l3XVsLUiO9jCgw25DBjjcDlkPTPrQ&#10;BXura7tv9KmCMFbJ2tndIuACcDjrQA2KfzpGb7TFNIGZzGRtUMTgoSPqRmgB1vK01tMklssd7xE7&#10;uwceWpJxuwDk7uKALrQeZF5XkPEWRQptXB2r0YkNtxge9AEC21tHEnmCWzt5pRsNwyyvIqnDeXls&#10;gsBQBIlvY/IJJFReTarGpKqRxzk+lADblYrS4jN7qDSR7g8ENupUSMfuFuQeDgkdKAJZ1mjSN5p1&#10;ZEV42SMNI7PJhm3sCcDBFADXiliiT7JILaNsq0sKgbsdmBPynGeeaAKk9zIY40s7kNO0gWJJUGVV&#10;gAPmzz82ecUAMtjcxCI3E8NyzyMx8w5mwuR8qLgADNAF7yHimjlkkSS4fGNzH5YW4AXqMgfSgCGQ&#10;QwrslYWs8xcWwddqrtxyQepOeDn8KAEdIk86RpUFrvUxx7iVkGD904ByBQBUs5ryWZZLO1RY2G9H&#10;lJIAXIBYkAnp+VAFia4JubeFrgRuyjEEYGZDg7gxZWxjtzQBbhQzQ+X9lhSCE75Nxwdw7uR2J54o&#10;AqTG7ea4upFtRLsAP2dWLZGcAnIP40ALAbqG1kS5skjuLn5VywdY0B3Z3AA4Kg0AXFjzHvtbIG8j&#10;2rut5RnB5UgED1HegDLls5NPP2qWEQK8gKvLL5pdxgZAJJHBoAniuFuJBKt752yRjDGykqCchlzn&#10;60ANlmaW3ZL4vHJGQmwPtaQqSRyBn+L6etAFpIPMWOPa8L7f+WLmULuILbz2oALmGb7LDF532KCe&#10;XaSyhpHiQ4byyGGC/vQAGKGJvKa7VOA8SiIHy+3dv1oAZaBrG4iaXUUvGd2dDs4Oc7TtBxwcEigC&#10;eaK8hX7RO4nXc8fBKt8+CSACQBgigBFESKssc8yKEZFMahEyezq3I4BwQTQBRlkPkBklTHmhIFuA&#10;QNpAwN4Ocls84oAbZCdIUl+ywMshLfvWbeQuQGIIyc5HegC5cSbL61hkv0hmaJQLaJMqyEYxuIbk&#10;fhQAjrbwjy5ooo5WY+STlVDxgZ3Yzyd3X9KAIwtsWlZDDiRt/kRSErIRnbg7M/KO9AESyXktwGSK&#10;MTMow2PNVEU4wzfIe3pQBZbiMbogzMAF8tgJH6ghsgYxx3oAS0ij8sr9gjsrcOJC1xJvcn+8SSTg&#10;4yMUAMme4eWW+d4lbGyAwI0hON3ckdqAGTNNFBt1MPGspHkwq4Usw+bPygHGB60AWoY0PlSWcGb6&#10;HAYpIZCC2GUnjrz60AUtRtNWtEWXfDbCR/ndTuZtpHI6YzmgB/2q5kk/d6n5xVt4jeNfkLHay/e9&#10;fagBljPPJE6zsJbreUeSdgGKruOECjGeeKALotpGUboHDuch0kzsQkZIXHFABJGj28Xm3E1vDI5V&#10;VlUbjGpw2zkHLYNADPslvCHF3LHFCoUwDYxVccYJLZDYPWgBlgos3SVAkiyEvHwwjOf9W7Bsknox&#10;oAmv7iaOaFJ75ERUMZt7eMZkduWyxDYHI70ASxrbxgPCXdI1I3wgKjSAfdkGTt+XPPNAGbJMJY0W&#10;2MJuWkIWNsjGcbQWHJ+bPOKAJEFxHCrTxQNNIcMCfNcIvHX5eDmgC48flNGHMfnNGiosRx+7PAAJ&#10;xyB3oAqLFZ2ZKS2yWMlxITbNO+8blAzjLNyc8GgCb/RCxljkHltIfIhjYssnBwQdv8IoAp3k9zLd&#10;xvNOwiUBoY4+rMnGGI2nqOaAJlCHygf9YR03M7uWzkORkA+nNAExhvpbYW0EVtYQBt87NkybR3LZ&#10;/iNAEV1JqSzTXBniWTYqqYYvMcAZHdh/KgCOxlvLeEx3QWaW4dirTMoKjlsoqDGMCgC5HCzbbi1t&#10;DLfJIA0gl5VThlKrjHfpQBRvYLu3H2mWby8khR3JBABwQD3NACq7s0kk18ssUb7kEqHaMkhk3bsh&#10;uSKAG6bLJLaSiOwVJfus9w5GVUkqckZJOaALczM88Fr5zWjMgPk2oV1/2idynGPrQBKYkMEfnM6w&#10;NJj5gCziM4YDB43CgCGO1s1JSXyFkI3qkYIVGBwA3OenegB0SC0lBlkjknc5URJviCE/IWJIPfJF&#10;AFi6W5hgL3Gx4gphC2/DsW+9kkjAwVoAgtYbO0ImijlgiOQku5WV3x0YMxK/KDg5NAFeS5hliha2&#10;kBk85o7WNwcYYYHzc989qAEuy6LG2ozjytwZYIyfNkZeMnAHGT60AWljVJbcm4QT+WAEy0nyPj5S&#10;wJ+YCgCC5jnhRYN0FjJcu3lsQeAmCe/3mz1oAklba7+TdKEZgyQrh9wwQCvA+770AU7e41BruNkn&#10;S4YlmWSXDMoXIxhdoGCPTpQBYCONsjx+dK7nDO+HK85+XBAoAnjDzweWES1iTLMJBtZR/ebgEgnk&#10;YoAq3IvVe5vLpoERUREdI2ckDPG4sDn0oAZppuIbR86cqC5yUM0hAUfeD8gk5AoAtvJuubYWxCXs&#10;YUGG3wQTjcD8yHpn1oAr3Vtc2v8ApU2xlVsnac75FxgnA460ANinM0jt9oilkDNIY8FQGJxsJH1I&#10;zQA+2kea2nWW2WO+4idpGDqI1JON2AckNQBcaAvD5ZgaIsihfsrg7VzhiQ2MY+tAEMdtaRRI0yS2&#10;dvPKAhuGErSKpw3l5bILAUAPSCwynmyKgyTarGpKqRxzk+lADLpUtZ4ze6gzxbg8ENspUSsfuFuQ&#10;eDgkUASzrMiRvPMCkavGyR7ndnkwzb2DcDBFADZIpYo0+yOLeNgQ8sKjkdwQT8p2555oAq3FzMY4&#10;47K5BmMgWKOZBlVbAHOefmzzigBtu13EIjcTw3LPIxJkOZiACDtRcAAZoAueS0MsckrrJcNgLuYj&#10;bC3QKORkD6UARSmGJfLldbaeUsLcONiptxzjuTng5/CgBJEhTzXeZBbFlMcW4ssgAPRsAggUAVLS&#10;W+eZZLK2QK670eUk4C5wWJAJ6flQBYlnYXFtC1wEkZQfJQDMhwd24lWxjtzQBbhQzQ+ULWFIYT5k&#10;oY4bcO7kdieeKAKkxu2muLqRbRZdgH+jqzNkZwCcgn60AFuZ4LWRLqySO5uPlUMQ6xoDuzuABwVB&#10;oAvCMFBJa2Qa8j2qDbyDIHVSAQPUd6AMmWzewb7XND9mWSQFWkl8wyOMDIBORwaALMU6zyLIl952&#10;yRjCjKSoJJDLnPuaAGSzebA63xeOSMqgQNtaQqSRyBn+KgC0sIkWOLa8Um3J8pzKF3Ebt57UAF1B&#10;cG2hh877DBcSbWLKGkaJDhvLIYYLe9AA0MULCE3aJ8oeJRGG8vHHOW/WgBlqGsrmIy6il6zyM6kJ&#10;wc/dO0HHBwSKAH6hHdw2kk8zCUYljyCQ/wA4ycDJAGCKAKgtltfMZkgLkZZIATIobkgpgA4656cU&#10;AI95YTqjafJ9oSMZmnlRgqtnkdPlNACTXEPmKkFssk8rkIsCbtwXkkOOPquaALCAo+y5jEcjK0qS&#10;biHiGOMgHA9xQBGyGQSwS263UsbrJEkhLEEDLSALxnp0oAHk8p2keMtbK/mxu+4Hd0G0Y6YJ4NAC&#10;C5EkskMTCVLnCIskR2Rvgfxcj2zQBEkLRFLhbqKZYiVkQR/IrtjPATLc9D7UATS3On2r/av+P6RI&#10;yFWAusG/naGweCc9GoAeP7Xt0iljaW2lkZTO8jCSILnITGcDrQBGWgQgXlvtnYlgxHyHjhiATgH0&#10;oAnjs/N8sz2yIjDJWORUdihGAMsDjA/woAqPBAF+0wo4EJxEwwzSxk8bRngqR29aAHSfaSEE4dUD&#10;vMPLQRbQc8PknJ+lACgRRwM3m/aLcjzFjldGmV168npnI70AJbRkoJEtJbNmO4RJJgKp+98y8Nkd&#10;PagCaOzsCytHDtlYjyZwGkCgHJzz1J645oAkkE0wa4u54ooclHuiHLhfvcqw6cHmgCumrWjPttrx&#10;SGfEYSHaCU6MDtHUY/GgCS0vEwXASJGDkCQtIXZfvEg5xnIoAimCxN5dwFMu5W8uHJcAjcf3agDj&#10;rnpxQA2e8s7qSBLIm7t4jl5pt3yyN2HGAfrQAtwJ7ncltBFPIx8tVALKAvIJYZHb7tAE8cKQXA+0&#10;Om5VLgRuEjh3DAztA70ARLIojuU8lb24jIdlUNsQ92ymQTjFACs1xbAymZo18wTKhjDLnO0KpwMA&#10;hvWgAiukV3inQ7riTd88WyNXIA4xn86AIXtpW2GVobqMhlmCRtlASOOFBbI79sUAWJ5dNsyl5sNz&#10;HCClrbREshcZ28H+IntQAu/VI3hkWC4QyY3zK7KqIRuAdC578dKAK4EVu26VJHndAUWeRWY8HnB6&#10;A8cUAW7W3uZ1juJbUWbHDiOGVEd3j9MEcYAoApppaMZLlYlDKMpcE/M8RPPBI5UgdPWgCZdqwPJI&#10;6oql5md0Cg/Me5H49aAEkutMRFSJ45beQ5jWFFaQSRjLneeM4I6mgBtv5ccQa3t57YsWdDIxY7Tk&#10;tk5OcjpzQBYkSwmlhRo5RKXRrabc0igKckhRwCT170AFwLm4cPftGtpuK/aCzmT5huHyEcj5etAE&#10;QvWvA6217G8Q2pGrRFUUr91s46YA7daAH2c0KP5omhWBAwMOcxM/8RPGfTFAEJnjtlk3Oks2N08d&#10;kGUKG52lUGOOuenFADbi6EwgWwuWkCsHm8yPfGrE42A44Y/WgB8gnkUq9kjTmQltinYVHQgrnH0N&#10;AEzW48/yNQhjcPGXPlMUMCH7o4I/GgBn7uO2l/crcmFwYrfHmEMP4kxkE9OhoAR3njm8yRJWhDeb&#10;F5SmIpxgZGSec4xQAy3nEEkozLMbjDBLnbuVyACFJGQO2aAGJDdSolxKYwxJ8yONDuU8Z+6nzZ9a&#10;AJmgsLWX7WYo7nZGVgCltm7BxuBIyc44/CgCSJ7mFBcwK8bMAJ7qV2MYXrgqW4HJoAgkutNhmRfK&#10;zNMMReWAwYquS2Txj/ZoAs20TFI5RA1s+d6EyL5srx9sMeBgDjpQBUltI55dzxuHQh4pnb5pYjzu&#10;C5GNpA/OgB77tg8/b5CO8waQBSzMTjtg/nQA6Vo54HWKWCazK/u1wGaN05JLEkZ5FADLaK3twslu&#10;JIghJ8vePJG/73I5YenNAEwfS2IKCR7kkYng3tCoBzg7ScE9++KAHXCalIFkvLtLaNnwz7PMIU8h&#10;MEcg45agCOK/EyNmdQVl3cxGOP5cBGGBkA8de9ADoZY5HCzLAbV0YPGpYg4IyfXkEflQBHI8VnFv&#10;+Q7WA+zWo3uM87QoGMjrnpQBFcXiXctvHYmW6jQ5eQIyCJiOjcnDZFAAY7ldxS3a4uGIPlyOGbb2&#10;wR091zzQBbjhmaU/b7dIJXUygQP5ZhXHHKYH1xQBDDZlUud1pBcyoQyBgWKd2b0Y9OhoAekkUAlu&#10;d37tT5iuVKjIO3j+6DuPBoAYmpWUVyYYyXF4/wAgEIwHCjdtbHvQBEokVFlSRXbLb2eNnkByM5G0&#10;nnrntigCxdGxiuI5J4zdGNf9GTcxjZwCVJXjBzjg0ALvvY2jkWCRVY/vLiWZivIyBsJxgZPWgCKU&#10;wu5XCO7oEj3coCBnc2SRj2xQBYtbZU8u53CHy8MI0kjRZJB2AJBK8CgCl5cLGWdN0kyAlp4yVV4m&#10;PTg8EEAfjQBK63ccKma4+zqHM5RooyjZYjZuwPXOc0APL25tj5oja33GT5VXKunU5yeuRyaAI44Y&#10;gFVbZ1jcElFcgKjHkbgfmBFAFhzpqrE8KS7w6rbGLMyja2cL1wx5zjmgAuRqV1KjX7eXblionhDr&#10;IiEbhvRs5+71AoAr292SsjxXjSkEMqXGFIxwpHy5APH40ATWcxm/eSxRWyMpJhRiQxX7xJUd8igC&#10;EW6229pI4N5wWSAEyKG5IKYAOOuenFAA95Y3IRtNl+0Rx8zTyowVWB5HT5TQATXEXmKkFsss0rlV&#10;WBN24LySHHH1XNAE6KUfZcxeXI6tKjhiHiGOMgHA+lADGjaTzYJ7dbmSN1kiSTLEEDLSALwT06UA&#10;DOI5GkkQtaq5ljLbgS/QYGOAQTwaAEFyZJZYInWRLnCossZ2RvgfxdPbNAEKW5i2TpdxTLESsqCP&#10;5FZsZ4CZbnofagCaS4061k+083zxxsFWAusG/naGwcgn0NAD/wDia2yRSo8tvLKymd3YSQhDyEwT&#10;x1oAjLW6EC6t9szEsGI+Q8cMQCcA8cUATxWhl8szW6qjLkrFIqO5QjAGWBwQKAKjwW4Q3USuPKbE&#10;JGGaWMnjaCeCpGPxoAfJ9qIQXG5YwzzKUQREA54fJ5P0oAQCFIHZZRcwECRY5XRp1devJ6ZBHegA&#10;tom2CRbOW0ZiWWJJMBVOc/Mv3sjp7UATJaacWVlhxMxHkzpukVQDk59z3xzQA+Tzpg093NFFBko9&#10;yQ5cL97lSOnHWgCFNXtHfbbXikM+I1SHaDs6MDtHUY/GgB9peAjcqpDGwcgSFpC7L94kHOM8UARz&#10;gQv5dyFMmVby4clwCNx/dqAOOuenFADJ7yzu5IVss3dvGcvLLu4kPYcYBoAW4FxcBktreKd2Plqo&#10;UlFC8glhkdvu0ATRwxwT/wCkMgdVLgROEjh3DAztA70ARo4EVyhiW9njIdlQNsQ92ymQSeKAHM1x&#10;bfvWlaMbxMqGMMuc7QqnAwDu9aAEiugskkcyENcSbj5kW2NXwB8uM8e9AEL20p2GV4blCGWYJG2U&#10;BI44XLZHftigCxPJp1n5d4FN2sIKW0EZLRlx9wAH+IntQAu7VUeGQQzoXxvmR2VY0IyA6Fz346UA&#10;VwsUD75UkknZAUWaRWY8HnB6A8cUAXLS2uJ0S4mtvsbnDiOKVEd3j9MEcYAoAorpkLNJcJEodRlJ&#10;yfmeFj1wSOVIHT1oAnGFt3kkkVEUtMXdAoPzHgkjj160AJLd6YqKkckctvIcxrCqtIJIxlzuPGcE&#10;dTQA238qOMNbW89uSSyeYxY7Tktk5OcjpzQBYkTT5pokdJFmLobaUFpFAQ5JwOASevegAuFurmQS&#10;XzRLZ7iv2glzJ8wDD5COR8vWgCMXzXgdLa9jaIYRA8RWNdv3DnHTj060AOs57dH81JYVgQMGizmF&#10;n/iJ+XPpigCE3EdsspZ0lm4M6WYZQobkqVTjPfPTigBtxdrKLddPuWlCsHl8yPfGjE42AgcMfrQA&#10;9xcSKQ9ijTmQk7FOwgdCCucfQmgCZrceeINRhifzIy+YWMZgTGF5Uj8aAI8JHby4t1uWhcGK3x5h&#10;DDqyYyCenQ0ADyTpMHkjkMAbzYvLUxMh6DIyeucYoAjt5/IllVTLMbgghLrGVcgAhSRkDtmgBEgu&#10;5FW4lMYPPmRxocqeM/dT5s+uKAJWgsLWX7UYEudkZWAIW2bsHG4HGST2/CgCSJruBBcwK8ZbAnuZ&#10;XYoF64KljgcmgCB7rTYp0Up+9mGI/LAYMVXJbPTnj5aALNtE5jjmWE2rn50JkXzZXj7YY8DAHHSg&#10;CpLZxzS7mRhIhDxTO3MsR53BcjG0gfnQA9w20efgW6u8+5wF3MxOO2P1oAfM0M0DrHNBPaFcRrgM&#10;0cicklicZ5FAEdrFbW4WW1EkSoSfL3jyRv8Avcjlh6c0ATiXTSwKCR7kkYng3mFQDnHyk4J798UA&#10;LcLqMgEt7dpbRl8M+zzSFPIXBHIOOTQBHFf+dG2bhRtk3fNCY4/lwEYADIB4696AFimjkfZKsDWz&#10;oweMFiDgjJ9eQR+VADHaOyi3nY2xh/o1qN7jPO0KBjI656UARXF7FeS26Wnm3UanLuqNH5TH+FuT&#10;huBQAFLlQxjtmuJ2ORHIwZtvbDDp/u55oAtxwzNLi/t0gldTKFgk8swLjjJTA+tAEMNmQlwPscFz&#10;IhDIHyxTuzejHGOhoAerx24luS37pT5iuylRkHHHoDk8HigCNNSsY7kwx5f7Y+ECwjAcKN21sUAR&#10;qsqxrKjK7ZbczRszg5GcjaSc9c9qAJ7o2ENwks8ZuWjX/RkDN5bOASpK8YOexoAcGvo2jlWCRVY/&#10;vLiWZivIyBsJxjk9aAI5jC77SqO7oEi3fMgwM7mySMe2KAJ7W2C+XcgiEx8hEkjVZJB2A4JHAoAp&#10;eXC3m3CbpJ0GWnjJRXiY+x4IIA/GgCZ0u44FM1z5H7wzlGiQocsfk3YHr1zQA4tA1sRP5T2+4yAK&#10;q5V06nOT1yOTQBGkEPyqLZ1icE7FYgKjHn5gfmBBoAsN/ZgWKSJZQ4dVtvKzMo2tnC9cMec45oAL&#10;kX9zKjX7+XAWKiaEMsiKRuAdDknleoFAEFvdsVkeK8aTaQyx3GARjhcfKCARj8aAJbS4aYeZLFFb&#10;RspJgRiQxX7zEqO+RQBELZLXezpAXxl0gBMihuSCuADjrkccUAI97YXARtPl+0RxjM08qMFV88jP&#10;8JoASW4jMipb2ySzSuQiwJu3BeSQ44+q5oAsICj7LmHy5XDSrLuIeJccZAOB9KAGMnmebBLbLdSx&#10;OskSSEsQQMtIAvBPTpQAjSCORpXQtaqxliZ9wJfoNoxwCCeDQAC63yyQxMsqXOFRZYyEjfA/i5Ht&#10;nFAEKQPFsuEu4pliJEqCP5FZsZ4CZbnv7UATSXGnWrm5IN9IkZCrAXWDfztDYPBPoaAHgarbLFNG&#10;0tvLIymZ3YSxBD0TGcDrQBGWgQgXdttmbLBiPkOBw+ATgHjigCeK0MvlmW3VUZclY5FR2KYwBlgc&#10;EUAVGt4An2qNXHktiIghmljJ42gngqRjj1oAfJ9pYIJw6xh3mBjQREA5OH55P0oAQCOOB2WUXFuQ&#10;HWOZ0adXXryemcigBbaIlA6WktmWO4RJJgBT975l+9kdPagCaOz0/erJDtlJAhnXdIFAOTkZ6k9c&#10;c0AOcTTB7i7nhihJKNdEOXC/e5Vh0460AQJq1o7YtrwHc4CCOHaDs6MDtHUY/GgBBeL9mmdAkKGO&#10;Ur5haRnZR8xIOcZ4oAleWHDPbSxBUxiNAW2ooxhiPTOKAK0jXBjNybiOxBj3jYipEVbKjKsWycig&#10;CQXk2yxnnuPMs7x2TMIXcxUZJ4AxzjtQA1gj3MtqFfYqkedJnjzBkkg9etAD41kjskM0RllA/c+R&#10;lWO7j5j6cdKAEbK5tZGZp4lXzIDt4KsoJ7cc5oAQhERFjffuLIDGcgI3XbnjIJNABb20kcD201yL&#10;x94NsSUTPlA5K4AyRnvQA9wXjNvPbwKu5C00T4JkwHBk5/lQBGZLO5nkggF210qgFoX/AHTYJypD&#10;cGgBQ0UcRlvRKGkQu8DqAAOBwzEjHegCGzgS4L3sloJ4+IowszJtJHy44weTzigCSWXT4Lk6fA32&#10;aXqsckckqhV5ZQVIxn60APcGeQxSz/ZHbiPy2I3DGVXnt2xzQBEkilvtRlhmtVQiRGQRjKnks27B&#10;69gKAJZ5X3LagxKCmZfKYugiPKk59TjGKAHSm7ghSKV1S03K0UaDa+FHPyjP50APld7q25Z0gEeG&#10;kYouAf4SpUnigBskqWqWcqzjF0VRMxqYmRVz83cEEUATRNPcXckXlW0toVJ3ngsO6L2P1oATfZ7H&#10;urBU3qN+1CJAAcgb2+UjHSgCm8s0bLMksH2oAPHDAFjjxnbkhicnvQBPJPdo1pNOQ8M7SIUicIQ4&#10;HJ4AGRkcGgCvLavE7wXLvNMxJg8wIpUFck4/i60ATeVdQ2CDUIi0xbckkOULf7xHbgUAQssImltt&#10;9ybmNF+1qOEOGHHO0GgCURWqwStNLIIZSVSMgPmM/e53YGDk9aAIrKB5IZVCxuGwlvJHNjcqZz/D&#10;jPNADpZrSMLYQ+QWGD8oeQ+bgOSxU4Gc9qAHZS+LRs8kV0mBHJazcN1+UqR0FACpMVi3vvmnaMs0&#10;WxV64GQzZ45zQA2MRyv+8iNwMbcFmXyy2NpH97k9sUANkaL7U1izC2hGERCr8Rxj5lHPc4oAszSB&#10;w0Mkj2VvInyGVVxsK9Bu6DtQBSS6gc29yLiD7E+RK5i25CDksd2Dk9wBQBZeUeb9mj8vyUGJpI2L&#10;Jtb5l4OepAxg0ASlJ4LZG8vEJxLEqEBySe/QjpQAkkrzRoiD7TJGMBQyqR04Ix2BoAW6L2BtnwN8&#10;w8tY8BYQMAfMSOoPvQALBeGV1vDbXiSnfBE21GKoB8qbcA4POcUAPk8lo3njCRSBhK7J8647b2G0&#10;jGcUAZznbO0lvNsu9u91tx5cDAnAB3khmJB5oAuM0yKlzqLP9juWZfIBUNuUDOSMAYNAFIQvLJKT&#10;bCIupWJ/MJ+RxkkgjB60AStILSzhtmO+7UkwiONmye+WU8Z4oAGhkkDxXNw0NxGoEohfBJBHB4HF&#10;AD40QwOEuGnRvlRVCsWRvvEHjBBJoAdEGaN7HzVfKgJIG/hTIJ4AyeRQAx5A2bEi3aBdiKYmZZAw&#10;UN8wyRz6jFAErSwXcbxEz26rGNkmVKkcggqR0FAEEd5EYbZzI5eZSzlYxgrjgqWzQBJbC3llZjC1&#10;3DF8hdiUKO3K4Hfk9qABRbCZ4EtzbggbVOW+UHlQSR1oAllmHmi2+6x/1MTgAbcepPTB+tAFRp1W&#10;WK5HkfZ1DrKNrRKpHBJJbDdfagB7xSQYjuLhLhywYIpXbsA3Lge5xigCzLHdw2qm6j8qJnEylMLk&#10;g5+bGCPrQBDIVu5CsHnzyomJSjBEPopBGCetAE9wi2SCa53RLcAKltIqiIqoHDsTxgj1oAit47y5&#10;nkmktLNreRf3QSUgtGBjYOinnPagB0txp8Q/4ls8aXCZk8vY06L/ALzoVxjOKAKjrcuftP2uC0u8&#10;blNmxjRgchdwbOTkUAWxLdqsU0032qCfK+XGUVy64ySQABj6UAQTozTPasrLI0Z2u+TsVxyzDo2c&#10;0AH+kR2kcN0RIV+SAQBkfaBg5AzwcCgB8gPkvBcSS26LEDOJAmOoB4wDigCOKW2eCHy7svDO2xXj&#10;QSFoiMkjngg5oAmtgriWyjlEsUeAs5OMlc5wMdeaAAGIoYI7aF12rhon+fzWG7L5P+FAC+bBM3kI&#10;ry3KBfKVHG3jggjpgA0ARtcLEIXZCbko5kRfkVN2FBUuCD16GgBsFvGP313u1AhwIUciIo4AKlQP&#10;vcnmgCR1hEr29xCbXcQxf5tu1OSucjrx3oASRoHvGtomuEdh8yHiNlxkKC2B7evvQBFuh3Nd3ARb&#10;Ag+ZFInlqNmM7mMm0j6YoAB5rHd5ECKwCE28zMhixleuRyQMYoAmnkNlDFAkgjw3mxRCMv8ANwTy&#10;uMUAJMJ9QjG6ciWP5S9vLtJzyqlSvagCeUPZRo/mec8yqiQsiCMgAcs2Bgg0ALuvJrhoHjtniljL&#10;KCTny+hUYwDzQAx5YcM1rNFtTBCKC21AMfMR6ZxQBXkacRm4NxHZbkDjYipFtbK8q2cnIoAeLubZ&#10;YzTXPmWl47KWi272KjJPAGMHHagBHQNcy22HKqpHnPnI8wZOQeuc0ALGkkdihnhMkoH7nycqx3cf&#10;MfTjpQAr5TNrIxeeNV8yE7eCrKCe3HOaAGERxoixybgxZBsOcI3XbnjIJNAC29q0cD2010Lxt4Nq&#10;SUTPlA5KgAZIz3oAdIdyG3mt4VBKlp4nwTJgPl+f5UAMD2V1PJBAt290ijc0T/umwT8pDAA0AO3w&#10;pEZrxJVZ0LvbsoUAcDhmJGO9AEFlCtyWvHsxNHkRxbJmTaSPlxxg8nnFAEksmn29z/Z8TfZZByqP&#10;HJKoC8soKsMZzQA+TE8phec2rtxH5bEbgRlV5/LBzQBGkoJ+0CWGa2CnzUaMR8qeSzbsHr2AoAkn&#10;lbetoDGmUHmmJmdBEeVPOfvHGMUAOlN3bwJHK6i1DK0MaDbJhRz8o/nQA+aSW7tTu3xwCPBkJRcB&#10;uNpXaTxQA2WYW0dm6TALdlUT92pjZAv8R6ggigCaNp5ruWIx201ptJLnIJB6oo6H60ANU2pV7uxK&#10;bwN+xSJAA2QA7fKQB0oAqySTxss0csC3Qw8cMIEcWM7csGJye9AE0k93G1nNM2+GZpIykThCHGMn&#10;pjIz0NAFeS0kjeSG6dppmJNv5gVSo25JI4z1oAmMVzHYINQhJmLBkkgOzd/vkduBmgCEpGZpbUPc&#10;m4jRTdoCNhww452g0ASeVbLBIZpJPIkJVEIDZjON3O7AwcnrQBHYwPLFKFETg4SCRJiNypkH+HGe&#10;aAHTS2kYSwh8guuD8gdz5pw5LFTgZz2oAd+6vy0bSSR3ceBHJazHDdflZSOgoAVJQkO9y887Rbmi&#10;CKvUgZDNnjnNADYzHM/zxNOoG0KWZTGSBtPo3J7YoAR2hW5exfFvFgKiFXyI4xyoGe5xQBPNKrAw&#10;uz2dvInyeaq7ShXgDd0GOKAKcd1E5troXEBsnyJWMW0EIOSx3YOT6AUAWXlTzvsymPyox++eNmZN&#10;rfMvBz1IGMGgCXbLDbK/l4hOJYlTG4knv0I6UAJLLJcRooH2l4xtCKyqR04Ix2BoAW6L2P2ZxgST&#10;fu1iICwgYx8xI+8D70ACw3vmutyLe9SQ74I22RsVQDKpjAOOucUAPkMRje4iVI5ARK7KQ6Adt7DB&#10;GM4oAzmLfaGmgm8u6273S3HlwMCcDO8kM2QaALUjzhI7jUHkFncll8gFQ2VA3ZIwBg0AVEt5HeUt&#10;bhC6lIXEh4R1yS2Rg9TQBKzrZ2cNu7b7tSTCsaO3J65ZTxnigAMMsivDcXLRXMYHnCJ8ZII46Dig&#10;CREjEEgW4Nwr/KiqqsSp5Yg8YIJNABEGaN7FZVkJUeXJu/hTIJ6DJ5oAa77h9ib7O8C7EXymZZAw&#10;Xd8wyRz6jFAEplt7qN42M9sqxjZJlShHIIKkdBQBBHdxeTbP5hLTKWcrGMFccFS2aAJLZbaSVmMT&#10;XUEXyl2LKUkflcDvye1AAqWgneBITbhlyqnc3yg8qCSOtAEk1wiyi2Aw5IEMTgAbce56YPpmgCsZ&#10;gJYrkeQbdQ4mG0xIpHBJJbDdfagB8kTQ7YriaOdiwYIhG3YBuXA9yBigCxMl5FbL9pi8mFnEyvHh&#10;SSDn5gMEfWgCGQi6cpD588iLiYowRTzwpBGD3oAmuFjskWa43otyAqW0qKItqgcOxPGCPWgBlul7&#10;cTSStaWbQTLiILIQWjxjYuAF9e1ACy3GnQ4/s2dEuUzIU2NOi/7zoVxjOKAKbJcuftJvILa7HzJ9&#10;jby0bOQu4NnJyKALgmvQsU9xIbm3nyvlxlFcsuMtkAAY4oAgnDtK9oysjvGcO+SUVxyzcANnPSgA&#10;/wBJhs44bthIy4WAQhkfaBg5AJ4OBQA5wzRSRXE8ttGsQMwkVMYyB0wDigBiPbtBCsd2XhnbYssa&#10;CQtGQSSPQg5oAmtlVhJYxzCWKPAWcnGSuc4GOvNAADEymFLeBkwuHif5/MYbsvk/4UAKZoJz9nVH&#10;kuUC+UqONpwcEEegBzQBGZ/LELlT9oKOZEX5FXOBlS4IPXoaAGw20YzLd7tRIkAhRiIijgAqVA+9&#10;yaAJHSETPbTw/ZC5Dbju27U5K9R14oAbKYJLtraMzo7D5lxiNlxkLliB7f1oAj3QFmu7kotiQfMh&#10;kQxgbMZ3MZNpH0xQAKHJ3+TAqsAp+zzMyGIjcvXI5IGMUATTzfY4YrdJPKAbzYohGXO7gnlcbaAF&#10;kE9/GC8uJU+TzLeUKxzyFK7e1AEsu6xjWQP5zzKqJCUQRkAD77EDBBoAXdez3LQvFbPFLGWCkn/V&#10;9CoxgGgBkksHzPbzxALgiNAW2ooIwxHpnFAFZ5JvLNybiOyBTeNiKkRVsryGLZORQBILydlsZ5rj&#10;zLK7dkzCF3sVGSeAMEHHagBrorXEtsA4VVI82TqPMGTuB65zQA+NZYbFDLAZpsfufIO1iW4+Y+nF&#10;ACMXQfZpdzzxqpkgO3jaygntxzmgBpCBUCSZDFkHl8gI3XbnjIJNABBbPHbvay3Yu3Lj7KxKIT5Q&#10;OSoA5Iz3oAewzGbeeCDBKs08T4YyYD5k5/lQAzdZXVxJDCLtrlFG4xP+6bBPykEAGgBd8SQtNeLK&#10;GkQu1u6hVA4HDMSMd6AIbKFLgteyWazx8RxhJmTaSPlxxg8nnFAD5ZNOt7n7BC32WX+GOSOSVQF5&#10;ZQVYYzmgCSQGeQwyXH2WRjiPy2I3DGVXn8sc0ARpICftHmQy2oU+arRiPJXqWbdgjnsBQBJPIwZb&#10;VTEoKfvTEzOgiPKnnPU4xjrQA6X7VbwrHK6ra7laJEBV8L1+UZ/OgB8zyXdtlmdLcJgyEovB6KVK&#10;k8UANmuEtIrORJgRdbUT92vlMgX+I8EEEUAOdrieS5iMVvPa+W5LHIJBHKKBjP4UAPt7mK2juTLP&#10;b2l6SHD2wLMwY8g4XHf3oApXTT3N7DcWQtpRFxLHKm2Q5bLHIAAI60ATx3M90/l3ZtmlTdmaND5J&#10;YHqrYBBI9qAIlLkttKzvb8PMnDkO4KhST0CnnnrQBG0thcK8dvFOxf8AeTRttOxs4Y5znHAoAnmj&#10;3NHaW5UBy2JpAMOufujjpj1oAjaK/QJZW9zBJGdxmMgBAOeiqAegxQBD515b3EUUygXEalzPIAWO&#10;MBsMASucigCxc7JjE4tQkMeZZckcknKgknkHOPpQA5FuGM0IEgR8SQjcTGuR8wBXO0DAoAhjb+04&#10;WuLu4Fvarh/srHePLZ1C5UDa7c55NAFhYf8ASH8m7lMCqVaSKMAArymSHypyemOKAIrSSJbOOKbU&#10;GgiBIiDZwjrnJ+bb1zQBFFa6LuWWOQz38vzMxAAbP3ThSRjoaAC+aOUG0N0NpUhsRmPYo6oeF644&#10;60AT3EotbG3EzebCAERGkBCADhevTvigBEmaztpJYJo7VpsLJPvEsqndxwRxuGMUAAne5mLlUl3I&#10;WJlXbtCkBRlQeuSelADrZzMHTYSPmVbl1DQK4OCoO7PB9qAIQjeTMZIkjWM7g8A2lgOyDP580AX7&#10;O4tD5m2RPtZzMZFUhcg85YA9CcgZoAqXcgmvbZtOjt3WM7pQFAeQt1OCoAIznrQBNjVruUQG4g8x&#10;clmVQqsw7qccZoAp+WkdxKGWSe5tQHkuH2s2JGBCox6DB6cUALP5brtEEiWrL5lzG5XchPGfvHIO&#10;BQBNMrfPaRsJHnzs84ERlOONwBIGBwDQBXME+yKG9aNIzkMjuJYRk4AVAOeBQA9rnVhdwRrJbiKA&#10;EEBRvZkwGJKk4zuHagCR0hKROA1qtuWco2072LEgsWI4OcUAMhS0kKLHHIFCmWCeM7kBI+bG04AF&#10;ACSyQ6nZTxjUWgt5MOY9jLIsW4egALHOfvUATwQ2trGTDdXLq8YRZ+gIUbozkHg7jQBHBdwRWkkV&#10;zerDK7ARNATIyMvXhlHJzQAkVsHka5ScSXbNiZLjCuBkbR8pIAxhjQAPeRiUJJ9nujECXZUIjXnG&#10;xiRn8qAJbiaYWkQukR0LMrCNgoi9FAJztHpQAyKSJYlexkB87/WzzNkxsrdeegIxtzQA9p4ZphHt&#10;WRXUyl9oAJXhBwDwdxoAWKC/uHMFpKyxkMvmSKm3eONo5OcN7UAUvs6RNcC5tnSSH975xVTkdCsZ&#10;HTNAGnC5XJleGJcGeR1XbkdgSMjGTnr2oAp3cnm3iGyWCduGeBlK7t33ju2/Ke9ACqt3fSJ/a2yB&#10;hlVRWzA5/vKMDr70AD/aDdkQSLcJY7Q+FXzCXYEKG3f3W6UARkQGExjzrS3QFpbeTaWDHgsfm6YA&#10;oAWRLBhFBCA8soYw3DKQjKSD29ugNAEd1Bm2Gm/bQqTZErFSBGB2QAAjigB63F3aLaxrLHtjQLG0&#10;rfPJsxuJIzjORzQBLNLbhXfyltrhG3E25WVnLNuGQwHXOKAFhS/mdmVWjgTJjaQ5Kc/MAV4UDg4o&#10;AbDeR31vLJ58RiQ+a+UYhU3gAHjBbkHrQBLDHCocieYmVWD3UIKKAvzRkDcdvJoAitbmylgWE3bT&#10;SO26N8ttieP7x+YAnrxQAJa2plBhmL3TtmbfsDMeiDAJG3oTzQAs7XpuFignhuEjUl12BQP9hsj+&#10;VADbpvs6Il9C8rrlmZthSHIxsU9QB/dHHFAD8TxQRywMkVnMn+kTXDjdHgnb34BGMUADXMUsksbK&#10;Ll7hBJtIKxDbgLllBIByccUANgt5boZukltomBjiEjrJBu6Y25+bDeooAYYrgyTACOO2tedsaDJI&#10;HIXB6n0oAv2bpBE3mXkVm8YMnCY3ZyDlhwBznFAGdcvp813aSWEUNxIo3MRHjzN3LP0Az3oAmn87&#10;UEa0ubtbeSTI8yNDGp2jJZDhSMj86AGKEgGYZWuTaqihpGG9wzAqFOf7p5oAbLcWyQ3CeW9qzENL&#10;FCVllBbqcH1AFAErrcysEiKAtuUPdLg7NwO0EdBjnBFADBM0aLak20wBYzTFS8SENjCjHYYoAQXe&#10;ogwI7QK+GzKvyu2wjceMkdRzQBI72Vy6tBAzSoxlZgcgtvzyWxxk45oAdHFLJIsUSyRW6kyRyhlY&#10;biOVUDgAcUAIrXeoRSG1vo/sy/vXhdPn27wADgFWbkHrQAR21rbyyhmvGnKFmvAgKKMZTac5U7ie&#10;BQAyKQNbxRXNwPs7c7ixXyygPrjOc0AC21sHmYTtPe3JUyQyHaMfwZKlsL0NAEch8yaI3xQoi4+z&#10;7sx4JwEZcDOSKALF7NdKIhMUktYiVaGPaREcY2/eyAM/d24FADYEltrSOW2uxaW7ArI9yQXRgSM8&#10;9ARjFADRPpU0iAxi4kkiMqzBCE44U/L67jjigBWhF5DJZpPcWyTgxpK6hQmByqnIPWgCJYora3kJ&#10;+WOEL5WT80gA6LjjnvQBo291Fbx3Jmmgs73IkD2q72bceQcLjv70AUbmSe5vYLixW1lEPEscyYkb&#10;LZY5C4BHWgCeO6uLl/LvDbGVN2Zo0PlFgeqtgEHHtQBEpdmbayzyQf6yVMK5DuCoUk9Ap5560ARt&#10;NYXCvFBDO+4+ZNGxBKNnDNnOccCgCeePe0dpbsqhy+JpFX51z90ccDHrQAxodRTy7K3uIJYzuMzS&#10;AEKc9FUA9BigCuZ7u3uY4p4wLlFLtcSBSWxgPhgCVzkUAWbkLL5Un2UJFHmWXJUZJOVBJPIOcfSg&#10;ByC4cywBZVjbEkQDExqSPmAK52gYH50AQRn+07dri6uPItRhxasxceWXULlQNrtznk0AWVh/0g+T&#10;dTGEKVaSGMAAqMpkh8qcnpjj1oAhtGjWzjhn1FoIlJ8sMT8jpnJ+bHXNAEcNro29ZY3M9/L8zsQB&#10;uz904UkY6GgAvmimzaNdfIQQwEZjKL3QnA64460ATzyfZLGATEzQgBERpARGAOF69B1xQA1Jfsdu&#10;8sU8do02FknDiWVTu9COAwxigBRO1zM0hWObchYtMNuAhAUZUHqGPagB1vL5weMIQCGVbl1DQq44&#10;Kg7s8H2oAhWNzFOZY440jO7fCNhYDsgyfx5oAv2lzaZcCWM3ZzMZEUhcg4OWAPQnIGaAKl2wnvrU&#10;6ctuyxndKuwB5C33jgqACM560ASj+1ruVbfz7feudzKoVWYfxKccZ+lAFXy0iuJAySXF1aAPJcSB&#10;WbEjAhEY9Bg9OKACYpIpQW7paMPNuY2K7lPTP3jkHAoAmn3EPZpIHkuAdnmgrGU4+XcASBgcA0AV&#10;vInCQxXjIsTZBjdxLCMnA2oo54oAe9zqwuoIw8CxwAg7VXezJgMSVJIzuHagCVo4isTjNstuWco2&#10;07mLEgsWI4OcUANhS1k2qkMiqAZYJ4/mXJ+9jacAf40AMkkh1WynRdQe3t5MOyGNlkSLcOOAAW5B&#10;+9QBZhitLWM+Rc3Lq0YRZ8kAhRujJOeCSTQBDBdwR2skdzeiCaRgImgJkZGXrw6jk5oASK1DzNcp&#10;Msl052zLckK+MjaPlJAGMNQAPdxmULIYLoRZLuEIjU5xsbI/lmgCa4lmFpH9qVJEYsG8pgqxDsoB&#10;Odo9PagBsUkSQq9jID5w/ezzNkxsrdeeQCMbc0AK00M8yxhFlDqZTJgAErwg4B4O40AOjg1CdjBa&#10;SOkRDKJJQm3eONo5OcN7UAUvs8MRuFuIHSWH975pCnPGCsZHTNAGpDLsBMrQRjaZpHUFcjsCRkEZ&#10;OevagCleSma8RrIQTscM9uyFd27qd23g96AHot5eun9rNHbsAQqK26Fzx8yjA6+9ADWNw92wgkWd&#10;LEAPhV8wl2BCht391ulAEZEHkFMy2tuuWlt5dpYMeCxO7pwKAHOunsIoIVDSSKxiuGUhHUkHjHt0&#10;BoAjuos2w037WqpNkSuykCMDsgABHFADhc3lotsgljARAqNKfnk2Y3EkZxnI5oAknmt8PJ5a21yj&#10;bibcrKzFm3DIYDrnFADol1CZ2KoyQJkxvIclTn5gCvCgcGgBsN5HfwSyC4j8lD5j5jYhU3gAdMFu&#10;QetAE0EUShys0reYrK13ACoAX5ozjccck0AQ211ZSQrA1080jtlJAW2xPGfm+8AT14oAWO0tfNDR&#10;S77l2zKHKBmPRBgEjb0J5oAJ3vGuEhhmhuEjUmRdgUDn7jZH8qAG3RFvGiXsLyuuSzMVKQ5GNinq&#10;APQccUAOAuIreKWBkitJl/0iad/njwTt69iMYoAVp4pXmicfaXuUEu1gVjXbgJllDEA5OOKAGwW0&#10;t1g3SS20TAxxCR1kh3dMBQfmw3qKAI2inaWbiOO2tcHbGi5YgYIXB6+1AGhZFYI2Ml1HaPGDIAFx&#10;uzkHcw4AGc4oAzrl9Omu7SWxjgnkQbmKxkby5yzdAM80ATT+bfo1ncXawySZXzEQxrwMkocKVyPz&#10;oAaCluP3EjXBtVRQ8jZdwzAqFJP9080AMknt1iuFKPasxBljiKyygt1JB9QBQBNILmRhHGYzu3or&#10;3K4OwMDtBGcDHOCKAI1laNEtS1vMAW82YrviRg2MAAZ4GKAEF3qCmCNzbhwGzKnyu2wjceM4zkc0&#10;ASvJY3LI0EDPMjGVjkFS2/IyWx3OOaAHRxzyyCGJHht1JkjlVlb5scqoH3QOM0ANWS71COQ21/GL&#10;df3rwsnz7NwABwCrNyD1oASK2tLeWXL3jzFCzXgQbF4ymCDlTuJHFACRSq1vHFcz/wCjtzvyR5RQ&#10;H+9jOc9qAES2tw8rC4a4vrggyQSEKMfwZKlsL0NAEblpJY2vgnlouPI3ZjwTgIwwM5IoAnu5rrES&#10;yhZLWIlWhULiE9Nv3sgDP3duBQAQrLa2sclrcra27ArI9ywLqwJG7nopGMUARifSZ5E3RC4kljMq&#10;zKpCcYCn5Qeu444oAc0H2uF7NJ57aOcNGszqFVNo5VeQfvUARLBFBby5ysUATyiW5kCjouOOe9AG&#10;jb3MVuly01xBaXpIcParvZgTyDhcd/egClcyT3F7DcWKWsixcSxypiRstljkKAD3oAmjuri6Yx3Z&#10;tzMu7M0aHySwPVWwCCR7UARAuSxUrM9vxJMnDkO4KhCx6BTzz1oAjabTZ1eOCOdt37yaNiDtbOGO&#10;c5xwKALEybmjtLcqqsXxLIB865+6OOmPWgCJotRXy7K2uYJI/m87zFBAIPQKAegxQBD515bTxRTq&#10;BcoGczyBSWIwH2sASucigCxc7ZjE/wBlCQx5llOQMknKAknkHOPpQAqrO5mh/eCNv3kI3ExqSPmA&#10;K52gYFAEMTDU4GuLqf7PajD/AGZmLr5ZZQvygbXbnPJoAsrF/pDCC5laEKVaSKMYBUZTJVsqcnpj&#10;igCK0dFsoop9RNvEpIjDZ+R0zk/Pt65oAiittFLrLHKZ7+X5mYgDdn7pwpIx0NABfNHKDaG63KVI&#10;fCGMqo6oTgdccdaAJ55PstjbrKTJEAERGkBEY7L16DrigBqSmztnlhnjtmmwsk+8Syqd390jgMMY&#10;oAU3DXExdkSbchYmVcbQpAUZUHrk9qAH2zmYMgjIX5lW4dQ0KuDgrndng+1AFSZHayuzJHHEiKzC&#10;WH5CQAeEGfz5oAvK99JA8w8uCyVEJhXHmFcjhVJJHOM0AU7kXEfkx2yhJZ380yfKX2sfQEgen0oA&#10;LtLify5UAQsAV+9nbwSSpPegB2IYS8cFstyZfmTEgOZduckZPT9KAG7DHLPK1hPLcSBBJDE8g29c&#10;kFixIH5UAWJbp7O1eN/9JnnkM1s0skJQqP4ldc8EHHXqaAKyNH5OXtLeEAiQCKVvPJc542sv40AV&#10;pP8ARXEUvlRCdt7CWYzMqJwVDFy3ORxnFAFvbHcSGGCBnmXCzT+cGVVPMWIw24YyvSgCaFI7eV7a&#10;Se63ZCqAn7vLD5sjByGAA9qAIYJrtJokA8hyAjCSNfKRCQw24XGQB1NAE7zpbu9+bjCsxDtbKDG0&#10;i/KAflII456UAVbk2UQPmymaKDiOBkPLMRk7nA/nQAtxaySRxJHPA80IWUKxCzMrcqhZQueSAKAF&#10;s7WSeVreWNbmVRuAkYowPXPXJHPG6gCy0P2Qh76yf7OwMSQkjdI3G4gno1ACRNesR5sAbTWZYUhY&#10;qT5Zx985JJ528HtQAksV29vEUt3tbcuRLMykHK9CoB5zyB2oAZOt6zeVzHCzqsDSFllMxPzDaSFw&#10;xJBOKAFlikEixzWfmqAdw3E7G/iJVT3BHNAErm4njnnQRx20Sq32cBkJRCPlGTnGcbqAK093LZSL&#10;JMI5bm4JkgQNHG2G+6CckDA49aAI5YZLhIZ2hVBMglWG0lbeEc5zwRjJoAbatZWfnRwOXuLpt2yW&#10;YzyGRUyVwGJ46UAShGivXMemyyzOESaSKUsseckkK7MxxxwKALIZ4IXtmuPtT3Eivbs6qyuN33lI&#10;+8GU7cZ70AQi4WKUyTxRwPFIBFGckEnqMA5B+tAEFwLlJkWa0tbeJiWeeKQsAAcY3EliTkcE0ASM&#10;tvPuikDSSr/rEWQtkMR5Z2k5G3K9KALscQieW3QXKCMYVkffGN4wxb5TgHAoAoQ+cZIbfdE8xT5o&#10;5gEMaFg2V2gBsDuwNAFy4vrWyZr97yRIw2yKOAApI6jb0wRg4oAqu1tFCHaSR0jKpHG64bL9Spx1&#10;NAEN5YTzW9vFazIksbefIZggnaM8qpKYzknFAE9pDeTtJBDbA+WwEt5NnO4DOBnsc4GfwoAsmxnj&#10;Kfa9ONzbyDa6cIWJIDHLZ+YUARAzyO5a2WWwVxElvJwpjXHDuOW9OtAD5LiW3hFzdwFVZmC5xF8y&#10;gbcHJyP0oAgaO5dVjeERwTYMCQzMtx5rnnuoAZs5OKAGRiK2fyZjIJpSfMjuJHndCnDgBGzjGORx&#10;QBcY3kru9rFDHZRqm9lK/Ki4OBGzbhg4zQBXZ5IJkElwks9yVaJUQI7bjgD344oAS5WZporiZWSR&#10;wDDbx5MYjJ/iHJBNABBshklWCGMyS5/eJJ5jGbbuHTnjoQelACGMwTyG4tJJZZAokht3dz8x+ZiZ&#10;SxwvHA4oAvMJYrZ7eIrcb3EtvI0iSKQTjerKO4OAPegCiTbKx+0rAZYm3wwuzJKSSM8Bsn05FAEd&#10;9KLZ4zcW0NtACfK2yb8gD1LFstnpntQBOmyaDZtk847RJiX5sOf3ZCA8YytAEn2d482dot3b7WJl&#10;mbEkaqR8+QAcbsAZ7UAQRTX5CQQBIeAks9xGBtUkN8oACHgYyeaALM8yQH7YJmuI2b7sChYiy/Ly&#10;CCCDjtQBTufsCI8nmPOITtjgkRoxk9drY5z75FADLrMcUbSTRvdqfOjilMUcrIRlEZ0wMcgUASaf&#10;aXFyjRfYlZCA8ksUp3hm5G1gVwOe/pxQBLb2n2PKTxyOLo7ZILh98rbSA4DHoRQA8C5a62LZRz6c&#10;rCDc7I6LGuCA4zuJ5xwfpQA5DOqK92SkMjBPliaIs4Py7R/FkcelADJjcrchJlkjV3CWsJJX94x+&#10;YEH7u45zxxQAgWQTbbm2WM4YSuGaQq4PPCcnjbzQBNIbmQSu3kR2MSK32ZBlmUMpPD8gA4z7UAMl&#10;NxHKgXyneUK8XlMN/wA5wMnkDHTGM0AV7qATyQyTMss7JvhtFZlZY8/eYZz+YoAf51lZGUrHgtlb&#10;dBIJGeby933VJI9OelACxrPCzSPZTmWcRq6QyMXXfnLDcW6ccUASzR3KWf2S0BYyzectxM0coKA8&#10;uhUn7wOAPegCJpXAb93BAIZF2yS7vMZuCRtBGR25oAhvUuPNiSayt/s5Jfeknyqg4ySzMxLZBxnt&#10;QA9ktrpJUCSS3K4EqCRl+XP7sAKc4Hy/1oAm86CyeWKQXfnZYxqxUQqCo3BiAwAIA5oAr2v2lo4o&#10;UhiiWVAZmQgOiuwYbCoRTjHU5NAEi3Vrp++6TVJS07/PCT5gYxjaVwQRjjtQBHcG1ikHkBp44cRi&#10;STAVCecgHBzQBFNAzrCj38UtwpSQRPGI5pA3KoSuN2cgUAWbKO6kuHR7ZgyNt3tzHnrgdx14zQBN&#10;FZ3MT5urANHICkxBwzNkZ+Yj7w96AGfvzNsuII5tNVhGls2HDICP9YzcnGccGgCyY7gRLLLB5dsM&#10;LvQsCZP4SOOfYdKAKk8MjzLBcN5ofH2S2aRop/NJ+bIzjkkjlaAFnkhtpALu2aLYCiIXMhD4+bCo&#10;c8jHNAFlZL2SB5/3dvYqsZMKY8wrkcKpJI5xmgCncC7Uwx2qqkk7+b5h2mTYx9ASB6fSgAu0uJvL&#10;lXCkhSv3idvBPyk96AFURRF0gtVuTL8yFZAf3uzdkrknigBpjMck0r2U8tzIEV4YnkUL1yQWLEgY&#10;+lAFmS5aztpEP+kzTSGW1aWSEoVH8SuueCpx+NAFZDGIS0ltbwAESAQzN55L84G1l/GgCrJutXWK&#10;TyohO+9hJMZmVE4Khi5bnI4zigC5sSeQw20DSzqAs8/ngqinmLEW7dxlegoAlhEdtLJay3F1vJCj&#10;CHyyWHzAjByGAA9qAIbeW7SWJAPIdgEYSRr5SoSGAXaoGQB1NAEzXKW8j35uSqsSrvaj92zr8oB+&#10;UgjjnpQBVuDp8akyStNHAdscLoeWYjLbnA/nQA65tJHiiVJ4GmhCyhSVEzK33UJQL3IFABZW0txK&#10;1vJEt1KgLYkYowPXIOckYOBuoAtNF9jw99ZOLcgxJCSN0jcbiCejUANhe8OPMtw+nMywpCxViUOP&#10;vnqTzt69qAFlhvWt4ikDWlvvImmIIOR02gHnPOO1AEc/21n8oAxwllWBpCwlMxPzDaSBhjkHigBZ&#10;YnLrHPZmVADuG4kI38RKqe4I5oAlc3E0dxPGI47WJUY24DISqEfKM84zjdQBWnu3s3WSZUlurjMk&#10;KBo0IU/dBOSABj60ARywyTxwzGBY1nQSrDaSt5gRjnPBGM+tACWz2Vj50Vu5kubo58uaYzyeYqZK&#10;4DEgDpQBKI5IbxymnSySyBEmkhlLCPOSSFdmY444FAFgO8EDWxuPtT3Eivbs6qVkG77ykfeDKduM&#10;96AIvPEUpknijtnikHlRnJDZ7YByDQBWuBcJMizWtrbxElnnjkLAAHGN5JYk5HBNAEzRwThoZA0k&#10;qD94iyFshiPLO0nI25XpQBcjiELyW0f2hRGOCr74xvGGJwpwDgUAUYROzw27PE0xTJjmUIUQsGyu&#10;0BWwB1YGgC1cX1tYltQkvJEhDbI44ApSR1XbjGCMHFAFaSS2WEOZJGjjKpHG64YF+pU46mgCG9sZ&#10;5be3itZkWaNvPkMwQTtGeVTKYzknFAE1rFdTs9vHb5EbASXU24/MBnAz2Occ/hQBa+wToVFzppub&#10;eQbXThC2SNzEtn5hQBCTM8jg26zWKuIlt5OFMa44dxy3pwe1AEklxNbQrc3duUVmYJ92IblHy4Oe&#10;RQBXeOdwkUkOy3mw0CQTstx5shye6gBmzk4oAbGI7d/Jk3rJIT5iXErzuhXhlARs4xjkcUAXGN7I&#10;7vbRQpZxKu9lK4VFw2BGx3DBxmgCs0skM0aSTpLPdFGiRIwjtuOAPQ8cUALcpI08VzMrpK4Bit0y&#10;YxGT3HJUmgBICkUkohhjMkoP7xJN7GbbuAwOeOhB6UAI0QgnkNxZSSSuqh4IHd8bj8zEyljheOBx&#10;QBeIlitnt49s+9hLbymRJVILY3qyjuDgD3oApbod5FwluZYm3wwyOySkkjJwGyfxFAEd/KLaSM3V&#10;vDbQqT5W2TeCAOxLFstkcZ7UATR7biHZsk847RJiX5trn92QgPGMrQBJ9neMGztheQbXLSSnDxqp&#10;Hz5A3fewBntQBBDLfHZBb7IuAs1xcRj5QSG+UABDwMZIzQBZnlSBvtnntPEzcrAqrEWX5eQQQQcd&#10;qAKd0bFUeQSPOsBCxwyI0fPfa2Oc++RQAy7BjiiZ5opLxT5yRSmKKVkIyiM6YGOaAJNPtrmdHiNk&#10;pBAeSWKU7wW5G0grgHPf04oAlt7T7GCk6SN9qO2WC4ffK20gOAx6EfWgBw+0tdhEskm05WEAZmRo&#10;1jGCA4zuJ5xx+FADkMgRZLsssTsI8iJoy0gPG3+9kcelADZvtCXAE4kiVmCWkOSP3jH5gR/DuOc8&#10;cUAIqy+ftuLZUOGEjhmkKvnnhOvG3mgCeRrl1lkfyY7GFFb7MgyWUMM8PyADjNAETtNHIu1YpJZd&#10;rxeUw3/vDgdsDHAxigCC6tzPJDJO6yTunmQ2auyssefvMM5/OgB4nsrJpCkWC2RAokEjPN5e77qk&#10;kentQAsSzRM8sllP5s4jR0gkbeu/OWG8t044oAmmiuY7MWllkmWXzluJmjlBQHlkK5+8Dj8aAIWl&#10;IVj5UEHkyLtll3GRicEjaGGfSgCC8SdZYkksLf7OTv3pJ8oQcEkszMS2RxntQBKy21wkqKkkt0uP&#10;MTzGUbc/uwADnA+WgCZZo7JpYpBdCXLbFLJ5S5UbgxAYAHA5oAq2puWihhjhiiWVMzMhAdFdgw2F&#10;Qi8Y6nJoAlW5trDfdJqcoad/niJ80MYxtK4ORjjtQBHcG0ilxBunjgwgkkA2oTzkA85NAEc1szLC&#10;jX8UtwCsgieNY55A3KoSu3dnIFAFiyiunndGt23o23e/MeeuB3Gc96AJ4rK6Rz9ssQYpAUlIOGZs&#10;jPzkfeHvQBH/AKR5uyeGOXTFYRrbthwyAg/vGbnjOOD9KALJW4MSySQeXarhN8ZYHf8Awkcc+w6U&#10;AVJ4pDMsNw/mhsG0tmkaKcSk/MSM9ySOV4oAWeSC2dReW8kSpuRIy7SHfj5vlQ9wRzQBYV72WB51&#10;EdvZKiHyV/1hXIyFUkkc4zQBUuRdIYYrQKk07eaX+XfsY+gJA9PpQAXa3MwjlUBSwUr97O3gklSe&#10;9AABFEXjhtluTL8y7ZAT5u3dyuSeOntQAhj2SzyGxnluJAgkiieRdo5yQzFiQMfSgCzLcvZW0iP/&#10;AKVNPIZrUyyQlCo/iV1zwVOPxoAqo8YhzLaW8AyJFEMreeS5zgbWWgCtIv2WRYpPKiE7F382YzFY&#10;04Khi5bnI4zjigC5sSeQwW8DSTKAs04mBVFPMWIt27jK9KAJYlhtpXtZJrosSFUBP3ZLfeyMHIbA&#10;HtQBDbzXiTRIALdyAjCSNfKRCQwC4UDIA6mgCc3Qgke+FzhWOHkth+7Z1+UA/KQQcc9KAKt0bCIf&#10;vpjPHB8scDITlnIydzj+tAC3FpLJHEsc0DywhZVUlVmZX5VCVC9yBQAWdrLcTPBNGtzKnzBZGKMC&#10;Oc5zkjnjdQBaaEWhD31m/kMDEsJI3SNxuIJ6NQAkTXhx5turaczrCkTFSTGcffPUnnb1oAJYb1re&#10;IxwNa2+8iaYqQcr02gHnPOO1AEdwL1n8oApEWVYGkLLKZifmG0kLhmyCcUAMvY5FRkuLLzlCPlN5&#10;IRv4iVU85GOaAH3FoEiDm3eG4AZ0klXanlkjA+Vs7uR2oAghtHuIvI8iQTENILh2Yb5SOPlPYYHe&#10;gCWeyjSWCRbg288SM74bcgK4VMZHfceOaAGtJJcRoC8r+WN6FQIzIcZI6jg9uKADKrcMgung8wBV&#10;gC+YY075YYHNADL6d8xNGWW3VdrQSRqULno2evWgB1xpUd15Uy20UkoUIVRsOsmNxIyBlSCO9ADD&#10;LFFCrR2LhyOGkCxs3HAAyx7H60ATRww3hWeLTpWMHzzspCEFeQGXcDtxyODxQA1pZHR3h1FlDoGt&#10;45l8tQqMQVxknqOtAFlvtqSOtyzQlyzRiXDqS4JHAIxxzQBSYGFYxLGkly7FBBAzqjZH3mAI5Oea&#10;ALUdxciIia582NBs8245G1RyDlj0oAVolu7XfCkciy/N+7Bj2Encm4tnjOCMUAVXt5oUniukNzbO&#10;qrKhzEfLXliX+bJ5FACyW2mqsl01u6+WQ3m+Znez9doPJyDnFAA9xA0jLGssdokYD3TjCncM4C5B&#10;3DOKAJLhRd28U9uZmEYLYZm8vr/dPIx3oAZGdTnlWG6vRwrNEekRaThW5yTjd09aAFQIdkbs8kkT&#10;Isrw8B2bOTs44OMde1AD57SaJVUO0d5tdoYZUyogDAAMyk4bmgBqW8k8YgniImCsyzMB5ZlIG0jI&#10;zgYAHNAEktrbwyRzQW6G5VCXlThkWPheT67jxQBF9uaSIslqWYEugZVjd/l5AJOcHmgBskViJg3l&#10;yorbeIjuMXruBKE8+xoAhu9QMf722usxOojW1mjMe0rkZPPrjJxQBYbTjdRp5aRo4GHRZcgTEZJH&#10;y/dII5oAja1gigjIgZbngrskaNWLeoGe35+2KALVpFcSK8sdsylCWuGd8gBRkAludpGMUARTJHMs&#10;Udu8uZV81JSu1ducYIJ7EcUAS3KXBeaLUZZCk2FQSJkhWyRzuHY+vFAFcNb2nl/uUeUbo0TG4Hj0&#10;yTk5oAsC7dolEzloYht+0zR+WGx1yA5PBxigAFvc31mXtivl8nbudGDMdwB3E/LnBoAqPa3Fu3+k&#10;yO8YUkxFwiED7zEYbLDIxQA+5gjnV7iZbh1XazSpIFMrOckheOD1AoARrndcNFFPKIhFt+dMjaRn&#10;bgfxc9d1AFm723MEVwXdvJUny2UG3U5ABXjdkZ5oAiilvmkIuBFO5XMUwUIcN91stzwT0oASG7iV&#10;T/ookmEgEmwBS2cjIUnPzYx17UAF3YQCOOT7LKLtVZ493AWMMANyhwdwz6GgCOAM0Uqu6m5kUmFp&#10;QYwJEGBgfkKALa24h2G2jEFwqF5n8wso2YC4O3jO45GKAKxAkiGU/wBIU+YqRO8auWHzZOR1+lAE&#10;ixrbSylmeBZSEwZDKIlI5yW28H0FAFa+mtswtbQyGORfmRoyBnsSSfXB4oAludKS/jCOEZCqxyIG&#10;KssmMkhiOVII5zQACDT7WKNo4WjkRR5ckg65z8o5Y9Pz9sUAWIFa6HnR2TQpEd88zAR7iOVGAc4P&#10;GOKAI2jluo1js7idF2mVGkLDeCxBXaSeAR60APuYLv7Sv2+8mjcljCsgV0y4O07cjnBz14oAgkkl&#10;XykkJmbmMIgxvGOpUEDPtQBOt5cuFjlvvMWNSq+dCACi9QxVjjH1oAmaO4u7UyCSJogD+7ChQrsd&#10;y8sC2M4oAptby2jPLPbC6TZhlGInEa8sSTnJGRigBs0kUkc14+nylS29pCwV5C3UgdSDycUARyva&#10;TTfu4p5LeOMAyrxgnnHlllJIzQBYnuFmg+2pd72C4jt5QUij8s4yO+eeaAH2lxqzb7aRo+VLrIWw&#10;hL8K2cE9SM8UARRxW6oqyRg3aSL5otZJFjZnyCxHy/eH8qAJZbCS1hJKtHdkMU89t6LECAATnOel&#10;AFdILeWNbc2rNdygyC75C+Zj5Tg8Y6Ac0AWJrWEDYgAYoBNICflWMgL85B67jmgCNDbbFKJ88WXi&#10;JXG845AYknB7cUAKy26SkskltC20Fgc7dwye6nr7UAV7uRm8s2YmW3xhopQwLs3cgt0zyf5UAPud&#10;HW/+znzQjxgqYRJlRORkkAryMMOpoAWSKJIoUUTFlRdsnEZYnttBIAGPxoAsWyz3L5hRkePLSxsu&#10;PlXkBiM4BHIoAWVJpkRI7uRAE3xl0XyyCcFQOW4I4oAW4SeO4Ml4DJLIT5JaNCwVgSONy445xmgC&#10;sb94FBa1WVpC0Yi2KrMABzt3ZyTnvQBI0yTxxNKz3MUK4ErKE+6edyb88fjQBKr3E9pNdR3duySD&#10;bFbsDCYipLLycnBOO1AEMcd5aJKHi8yMrukjMmwFR945AY55HagCKa0t5IpLue2cSbhI5hnZQ7SH&#10;k4wM5HOMUAOEzJJKsRl8gIFeaV96gEZ2gNjnB9aAH3X2S4hgnjjlmlI3nAIhUDGDz3GeaAESXUpx&#10;LZXcsckcijEhVkGGJ2tvOSeTzQAW4sLfA8oG4hZQ0ifMpLZBwDz8w469qAJLiz8uFWMDwzqGZJJV&#10;2p5ZIAHDZ3cjtQBXhtXuIfs/2eQTkNILh2Yb5cf3T2GB3oAmmsIUmgZJmguI0ZnIbdGpTCrgEd9x&#10;45oAY8huI0UySuYxvQqPLMhxkjqODzjigBf3aXLJ9paDzAFW3A8wxp33MMdaAGX1w2Y2jZ0t1XaY&#10;JIl2Fz0bPXrQAs+kx3XlTrbRSygBGCNh1kxuJGQMrgigBPMjhgDR2Ll2HytIFjdsjgAZY9j9aAJY&#10;4YrzbPFp8rGD552UhSCvIDLuB245HB4oAQyyOjtBqJUOga3jmXywAjEFcZJ6jrQBYYXqyOt0zxFy&#10;zRiTDqd4JHAIxxzQBTYeSsYkiRrh2KeRA7qjZH3mAI+Y5yaALMdxdLERNdeZFGNnm3HK7V65yx6d&#10;qABo1vLXzIFjkWXLZRTHsJO5Mls8ZwRigCu8M0CXENyDc27oqyocxN5a8sS/zZPIoAJLawVZLp7a&#10;TKEP5xfdvL9do6nI5AoAV7iNpSsaSx2qRgPdMNqncM4C5B3DOKAHXC/bLeKaHzm8sFtrs3l9cfdP&#10;Ix3oAajalNKkF1echWeJukRZ+FbByTjdQAoKsEjdnkeJkErwEgOWzk7OODjHXtQA+e0mjVVDNHeb&#10;XaKKaPKiEMAAzKThuetADEt5Z4/ImjIlCsyylR5bTEDbjIzxgDrQBLLawQyRzQ26falQmSVfvIsf&#10;C4J9dx4oAi+3NJEStqztkuoKrG7/AC8gEnODzQAySKw84OYpkRtvER3GL13DKEjPoDQBFd3wjzPb&#10;3O2F1Ea2k8fl4K5GTznrjJxQBYbThdonkpGjgYeMTZAmIySPl+6QRQBG1rbQ28e2Bhc8EGORo1Jb&#10;tgE9vzoAtWsNxKryRW7qUO64Z3z90ZAJbnaRgigCKaOOdI47Z5syr5ySldqbc42kE9iOKAJrmO4L&#10;zQ6jK+yY7U8xM4Vskc7h2PrxQBWDW9oYx5KPKN0aIV3BuOuMk5OaALP2t2iUTSboIhj7RMgjDY65&#10;Acng4oAFtri+tGe3IMXLbdzIwZjuUHcT8ucGgCpJa3Fu2biV3UKf3JYImAPmY8NlhkYoAW6hjmR7&#10;icXDqu1jKkgUys5ySFAHB64oAU3DG4aKO5kEKxbTuTI2kZ28fxc9c0AWLs/a4IbjzHbyVJ8sqDbg&#10;5ABXjdkZ5oAjhl1FpGE6QzsVzFMF2HDfdbLc8Z6etACRXaqhP2XzJVkAl2AAsTkZCk5+bGOvagBL&#10;nT4BGkptZftSqzx7hgLGGAG5Q4ORn0NAEcBZ4pQzqbiQEwNKDGBJGMDA6+goAtCAQlTbxiC4CF5X&#10;EhZRswFwQpwDuOeKAK7ASQjMeLgHzESJnjVyw+bJyOvPagB6xi2lkLs8Sy4QjzPNES455bbwfQUA&#10;V76a3zC1rFIY5B86GMquezMSfXB4oAkudLS/jCOqMpVYpEDEMsmNxIYjlSCOc0AC22nWsUZjtmWV&#10;VHlSScZzn5VGWPT8/bFAFmFRdDzY7J4khO+4mbEe4jlR1zg8Y4oAiaKS6jSO0uJ0TaZUaUkeYCSC&#10;u0k8Aj1oAkuobn7Uov7yaFiWMKyBXj3ODtO3I5wc4zxQBBI8q+UkjNOx/dhEAAfHcqCBnPWgCdbq&#10;5fEct/5ixqVUTRAZRcZDbWPT60ATNFcXdqZBJEYgDiIKFCux3LyQWxmgCmbeS0LyzWoulKYIGInE&#10;a8sSTnJGRigBs7xSxz3j2ErKW3s+9VeQt1IHUg8nFADZXtJZf3UM728cYDTDjBPOPLLKSRmgCe4u&#10;RNB9sivN5C4jt5AUij8s4yB1zzzQA6zudXkL2zyR/dLrITiMl+FbOCep54oAijSBEVZEU3iyL5ot&#10;ZHCMz5BYr8v3h79qAJZLCe2hLFGW7Icx+e26NYQQACc5zzQBAlvFLGtubRmupgZBdYKr5gX5eDxj&#10;pjmgCae1iXMagBig85xuBVYyAo3kHruOaAGKbVUXZH+8iy8JK43nHzAMSTg844oAV/ISQ7ke1hfa&#10;CynOzIye4PX2oArXcjN5f2JZltwMNFKGyzN3OW6ZwTQA+50gX5tyJgjRgqYVkyonK5JAK8jDDvQA&#10;54o1ihRVn3Kq7ZTiMsT22gkADHfr+FAFi3W4uX3QoyumXmjZQDtXkBiM4BHIoAJkluESOO6kRQhe&#10;Pei+WcnBUdTwRQA64jljuDLeKzSOSIWZFLBWBI4LL25xnigCsb9oQCbVZnkLRiHaqswAGDt3dSfe&#10;gCQzRTRxtKzXSQrjzWUJ9087kD54/GgCQPNcWk1zFeQMrjbHbsDC0TKSy9cnBJHagCKOK8tElV4t&#10;8ZXMkZk2AqPvHIDHPIxxQBHPZ27xSXU9s4l3CR2guGVZGkPJxhc5BzjFACiUpJKkZl8gIFeeR96g&#10;EZ2gNjnB9aAJLv7LcQQTxRySyEbyACIUAxtPPcZ5oAbHJqM4ls7yVJY5FGJCrIMMTtbeck4J5oAW&#10;3Fhb4/dqbiFwC6ZYEtkEgHn5hx17UAPubXy4VdoXhuAGZHlUKnllgAPlbO7kdqAK8FrJcReR5Egm&#10;IaQXDsw3y44+U9hgd6AJp7KMSwNFO0E8aszkNuQFMBcZXuGPHNADXke4RE3Sv5YDoVHlmU4yR1HB&#10;57UALwlwyG5eASAAW4XzPLTvuYY6mgCO9nJaNoy6W6rtaCSJdhdujZ69aAHT6XFd+XMltFJIqiMh&#10;G2usmNxIyOVwR3oAYZI4oQ6WMm9gNrOAjNxwAMsex+tAE0cMV3tuItOlJh+eZlO0gryAy7gduORw&#10;eKAGtLK8bPDqRAdA1vHMvlAKrEFcZJ6igCywvVkdbl3hMhZo1kw6neCRwCMcc0AU2/crGJYke4Zi&#10;gggd1Rsj7zAEfMc80AWYp7hYj59x5sSDZ5tx93avXILGgAaKO7td8KpIJcsdgMflkncmS2eM4IxQ&#10;BXeCWGOeK6H2m2kRVlRiYj5a8sS/zZPIoAJbbTlSS7a2kXy8P5wcNvZuu3PJyOQKAFeeN5WWNZUt&#10;EjAe5YbVO4bsBcg7hnFAD7iP7ZBFPD5zeWC2x2by+vZTyMd6AGI2pTSrBdXmCFZ4ieIiz8K2DknG&#10;786AGShHt2ikZ5JI8LK8HG8tnJCcDnGOvagBZkG5LwrPJvbE8ju0qIzLkhVBbpj7oHFADbaHUdSj&#10;S2llkjsllCyXMatEqwls7+AMkA45HagCeyjOn22xxIsaExOWUudg6OTz81AFafUpri6AiEzMI98b&#10;3Y+XYBtAQcnOOxFAD96tJ5Md9bx3LKoEi7QqvyfLZcYGc+maAIbqaWEPDb3KXRncrPJMxZgqncCo&#10;VSRnGMYoAlhnv5IyUKQRMVVUCic5zw20KW78cUAJ9qjSeKeByJlJi/fKdz7eScKCOnQmgCK+Fjdz&#10;JJFeStd4EJJWQtIpUDYSRwAPlz6UAWIvs5tY447dkgi4aRkMiIwPYgsTkn+IUAL9rtHuZLe4Mlxf&#10;Im54MsyruIAfKnAAoAgtbW4jla9Vl3RnEbSsoT5xtLKDzjt04oAsFLeZUgVIJH28iMeYhZmBLMEG&#10;FJx2oAY1u21prw7VhcqpjYhDHH0C/KOoGGoAqvdW9yklzbbppsIIoX3ny2BOflPGTkc0AW5LYgya&#10;gluHkQDyHRiSfMIVDuBOPlbnFAEcql/sr3NvNcvA+ZTkybs88L3AoAu3f9o8o13Bb2Mx8vbbpsuF&#10;lQ5JxtH3u4HpQBAsctnG1zNPHcGJliEsgAPJCAkAZYkeooAlkvHvLiaVUZV2KG2hIQ2CcLtXBye1&#10;ADJrmAnzLKSQCRhHcS/NIUZl3HgbvTpjigCpYpc3CLZySyzxrLtluXZo4xCz5D/KMHGcdOMUAWLd&#10;r2MGKNJolLbJVj/fpsXnfluQaAIbzUZzewIsqSz+WWDXalnCqNoVVAPO3sR1oARkhmu0L3lt9oRR&#10;FHJOAFDAklMEd8/WgB93KWVoopoZLaR8TO0e5SqndlBgkZIxgjvQA+O7hZmjNxHEEVdtuEZ3znh2&#10;VASBk0ARQFJD9usppd0bbUM+/wAt+DuY4GOOMEigBbyeGYRrBfTi5kCBxAryrKhAUq2B8oHTPpQB&#10;JDudEJiaGKMnawZpFi2Z6gAk5z3oARLi0upJgBLd3SgZjkLNEGZgAwwdox3oAIoZbG4e4lMQliIj&#10;VF2YJkAGVBOefXHFACmwt58efEl1cHJYBsqJGIJyq/KDgfw0AJc28zwHcCio2zfGCh2oeArcYyBg&#10;j86AIsNb2puFi8yTCpEZ8l0wTnI5yxz1oAf5b3TPfQ6fOAi5guGkwpRztVgQxIwDmgB8t2JRBBEr&#10;yNAwWZ4gXdieSe5P1NAEsjzWYkha9ieGVij4OJhKpznAXgHPO0dqAK8j34ka4M6SMGRPl2ugOQnQ&#10;gMcjB6UAWrq7eW78zMAkKBZcKscuVzhNqAckZNAFedoJJku4Nzxg+RNNcb5CrFdzFep6jp2oASxt&#10;5b+JLa4lYWMMoWW4CFIDEz5Dr0zjOPmHagCWK4t45DZmWWIoCs0EQZ8IORIxHTpQBWkuZ5ZhLaXB&#10;uJFj8yF7zeyqu3ZgAjrjjDDrQA8u++ONr23WYqhRhh4s5OUKjpnPpmgBbua8eV91xCbeWQh2B3gI&#10;mWyqBc87cYxQAltcxXKSvDOiouxI0aNpDuzwxRVOOT3FAD0ltoCbyKZvMRhEsRQ4kOMkkcj0wTQB&#10;BeQ210Y5pLu6e9lKl1Te4cMAvlkYwoUccdqAJz5stvHFbW0kEIGDKAzNCVOeSMkls96AHwKLeJxc&#10;QyXNyBtLTnco3sAHyMjjPPrQBBb+cly0xgaLyvkVpDGqEP8AKWQZzz644oAsbLK53W8PkSTYKsYQ&#10;MiRsElgo2gkDtQBVa3jtoG3b550Yo0ruVG1D8oVgOBjg0ARyzXciGeCI+Y4UJGT5vllSc8NgknI5&#10;oAmnjleZbuO1UyKp8udmzJtYhUIKk4wrEmgBLiVJ5bZjC0/2M+SzyBmd+ckjPJHuaAL03mRo0c91&#10;bR6czbCsUQDmVT1XI6HPP0oAqzXMS3LtJfJLLFtBiUdOQgLAYJ455oAmZ5Lt5b2GZGO1D/zyG7kb&#10;SAB+GRQA2e52iOW3ZyjkLcSfNcICRliAu4jkdO1AEVhDfagVjvpWFnHNhpo9yQiAsTv2hVDEA4Oe&#10;mKAHWssDh44HlVUPlvGFd0CjkOR0BoAS6vZEuMiZZrhUDRCVWJA27VUAg/MR6igCL7JmaN7u8ie7&#10;cBkLMDEr5J8vb0GM9hmgB+pS3025IJ4xb3D7JG2/Oqqd+5RgkZ24xjvQBLaedb2ZZmjSBdscbTRl&#10;5M5OHKorHv6UAQw3MTyG5t47mPyz5amYbY5QMlmAGfQYJoAW8mtLs7bW/mS7k2pILdXZnVlA2Pxh&#10;QBxn0oASJoYYEgtopXkXIaWZ2k8oqe5QMec+lADxNO8jxmGWe7YfOpYSxLuIG4H2zmgCNVmtb5JH&#10;WFZo8xkybN3zADKAZPIzz2oAe9tY3koURW88qK0IMgP3yQSxwMDOO1ABJbQi2JnG6OFtpdVxGyqe&#10;BG3UDjDUAQz3du7sVJNwEXZb5YvHgnJI9/WgB5sZblX1O0haQoN1vO8jEYc7VbcDxtU80ASTXUhS&#10;0i8p5BblfMMYMwkGeTxyRnuaALcpvkkdry9tobJ2KiO3H7wOnU7dgzuzzj0oApG4SV5bpLxbl42R&#10;FUg7QxYIMrgZyPUUAXp7hjNNcGSEybUUxQIsTFucIQAOT9KAKksa7kvWE0xkbFw7O0qIzKSQFG7p&#10;j7oHFADbeHUtTVLWSSRLIShZLiNWiVYWfO/gAEgHHIoAnso2sLcxMJFjUmKRmUv8g6OTzzQBWm1K&#10;W4ugI1lZlj3xyXY+XYBtAQcnOOxFAD96PIIkvrZLplULIu0KrcnYy4wM59M0AQXU80PmQ21wl157&#10;lZ5J2LMEU7gVCqcZxjGKAJoZb6RCY2S3iYqqoFE/OeG2hd3fjigBpuoo5opoHYTKWiLSqdz7eSQF&#10;BHToTQBHffYLyZJIb2VrrCwElHZpFIA2kkcADjPpQBPGIGtY40t2S3i4aRlMiIyn1BYnJPegBxu7&#10;Q3MltMJLi9VN0kJYlV3EAPlTgAdaAILW1uI5mvVdS8XEbSsoT94NpZQecds44oAsFLaZFgVYZX28&#10;+WPMRmZgWZggwpOO1ADGt2KNNefLHC5VDGSEKJwAvyjqBhqAKrXNvcpJcWqtNLhVijfefLYE/wAJ&#10;4JORzQBae2bMmopAGdABbsjEsRJhUO7Jx8p5xQAyVXc2z3VvPdPA+ZSGaTcScnC85AoAvXX9o4ZH&#10;vILewmOwrbx7LhZVOScbR97uB6UAV1jms42upbhLgxlYg8gAPJCAkAZYkeooAle8e9uJpljaNdih&#10;iAkAbBOF2rg5PbigBk11Ex32UjhJCI7iVd0hRmXceBu9OmOKAKtglxcKtpJNLPGku2W5dmjjELPk&#10;P8owcZx04xQBPA96gMMaywoW2Sqg85Ng538jIP5UARXmozC9hSORZZ/LLCS7Us4VRtCqoB529iOt&#10;ADWSKW5Rnvbbz0URRyzgBQwJJTBHGcj3oAfeSuytGk0MlrI+2Vmj3Aqp3ZQYJGSuMEd6AHpdwsWi&#10;NxHFtVdtuI2d854dlRSQMmgCKExsDf2U0m6NtkZn3+W/B3scDGBxgkUALezQziNYr2YXMgQOIFeV&#10;ZUIClWwPlA6Z9KAJIQWRC0bRQxk4IZpVi2ZzkAEnOe9ADY7mzupJ/lmu7pQAY5CzRKzMAHGDtGO9&#10;ACxRTWNw9xIYhNERGqDYBmQAZUE559ccUAA061nINxCl1cncSA2VEjEE5UfKMAfw0AFzbzyQEspi&#10;jRtm+MFDsQ8BW4xkDBH50AQ4NvafaFi8x8KkXnZLpgnJI5yTnrQBI0ZuXe9gsJ/kX9xcPJgFHO1G&#10;BViRgHJoAfLdCXyIYkaRoGCzPEC7sTyTjkn6mgCWV57MPC13E0UrGNhnEyyKc5wE4BzzgdqAK8j6&#10;grtcfaFlIZEIXa6ZyEGQQGORg9KALV1dyS3e8NAJCgWXCrHLlTwm1B1IyaAILlreSZLqAs6g+RNN&#10;Pvk2sV3MV6nqOlADbCCW+ijtbp3NhDKFkuBGUgMTPkOuMZxnHzDtQBLFcQQyNZ+bJEyArLboGfEY&#10;5Ehx0oArSXVxNMJba5M8gj8yF7zeyqoXZgAjOccYYdaAJC7Boo2vbdJ2VCjAB4iwYkoygcZz9aAE&#10;upbySV2e5ha3kkIbaS/7tMtkJt74xigBbe6iukkeGdURdixxNG0h3buGKKpxye9ADlmht2a6hmbz&#10;kYRLFsbEhIySeo+hNAEF5Da3JSaS7uXvZSu9Y97hwyhRGRjChR8v0oAnIkmt44re2eGFRt83DM0J&#10;U55IyTuz3oAfAPs6OJoXurlV2lpyWUbyAHyuRxnn1oAgt1lW6aYwNCYvkVpDGqMH+UsgznnsccUA&#10;WNllPutofJlnIKsYRyHbBJYKNoOB2oAqtDFbQMCXnnRijyu5GVU/KFYDgY4NAEUs15KhmghJdwqp&#10;GT5mwqTnhsEk5HIoAsXEchlS7hs1aVVIinZ8ybWIVGBQnGFYk0ANuJEuJbVmhNwbNvJZ3DM785JG&#10;eSPc0AXpd6LIlxeW8ens2wrFEA/nKeSuR0OefpQBVmuYRcyNJfJLJDtBiUdOQgJAwTx60ATF5Lt5&#10;byCRGOxDx+655G0gAfhkUANmuceXNbM4iYqs8nzXCZIyxAXcRyOnagCKwhv9QZY7+ZvscU2GmjLJ&#10;CICxO/aFUMQDg56YoAdaTQOJEheZVQ+W8YV3QKOjn0NACXN7KlzuWdZp1QGJZVJIG3aqgEH5iPUU&#10;AR/Zd00b3d1E12wDKzMDEr5J8sp0HXsM0AP1KbUJt0VvPF9muH2SOF/eBVO/cowSM7cYx3oAltPN&#10;gsyxaNIF2xxmWPfITnhyqKx6n0oAhiuopHNxbJcx7CY1aYFY5AM7mAXPtgmgAvJrO5+S0v5lvJdq&#10;SG3V2ZlZQNj8fLgcZ9KAEhaKK3WG3ild1BDzTOz+UVOeSgY859KAHia5kkdGhlnuSPmUsJYhuIG4&#10;H2BzQAxVmtL1JHWFZo8xkybN2GwMoBk8gnntQA97Wwu5Qoit55Y1aEFwfvkgljgYGcdqAEe2hFsT&#10;cKDFA20uExGyqeBGx5A4w1AEM91bOzMjkzhVKW2WLx4Jzke+etAD/sT3QfVLWB5PLXdbTySMVw52&#10;qxYHjap5oAklvJSlpGInlFuV8wxgzCQbuTxyRnuaALTi9SV3vry2isncqsdv/rA6dTt2DO7POPSg&#10;Ck1wszy3SXa3DRMiKGB2htwQZXAzkevSgC9POTJPcGSHftRWigRY2Lc4QqAOTQBVmSMMl6wnmMjf&#10;v3d2lVGZckKo3Yxj7oHFADbeHUtTWO2lkkWyEoWS4jVolWEvnfwBuIBxyO1AE9mj2FsYykiRqTE5&#10;ZS3yDpISM80AVptSnmuQIvOZhHvje7+7sxtAQcnOOxFADtyPIIUvreO6ZVCyLtCq/J2MuMDOfrQB&#10;FdzzQh4Le5S6M7lZpJm3MEU7gVCq2M4xjFAEsMt+8Z2FIYiVVU2ic5zw20Lu78cUAIbqKKeKa3ci&#10;ZCYv3ync+OScICOnQmgCK+NlezJKl7KboAQElJGaRSANpJHAA+XPpQBYiFu1rHGlu6QRcNKyGREZ&#10;T2ILE5J/ioAU3do9zJb3HmXF6qbngLMVXcQA+VOAB3oAgtra4jma9Rl3xcRmVl2fvBtLDPOO2ccU&#10;AWWSCVVgRYZZdvSMeYhZmBZmCcAnHagCNrZtrTXvCQuVUxE7CiZwF+UdhhqAKr3NtdJJcWqmaTCL&#10;FE+8+WwJ/hPGTnrQBbktmzJqMduHkQAW7IxJIchUOQTjCnkigCKVGkNs91bzXMsD5lYM0m4k5OF7&#10;gUAX7v8AtFQ6PeQQ2Mx8vbbpsuFkU5JxtH3u4HpQBWVJbKNrqW4S4MbLGJJQN3LBASAMsSPUUALe&#10;3sl6LuURsiCHDEBIA2N3y7VwcntxQBKJUMkbzBo25CeU37vGCdxAHJIoAr3ssMzGVpruxNrwWV1E&#10;LKRufzFYZztIIxQARtZXNvC9vM0jysAHkdlyOWzj09M0AOaYK0Qt7EzeZKQsxcsgXfgMTxnj/GgC&#10;S1ffcSp5KLKiMzERggO3G4k5BNADUS6aD7RvtTbu2SduZsuM4CoR3OaAFhv4oy1wzKZBGyRBwYTl&#10;RnLZGcCgBn2vUQXlRLZl2MJZ7YfOruV/iYH0/u0ASy+dHaid5llkkBW3hnUIzZXy8AoOue5FAFFd&#10;anNrHNDJ9kvzmB7d1UxsARweevPtQBOxgEkbRSfaEKI9xMoKEuCBt8s5OfXmgBlxFBPIy3coMcbh&#10;mWffH5hbmNF2suVBPNAE0N1FbqGgEUUgO1hCu3cSMEjO7ODx+NADbqS8eDYtp8jn94hfYw438Zz1&#10;6UAESLBK7LPJbSRIs8UkmJI+QQyu2FxjAoAggYzKLW2lkSSEBEWFlMTEDjBKnsPzxQBaYRRBDLJL&#10;bvJlBDvKtHG3Ej9OTnJoAhnvpYXVJN8SxYCvO6EAc4Y5AP8AOgBI4HklRnjQCX96srMwJ2nJIUnA&#10;GRwSKAE3G5nEUSo25gZSXwhIJwysMbiQeBQBdFxELtWuIyJUBZXhG6DkEAkDglqAIpZlw07TvbC3&#10;JRi6eVEdw3uCBwTtIxQBHHqWnTW6T2Mhlll/dqrs0IbAJ+8e3HpQAkVxd26rKmnQea7bVukJlZSX&#10;xu3YGcD296AJbRpjHcukENxKu5VE4EZDH+Ithhnjj5aAGo93Lai4eKKESEYVSszEv2AQrxk5oAfD&#10;OYXIuo1ZlT5pW+RgwHXYQScdetACSkXTP5rJJb4bzpVDREliCqjnHb0oAkd4I4i5uBAzr5cSRxBt&#10;xK+XhduDnPOc0AUm1e7W3Sa0lVrxg0EsUg8ncox8pyTz70AToLaF4pm1A42b50XARWGBtOecjvzQ&#10;A2SScO5nmi8qI52MoAkLcoByDgE880ASxGSFIGjVIJGDFkjYoTxliN27P/16AILwSzoISsttEDuk&#10;SOUNjA3ZIbJ56DrQAR2y7na0lkQxhbi2u59zls53CQcBcY9KAIFeK6SLT7A3EkqHbsikAhO3p8xU&#10;5GB0oAuu9vDMscnmRzEcxrx5aN8jMSOpzmgAW+ubIBZEjSNTt3XqhMFgSCpXGaAIUuS83nJDGplU&#10;spJaLcUPJDNnC5HXFAEccl2znKWiTNtEkqNubzMnlXwMnB9DQBbW5KZmeMXMisRDuby48Y4J2qQc&#10;9uKAI7i8SWL7RIk+nTQfJg7TbsG5cHGM/KQR0oARLq0miiSBTM0u1ZpXYpuIyflBzxxmgBxW0Y4e&#10;1zvk2rcSFyMb8L0K7sD8KAHWlzbk3IjjjR1BjLJGCfMb+LuMjFACP9vaAXMcME8chzuDASkOPugD&#10;HfmgCW2l+yOX1C4WJ1Rv3ZKqqYXqcjJx9aAFNxes7yFomtlVg0kIVRlyuPvZwcj0oAWaJhDFLJcm&#10;1MqFY4gMnBXYdu0A575NAGZLqcrxxtbXzwXIzFJF8oVlX++GJOfTFAE/kW7mKeG9M6EK7OA6nII4&#10;aMnOR0oALmV2cRArLEr72jlyobdygByCRk80ATxStBNEI40SdVLv5Q2qcjGcktn0/GgBspn+z+Wy&#10;pDCzEyxtkMGI3nbz+FAEcc0AeWawLrJHGJbWeYEBychhIxACgY9KAKltJPJEtrZrsuYwEBtmDAuP&#10;RinIwD2oAuOwgiZ33TSltscM7eSyIflZiVU98/w0AOOrXdsiCe2FswKoou9jICc4KsoXIoAYHlNy&#10;Els49rgSSTklCxU87QcjGRkE0ARmC2v5mScouSvmPI7KGcEldjKUDHHQUAW1vrKOQsy7HU7Ea3XM&#10;RODglV65+tADLu5Zh9pAmjkgyjM5EERUjcykEEZ2kYoASC5sWiiYXbCWTiSNnxGBgkYbuOKAJEmk&#10;iIl+yL8z7Yp8h1wXwG7cj/69ABajzDJ+7WF9rqQBghm5L5IIJwPSgCGSKadBMZAkHDhoZFkkw2Tg&#10;rweuDxnpQBJBhD5txMDhSYnfKsMDO5kPpQAs11PM2IVFxbYYzNGdijcVI5bI7elAEsqkMhllMMjR&#10;koixhgcqYgAVwc55yTQBRTU7hLdJLe8jjuSWglhli8sN3II3deaAJPPsgVu7O68/cg3YVocupAAb&#10;OT7GgCJpr2LcZBbKyHLYUmRnflQCcHAJ5oAnhluraESxRwTzZOFkPkE8cnOHzzx92gBss1zJbBJL&#10;Q2m4jfCHWRd33jtP6UAA+SaRII2XykSdLyUZ3kkhgwxgYwKAKscVjfoLCKScSRkJgOVjcr0UEAZG&#10;AePWgC21zp8G9Q7QuT5QjQYKK3yu3HJ53UAOk1G+swg+yK+MIHvSI8Z6EHA9KAGwiaO4DXQjtzID&#10;K6hgEG3k4Y9uMg0ANj8+WZy8kSH5d7Fgyl8nDIeMt6UAWvPQNHJMGjc5CeSx8vGCdxAHJYUAVb2W&#10;CZvNae7smteNyuoiZSNzeYrDOdpBXFABE1hcwQvazvI8zAbpHdcjls4PbjvQA9p8GNbexMoklIWY&#10;sWQLvwGJ4zx/jQBJaOrTyoYVWVEZmYICA7cbiTkE0ANjS5Nv5++2NvI2SwGZsuM4CoVHXmgAhvoY&#10;t9wzK8gjZYg4MJyo6tkZwKAGi61JQ0iJbMmxhLPbD94rOV/iYH0/u0ASyrPFbee8yySyArBFOoQs&#10;Nvl8FAOc9yKAKK63cfZI5YZPs1+2YJLd1Xy2AI44PXn2oAmYweZGY5PtClEe4mUFCXBA2+Wcn684&#10;oASeOGZ2S6kQxowZlnDoZC3zIi4ZcqCeaAJYbmO3UGBYopB8rCFdu4kYJ53ZwePxoAS7e8aDYloC&#10;rn96hfYRxu4znr0oAIlMEjmO4e2aJFnjkl2yR8ghldsLgDAoArwM1wgtbeZ0khwiJCymFyBxglT2&#10;H54oAtv5UKxiRpLZnyghDlWjjPEj5xyepoAgnvZoHSOXfCsWArzuhABzhjkA9vegBEhkeVXdI1Ep&#10;81ZWZgTtOSQpOAMjgkUAIW+1TrGiq+5gZC0mEyCcMrDAYnPAoAui5iF2pljIlTLK0I3QdCAWA67v&#10;rQBFPIrKZnnktBASjMy+VEdw3OCBwTtORQBHHqWnTQRzWErSyyjywshaINgEg7j249KAEjubqDbI&#10;mnQ+a7bVuoyZGBL4zuIGcDvj3oAktXkaO5dYIrmRdwUTgRkOf4i21hkY4+WgBFkupLRbloYoRIRt&#10;VWWZzv7AIV4yc0APinMUhF4iuVTmRv3bAjvsIJOOvWgBJil27iRlkt8HzpBuiyWKkKOccY9KAHyS&#10;WyQmQ3It2ceVFGkQbcSvl4Xbg5zznNAFJ9Wu1gjmsnVrxt0EsUg8kMox8pBJ596ALCLbxvHK+oHG&#10;wPOi4CKy4+U554780AJJJcB2M08QiibdsdR+8LcoBznAJ5oAkiaWJIWRUgchtyRsUOCMkgndnsKA&#10;K92JJ0EJSW2iB3SIkobGBvJIYE89B1oAclsC7vayOhjVJ7W7l3PuzncJBwFxj0oAroYrpY7Cw+0P&#10;JGduyOQCE7eg3FTkYHSgC67wQziN/MilIz5a/wDLNG+R2JHU53GgA+33lltWUQpGrbd16gQgtkgq&#10;V25oAhjuSZ/PSCLdKpZGO6LJTqQWzhcjrigCOOS8kkJKWkcrbfMlRtzeZk/Mr4GTj2NAFtbkoGne&#10;MXUoYiHcfLjxg4J2qRz24oAjnvVlj+0SifTpoPk2nabdgeXBxjPykEdKAEju7KaKJYFMry7Vlldi&#10;m48n5Qc8cZ5oAcVtnI32ed8gVbiRnwRv+X7pXdgfhQAtpPbFrrYiRyKDH8sYOJG/i7jIoAVjfG3+&#10;1RxQTxyHO5WAmw4yFAGO/NAD7WX7K3majcCKRUb9221VTC98jJx9aAFNxds7y742gCtvkhAAy5Uj&#10;72QDkUAOmjfyYpJLlrXzUKRRAZJBXYdu0Kc98mgDMk1NmiRre+kgugGikjyAGVf74bnP0oAn8i1Y&#10;xTwXrTowV2kG9WyCOGjJ4PagAuZCziPKzRI+9o5flD5+ZADkHGTzQBPDK8EsQiiRJgpkk8obVORg&#10;nJLZ9PxoAbIJ/s/lMqQwu371GyGDY3nbz+FAEaXEKvLNp7MHjQSWtxMCA5OQwkYgAAY9KAKlvLNJ&#10;EtraLsukAQG1YMCw9GKHIwD2oAul/s8TOwM0rNsjhnbyWRD8rsWVT3z/AA0AKdUvLdEE9qLZgQii&#10;72MgLZwVZduaAGAy/aAktnF+8AkkmyUJKnnaDkYyMgmgBnkw30zJM0a7ivmvKzKGcE42MpQNx0FA&#10;Fpb6zWRmbCOrbEa3XMRODgkL1z9aAGXdyxU3KpLE8OUZ2IhiZSNzAggjO08UAEFxZNDE32tlll4l&#10;iZwIwMZGG7jjvQA9Z5IiJPsqcvsinyHXBfAbtyPWgAtf33mZRYm2spA4IY8l8kEE4HpQBC8c08Ym&#10;EgWHhg0Miyy4YE4K8HrzxmgB8I2/vLmXop8qRiyMuBncye1ADprieRgsAFxbYcyuh2AbipGS2R29&#10;KAJZuGj8yYwyPHlEWMMpypiAG3BznnJNAFFNTmW2R4LyOO4JaGaGSLy93fBAPXmgB/2ixBW7sro3&#10;G5BnhocupAAYNk+xoAjea+QkyfZgUIJwp3s7cqAxwSBnmgCeGW4t4RLFHDcTZPySN5BPHJzhs88f&#10;d70ANmnuJbUI9o1mGYB4d4kXdjcSp/SgBMBZnS3hIMSJOl7KM7ycqwYYwAMCgCtHBZ6ggsY5Jw8Z&#10;CbVcrG5XooOBkYB49aALjXOn24dRI0D5EQiQcop+V245PO6gBZdTv7TaDaI+DsD3hEeM5wQcD0oA&#10;bAJUuQ10I4C4MjruAQbeu0ntkZBNACRm4mmbe0EZGNzZBUvzhlIxlumKALIlTzI5Jw0TnIQwt+7x&#10;gndgDksKAK17LBM/mma7sTajBdXURMpG5vMVhnO0gjFACRvZ3FvC9vcGRpWADys68ctnGen1oAe0&#10;2GiEFh5/mS4WZmJQLvwGJ4zx/jQBLauJLiVPJRJURmZljBAduNxJyCaAGxpc/ZzPvtjA5yWC5my4&#10;zgKhHc5oASHUIYt1wzq0gjZIgwMJBUdWyM4FADBdagpeVY7Zl2MJZ7YfOHcr/EwPp/doAmlW4S1+&#10;0NKsruCtvFOojLZXy8AovXPcigCiNZuDbRzRSm0vzmB7VwpiYZGQcHrzntQBOWtxIjJJ9pTYj3Eq&#10;goxcEDbsOTn8aAGTpBOzLdyL5SOGZLgOhkLHdGi4ZSVBPNAEsNzBbqGgWOKUHawhUruJGDj72cHj&#10;8aAC6kvGg8uOz+Rz+9UvtYcbuM55PSgBIUFvLIRcSWzxIs8ckpDx8ghldsLjGBQBBbt56C2tppFk&#10;hxGiwspicgcYJU9h+eKALTiGIIJGkt3fKCHcVaONuJHzjk5yaAIZr2eGREdXgWPGGuHQgDnDHgHt&#10;70ACQSNKskiRqJf3izMzKTtOSQpOAMjgkUAQ3TG5EsSKkpYEy7pNseRnBV+ASRjAoAspGqF7uy+V&#10;40GIbmRpNwcgfKeQCCcjgcZoAbJ9vUN5U8lpBGyhp92SzE8Kep2k0AQy2l3cSBpiJUI3wpCfLyxH&#10;O4jIPFADrW2vZbU3VujRIA8SQoqqxEeQM79o5x1H1oAtD7dbiMW6NgL/AKT57AgZ+4Rknvu6UAVV&#10;EkMiXF1bWe2NiWkKhDyD8oRQR8poAkN0ZwkhEUMlwy4iuCDLIoAzgZPHGKAFkIhkdoRmVVDzbFLx&#10;5JwChxgnmgBoW6W3IubyPy1J83zYgh3Fsn7pI4FACrqMqhgBsYgknqZ2HCn5ckY/2sUAQwxx7VWa&#10;5SGfZ5tx5bbZVY8EkKcsSxGaAHwy312BJF9mZJG8p3mysikcBw23Kr9MnNAE0iwRkotmiBQSJUxK&#10;7M5BwDtzjjOSKAK4jjuoLm41PcJI5lNv5R/ijIKgFMZ5A5NAEckjXAjMlwuyMsLq0ydro2D84CkF&#10;jigCNY30uGWRYYCDJuuCoBkAI3BQDyTkcAUAPVru9T7ZEgIdChnmlIZYySGDBS3GO3BoAsyI10Fh&#10;MqwI480ylQxKgYSMnBOTknp2oAjuo7gPFNcRxyLEqh5bZArANkKr84IHHGfwoAnFvcXEqukxtjGp&#10;WVzEny9MBRnHc9KAHWyW0Exe2D2qqqtIJG8xJM4UFT1BBIPTpQBDI1zChuZbhI7UODJdbmEnPRdo&#10;ByCaAECm5MLKkMjXI3xQyEJIiEZORk+nWgBYIm+zG6SPygu5EWJTgBCVH3tvUjqD70ATSHUIoI/N&#10;vIpoo/8AXRXeCRk/JgZI4OehoArLJcrdh5rGFEg3YXYvlsT/ALKZ+6eRmgCWS5WQeZO6wSTuoCO/&#10;zzYAyECnp2oAjLXUs7PawrOiqGmtioIc5wNj9sZ70APja5jt2hbdp6AnzVjQEfMxztZQe1ADomD+&#10;dJ9rM8zEBF3bCSo4JKdx/tUAV7e2nuFMYu4PKVWkvVAQ/N0yzDJYknmgB9ugFuZXt7NJLhthmWQm&#10;RCgG1wCvAwP4c80ATz2yBnureyivXSMiOSdiZC8mCRkg8ce1AFdj5tnILuCSxkSUOkseJC7oRsVc&#10;c4BAGTQBFcNMWia8mkVrbBmggEibxIP+WgXIZuPWgBNuo2aSPaTKEVyLkvEiuFOWIOckkHHagCW2&#10;e5uSHiUwQyrie8ZgPkyQQwUsSMdsUAPkVJI0N3cW7xS5nknZT5gjA+SPAU/Mf8aAFkkUi2la3t2Z&#10;1AkyqiaKE/dDDPQHHegCVljMokDfZ5EBEtwIgyoCflCKDjP0NACQpFH87XsaQxbWaG4/eeZkhRjG&#10;cFSQR7UARy3d8srytI1vaRHHmKxIcluMhcnaSaAEZElKM+x3uBuij8zYwHU8KelAEdql5cxfabe2&#10;VoBviS1ChSwjyBlnK45HWgC0Zr63hihUG2VM+fExEoUOfl2kAjruzigCGK3me7e4mWGUwsFiiwsc&#10;a8chhHnJB55oAVnuLzexmgEUsm14pmRhcFAMhSM8Y4oAabdIDJIbWJnKiR4oW3hmH3fLOANw9KAH&#10;eVerbvPAuXCkOJ8ow3nLYIyvTpg0ASC4kERihZoJmwXkbDPKwGF6ZIx6tQBVjtbpmKzziPyI/Ona&#10;1Tawkb5SXKn5iSRn60ATwreTxCSKaGNpT5LzyfLIhXgScqcLj+735oAnNvbxzt9ns1mGzJumwWeV&#10;sHGTzjj0oApyPGLJrjVoUiIm80XCZMhKHKLGAOcEAZ4oAa10jras58uccz2r71k8qQA5dQCCxx60&#10;AI7yabHIYJUBV83czRcqr5OMcljkCgAie4vI1kuL2IWzfK9xMRu2biNrohbj60ASyTNcOEndFhZT&#10;KCU3blHCKSATnkn8KAHXDxIsE00cLSMoWR0IWRUP3RtBA2g4oAcBdXlykiBEiiBWTdEn1UJ83FAC&#10;27wwEiEtpqJh2hB+0K6sdvyMASCCQclelACGO5kkmuWvnaCORVjKyFACT0fZyQTQBEbea+cbGt7i&#10;3lLYgZlCnHJBIz2oALW0CWbXj2MUYbckMNuwLfugdo+fYATt4xQBYlGoxxJPbKLiRE2yQ3khLIH5&#10;XGcr13fdNAEQjufOA+yQ24hOMlU2lscrgZ6HufSgBs7XcztJcN5Kll2heDcPjDAYJGMcUAOaK6Mj&#10;vbEl1QNLEEGGbp8rHjIzQBJEl3GjLGHt1I/0lygQFieSCCe3HFACLcrBBveWJnkJaWZsiV8A7doA&#10;PI9SRQBBaxmRYkMsUcxTzrhSFE0e4Y3Ng5Ylj81AE8ch8ouHgjllby5Ltt+6M/dDj5ThSMfdzzk4&#10;oAdLbwKWeX7NeIg+WWZQZHkYg47nHHU0AVXufMglfUrVrTy5C8bRDeJHRhs245wD3NABLcWwW3a5&#10;meK4X/XW6tIjNG4HLIgwTxQBCsmpW+9rMxywJJ/pSzRKH2tlsZzu4IHagB8FzcXKKpH9nwPkSToy&#10;viMsQVITccd+RxQBY+zLfOzXN8k6PiRFwV2oo+VHZRnceTQAyZXn2SD7LPBylwF2HCfwqe2AccZo&#10;AlW0iDCWWGK3YD5niCvjABQIuQAevSgBY0RGa7sgFaNBiG4kaTeHwPlbkAgnI4HGaAElfUAGMMz2&#10;kEbKDPu3FmJ4U4ydpPtQBDLa3U8gM2JVI3xJD+7+YjndgkHigB1tbXs1sbqBGiRQ8UcMaqpIiyBn&#10;ft646j60AWgb23VFt0bAX/SfPIIGfuEcnvu6UAVkWSF0uLm2s9kbEu5UIeQTtCKCPlNADzdNcBJG&#10;EUL3DLiK4KmWRQBnABPHGKAFkKxPI8K7plUPNsUvHknAKEDBPNADRHcrbsLi7j2A/vRLGEYsW5+6&#10;SOBQAq6i67l+4xBJ43ecw4U/Lk8f7WKAIrdF2qslwkMxTzbjYdsqseCSFOWJYjNADoJL+7xKn2Z0&#10;lbyXebKyKRwrg7cqv0yc0ATSJBGSgtERVBKyJtlZncg4Dbc44zkigCsIY7mC5udSLiRJgbfyz0aM&#10;gqAUxnkDk0ARyyG5EW+5UrGzC7tMttdGwfnCggscUAMEbaXDK6w2+3fmcqAXAxuCgHktkcAUASI1&#10;3er9shAIdChnnlIZY2J3BlBbjHbrQBPIj3KrAZlhRx5rSFQzFQMJGTgnJyfyoAjvI7hWjnuY45Fi&#10;VQ0lsgVgGyAr84IHGBn8KALAgubiZZI5TbGNSkshij+X0CjOM8npQA62WCCUm1L2iqqtL5jb0k6K&#10;CG6ggkHp0oAika4hT7TJdIlqr5e63MH5PC7QDkE0ANCm4MLCOGRrkbooJGCSIhGTkc+nWgB0CMLV&#10;rpIvLI3RqIlOAEJUfe2jkjrn3oAkc6hHDGJbqKeKP/XR3eMjJ+TAyRwd3Q0AQLNdLd+ZLYwJHBuC&#10;psXy2J9kz908jNAEstysg8ydlglndQEd/nmwAGCKp+7jjmgCJmuprhmtYVnRFDS25UYc5wNj9sZ7&#10;0ASI91FbtEwawUEmUIgI+Zju2lQe1ADonV/OkN2Z5mICLu2Fio4JKdx/tUAVoLWa6UxC6g8lVaS8&#10;UbD83TLEEliSeaAH28arbmV7ezRp28s3AkJkQoBtdQV4GB/D3oAnuLWLc91bWcV9IqYjediZS8mC&#10;Rkg8ce1AFeQvNZSC7gksJElDpNHiRndCNir3xnAyaAIbgzZia6mkRrbBmgtxIm8SD/loFyGY49aA&#10;E26haRyNaT/KjkXReJFcKfmIOckkHHagCa1e4uGDRhraGVcT3jMPuAkEMqliRjtigB7rHIiNd3Fs&#10;8UuZ5J2RhKIwDsj4U/Mfb3oAJJFItpmgt2d1AkyqiaOE/dDDOMA470ATskZkDh/s8kYIluBEHRAT&#10;8oRQcZ59aAGQpFHljexpFFtYxXH7wSAkKMYzgqSCPagBkt3fLM8hdre0hOPMUkh2J4yFydpJoARk&#10;WUo0gRnuBuii8zYwGMnhT0oAjtUvbqP7XDADAu+JLRQFLCPIHzOVxyOv40AWjNf28EUKA2yJnz4m&#10;Ik2q5+XacEdd2cUAQxW80l29xKkM3ksFjjwsaLxyGEeeQeeaAFkluL3e3mwLDLJteGZlcXBQDIUj&#10;PGOKAEMEduZJDaRGUqJHigbzAzD7vlnAGfagB3l3wgeeFMuqlWWbMbAuctgjcvTjigB4uXWIxQs0&#10;MxwXc4ZpXAwvTJ49WoAqxWt2xKzTiMwx+dO1sm1xIw2kuVJ3EkjP1oAsQi9nj3xzQxmQ+S88nyyK&#10;VwBJypwuP7vfJoAnNvbRzsYLNZgEyblsEvK2OMnnHHpQBRcwiya51aFIXEvmi4TJlJQ5RYwBzggD&#10;PFACNcxstq0reVOOZrRt6yCGQA5dVBBY49aAAvLpiSm1kTh83czRcqr5OO5Y5AoASNrm9VZbq9i+&#10;zNw1xNgME3EbXRC3H16UASySvcOEuJEWBlaXds3b1HCISATnkn8KAFnMKCGeZImlZQrupCyLGfuj&#10;aCBtBxQA7F1eXCOgVY4wVkDxJgf3QnzcUAOt3gt/kh3aYkYDNCD9oV1Y7fkYAkEEg5K9KAGmO5kk&#10;muW1B2gjdVjKuUCnPR9vJBNAEZtp75so9vcQTFsQM6hTjkjIB7UAJbWgSya9exijVtyQwW7AsfKB&#10;Cj59gBO3jFAFmX+0o4kntUFzIibZIryQ7kD8rjOV67vumgCIJdiUD7LDbGI4JKptJxyuBu+6e59K&#10;AGzNdTOZLiTyxvXaF6zvjDDgkEY4oAe8V0ZHe3JZkQNLEFGGboNpIxkZ9qAJIVu40dYw9uCP9Idl&#10;CAknkggntxxQA1boQwb3khZ5MvLOSVmfAO3aADyPU4oAhtVMgiQSRRymPzrhSqiaPcMbmwcsSx+a&#10;gCeOU+SXDQJLK3lyXjbt0ZHyhwNpwpH93vk4oAWa3twxaX7NepHyssygyNIxBwe+OOpoArPc+ZBK&#10;+pWjWvlOZImiG8SOjDZtxzgHuaAElubcLA9zM0VyP9fbK0is0bgHLIgwTxQBCH1GDebPy5rdHIu1&#10;miVX2tlsZJzwR6UAPt7ia4RVA/s+Bs+ZcIyuBGWIKkJuOO5yOKAJzbJfO7XF+k6PiRF2ldqD7qOy&#10;jO48mgBJ1mmVJB9lmg+5PgIcIPuqT0wDjvQA9bOIESywxW7gHc8QV8YGUCKSAG69KAFSONC91Z5V&#10;o0GIbiRn3B8D5W5wQTkdOKACVtQUHyZ3s7eNlBn3bizE8Kep2k0AQy2lzPMHmAlUjfCsP7vLMOdx&#10;BIPFADra2vZrY3UKtCoDxRwxqqsRFkDO/aOcdR9aALQ+3W6oturY2/6V57AgbvuEcnvu6UAVkWWC&#10;Vbi4t7PbGSWkKhCMqTtCKCPlNADzdtOUZhFFJcMv7u4x5sigDOACeMDFACyHynkeFcyqoebYpdCS&#10;cDYQMEjNADdlyIG+03qCNT+8EsYQli2TwpI4FADl1GRAyj5GIJPczMOFPy5PH+1igCGBE2KklwkM&#10;5TzbkocSqTwSQpyxLEZoAdDNfXYEkQtWjkbyXebKyKRwHDbcqv0yc80ATOlvESos0QKCVkjxKzO5&#10;BwG25xxnJFAFcRR3UFzcanvEiTBrfyjj5o2BUArjPIHJ/lQBHLIbgRb7hdkZYXdpltro2D84VSCx&#10;xQAxY20uGWRILcDfuuCoBcAjcFAPJbIGBQA9Gu7xftcSgh0KGeeUh1jYkEMqluMduDQBYkRrpVga&#10;ZYUceaZCu8lQMJGTgnJyfyoAiu4pg0c91HHIsSqGktk2sA2QqtzggcYGfwoAdcW9xPG8iSm18uJ1&#10;kcxJ8vGRtGcdzyKAGLatb20b3SPJZhjIyvmOTj7qZGM84IoA0fP/ANGtrm6gW3T5lhgEgkcknKGQ&#10;Bm9RnPSgCtB5VsrpLLDCk5LR2xx+8CgBthJJ64PWgAexZYobq7uWNjOTtjR1kJ80Hbjk469O1AFW&#10;aeBZJIprqNSgEYSRiqbxkqzZ5BIP6UASTQyW6wy/Z9y3Ee9XUlwJmw2DljkY3UAOdI7tGz5a27D5&#10;iBlkc8Hbg5UZ70AMl024S0T7I04j3qTJExQBlzyQOo5oAiurCZ0ELW295DuFx5jKUGRtbBXJJwMj&#10;0oAsWizwSNb2ccJuyDtkkzGG8wAfxEDI2ntQASRpb+XJM0SkP5aTJsZXbBJ3Mev45oAbOLW6ib+y&#10;2tPNc4j3yFZAdo3DAYL8xzj5aAKUQuxexraWeL/bmeNWY4QHBBAPGQfUUAWJJby7LaOdPmtbYM5i&#10;RjkNyWwGIYHuPvUAWtstvMumXLpHbAhgoURtE4Axuc9Qc0AU5IYftAWOfzLhDvWeNoxEWGSS24FT&#10;+FAB9jhBF2LaVWZw92NxaIuvRgIyF5GOPzoAvWQi+xPNKzqJW8xpAVDgEgKrLyF69ODQBWaMJ5sc&#10;sojtriUhwikKWI/dkg556HjAoAqQXNxcXg09oJJYrPHmSxgOA7ZwS3KnINAF8E2lvh7eOK2AIdpy&#10;yeWuRtUuSOc4OaALUs6JDZ3F3aQyoQwjW1YOMj5kLgscjJ70ARW5SFJGZ4bRHBbypQG3KuM7dxyB&#10;06HFACNGYrWC+e4ZoLtjs8hwxbfyvy5IGCemOKAM8wzyXDtPDbSSEhWkLlSSf4iCNynGBxxxQBdl&#10;VbVY/scRRJE+UOzAG4YgkEsclQA3tQA+WB7tWE1sskTLs3QlHEZ53FWByoJ7igCtLp8hsPLsblra&#10;2DqrzqxT5sHIB78E4xQBJfW8iItnBHI0ZQGOYuS4YMNrBe+evNAEaQ6kZ5bKG1t3IQsZJSIzIZMA&#10;AAnbkFSeaAJNkNoscYubSGKPARIlXDSMCSGPIOMHrQA2e3huE86wtYJLnGbaMylShAGcorBeTnGR&#10;QBnxxB54Gk+0PqCuZprRC2wKOgO3pz0FAGnbNNPE1rLBdac7u/2SKRjKQpJP3vm5xwBn9aAEk/cX&#10;C2F7clYribdGWXypA6qBy5+8PrQBDLaRterAb03TozSPIPKKl8HO4kYIPtQAp+zxtJcW1h9lmb5b&#10;tpHZrcMv3X+U7csMcUAWLdIEtfNnH2lZiZZLm3AUAcbVYNwM5PAwaAIih2zlnFvayOftDlCVXPMZ&#10;YNnH8PTigCnbalLLcrZRW8krW5Xdc24JXdzgv1Qg/SgC1DZ38SCaTSbcwSE+bcSs0cqITjbuIB9P&#10;bigDSkvII4LUrbQiJSUSFGwGk6qXLE5HrQBHEskIdriGKNWBCx5R0KJySrE7hnI4FAEDhFsUuft0&#10;dtZXbbA8bgswk5AUHIB56Y4oAryGSO4aKPyXRVVNzMNzSA9dvBGVPsOKAFvY7oFYYrULZvHuIkbG&#10;+5YhiDycqPmzk0AWPI8+M2vl25tAg3QwYPlO33tpQnaCc8igCrLo8otAbZJoYoypV45CiK3POO+A&#10;aAHX1jB9mitrm4vJkDebEA5GHByhCjrzg4PagCawgvlZ9qJDduhaN5yC5WXAGQCVyNv4UARP9ltf&#10;L3XsKCWXEO0AedIV5BPfGP4u9AElxYR3R3WwhupPmaO3eT94rbcEEKwGGOcZFAFBJl+0II0aDUxn&#10;z4C0ghjQdN7Z4J+tAFqMySqLOa1uImkd2t9n7xQvLcO2ck8hef1oAlkcxzfZbucwRvIG82ZDG6Mo&#10;GNztjI57mgCCRYxcrHBdfarouZGuY9gVnUEnzMggg+1AEaWU7TteQaJDHcTN/ptyXZox23gKMZKg&#10;DFAGjbPZw2rCJvNR2LvKgEQJyAFO8fL16DFAELwz4ma4g227sUlkj2vGo6xsxbnng8UAZ9vqpuZT&#10;p1svlR25WOS7iyRuOccnKHI9qANBY7yyjXybCL7EVw80vyzAAgbB068HPtQBYvLmWSOCKWwgFjGG&#10;URRyKDJJncm8EsMZPzZNABaKbWNoG+y28ITcLIbWBUcnBycA8dDQBA9uIrSK/mJitpv9T5ModcSf&#10;dwpyARnpjigCpLHDu/029M6xsGWLOC8oyVJUYI64HQcUAWvJmijS48t7bz03RrK5kcTMwOGAJ4xn&#10;r0oASRIbgGKR45IJz8iR/eWQjDbNpyMkZzQA2bQ7kwKqSz/ZI2DMAcYfBHXjPBNABqCWwtzZmedc&#10;D92zyOqRkEFGOepJwSPSgAtre7jlx5EM126M63AwMrIBjgsATlTjvQAjC1gCS/a4bcb8LIV5dyMk&#10;MWPOMd+KAJJo4pVEunRQXV5Jlok8wrICqjO5FcDDHOMigDMt4L6a8jkXTUOrOxa5Cu4VIuhzxkHt&#10;1oA04596HTIree0zI4to33FTySQJHBz0wMGgCSVZ47kWuoh9rPhZjtXyyg43SNgkHPvQBTlNs8pt&#10;rbU4vM35e6XYFZgCSGLDac9ttADxBLDOZ9O0lIi6hbuZm8xSynG8Kp2/Mv50ASZ8yGSDylmsuZJ5&#10;V2w7myNqkEEL15HFACrBLGk0BWGCx/5bxwLlFLcxluo546YoAzba9knuPskdjIPsgQfaIDujViTt&#10;Y5yh47YoAvC1a2tonuo3ksgxkYPmOQY+6nGM84IoA0Rc/wCj21zdW626ciGFZBI5OcoZAGYY5Gc0&#10;AVrfy7ZWWaaGFLglorY4zIFAzsJJPJwetAA9kyww3d3dM1jOTtiR1kJ80HbjOcfe6dqAKs00CySR&#10;y3SKYwIwsjFY945VmzyCQf0oAfNbvAsM32cus8e9XViwEzYbBBbkfeoAe6RXaOMRrCy5Y4y0bng7&#10;cHKjPcUAMl0y6W0QWhm8sOC0kTGMBlzyQOo5oAiu7CaSMQvbbnkO4XPmMpQEja3K5JOBkZ6UAWLN&#10;J7eR7exjha6IJWSTKB/MwOrEDI2ntQASokHlyzvGhDeXHLHsZHbBJ3MevfrmgBs621zC39ltaGWQ&#10;4jDyFZBhRuGAwX5jnHy0AUoRdLexrZ2WL/GZ0VmO1BwQQDxkH1FAFmR7u7L6ObCa2tgzmKNzkOcl&#10;sBiGB7gfN+tAForNbzJpdy8cVsCG2hRG0bgDG5z1BzQBSlhh+0bYpvMuEO9biNoxEWGcltwKn8KA&#10;D7FCCLsW0quzB7sbi0ZdejBYyF5GOKAL1iIhZPPKzoJCZGlyu8DICqy8hevTg0AVWi2+akswS1uZ&#10;TvCKQCSPkJBzz0PFAFWC6mubwae8MssVnjfLGA4DtnBLcqcg0AXgTaW2DboltghmuS0ZjX+FSxPr&#10;g5oAtzTKsFnNeWkMiEN5a2rBxkfMhk3Mcgk96AIrcpBHI7vDaI4LeTMA2VXGdpY5A6dDQAjK0NtD&#10;evKTBdMdht3DFg/K/LkgcnpjigDPaKeSdmnhtnkLBWkZypJ/vEEbgcccHHFAF2ULaKn2OPYsq5UO&#10;WANwxBIJY5IADe1AD5YWvAwntlkiZdm6Io4jPO4qwOVBPcUAVpdOkNh5djctbWokVWmDFPmwcgHv&#10;weMUAPvbZ40WzgjlaMoCkxcl1YMNrBe+epzQAxItTa4ksoLS3fEZYySkRmQy4wMZ28FT1oAk2R2i&#10;Rx+faQxR4CJCBh5GBJDHkHGD1oAbPbW9whmsbaCS6xutojMVKEAZyisF5OcZWgChHFvngaT7Q2oB&#10;zNNaxltoUdAdvTnpzQBpW7TXEbWksV3pzu7/AGWKVvNITJP3vm5xwBn9aAEkPk3C2F7ckQ3E26Ms&#10;vkyB1UDlzjd+NAEUtnG94sBvTcsjNI0g8oqzgHO5iMEH2oANsETvcW1iLWZhsu3ldmtwy/df5Tty&#10;y44oAsW6wJa+bOPtYmJle5tgqgDjapDcDOTwMGgCIoxWcswtrWRj9odkJUZGYywbOP4enFAFO31K&#10;WW5WyitpJWt9oa5tgSm/Jwz9UIP0oAtRWt/FGJJNKtjBIxMs8rNHKiEgbdxGfT24oA03vIYbe2It&#10;oREpKRwxNw8nVS5YnI9aAIYlaEM1xFHEGBCxZR0McfJKsx3DORwKAIWCrZpc/bI7axum2B43DMwk&#10;5AUHIB56Y4oAryGRLlo4/KZFRU3MQXZweu3OVyp9hxQAt7HdKVhhs1Fm0e4iR8F7liGIIyflHzZy&#10;aALHlefGbXyrc2YjGYrfB8p2+9tKn5QTnkUAVZdHm+yBrZJ4YkKlZEkKop55x3wDQA6/soPs0dtc&#10;3V5MgPmxKGIw4OUOB15wcHtQBLYQXwZiipDeOpaN5iC5WXAGVBK5G0+4oAikFrbeWXvYVEkuISgw&#10;ZZCvIJ74x/F3oAlnsYrlgbZYbqX5mjt5H/eK23ByFYDDHOMigCgkp89FijMOpjPn25aQQxxjpubP&#10;BP1oAtIZJlFncWs8TSM7W5TMiBRk8O2c55C8/rQBI7eVOLW5nMMcjhjLMpjdGUDG53xkc9zQBFII&#10;luVjivPtF0WMjXMOwIzqCT5mRgg+1AESWVwZmvYNEhjuJ2xeXBdmjHbzAFGOVAGKANC2ezhtX8k+&#10;arsWeVB5QJyAFO8fL1PAxQBFJbznzmuIStvI5SaSPa0SjrGzFueeDxQBn2+qNcOdOtlEUduUjkvI&#10;skbjkjk5Q5HtQBopHe2SKINPiNjsw80vyzAAgbOo68HPtQBPeXMsiW8U1hbixjVgIY5FBkkzuTdk&#10;sMZPzZNABaL9kjaBvstvAE3CzG1gQOTtOTgHjoaAIHt9trFfyt5dvP8A6kQyhlxJ93CnIGM9McUA&#10;VZUg34vr1pkjYERZxvlGSDgYI64HQUAWfKlijS5WN7YTpujSZ/McTMwOGAJ4xnr0oAR0iuF8qVo5&#10;IJz8qRcMshGG2FTkcjOaAGzaFcm3VFln+yRuGYA4w+COo68E0ALqC2y2/wBjMsy4H7tnkdUjIOUY&#10;56knBI9KAG20F2km37PFNeSIXW4XAG2QDHBYAn5TjjNACv8AZrcLL9shtvmwsjJ99yMkMT1xjvxQ&#10;A+ZIplWTTo4Lq7ky0S+YVkBVRnciuBhjnGRQBl29vfTXiSLpqf2rI5a5Cu4VIunJxkHt1oA1Ipgy&#10;nTYra4tSZH+zxtuZTyScSODnjgAGgCSYTpcra6grbGkwsxCoYyg43SNgkHPvQBTlMDSm3t9Si3ly&#10;WulKKHYA5DFhtIP+zQA7yHhnafT9KSIuoF3KzeYhdTjeFQhfmX86AJQS8EkPlLLZcyTTLthLNkbV&#10;IIwvU56UAAgmRZbcmKGy/wCW8UK5RC3MZbqOeOlAGdb3sk8/2OOxk/0MKBcwEtGrEnDHOUPHtQBf&#10;W1NtaxNdRu9kGMjB8xyDHRMjGecEUAaIn/0e2urq3S3T5hDAJBI5OcoZBuYY5Gc9KAKsBjtg6zTQ&#10;xJOS0VqcfOFAzsOSeuD1oAHsnWKG6u7ljYzklY0dZCfNB246469O1AFSea3WR45bpFMYEYWRisZc&#10;cqzZ5BIP6UASTQPbrFKYNwuI96upLgTMQ2GyxyMbqAHskdzG/EYgdRuIGWjc8Hbg5UZ70ARy6bcL&#10;aR/ZGnCbwTJExQBlz1AxkUAR3enzyRiBrTe8hyLnzGDICRtbBXJJwMjPSgCzaJPBK0FjHC13g7ZJ&#10;P3YfzMDjccZGw9qAEmSODy5ZniUhvLjlj2Mrtgk7mJ56HrmgBs4trmE/2YbTzZDiPfIVkHyjcMBg&#10;vzHOPloApQi7F7GtlZEX+3M6BmO1AcEEA8ZB9RQBZkku7tm0Y2M1tbBnMUbnIc5JwGIb3A+b9aAL&#10;JWWCVNLuZEitgQ21VEbRuAMBnPUHNAFOWCE3GyObzLhDvW4jaMRbhnJbcCp/CgBPsdupF2LWVXZt&#10;91yWiMi9GAjIXkY4/OgC/Y7BZPcSMyiVjIZMqGAJAVWXkL16cGgCq0RXzUmlVLW4lO/Yp25I/dkg&#10;556HjFAFD7TJcSvp7wSzw2a/vZIx5g3sGwS3K8g0AXGhtI7yEXMryXSrtRU4jPGNzZx/DnpmgCK6&#10;MTmSa2sraNOA0l1JlZHX5SyBVyOAAB680AWhexFlWYI0p2xWxU5TaeuBjnkc80AU5VtjcLLp6zqq&#10;uDNuUG2DZ58oDOCOtAGhFp9vbLPfXcLi1cloPMkBjL92yFJyOwoAsGO0bDS21xNI6BysDKHdsclQ&#10;SBt6mgCk2o2puY7S0sLhIlJ8wPhkBOOpKj8qAKzqks6EzSNDMxJX/VRwsAMbRyW6kckUAPvEjKJM&#10;0TSXsY3SxvvESKvyqxAOG6DigBWuLkAF9QS4ugdscAh2wRooBLbjz/F0zQBUmgna92rpsbWV5seO&#10;SFt8LMBlzyRt5570AWlXUYpfKto7Z1PLARlWUoMheTgqeOaAG3On6WpQ3ts9pdnEkV5bZTc6cbCd&#10;xODQAkUQkmDmKc2iFmG5vMMJYfcVQM5Y+9AFx72AWV5bQJMonKlPNjHmKy4wSwOCMigByGcNHFc3&#10;ETTFBHJlfkG37zDGOmDyaAM67vYIruLTFQXkbyB5riJjFCFxjnIOTjtQBpyzSaiy3UD2lrG+Qk0q&#10;AFmPQYDdeD3oAZI9nBHFG3lv5p8rfEdzlmJ6L2x7mgCC3Dw2wtIrqULz5c4iUeYQTvDjJAI+XBzQ&#10;BN/YyJcebcOZNqbYYy4ZWfruPp8oNAFe5hghk821skVnUF/3pAZsYJUYxnAAx60ASPeC5ultGt5M&#10;JHlZXUeUV6kfMMk8dqAKrrbSXrXtpFM6q4PkS4SBWGMmILk5xzzQBbNhbQNNf3lixjyZLdpJZFhB&#10;7twp3EHtigCyHubhwj3DXJCiRrZYwqM5HLKx5xjJGTQBQkEDusQ0kzo0o6T7go7nG1evXFACNEZ5&#10;YIYz/o8pYyRuhiSEr93aCTvPtkUAE0FtFF9omzDevjz1AMY2w/KhOGPHA4oAl+0QKmZZWu5gW2sP&#10;mSJUAPy9+dx4oAoyMwuPKsLIWtpfKjxSRp8kki4YsxONoyM0AW0j1G3unfdHLMy/L5YwI2UdCO4P&#10;rQAy8l0nNrb3CTR38Z8yO7tlCpuHBVyexz70ARiATubl7Qw2ofELTuGZdwPG1RkZY+tAGourQR21&#10;1G00rmVljiVkDGM42jkE8ZoAiNwIreCwW7hjcny7m4SPerFTliOwxjGaAK91CVuPsKxpd2LvveVZ&#10;NsXIGOx+bA6UAaMubieK5tZY4RMpKtEm1/mAOCpbBbg0AVLmSDzIbEQOYNjefN5ed7k/d+buP50A&#10;R2qzojK00kkf/LszIsW7B+cOASRgEY5NABPosf20TXEJmkhT9yu+QJnHDNjg4APagCG6a7M4+zSQ&#10;EBQZIZAVg3kbSynaTnaBgZ680APkia6fy7qxjuclfJkEuU2A5bCnGTxQBG0MU12JrO0Z4Y2Bktrl&#10;CkSYOMxDJ5H3qALUWm2Nn9p1C/tvs0U7BoZPMMSkp3BAY8elAF5HtZfkliuLuMIZpMEMWkA/gGM7&#10;cZNAGa91Z7Bb6fpzxeY4438ggg5PyqKAGtA0tzGZJpGEwJKn91DAwHG1RnceT1xQA24v7dEgVp5W&#10;1AH/AElFTESqg2KWJ6jpwKAHSTWphe4mEb3Rfy4Hk5QJGAdwxyPvHigCMXQivAYIlit70IsDQLvh&#10;ZsZYnPKjPOeaAHFrq1cQ2UkSs5y9xAgYb1Gdpzxg8c0ATXVjYskQuoZkmTMkE8RVlMvdWJ5GewoA&#10;hSyHmrctazxws37lUk/eRhhnG3gcsf1oAvtqqMLmyUXjRFcsbiFWCtjAG8nJGR2FAEYnIVIZLmAs&#10;T5cny4BKYJIxg4ABGaAKWoQkXi2a2Md5b7vNaZZZY4VUgY4GQze1AGlJLql7dQyWurWyI6ljF9m2&#10;RqXHQkkktgetAFS7tIysUE1jFcRSHDzJJuYnPOFyBkfXrQA60iuxCLcMXiAPlCWHy2YAnduG4g4G&#10;3HNADf7Dtobtri9AjkKhYyjFN5ToTzwNoNADZ2i81vsluksYUvO8shZN4G35AFzkqBgevNACNKky&#10;GAWoR3C+Q443AEMcjAz0HegBv2ZGvzfxRTysuCYJsJbRnoWiVcncPvDNAEqS6bas010knztujfds&#10;hyBgsTtOSM9KALjNa3MbvNal+AwaRl3SuOpXHIXGTQBAmo6dCyC3tjveQRKiSbwu7jJ+UYBoAqze&#10;U729vBcSJFO7GWZF2wxsBwFB3AnJx1FAE86KsCytJI9wAfOhYBoxt+VSfy4FAA5toUE8+6W+c7IR&#10;DwEiQBs8kd2PFAFSS5kfUxbWtrJBYXMYfzBEGgd8bmyzcjkZ4BoAkH2yC5kaJ4pS5yhj+Qq6gHb6&#10;lSO/6UALf2OnO0IuLCRbyL97BcxFxGGH8Lc85+hoAiSDUJZ43MrC3U5jt2T5It4Oe2cknjJoAvSS&#10;NJBdQTW8l1HK6lTIQxjA44IPPegByyTeVBY77X/nncCSJgcIeSpzggYoAoXVtHBdtaNbxNbTury3&#10;UMjQqVXGAMZJPHSgDXad7yaKS2uohbsryPKUyVZgMIFzksQDQBRuY7ZYI7WG2QJMDulUYldwcjI4&#10;GR9aAHWlvfIG+0TyyER/6MWQRjqd+9Qx5Axg5NAERhtIr2IXMry3KrtQJwh4xubOP4c+tAEV00Mh&#10;ea1sraNOAz3Uh2yMPlLKFXI4AAHrzQBaW9hLATBWlO2O2KHKbT1wMc8jnmgCpL9lM6y6ek6qHHm7&#10;1Btwc8mMDdgjrQBoR2EFsk17dQsLVyWg8yQeUX6lshCdw9KALBitXwZLe4ldlDlYGUO7Y5KgkDb1&#10;NAFKTUbQ3EdpbWFysSk+bvwyAnHUlQfwoArOIp7hCJ5GhmckrnyY4WUDG0clupHJFAD72OIokskT&#10;y3sY3SxMZBEip8qscHDDIHFACvcXACl9QS4ugdsdusOII0ABLbjz/F0zQBUlgne92rpqfYbzY0ck&#10;Tb4WIGXPJG3nnvQBaVdQilMVqls4OSwEZVlKDIX5jgqeOaAEurDS12m8tns7w4kivLbKZePjYTuJ&#10;wRQA2KAySiRo5zaKWdSW8wxFh9wLjOSaALb3kIsru2hSYCcqU82Mb1ZcYJYHBGR7UAPXzlMcVxcR&#10;NMUEcgK/Iu37zDGOmDyaAM68vIY7yLS0QXUTyB5riImKELjGDkHJx2oA1JZX1GRbqGS0tonzsmmT&#10;BYnoMBuvB70ARySWcKQxkROJT5W+L5nLMT27Y9zQBDAJobdbVLmUL/yzuBEoEmCd4cZIBHy4OaAJ&#10;f7GRLkS3LmTahWGIsGVnPO4+nyg0AV7qOKOTzbSyRWdRv/ekbiBglRjGcADHrQA97v7RcraSQS7U&#10;jyruoMRHUj5hknjtQBWcWr3rXtrDO6K4PkTYS3QjGTEFyQQOeaALbWFrE02oXdixjB327PLIsIOO&#10;W4U7iD2xQBZ33E7hHnkuSF8xrdYlVC5HLBjzjBJGTQBRkNu7rEukGZWlA4n3qo4ycbV+uKAGNG1x&#10;LDDGcW0jMZI3QxLCVHy7ASd59sigBZbe3ij+0zlob2THnqoMY2xfKhOGORwOKAJTc2qLulla6uBu&#10;2sMskSIAfl787jxQBSkZhceVYWQtbS/VHikjX5JHXDEknG0ZGaALUcN/BdvIDHLOyZUx8CNlGSCO&#10;4PrQAy8l0jNtBcRzrfxnfHdWyhY9w4KuSehz70ARi3E7G6ktDDbByIWncMy5HTaoyMseOaANVdWg&#10;jt7qNppXMzLHCjoGMZxgfMCeM0AQtc7IYNPS7giY/u7mdY96sVOWI7DGMZoAr3UDpcixEa3di7b3&#10;kWTbFyBjsSWx2oA0ZQZ5orm2ljgEykq0SbH+YA4KlsFuDQBUuXgMkNiIHMGxvPm8vO9yfu/N3H86&#10;AI7VLhEdWnlkT/l2LIsW7B+cOASRgEY5NACzaNEL0TXEJmmiT9wpeTy84yGYDg4ANAEFw16Zx9kk&#10;t8BcywyArDuxtLK20kHaBgZ60APkie6cR3dhHccr5MolymwHLYU4yeKAIzHHLdCaxtWeFGBktrhN&#10;kSYOMxcnJH3qALUem2lr9p1DULX7NDMwaGUSGJSU75AJ49KALqPaykpLHcXqBDNIVKsTIBzsHXbj&#10;JoAzXu7HYLfT9OeLzHHy7/mBBHzN8qj8KAEa3Mt1GZJpSJgSV/1UNuwHG1RnceT1xQA241C2jjhD&#10;zSvqA/4+ECbYlVBsVmPcdOBQA6S4tjA9xMsb3Jfy4GkHyBIwDu+XkfePFAEf2ry7weRGsNvehFha&#10;Bd8LNjLE55UZ5zzQA8tc2rCC0kjDOTvuYF3DeoztOeMHjnNAElzY6eyRLPFMkyZeCaIgqZe6sTzz&#10;2oAhWxXzVuHtZ44S37pY3+eMMM428DljQBoNqkZW5slF55JXJNxCrBTjAG8nJGR2FADBMQEhe4hy&#10;SI5CV2glcFmBGDgAEZoAo6hBi9FkllHeW+7zWnWWSOBVIGOACGbjpQBpvNqd7cwyWurW0aOpby/s&#10;+xFLjoSSSWwD3oAp3VkrLFBNZQ3MUhw88cm5icnOFyBkfXrQAtpDeLALfcXiUHyhLD5bMATuDDcR&#10;kDbjmgBP7Dtobtri8AjlKhY9jFN5TGCcHgbQaAGzmMSn7HbpJGFLzvLIWXeBtOwBc5KgYH40ADyL&#10;MhgFqFZgvkOPl3AEMcjAz0HegBhgSS/N9DDPIU2nyJsJbRHoWiVcncPvDNAEyS2Fqxmu0kw7bom3&#10;bIQRwWJ2kkjPSgC2zWtyjvNal+AwaQrulcDkrjkLjJoAgXU7CIoLe2O55BEiLJvC54zjaMA0AVJh&#10;G7QW8NzJHHOzebKi4hjYDgAfMCecdRQBYmREt1keSRpwD50LANGNvyqx/LgUAI5tYoxPMWlvXOyH&#10;yOAkaAHPJHdsYoAqyXMjaktvaWssFhcxh/MEQa3d8bmyzcjkZ4zQBIGu4Ll2iaKQscqYwF2ugB2+&#10;u0jvnvQAt/Zae7xC4sJFu4R5tvcxM4jDDqrc8g59DQBElvqMtxHI07i3Ukx2xTCQ+YDntnJJ4y1A&#10;F2WUPDdQ3FtJcpIy7DKQxjA44IIz37UAPSSXyobISWuB+7uBJEwPyEZKnOCBigChdWsMN4bVraJr&#10;ed1eS6ikaFCq4wBjcScdqANd52vJo5La6i+zlXkaXYSVYgYQLnJYgGgCjcx2628drDbIqzfelUfv&#10;XcHI44GR7mgB1nb3qBvtE8spEf8Aou5Ag6nfvUMeQMY5NAETRWkV7Cs8zS3KrtQLxGSBjc2cfw59&#10;aAIrvy3LzW1nbRpwHe6l+WRx8u5Nq5HAAA9ee9AFpbyAsFnCNKdsdsUOV2nrgY56c80AVJRam4WX&#10;T0nCq483eoNsDnkxgZww60AaEVhDbJPe3cLC1fLW4kkHlF+7ZCE5HpQBYMdofmltriaR0DlYGUO7&#10;Y5KgnG3qaAKTajatcR2lpYXCRAnzN+GQE+pKigCs4SadMTSNDM5JB/cxwsAMbRyW6kckUAPvEi2L&#10;M0Ty30fMsTbxEir8qscHDDgcUAK9xdYUvqCT3WSsdusOIIkUAltx5/i6UAU5bed77C6ajWV5seOS&#10;Jt8LEDLnkjbzk96ALa/b4pTFbJbODksPLZWUoMhRk4KnjmgBtzp+lLta8tnsrwkSRXltlMsnGwnc&#10;Tg0AEUO+YSNDO1mhZ1LN5hiLD7gUDOSTQBae+hFjeW0EcwE5UoJYwJFZcYJYHBGRQA9PPHlxXFzC&#10;ZigjkyvyLt+8wxjpg8mgDOu7yGG7h0tVF3E8gea4jYxQhMY7g5bHagDTlm/tF1ubeS0tomzsmmTD&#10;MT2wG68HvQAyWSzhjiibynEp8rfEdzlmJ/h7Y9zQBUKyQ6c9ol1IiFGEdyIlxJ97eHGSARlcHNAC&#10;28cSEiJArpIEAdw0htmBG5ixwGx0x2oAl3acs8hlSZLNCPszsCxdhx8oHTBFADL66sYvMlaI/YgE&#10;SBIl+bk53L6cjtQASSXFrClzHb3JEUnmtHGVZgh+9jfjdwc4oAr+ZaTXaeZJdQWJJuJYQjKsYf5d&#10;4J+TBA5we1AGjYROZZby1Pkqn7pJJGYZjGQoAPP0xQBGbs3AuNMtrKaNpvknaVsB++9O+MnB+lAD&#10;Lm8jineLUPmZwirhcOJMcbWI6jn60ANswLWKaSK5N5I4LvbzfNvweF6bQMCgCdJrhY2s4DbrPICy&#10;rcKHVePmVm2nANAEVn9mlt4DaW5QOGfy7aXKh2U7tis3CgnoBQBVuAlxbtcBApiR1mt3JilG3I6r&#10;z82M8UATvP8AZUjuvI8ueNVSZoC8uWwcBB+HNAEUN08iLJCskE9zIGdDMTlSc4bYT0HNADftt3As&#10;6NdM0IfNuIo38kK2Ad7KquduM/jQBbnihxLLm2kuIwQ4iV2kC7gmD8uBnPagCOC6S8WOG2sY4mjZ&#10;YoNuSqnvkr8ox97JoAmvi+6TzbJQbfc8bKvmRqOOWC5x1oArwz6M8DzKGjRxhmRSCZQMkgEAbd3B&#10;oAszJO8ilrd1smycRlWlcPjJCSYOBtoAoQW1r55McJW6WRj5XmEMLZgVLSEtjOMdKALUAso7jzpY&#10;porPAS0LbnLBTj5Qfu4YUAMu7keZIY7J3tgBHHtcDaWOSy55U59KAJJZ5bWITql0LiBg22MI2xSA&#10;CAzckhcmgBhljM5eae7OmYEksUikKjPwHU42AHGDj0oAs2xaWWWazkxIu7eJWKAoBjbuIBOB0oAT&#10;fZlLmyFtcRXU4WOdV4LAYIkTnBBPB+lAFe8vphPJDcbXidVjWGdSjBxnlXAJBxQAunL9nikFpcxP&#10;MVJmVhvZ8H7gJGAMD8aAJladbc2ds9nCjHIkcgsG6lG2g4zQAy0mF7aQJYoUt23OkMTebGrMp3EB&#10;iCAM9BQBWuY9Ne0a6mLxvErCfyyyTjaSoAC9iR2oAmlulgggujakOjKGEZZ2JwcY9TQA2O8U7plS&#10;5hv5nGUkcyIVbk7tjHoOaAIWv5rYTo1yBZq2+B445ERg3BViigttIzj3oAteTkSTLbW11Km4ukG5&#10;pNu8A5DqBzntQBUiltr+SNIdNENyrbYYoSyomTg7tvy8A7iaALssdzG5lawSPyQfJPMyJGCACy8l&#10;eTQBVt57S5V3gtny+RJKG2r53ViAQMDdwc0AXrjzWlzJG8UTDCmMK0hDgA4D84G30xQBTit4YpJZ&#10;Akkkqv5YWSUEm3II3Nk7QfTHagCRXshMfMWVrc8wpJlslflO1scYI4oAS7awgaWd7eRlwkUcVtgF&#10;c87lyRjkUALdXN/BEJ7WOfMTA/Z5VU7UPDEPkkkKc45oAbFKj3GGuJbfTkQPcnyyRGz/AMSEjbtO&#10;3mgCzbxNK0k9lPHFbIxDy+YY3cDovGCTj0/lQAG5jmhn05EuIpJ9sckbJuVlHIlUkgkc4PPagCK9&#10;uraB5I9Rc7HCKDtPmCQZxtIBI70AJp7rBbsLSeOdmPmPFMu6SQA/dyRgcCgCx5rwwy2sQghkH+qk&#10;mQSKGbkq20HqKAIrW4hubW3FnGIrMhpVWJyw8xlOdik8KCei0AVGhtZLY3UsBCwq5uEhcpP8pI+7&#10;8owxGeKACea3gEF49pKl0p8x4oGf0IHGcE460APs7lgVuliuba9uWCLFJI0qeUTn5gGOMdaAIft+&#10;opLPBEd1urs8Uo3xxfPgMrFFDHaRnB9aAL7QrmaXyrWW9jBB8lWZwNwXB3LjJB5oArpKt1/q7ImV&#10;SsMCqx8oNnnO35QBnJJoAmuzcFiHtEaaPdKIyPMjRRhfm4OOtAEMH9jGKScQSCdxtkMA2nzcZJAO&#10;Bt3cHNAFi8a+mlHlxbLRl2rFKBvZXADEZywA2+mKAK1tbqkjiIRwzxEROwkDv5DAgk7jgHpj2oAk&#10;VbPzPmJTTCwMTBm8xypxhcdMEetABe3Fugkdkke3+SG3t4UDhAT98ElSOw4oAdczfY7cXSm7jeF1&#10;dlAViqNwQDyTgE8UANS5iklRWmmi0kYllV4z8nmcB1JG3B280AW7dQ8tzcWrmMQkqJHJXcOwAHJ4&#10;6YoAY95bPFPYLFJAJgqyhkIMgHKunqMnB+lAEE1x5UrR30ZkhcD5V4lDg5ypYDn8aAK9iltECbeb&#10;zbhy9xJbNncwyRtY/d+7780AX7YzwxtDAlvA7KEhaceaFHJ2ng4BoAr2dy9/HbxaZZbbdhJL8s2Y&#10;xI6ncEBOQAT0AoAilSzlhe4njaOeFGEohYpMCMgAYwMHGfxoAkuJ/skaX0lvPLIu0OiMzAtg42gc&#10;fWgCOG+ZsSItzHqd2257aaQtHsPXcwJ6daAI/PkszcB5WOG3RNbq0aYYAEMVAJ2kZ5HegC1MJ5TL&#10;JbR2dxPGrKYXV9wTcFOTtPJB7UAR28y3eIrayignjC28bw5dFY8kZHygDqSaAJLuO5dTut7cQxM0&#10;m6I7toUjG8KOM5oAjhk0yW2eRd4Z8IVjTcokxkv823A3cGgC3ej5sv5kNqwAyADIwcBThT8wAK/S&#10;gCtbpEhIijUNHIEwzhpDbMCNzljgNjGMdqAH7tPWaRpo5ks0I+zMwLF2HHygdMEUAJe3VlF5kpiP&#10;2IKqQpGvzc87l6Y5HagBHluraJbpIboiJ/NaOIo5VCfmxv5bAOetAEAe0lu0aaW5hsMtcSwhGQR7&#10;/l3j+DBA5we1AF+wjLTS3tpmFY/3SSyOw3RjgAA8/lQAw3ZuBcaZbWc0bTfLO0rYDd96d8ZOD9KA&#10;GXF3HHO8Oocs4RVwuHWTHG1iO3P1oAbZr9limeC5N47gu8E3zF8Hhem0DAoAnSe4SNrK3MC3MgLB&#10;bhQ6Lx8ys204BoAis/s09vAbS3ZAwaTy7aXKh2U7tqluFBPYUAVbjy7i3NwqYMSOs0DkxSgLkdV9&#10;cZ44oAnkn+yxx3Rt/LmjVUmaAvL82DgICefegCKG6MkSyw+bBcXUmZEMx5UnOG2E9BzQA37bdQJO&#10;jXTGEPm2EUb+SFbAO9lVWO3GfxoAuSww7ZZz9nmuIwQ3lq7OF3BMH5cDOe1AEMF1HerHFbWEcbxs&#10;sUAXJUE8nJHAx97JoAnvfMDSmWzRTb7njIHmIo45ZVzjr6UAV4Z9HkgeZVMcbjDPGpDNLjJIBAG3&#10;dwaALM63DyKfs7pYsCSEKtK4fGSFkwQBt+lAFCG0s1nLrCUukkYmPzMN9mYFSZNzYzj0oAtW62aX&#10;BmkilissBLRm3OzBTjKg/dwwoAZeXI82Qx2TvbACOPawG0scll7qc+lAEs1xNaxidIroXELhiECt&#10;tVgAwDNy2FJNAEZkQzs0812dMx5skTqdqM/AdeNgB24OPSgCzbmSSSWa0k2uC27zWKAoBjbuOCcD&#10;pQAm+1MVxZCC4iupwsc6AYLDqJE5wQScH6UAV76/kSZ4LnbJG6rGsMylW3jurjJBxQAaaotopRaX&#10;UTSlS0ysPMZyD9wEggDA/GgCdWmW3NnbvZRI5yJHILA9SjbVOM0AMs5VvLS3WyQrA+50hibzY1Zl&#10;OSAxBCjPRe1AFe5j057Rrq4LxNEjCcRlknG0lQAF7EjtQBNJeC3gt7r7KwZGXcIyzsTg4x70ARx3&#10;ifNKEuoL+eQExyP5iFW5O7YzdBzQBEb+a389TcAWatvgkjjkRGDDBViignaRnHvQBa8gHfMLe2uZ&#10;k3F0g3NJt3gHIdQOc9qAKcUtrfyxpDpwiuVbbDHCWWNMnB3bTt4B3E0AXZY7lJDI1isfkg+UeZUS&#10;MEAFl5K8mgCvBPZXCO1vaMC+4STBto848sQCOBu4OaALtwJXl+eN4omGFZArSMHABwH5wNvpigCp&#10;FbxxPK4V5pVfYEklBJgORubJwD0xjtQA9HshOTIspgb5oY3yc7flO1sfLgjigBLs2UJlnlt5HXak&#10;UcVtgMuedy5Ix0oAW5ub23iWa1jn3xEE20oUhYzwxD5LEhTnFACRSK1xhriW305UDXGELCNn/iQk&#10;bdp280AWLaN5TLPZTRx26OQ8gkMbsOy8YJOPT+VAAbpJ4J7BI54ZJysbxMm5WUciVScEjnB57UAR&#10;Xl1bwu8eoOSkgRRlSJA4zjaQMjHNACae/kwsLS5jmZiXeGVd7uAfu5IIHAoAsiV4opbWPyInH+rk&#10;mQSAMeSp2g9aAILW5t7u2t1sohHZkNKBE5I8xlOQik8KCei0AVWhtZLY3UsLBYlc3EcTlJ/lJH3f&#10;lGGxnigAnnt4fIvHtJUugd7xQFz2IHGcE460APs7hxtuo4bm2vrlggjlkaRPKJz8wDHGOtAEP2/U&#10;Y5J4IstArs8My744vnxuViihjtIzg+tAF5oVJlk8u2mvYwQ3kqzOBuC4O5ccg80AV45o7n/V2ReV&#10;SsMCBj5QbPOdvygDOSTQBPdm5LMHs42lj3SiM/vI40GB8xwcdaAIbcaIYZLgRSrcONshtxtPm4yS&#10;AcDaW4OaAJ7tr2WQeXEUtGXasUoG9lcAMRnLADH93FAEFpbKjyGMJHNEfKdg+9vIYEHO44B6Y9qA&#10;HqLEyfMSmmFgYmDN5jlTjAx93BHrQAXlxAokkZZGtzsht4IlDhAT9/JKkHtxQA65mNpbi5U3SNCy&#10;swUKxVT8pAPJOATxQA1LqOSVF8+eHSRiWVXjJ2b/AONSRtwdvP0oAtW6Bpbi6t38sQkqJXJXcOwG&#10;OTx0xQA1ry1linsI45IFmCrJuUhpAOVkTsRk4OPSgCvPceTK0d/H5sD4+Vf9aHBzlSwHP40AQ2Qt&#10;4sm2k865kLzvbuCGZckbST8v3fegC7b+fCjQQJbwMyiOBph5oUckqeDgHIoAhtLmW+ht4tMstlsf&#10;Mlys+YxI6ncEUnIAJ6AUAQyR2klu1zOrJPCjCUREpMCMgDjHBxn8aAJLmcWUSX00E8so2h0jZnBb&#10;BxtA4+tAEcN8XAkjS6i1S7bfJbzSFo9h67mBPQc0ARieS0NxvmZsNuha3Vo0wwAYMVAJ2kZ5HegC&#10;1Ks0plkt47O5njDKYGV9wTcFOTg8kN2oAjt5ftZEVvZQ280YWCNocsiseSOPlAHUk0ASXaXDgg28&#10;AgiZpMxNu2hSMb1UcZzQBFDJpktvJMvmK0hCFY03KJMZL/NtwN3BoAt3g3NlxJDasANwAMrBwFOF&#10;PzAArx2oArQJChIjjVXjkCAM4aQ2zAjc5JwGx09qAJN2nLO7TJMtmhH2ZiCxZhx8oGcYI4oAS9ur&#10;KIySeWfsQCJCka/Nyc7l6Y5GOKACSS4tYUuUguT5UnmukZVmCk/NjfjPBzQBWElpNdoZZLqGxJNx&#10;LCFZBHv+XeP4MEDnB7UAaNhE3nS3lofJVP3SPI7DMfRQM8/TFAEZvDcCfTLeymjab5ZzK2A3Od6d&#10;8ZOD9KAGXN0qTvDqPzFwqrhcOsgHG1iO3P1oAbZqlnDK0FybySTLvbzfMXwenTaBgUATpLcRxNaQ&#10;G3W4kBYLcKHRePmVm2nANAEdn9mnt4PsluyBlaQx20mVDsp3bVLcKCegFAFS42XNu1wsQUwo6SwO&#10;TFKNuR1Xn5sZ4oAsPN9ljju/s/lzxqqTNAXky2DgID+tAEEV08iLJEZLe4uZN0kfnE5UnOH2E9Bz&#10;QAn227hWeNrstAHzbiOJ/KCtgHeyhWO3GfxoAtzxWxEspFvNcoCH8pXLhdwTB+XAzntQBFb3Ud4s&#10;cVtYxxOjLDAq5KqT1yRwMZ3ZNAE975m6Uy2aL9mLPGwXzEUccsq5x1oAghn0eSB5kUxqwwzopBMo&#10;GSQDgbd3BoAkvUuGRi1vILJlY7Y9rSuHA3EJJg4+X6UAZ1xqFndxx2kszxMp+eVI8uVBHyepH4Zo&#10;AtR3MCQBbR3eBMMiTI0SIyklQuck+9AEyai8gmL2RleBt0TRMCqrj5jkKAcHFADJ7iJpIvM8x2bE&#10;pZ8sORl/m4AGcr06UAE04uYwNPaWGBW3yymPemB/CpbIb6UASWsD3Ax9tcyxrthuZVUAMjA4bZtU&#10;kgEdKAKsl0royWd/vu4FkaWSRW+X5iSN4I245PTvQAttFBBOtxNdxt5sbkr80hLcEuQxJ+n1oASS&#10;5iaaP7HDFcmNRKoJMEaR4x25b+9QBY8u/kuPMkZHm2rIkO5REy5OU5579SaAJIbbT7CWdNPgDfaW&#10;3RqJstuUZONuPlCg4IoAr2c4uGNsyyxTsSF+0xN8y5PSbgD05BoASebTbdG87zYIxIwMcL+ajRMO&#10;oYL9846UAWbR43LWlrHLHYRoJhbyRgtP2DKeCOueKAJLjU5XES6fcJawwPjypohIZTJgHHTAXb1o&#10;ALO4KqL6yW3845URgszsejM4DZ5680AZstzqMCxQWxVbi6aRnt7WFizZJBClmbr/ALtAEsSR2jK1&#10;nBegKh8sXAZIiWI+RiRyxz+lAGlZxeWhuL+B4S2WWGJc7I4gSVJIxl2HpnmgCGTypprZkimZ1j3B&#10;mPmOkJZsr0GDnPNAGUbi0uIRbAzxSpw0yR5+X+4c5zxQBfDXT28EMeomRETc5eIRmIxHI6E4GPWg&#10;CP7XaPFJFawTXVzGWbzw+Yh2LcL2OKAFCWtthonkWMASM4dpFZiN0jHP4j6UANme2vUiFgjNbROs&#10;k0zZRBz0GeG9cYoAsW0azSSyPNJM0RItp5SgRWU52naEDEgEc0AVpbqPgR30YuUBedm4lAUk7Qyk&#10;AY69DQARzrdXSTz3q4kRwVkjO7gjJ3HgdOKAGXmoW1vIDIIsqheOH7sflbdudyffJHI5oAnhtLq4&#10;kjRIY1UIsqoSBHIASSmDyCc/ezQBM6fY2uLbRLXZHKdsIJLjdglgpGMAAH5vpQBXtXnB8maGSKZm&#10;IQSxl/MGc581SB+a0AJc3ETKqLcSRp5hMghAmzH6KcZ3celAD7W8soTNHYR3EVsqLJHa3EbKs7Nw&#10;HVzzn1AoAtpqk0jrcebFDBbyfJbeXuaTzFAb04BX0oAgtryOQxXFmtvJeSBiY5NxcD7rZXcMHmgC&#10;ksl7aKsOnxOt1OZS0NvCxU7sj5Wdn7frQBaW0vUeAJcXe/yWLGRAqgAr8khAxk0AWLa3s4bdSEnE&#10;8gkaQclVWPPDHHBcr9eaAEjtLSJopoFmVYosqySGVhG5YnIYE5zmgDJ83TbyNLUxOWhK7p1Jj4Jy&#10;FI/iHegDSLs6AC7NxBHlgrKkaxGM5UDuRj+8aAGG4ssbFgaafd5jTLKucKOoCqAQOKACWeO4kDrL&#10;MsS4fcwOCSMud5GAM5HfigCO9u7N4gA7W1srFpDgsjKOwYAhv92gCawtYLolI1cxRf8AHtdS4Cbk&#10;Odu1QoJYZ5wKAIL3Ubx08izvUhngB3tJEWKDcWKK+QFK8nkHrQA5Gk+0x3V5cIVlVwVC7yxBUlyc&#10;8UARXuquZYxFLC7bTIqBAAsSrtxxy3HNACxBlk3w24WTZHJDDKXSCXJOVGcnPPJ/SgC7bqbWW9az&#10;s18qRv8ARYYnLAHblsEYwAAcHA5oApW8weRLO4hf7bKSR9qjZty5P3ZAVA64+7QBITborC2NwgEh&#10;3iEecnlkHgFl+/kUATwTTH/RoLmWNFhEjQSwAvL2DhxjH0oAcL+Ftj2NyFWBmLJKu/zWkGCTjBCj&#10;b1oAZpv2W3j+2aebY3BU/u/Md2Jxh2ZC2cnOf5UAUo1mgEUNha+bcSs7vDAHjBLE8qXZvr0oAuCC&#10;aOcSA3b7UfaG2iNRx+7diBknPGfSgCxa2un2scb3SSRSXBaSVFK7xHCMheBj5yv60AIzQ3kkclt9&#10;oRIY8KSMusTM3y5K9cg80AY815pDQi2vxJA0ZwXTPzrxwSAd3FAGhFm4hit4HD2EYL5ZQmwxnKgK&#10;ecEcmgBLm/doTa2Vs7SxniY4dAO+3AHQ4oAdK+1llcyrCCG3L86uxG52LjoM5HI6UARX16LuONLS&#10;5MUBbfO/lh+F42rn7w9tvegAshZBZngWYmMhbKe53JEZAenAUMxxjp+FADTqF7J5jNeRia2BYrsO&#10;5FBLMgfIAIJJ5WgBvnCW8gmvbhJpLhHZlkQswAIyRyMegoAJb1lk/wBACvIEMijy8RpEF24yfvHH&#10;PWgCb7Pqkrwg3CfaTEkmwqFR1VjkHBO0+9AD4YbO0N3Hotu8nnbvK/eMyB8EscjBAABwRigCtp0c&#10;MGbYxvHcNkgyh5A4JJJ35HrjpQA/ZYEKIIpWSOUFzHJlAjZIwSM78jNAFqGf99Mkck32dE81bSVE&#10;Pm5GAwfg/hQA8Xlr5kMsNzFCiPukjkCmSYsoHAGPlG2gBlnexXI+1aa0Pn7WHluGVh/C2eep69fy&#10;oAz5Z5dNRYhD5U05lJtbdXxIG4yGJfqKALUNlJvhjgiult1R23MAE6j92+RyTnP4UAWvKENuiLHJ&#10;bPJncvl7wqR5JXPYsV7+tACumWhuEimWOJNqFD5j+WzE/MQOuR3oAxbnULW7hjtJp3iZSN8qR5cq&#10;D9zHUjHtmgC0lzbRwAWrSPBHhkWdGijR1OVxnJPvQBMNQeYTNJaNM8LbojE2UVcfMchRnBx2oAZc&#10;XMZkiDeY7NiUs+WHTL4bgAdV6dKAEmmW5iUae8sMKtvmk8vfGAP4VLcN9KAJraCWfj7Y5ljXbBdS&#10;qAAyMCQ2zapJAI6UAVJLlZI2Sz1ANdwK7TSSK3y/MSRvBG0jkjigBbaGCG4S4mu4yJY2JGTISeCX&#10;IY5+n1oAbNcRNPGLOKO4MSiVRkwRrHjHbl/71AFryb6S48yRkebYsiQ7lWJlBOU5579SaAJIrfTr&#10;CadNPtgRctujAmy25Rk42gfKFB5FAFa0uPtDG2ZZIZmJCfaYm+ZcnpNwvPTkGgBJ5dOtlYTiWGMS&#10;MCkL+ajxkdQwX7/HSgCzaPHIzWtrFLFYIgmFvLGMz9gyngjrmgCW41KZhCLCZLaGB8eXNEJDL5gA&#10;OORgLt60ANtLg7RfWQt/OO5RECxZj0ZnAbPPXmgDOlub+3SK3tmVbi5aRpLe2hYs2SQQpZm6/wC7&#10;QBLCkVo6yWsN6oCHy1nDJESxHyMSOWOf0oA0bOMxxm4voHhLlmWGJc7I4gSVJxjLkemeaAIpWSae&#10;2dYpmZY9wZj5jpCWb5egwc559KAMk3NlcQ/Z8zRyJgNKseRj+4c5zxQBobrl4IIY9QMiIm5t8QjM&#10;XlHI6ZwMUAR/bLSSOSK0glubmLc32jzMxDsW4XscUAKsdrbEMkkgjCiQurtIrMRukY5/EfSgBssl&#10;reJEunqwt43WSaVsog5zgZ4Yd8YoAsWsKzSSyPPJO8RK2txKUCKyn7p2hQxIBHNAFWS6RiqpfRi4&#10;TMk7PxKApJ2hgQBjr0NACxzLdXSzz3qkSo4KyR4bgjLbj06cfWgBl5qNvbyjzFiyqF44hlY/K27c&#10;7lzvJHI5oAnhs7meWNEijUBFmVMgRyKCSU2nkE5+9mgCZ4zZm5t9Ftdkcp2wKSZBuwSwUjGAADz9&#10;KAK1mZgfJnjkimdiEEsZcSDOc+apA791oALm4h2hFuJEQyHzFhAmzHzwpxndx6UAPtLyzgM0enw3&#10;EUCoskVpdRsqzs3AdXPOfUCgC2mpzysLjzYooLZ/ktfL3GTzFAb04BX0oAgtr2OTy7izS3kvJAx8&#10;uTcWA+62RuGDzQBTR760RYdOicXVwZWeC3hYg7uDtaRm7frQBZW2vY2gCz3Yk8psmRAAACvySEDG&#10;TQBYtbWxigDYnE8gkaQY3IqxZ4Y44Llf1oASO0tImjltllCxRZDpIZWEbFicggnOc0AZPm6XdxR2&#10;vlOWhZd065i4JyFI/iFAGkZZHUBbo3EEeWCsqRiIxnKgdyMepoAjN1ZlSgt2mn3eY0yyrnCjGQFU&#10;AgcUAOknhncMkswjUBy7KcEkZf58YAzkd+KAIr27smiADNb2ysWkOCyMOmAwBDf7tAE1jaw3QMcY&#10;YxRf8e11KQE3oc7dqhQSwzzgUAQX2oXTxiC0vVimtwfMaSIkoNxYor5AUryeQetACq0j3Md1d3aF&#10;JVcbAu4sQVJcnPFAEd9qknmxrBLC7bPMVFQALGq7ccctxzQAsSsG3wwhJNsckMMpZIJck5UbsnPP&#10;Jz+FAF23U2st61nZqYXb/RYY3ZgDt3NgjGAADg4HNAFK2m8yRLS4hcXspJH2qNmymT92QFAOuOVo&#10;AkPkKrC0NwgWQ7/KAmj8sg8KWX7/ABQBPFJOT9mgupYkWEStBLCN8vYOHGMfSgBy3sDeW1hdBRAz&#10;bklXf5rSDBJxghRt60AM042kCfa9O+zm42H5BJI7EkYdnQtnJ6/yoApIJ4BDBp9qHmkZ3eKBXjyX&#10;J5Bdm+vSgC4ILiK4EubuTCPgPsCKOP3bnAyTnjPpQBZtrXT7ZI3uo5IpLjdJKoI3hIRnGAP4yv60&#10;AIzRXckctutwqQx4Vjy6wszfLkr1yDQBjT3ukPELW+8y2aM43Jn5144JAO7I/GgDRiUTQRW8D77G&#10;MF8sgTYYzuVQvJwRyc0ANub9nhNtZ2zmSJvlmOHQL324A6HHWgB0sm1llJlWEEMCvzq7EBnYuOgz&#10;kcjpQBFf3xu44ktbkxW+4PO/lhxheCq+o9tvegBLL7DiWSETZjwtnPdbkhMmemAFDMcYPH4UADaj&#10;dzeY7XcSy2wJ27DlFBLMgfIAIJJ5WgCPz1mvIJL24jlkuEdmWRCzAAjJHIx6CgBZb1hN/oWJHCGR&#10;VCYjSMLtxk53HHPWgCUQ6nJJCDcIt0Ylk2FQEdVY5BxnafegCSC3s7RruPRYGlMu7ysyMyb8Escj&#10;BAABwRigCrp8ccBNqY2inbODKHkDjOSd+QO+OlAEmywIH2eOV0SUF/Lk+TY2SMcZ3ZFAFqG4Jmmj&#10;jeX7OieaLWRF/e5GAyvwfwoAeLu0EkE0VzFEiPueKQKZZtwA6DHyjbQAyzvI7kfa9OaDztrARuGV&#10;h/Cxb5u/Xr+VAGdJLLpyrF5XkzXBlJtLdXIkDcZDkv1HtQBbhsnDwpBDdC3VHYFwAmMj92+RyTnP&#10;4UAWxGILdFWGW1eTdlTHvCpHk7c9ixXv60ADozPDOkcypEmF8s+Y/lsxOGOOue5oAxbjUbW7hjtJ&#10;pXiZSN8kceXKg/c9SMe2aALcdzbJAFtC7wJhkWdGiRHUkrtzkn3oAmXUXlEzSWRleBt0TRNlVXHz&#10;HIUA4OKAI5542li3mVy2JSz/ADDnl/m4AGcr06UAE8y3EarpzyxQht8snl74wB/CpbIb6UASW0Lz&#10;DH21zMi7YLmVAAGRgSG2bVJIBHTFAFWS78xGSyvw13AsjTSSKfl+YkjeCNuOSOO9ABbRRQ3CXE93&#10;GRLGxIyZCTwS5DEn6fWgBJLiAzRi0hiunjUSrkmFEjxjty396gCyIb17gySNHJNtWRIdyrEygnKe&#10;ueepJoAkht7CxknXTrcEXTZjUTZbKgk42gfKFBwRQBWs5/tBNs6yxTsSF+0RN8y5PSbgD8QaAC4l&#10;02BGExlgiWRgY4X81HjYdQwX7/HSgCzaPG7NaWkUkVhHGJhbyRgmcngMrcEdcmgCSfUp3WIWM8dr&#10;FA+PLliEhlMmAccjAXb1oAS0uCEW9slt/NOVEYLFmPRmcBs+/NAGdLcX8CxQWxVbm6aVnt7aFizZ&#10;JBClmY8/SgCWGOK0ZXs4L1QEPli4DJCSxHyMSOWOf0oA0bWJo4jPewPCz7mWGFc7I4hkqTjGXI7j&#10;PNAFW98uZY2WKaR1hZgWPmSLCS3y9Bg5zz6UAMiuUsXMcl2tvfq8iR3BjZ8b8ltpwDng0AVLG9nu&#10;rtlsr+1dC53sybpdyfKWfcPlzj1oAmllLGEy7Z761yywh/nCt8rbM9SKAFt57We2EFw8tvECxtY5&#10;lZgDn5mYjOByRQAQyyXdiZl1FYEDsRaIuzLMAqkhhjGF60AM1FzCrmO6kjtTlv3ClpJckcsV5AJ6&#10;9aAJZ7u4kt0aHyJSEUSzAguqgljlhyTtIHPpQBNcPDZzCJ4z5khPl4LNFtIGG27QOe9ADUty08az&#10;xNc3C4WCJAEhCk/KxYc/8BzQAXMEMcxtzpaz3DBnRJAHjEgx8+SCBjtmgCGdXbz7SayRJI/nlEG3&#10;KsM/LhgM4PHFAFi6vZJ4IWlkuLtDsgkspd0GAeB7cE9qACJYYgoS6SyuBgQ7VIU8HJwMjnpnrQBK&#10;bnVFy8ogewX92satskYou3II6Yx04oAi8uWGEx2dxGsbIyYfezvH12oecHJoAfDIWjgkkt0nu5wU&#10;sJ+BK8SKcF8dAByC2DkUAMN5ewzmC4iMCL8wkkPmbixyQjdRk5oAqrc2DOsKX5EkT5ktrddxz0+Y&#10;5680AXhex2nmoXYSswlLOD+8EZGQoBPJxQAsrxRRfb/tUiSS5NxE8bkYYeoGOR70AZ9rdKiSC21C&#10;RLoySxwCJGDANknAceg68UARxzTOQpZIIpZCpmZWkmJUYLMQvy5x0zQBKrXNwgks3Se4sflQMxZg&#10;rcPsOBlh74oAfbNHdRG3eSS2AYrbLLkgvnl2A6KM45oAVhLLEEutSUwwsXksVi8uPewCqzEdfu+t&#10;ADb66jiZltLslGHmeTCMs/I5f0BNAEt7dNHFC0zxgpEryrAUMoAJYlj1OFwP0oAS6ljjaKFrV5Q7&#10;F08xnEIVhw2wqAc96AH2cMMbAx2iy3YAW32tujwDwR2XtkUAFxps4aXdpEdwCrMHkwMy4HzKT0x2&#10;oApwwCJZbFtMCSIxMx5k2kA/ICx5IPpmgC3PdSfZ1uJ5JwZFS0XTR+6kKHjJZTgcnNADmYQmM3E0&#10;el32AsFwyfJsYE/wjknBoAVNTvTcELf2z2cACJbIPmLRjbu74PHQ4FAD7+Wd08uG6glM8ZUAZiZo&#10;hjIQD0J5oAel1FstXuo1vp5ATaXDISxhRcAMcHAA6bsH2oApwX19M0kURuEt937uAP8AO+Wz8u/7&#10;v1FAEU7acsUdvdNcWjiT50gzIx4xyyfXmgC9BdyRJdLp0uFRkJmmUuHEeCQNvc470APkBUNfxXjR&#10;XMp2XCFWw24cHAGMcUAZ6yfZ5TaPqckk8bugjjhK43ZLHPXPHHNADILxpZliieANLJkhxvkBj4LS&#10;Erhen96gCWQyHy5vNDXGnruSFGDyYbhtm4dR07UARwSLqNstqVligV2NutySgDk8uwxyOooAnhIF&#10;qdl7DHHExke2VTgy4CA46fw0ANvvtCLNJZz+ZaEbpBD8k0uSOTzxnPagCMSi0hgLxopVczkkyyhQ&#10;Sx+fJOduBQBJcSRWbASWzQSz5FtGrFl2MOHIAxk9/SgCeFFikSa4so49QxttbhzviCHoQQAR9KAI&#10;DAHupEgigu5EVmVXQMvmjHzfNnB7DpQBHcneZLC60+N7lmMkvlkJsKj7nONxB9KALlzqCrDFPdT3&#10;NwjKkB09kZMJ0+9yB19aAIInE0SvHfmwunOy2SNfKBQ5wSCCDkdTQBNNeXsSqLtlhsFPlRRpud2K&#10;LjcCgJHTo3FAD7lr24hlTSby3mjdPK3nKloupVcDggk9aAJIZS727SwpeXbjbaXRHzPGi4G4AcKo&#10;7tjmgCo09/8AajZ3DzzWqYY2owNxY5yr9Rk9OaAI5LjS0WK0leWG43h3tYPnxgY+YjjjNAF0Xa2f&#10;n+VcPEIisp+UOZChB6YPUigBk7GSIXsU8m+Qn7UkweMfOPlONvI4oArWk1vYeZDbXv8ApKO6oUR2&#10;YMc79obpQBHbPf3DMYhbmGVyJZmyJyUG0ls4A6f3qAGWsfkrFJGp+0WBbbC7NM+HGG8tjnn8aAC1&#10;Zbq2aKTfYBiyWMDn5ixJzI+3p1PWgC0XcW4e5ure0MbF2DJlS7qFByAP7h60AV7m6ImmOmask0KL&#10;vaKBPnclhy3PBJPagCa9vdkVt9rWGWZ0Dy+WyiVVBLEkg5J2kD9KAJLme1sWQXMLnzNzwr87wrGR&#10;977uMkdaAI7RftC+fHC5u3Pl2SxsFTZn5ThhgDpmgAu7AIWSfS87t5jkZTKpk4+cEA4x2zQBC3n3&#10;S3Njb2UUkiMPNlXhUKjlP4dxB4oAvXF0wSOSa5nlZglq9jgoSCMZyDgAE0AQvETJHFcagbecYEcS&#10;ReVHtYEgsV+8Tj1oAnfUriGRYp3iEC4WG0Xk5jXG7IBxjGcGgB1+boxuttfwiExEYjwryR9cKNpx&#10;gk0ANSdrpbQvbLqUzkm1upcxFo0X5dy7eijkZ7igCKC6uopXtY0kNsmH8reXZ3z83lk/dyeMigCK&#10;TyBEEeN1IfM0cDfOTjGM5GSM9aAJrCWHTEkS38y2CMHZp1eYybMHapyeSRQArgrE2oxTtaXE4Mbw&#10;YIZg44Y7eOf0oAhjuU09mjkvEt9QV5ES5aNnxvyW28A54OKAK1jez3V2y2WoWrIX+clC0m5PlLPu&#10;Hyk49aAJZZd/ktLtnvrXLJEHO8K3ytsz1I+ooAW3nt7i3EE7yW8ILG1inVmAOfmZiOg5IoAIpZLu&#10;xaZdQWBA7FbONdmWbCqWDcYwvWgBmpSGFZPKupI7Zsk+QpaSTJHLFeRk/WgCWe6nkt4zEYZdqKJZ&#10;QQXVQSxLMOSdpA5HagCa4aGzmCSRESyE+UQWaLaQMNtwBz3oAZHbF7iMTwtc3C4WCJAFiCk/KxYc&#10;/hmgBbm3ijmNudNWa5YM8aSAPGJBj58kEDHbNAENyrkTWctqiyRfPKLfb8rDPy4YDODxxQBPdXjz&#10;wQvLJc3cZ2QSWUpaDAPA9uCc8UAEQhhVQl0llc8CLapAPBycDI56E9aAJzcaouXmWFtPX92sQbZI&#10;xRduQe2MdOKAIPLkihKWVzGsbIyESb2d4+u1Dzjk0ASQyM6QSS2yT3cwKWEwAErxIpwXxnAA5BbB&#10;yKAGfbL2C4ME8TQInKvK3mbixyQjdRzmgCqtzYu4hTUMSxvuktrcbiD0+Y7uvPWgC99ujsxLGGIl&#10;ZhKWkB/eCMjIAHrigB0skcUX2/7U6SS58+J43Iww65AxyKAM60u1VZFgvpI7oySpCI0YNhsk4Dj0&#10;HXigCOOeWRgC8cEUshUzMrSTEqMFmIX5c46ZoAlVrm5QSWjpPPY8KGYswVuH2HA+Ye+KAH2zxXcR&#10;tmke3UEi2jkBIL93YDoozjmgBWEssSrdakrQRMXksViEab2AVWYjr931oAbfXUcJdbS7YqwEnkRD&#10;LPyOX9ASaAJb27kjiged4vkiVpRAUMoAYsSx6nC4HSgBLqWGJo4mtXkDsXQyO6whW6NsKgHPegCS&#10;yiijdWjtFlulwtsEbcmAcAjsO3FACT6ZMGlzpEdzuDNvkwMyAD5lz0x2oAoxQLEstgdMCSIxabq+&#10;0gH5AzHkg+mRQBdnupPs63E0k4aRUtF00fu5Cp43FgcDk5oAecRGNri4i0q+4WC4ZDs2sCf4RyTg&#10;0ACanetcELqFvJZwAIltGPm3INu7vg8dDgUAOv5JnTyorqCUzxlcD907xDGQgHoTQBIl1Gy2rXMa&#10;308gJtLgocmGNcYY4OAB03YPtQBSivbyYvFGbhIC37qBX+d8tn5d/wB360ARzNp6RRwXLT2reYdy&#10;QZlY8Y5ZPrzmgC7DdyQpcjT5iAjKTNKpcP5eCQNvc470ASSKUDX0V40VxLlblWV8NuHBwBjHFAFB&#10;JBbym1fU3lmjd0WOOEoBuyWOepPHHNADIL15Z1hieBTLJkh13yApwWclcL0/vUASStKfLlDh7jT1&#10;3JDG4d8NwxTcO3TtQBHbypqNqtsVkihDsbdbksgDk8swxyOooAsQkC0+S8hSOJjI9sqnBlwEBx0/&#10;hoAZe/aIxPLaXAktWG6TyfklkyR154zntQBGsq2sFuWjRSEzMcmSUKCWPz5JztwKAJLh4bMgSWrQ&#10;Sz5W2RWJXYw4cgDGT39KAJ4k8qSOSezjjvwNlrO53xbT0IIAI+lAEDQCS6lSGGC7dFZlVkDJ5ox8&#10;3OcH06UAR3LbjJYXOnxvdsd8vlkJ5ZUYK4ONxB9KALlzfqtvDLd3FzOjKkDWDIy4Tp94ZA6+tAEE&#10;TCeJZEvTp9y52Wyxr5YKEHBIIIOQOTQBLNeXkYX7WVhsFPlRIm53YouNwKAkDjoeKAJLk31zDKml&#10;XtvLG8flCRsqWi6lVwOCCT1oAlikLNbtKiXt3JxaXW35njjXA3ADhVHdsc0AUmmv/tf2O4e4mto8&#10;MbXoGLHOQ3Uc9OaAGSXOlxrHaytJDcbw7W0Pz4wMfMRxxnrQBdF0tmJzHcPCse2Q5UOZDGQcAYPU&#10;igBk5MsYvIJ5N8jf6Uk4eNcsPlO3GCOKAK9pNDYeZBbXg+0o7qrIjM27nftB6UAQ2zX1w7GEW7Qy&#10;yESytkTkoNpLEgBen96gBtsnlLDIi/6TYFtkLs00mGGG8tjnmgB1qyXNs0Th7AEsljDJ94sScu+O&#10;nU9aALO91t1kurq3tGjYsysmVLuAB0A/uHrQBWubtvOmOm6qssCLveOBPnclhy3PGSecUATX18Fj&#10;tvtawyTOgeXYyiRVUkkkg5J2kCgCS5uLWyZFuIX/AHpZ4hh3iWMj733cZI60AR2YW5AmihY3bkx2&#10;UcbBV8vPykhhgDpmgAu7FYyUn0sndv8ALdlMqmTj5gQDjHQZoAiYTXS3Nlb2MckiEebIOFjKjlOQ&#10;u4g/rQBeuLqQIks1zNOWCWrWO0oSCMZyDgAE0AQNFmWOO41A28wAEcaReVHtYEgsVzknHrQBM+p3&#10;MUiRTPELdMLDaLycxLjcSBwBjODQA/UPtTI4tb+HyzEVCx/K7x5BIUbTjBJoAas/2lbTfbLqU7km&#10;1upcxlkRfl3DbnCjpn0oAigubqGV7WNJDbphvK3mRnfPzeWT93njIoAidbcxBHDoQ+Zo4D85OMYy&#10;CMkZ60AT2E0WmLKtuZbcI4dmnV5jJswdqnJwSRQAOpSFtRina0uJ8xvAQQ7bxwx2jHP6UAQx3SWD&#10;tDJdpb36PIiXJjZyN+S2DgHPBoAq2V5NdXTCz1C1dS+HYpul3J8pZyw+UnHrQBNJIW8l5NtxfWuW&#10;SHf84VvlbZnqR9RQAtvPb3NsILh5LeEFjaxzKWAOfmZiM4HJGKACGWS7sWlXUFgTexFoi7Ms2FUs&#10;rDGML1oAZqMnkq5hupEtTknyFZpJckcsV5GT160ATXF3cSQRmHyJdqKJpQQXVQSxyw5J2kDkdqAJ&#10;bl4rKYRyQsZJCfLwzPFtIGG24A570AMit986faIWuLlcJbwoAkQU/dYsOfwzQAtxbxRym3OmJPcu&#10;GeNJAHQSLj58kEDHbNAENwrnzrSa1RZI/nlEG35GGflwwGcHjigCe5vXnggklkubtDsgks5d0HB4&#10;HtwT2oAWJYYQqpdJZ3IwIiikKeDk4GRz0z1oAma41VQWkELWC/u1jU7ZGMa7cg9sY6cUAQ+VLFCY&#10;7O4iWNkZCHDs8kfXah5wcmgB8MrMlvJLbJNeTKU0+UACV4kBwXxnAA5BbByKAGfa76GcwXEbQKuG&#10;Dyt5u4sckRt1XnNAFRbiwdxAl8fMiYGS3t13HI4+Y5680AX/ALdFaeZGGYSMwkZnBzIIyMgAdzig&#10;Bt68UVnJfm7eN5Uf7RE8blcMPUDHIoArC80y3mZJZUtmcBm8zfI7SEc4Ykn8jQAs86xxvaw28cKY&#10;WSUDaZJt5IXJYng45xjigDPM8zzxyCZRLKHdbaNFYhEIAwQSRnPBzzQBoPJK2I7i4hKSR+XIsiqo&#10;jdxvG4nuD/tUAL9oQSLEjW0kJUR7tgaFy+QFdiSCeO1AFfTRcaSrya1DHbXNoVi8zcmyQgELgHkZ&#10;6UAW7xbudIza2lp5Tv500I/dbh0BaTIIGc9eKAH3VjdCEQXUywy+W2yKJ45ZCqFcEcgkfN0HWgCj&#10;A4D3P2m4meL5XZ2Vo/LHBUquByRwMd6AJjdfu5Izfzz28qfvInUx5/4EQO3agCtbIEhH2yGS4ujx&#10;A1tIplKr6joDxk5oAsLdPlpbcXsbSJi4luEjkELZK7VQ8bsD0oAtLKJViMW25mRHa3hkCb4gSu4l&#10;G4OMDpQBWvPtDmT7TNbG2nCszSoIpwwII+X5doOMHjpQBN5sCOtjbJbyXbnaDGZNqjbuPVjjNAFe&#10;V2tW/wBEhA1R48W/2dJHDnIQ8knjBzxigCSV0tHKbne8UJ9ojQSSKjvx8mMndnsDQBBLLabZLSCa&#10;X/WD/VRpHNK/oS67gT7YoAfcTCFFn1H7XBLGQV04ojlG4UEkA/73WgCZb4RKtzDdNIHg8tbW5QNn&#10;nJZlAHTdgc0ARrfaeZjai5ijwgY70ZtzsOcyFj156GgBJrpbaKYyWVvHlV+TfuWXcSEJO7gE9cdq&#10;AKMn2i9mhhtbiGMyAzSJFlAwjKj5XHOCW4z1waANCQXak2QltyXiMc0ihC0RPz8yPjocUARq+yZY&#10;yILiGXakk7YZWY5GGzlcjHY0ALpkU9iggvo0ie2by5JJtqmQ84xnqMDHNAE81sI1N3DptoysxleJ&#10;GAIU4AOcgjkZPOKACWFZ4wt79q3IpIhRkJYRkDCqGyevbrQBCl3bgSReZPEgXeIyhiaJSQVwhAyT&#10;kDryaAI3njmE0U+rTvvUb4pFaHHcbSQOvoKAFS6aFUsJJJbi9wBE0LKWZQN37zIIB47jNAEpka1P&#10;2pZnFzcIokknjSV4iflACleuMHNAFnlV+1TPHczDcbeOTDbNxXJEZ64wMYoAivJLqEyNN5Menyos&#10;kjqkf2hmHQFcfKDjkYBoAhWcthpI43mkJWC3jQkhcZ4O44yDzg0ALJLcJtWzQ214YtsEYDPG7Fgp&#10;3cnHBPegBzzMGNtDO09zAiedDHG7xoznHDqTznsDQBWkngijm3nc5kCRiMBC7L0GSAwJPpQBNeIH&#10;jRJzPbNEUkmsjwPMGFJ345GfmxQBJ581uN1lKJHe3aMROFlfarZZyWxx83FAEEV1ZrcfZmkQBgry&#10;ySbmkaTHJ3En/wAdNAE0sqrC1tBaQGOQZkWY4aXcxCksW5X1PpQBnCCMyCSMwiR1aQi3fJCoVHyD&#10;PckYOecGgC4tyszPARJOpjKXDbVURNjdjLHrn3oAkN7bxyQW9vDGEkUKdwU53cYfdlSR14NAFbTI&#10;DAPs+qSrb3do4jkkmxEWPVdobHHGPegDSupmhKR2FtaMXcySRnAUKw4Z2J3AZB6nFADbmyRFEmpz&#10;h7krmKCEq8jKhAG0LliOeMdaAKokgg+1S3s8kScMqsrKI84K7E4JJ4A96AHPeKglik1C68koryxx&#10;oFLZHABZe47UAVre6uhHGb5p7i5YYtYIhG0zIBkb+CFbjnPegC6ZrqMLcLcSWxmjCy/bVjkELscA&#10;bNv3sCgCdDNcKJPtEN88SObaJ0XYgYruJHQ4xxj1oArXc19a+deaglstnOiEMAm7cvAyFxsyRyMf&#10;rQA3H2pUtoI7dpXIyIvOjzgAkK27oc0ANm+225+yabbi31ExFYWgBlDfMFJLMemDnFACbpI5Dbxv&#10;JdXSCP7V5Yd/LdjglSM856BW4oAR2tXja0t5jch5CoV0EMsjDsWKg0APuLa1t4zPfQTwTRFGNqjB&#10;9jZVcgY+YZ+Y80AEOow5aaz+1XWYSjQyoG4QncQpPvgUAC6lpSypaR/6KSokKSbjNuOMksxP6NQA&#10;yZoJY3tUSFZHwXWYmN3Lt8hySPlJHJHagCGSULcxWllcwrcODI4iOU2rjuckA5+U55oAtM4jd0nm&#10;gunlQJI8aANGWG7Bc88HvmgBWnt7SVS6QbJcIXbEiOzZAU5yCeM8UARacsmnD7PqKGzmsyomlAi3&#10;Skg4wGB6gYx3oAsXE9yAl2lpbukjtILPYm4Iful2B3LyDn5sUAS3NvJJDEdSuvIwhMdqWRi20jHy&#10;pz34GaAKsc6EXCzXzGJAGVfKaOOMHDLgDHXoKAEe+eBLia+vJWR0UeUmRHjHGDgYz6UAQxPdTQxW&#10;srPNMcFPJbZJIFGTuboD/vDNAFphfWx/0Z/s00se2eadYrhoTnAxuA5xg9KAJI0nlxKzx6hIAzRF&#10;9uY+V3NsIwcY4xQAXX26NWaT7LJp1yu52lVVnLKe+MAA4546UAQx29vgk2lu9w52obd5MqMA4Qbs&#10;c98UARG5bcYdPs7pL0RkIYlZo3IYKRyxHQnpQBM91FH5dpbC4a7RFNxbqrsYi5wcHn5s9g1AFST7&#10;DcpJaR3rSSmXaqtH9nlZwcgZZVbk9MUAXryW1tttvIbi3uYihe2O10RzgbmJUkj+KgBq3cNtm8gu&#10;Ddyyw7FhMe5yqklmwRnA3cUANF5pdvMY3eO3ZwGYy75ZGkI5wxJP5GgBbidI45LWG1jgTCSSgFWk&#10;nLkhclieDjnGOKAM8zzvPG6zIJJQ7rbRIrEIhAGCCSM54OaANBpJGPkz3MRSSLy5llVVEbsN43Nx&#10;yD/tUAL56CRIka2lhKhAxQNC5fICuxJGeKAK+m/adJR31qCO1uLQrEZNyFJOCFwDyM9PegC3drcz&#10;rGbW1tPKd/OmgH7rcOgLSZBAz68UAPubG58pYLqVYZfLbZFE8cshVCuCOQSPm6DrQBRgkUNcfaJ5&#10;Wi+VyxVozGBgqVXA5PQY70ATm7xG8bX89zBKv7yJ1Mef+BEAYx2oAq2seyEG8jee6P8AqDbSKZSo&#10;5wRjAPGTmgCwl3Jl5bf7YjOm24luUjkELZ27VQ8buPSgC2JBMsTRhbiVEdreCQKGiBK7mZG4OMDp&#10;QBVu1nlMhup7b7JMAzNMginDggj5flCg4weOlAEwlt1ZbG2jt5LtyFVo/M2qCNx5LHGaAIJGa2Y/&#10;Y4v+Jo8eLf7OjuH+YKeTu4wc8YoAfLILVim6R7xAnnxoJJFR34+TGTuz2BoAglktNslpbzy/6wHE&#10;UaJNK/8AdJZdwJ9sUAPuJvKVZ9R+2QSoQV07y432HIALHac/3utAEq3qxBbqC6aTfAY1tblNxPOS&#10;xUAdN2BzQAxL+w842v2mJMKGIdGbc7DnMhY9eehoAbNdfZYZi9hbxblX5BJuEu4kISd3AJ647UAU&#10;pBNdzQw211ErSAzSRRZQMIyo+VxzgluCeuDQBfk+1pusg9uxkiMczoELRE/PzI5HQ470AMVwk6x7&#10;ILiKXajzthlZjkYbOVyMdjQAumRT2KCHUY0ia2by5JZdqmQ84xnqMDHNAE81uEU3kWnWjK7GVokc&#10;AhDgA9QRyMnnFABLCk6Bb0XJZFJEKMjFhGQAFUNk9e3WgCFLy3HmxtJPCgUOIihiaFSQV+UgZPIH&#10;uaAI3uIpllin1e4kDgbopFaDHcbSQOvoKAHR3RhWKwkaS4viAImhZSzKBuzJkEA8dxmgCXzWtWN0&#10;kzC4uFUSSTRpK8R+6AFK9cAHNAE5Jx9qlaO4lXcbdJAG2ZK7iEPXGBjFAEd691D5jTNCmnyokkjq&#10;kf2hmHQFcfKDjkYBoAiSdmwZIopJ5MrBBGjEquM8HccEg84NACSSzxbEtENtetFtgjwzxuzMFO7k&#10;44J70APeQq32aKdrm6hRPPhijd4kZzg4YE85zwDQBWknt445t7ZcyBIhGAhdl6AkqGBJPagCa8Qt&#10;HGk7T27xlHlszwPMGFJ3gcj+KgCQzz2w3WUoeR7doxG6rK+1Wyzndjj5uKAIIrqzSf7M0qfPteWW&#10;Te0hfudxJH/fJoAlklVYGtobSExSffWc4aXcxCksSMr6n0oAz1gjMoeFoVd1aQrbPnCoVHyDOeSR&#10;g55waALa3Szs9uUkuEMZS4faqrE2N2NzHrn3oAlN5bpLBb28UaRyKFOQpB3ZGH35UkdetAFXTIDA&#10;Ps+pypBd2riN5Z8RMxPK7Q2OuMe9AGndzGFlisbW0YsxklQ42hWHDO2dy8g9TigBtxZqiB9RnV7h&#10;lzFBAVeRlQgDaFyxHPGOtAFUS29ubmS8uJYQcMqsrKIwcFdicHJ4A96AHSXaossT6hdGAoryxxqF&#10;LZ6AFhxkdqAK9vd3SxJ9u8+e5YEWsMQjaYoBkb+CFbjnPegC2Z7mMLcLcyWpmjCy/bUjkETscAbN&#10;v3sCgCwhluFEguIb54lc20bouxAxXcSDwcY4x60AVrua9tBPe6hHapZTomGAXeWU4GVXGwEjkY/W&#10;gBpzcqlvFHbvK5HyxedHnABIVt3Q5oAbN9ugP2XToFttRaIrCYAZQ3zBTlmJ4wc4oAN0kcrW8byX&#10;d0ix/atgdhG7HBKkZ+bPQK1ADZDbSRm1gmNwryFQGQQySMvYswBoAfPa2kEZnvoJ7eSIqzWqMHKN&#10;kLkDHIz8x5oAINRt/mnsxdXQMJQxSoG4QncQpP8AtYFACrqOlrKlnCfspZQ7JJkzbj1JZyf0agCO&#10;Z4pY5LRI4VdiCyzFo3cu3yHJI+UkckdqAIXlAuYrOxuoluJAZHERygVcd+SM5+U55xQBZd/Ld0mm&#10;hunlQJI0SBWjLDdy7c8HvmgBzzW1pMpdINku1N7/AL1HZwQF5yCeM8UARacJdNBg1EG0msyomlAi&#10;3Skg4ADA9QMY70AWJ57lQt2tlAySM0gsyke4IeFZ2B3LyDn5sUAS3Ns7wxHVLwwnYfLs2dGLYIx8&#10;qcnrxzQBVjuEIuRNeMYkUMiCJo44wcFcAY5PSgBr3zQJcTX13KUdFHlJkR46DBwMZ9KAIo3u54or&#10;WdnmlIBTyWCSSBRnDNjAP+8M0AWmN9b82shtpZY9k0s4ineE5wMbgOcYPSgCSOOeXErtHqMgDNEZ&#10;NuY+V3NsPBxjjFABdG9jDNL9lk024XczSIqzllPfGAAcc8dKAIY7e1CsfslvJO52obd5MqMAkIN2&#10;Oe+KAIzc8mKwsbpb3yysflKzRuQwQjliOhPSgCWS6ijKWdp57XkaIbi3RXYxFzg4Jz82T0DUAVJT&#10;Y3SSWUN40kxl2qHj+zys+cgZZVbk+lAF67ltbULbyvcQXMWwvbfK6I5wNzEqSR/FQAiXcVqftkE/&#10;2yWWDYkJjLyFVJLNjGcDdxQAwXml20xSWRLd3w7ebvkdpCOcMST+RoALiaOKN7WO1jhXCvKq7TJN&#10;vJC5LE8HHOMcUAUDPNJNG6zKssod1tokViEQgDBBJGc8HNAGg8kx/dTXMTJJH5ciyqqiN3G/5m9Q&#10;f9qgBTcKJUiV7aSEgJu2BoXL5AVmyRnigCvp32nSUeTWYY7W5tCsRk3IUfggYB5GelAFq7W6nVGt&#10;rW2MLt580PMW4dATICCBn14oAkubG58lYLmdYJdjbIonjlkKoy4I5BI+boOtAFGGQBrgXM8skfyu&#10;XKtH5QGCpVcDk9BjvQBO10djxtqE89vKh8yJ1MYP/AiAOnagCraxiOEfa43ubo/6hreRTKVHOCuM&#10;A8ZOaALCXUm5pbdbxGdMXEtykcghYEqFVD/FgelAFtZfNWIxBbiVEdreCQKHiBK7mZG4OMDpQBUv&#10;BO5kN1PbC2nAJaVBFOHBBHyjaFBxg8UAT+Zboy2FtHby3bnaGiMmwAruPVjjNAEEjvasfsUIGqSR&#10;7bf7OjuH5CnkluMHPFAD5ZEtGKb5HvECefGgkkVHfj5MZO7PYGgCCWWzKyWlvNL/AKwEiKNI5pX/&#10;ALpLruBPtigB9zMsKifUBd28sZUrp/lxuVbhQScHP97rQAs1+sVs91FdtIr2rRra3SBu5JZlAB43&#10;YHNAAbb+zbma1NyWmRAILy4JmQZIJ2gDIGBgfWgCKG6vZZ5GmmhaSFgkbmIsrY5BJyOuduKAJRDf&#10;20kKOhMieYZZtoKluNuGyP8AvnFAFU6c99Ok8sDyxRRFRHMrlVlJ5cckHmgCdLZ9hMVnFKjIVlja&#10;VkQxIc7gNh9Tx+tAD7mBJV+0z2CTG2uF2pE+4AsChIXAI2gkjntQA2Y5uYhZok8MsoV5pGKBUwF2&#10;MPm5BBNAENvYW1oS81q8xdvKfDcrIehUkNlSA3pQBLJf3jf6NMt1p0Sboon3RuNi8JgKRnt3oAWW&#10;+ia3ezcyXCRL80h27Qo6l+4zntQBDFZXFxAlytnANDMfFys5XynI5LfISeeMUAV/PubeCK1ijnur&#10;l2G12ZFtyG4jZRwzdsgmgC60N2uPtltA6phlWRyjDJ+YEgkZGaALUkF2YXWK2sXSbEpml3SzpGvI&#10;VQdoY4GByKAK+nQytEYLfcJoCZ7czld4dsgAHGQuR0OfrQBBbwGW/RY7O4tJkLNYQmbgpyzuzAcD&#10;HIXH40ALPBBYSm7S5W5eTjblpmSVieD02rk0AWmilmYXUl3CpkVo7V0iL/vEKnnJXGc8daAK6/aN&#10;NwJp5JUl3SybwGR3d9uAcjGM5x7UAOF3LLIB9plhSIiOOSaJmy55APJGBk9KAJRaSadC9oLotOyb&#10;IZT9zGQT8p5K4BUUAR20szvsvvL/ANFkCxlVDK+7ndjK464xQBJIdRjdFtI0RoyyzSy/6vJHABBz&#10;nrxtoAqf2TLLKu+JTbGPEmR8ofu43ds0ASrDc3BbdpEcViqGNlkuAFkij58zKKTnJ+7QAt9F9oPm&#10;/Z1vJLeZS8ccgZE4ZD8pAIwpJHPagBGt2a7idUiewJ2xzhihVMBSsnXocmgBttCgKKLOW9QkRmYy&#10;KmyQjKlMZLAgN1xQA65leORYZ2uLRow0Uc0hHy/MdgUZ+btzkUAE+o/6Gbe4iS4iTASeQEybQckn&#10;jnr2oAhtbGW4txPbwGfR3G6a4eQAROR/CSmThuMUAQsn2KGISpMdQLFYVkbEZGcI6qCc9sjIoAtK&#10;blJW82OKXYVl/fF5CvUMMjO0jNAF8w3ji4a2htVFwN/nSIzukaDKr/DuJwAORQBBZxPFCts6n7ZG&#10;DcWzMwEnmEkDPHyrxwOaAKMH+k3xMVneRyw7nsLZ2JTDZZmd8enRQPxoAsyQrZWwuortbh7jcv2e&#10;DO5ZCTgOGxhc9aALX2ZZRDNdyxogDLbGFQ+ZAVzxldvXjrQBUaW6slPkSZjlYtL9oO6Il2KlV5yC&#10;M5oAVZJ4X+zx3f2WAuqNcFM5OMgMTnC8mgCXyLu0WWymDW0aKYrWd5EdXXIO75TkjjaKAK6TzzTe&#10;TNcJM9sQD8odMdRkEqRkHbQBMbfU1mR/LhhggR1Ex5Xkd2B/TFAEAsr2/mhiSD7TaLGoeUlEjVz1&#10;deQzc80ASNYN5299NgaBIzG4nnZFZFOdwwp5yelACaiZJUFxLY2940NwmAGZ2QgFTtBA+6pJHPag&#10;BFiV7uIwBryzeT55pAAVTAUIT/stk80AFtp9pG6TXNnI8xJiUPIyypIOQVC7gVIDelADZbryrryT&#10;PdW8sWVW4lzOEAJChB9Mc5FAEr6gxgnjkzIoG2KZ4+oXnc5HXJPSgCGGykNvFK1r52nzKWluEl27&#10;JeueVyeeMUAVGf7LErSx3U9+CVhinVjDluEZQc7vfmgDQQXottrpFIWxJ5SkoQBncrDOBigDQSzl&#10;aJ1S0to4nxLvJ8yQR4yqhflyTgDqKAKts0wh+zWaJFeRkS25nkwyucjGADgHHSgChbRut68dvazw&#10;OSXtIlkDRlGGXZ3ZeOOduPxoAsSLJDE1y/ywSFoooYnV3Z+xcqQQpagCaWFLhoWe8Rm2MsflqHCu&#10;u3IIJUrkdDzQBAEvLNjM8yLZlS6+Yd8ZLtsYdcgjOaAJVvtQlaOytrpktg6Ib3CKucZUEg7iOfSg&#10;B02nS6a7WszjeqeVbXM7jaSWDcAckYG0UAVhdXkjBLv7NM1u6qkjqZGPIbIyR2OPwoAligv0lXyF&#10;Z0hL+dNKisuSMKFfIPBzwR+NAEY0l7ueBpoQsYjICyMVKuDy6hSeM80AItuou5GjsopIkTEzXMsj&#10;oY0PLLhG2kZ6frQBJerPO0t79miuJY50CKgLKpAZM9B0DEge1AAYljurcMpu4pnO6YfIQBgbX7cH&#10;JoAjt7e0VvtNxZXF1IuYVjm37kmPIK/eDKQG9KAHteukawLPdW82GQMq8KoJCKqnqMYyeKAJftdv&#10;9ka2u4GaGI4SXj5h3Z/xPQUAV1t5p7VZbO0jbTJQPOuGnKLE5HptJPPGKAKfltpUAiKyveSvgA4M&#10;DA8Iyhs57Z5FAF9G1OaNku7KNLRDuRDIpLKB824oeDk9KALjWs0qyQ2iW7LIglnZyJGjiA+VMHby&#10;wwByKAILSCcx+Wqw272yebYF5cSK5yCW4OFIHv8AWgCrbPc3F6ttZWt0Np32gE0Yh2sCzOz4DHjn&#10;bt/GgCa6slsQt3JNHP5m6NI1cmQTMxIDei7jQBJcCSVIJbia2dW3LbSKpkkDoVJwDjHB4Oe1AFeI&#10;3NnuMc8s1qzGSX7QqyRs0jFCqNwRtJzzQBOskjSRRG6NmisI0uHB3HHIyFJwvJoARrUadcTWguSZ&#10;UQLBeXBMyjkE7QOQMDA+tAEcN1qEs0hmmhZ4WCRuYiytjkEnI6524oAmEOoW8kKOhaRPMMsu0bWb&#10;jb8wI6f3cUAVf7Plv5lmnt3lhiiKiOZXwspPLjkhuaAJUtmKEw2MUkbIVmjaVo0aJDncBsPqeP1o&#10;AluYFmX7RPp6TG2uF2pE+4DcChIXAxtBJA9qAGTMDcxfY40nhmlCNNIxTamANjD5uQQTQBFbWFta&#10;EvLatMZD5TfN8yyHptyGypAb0oAfJf3b/wCjTpdadFHuhik3RyAovCYCkZ7d6AHSXsLW72bl50iX&#10;5nO3aFHUv3Gc9qAIYrKe4gS5+yQDRDHxcJOV8pyOS3yEtzxj9aAK5nuLaCK0jjnurlnG12KLbENg&#10;Rso+83bINAFxoL0HN5bW7omGVZHKtyeQcEgEZFAFqa3unhZY7WyZJsSGaQtLOka8hVB2hiQMDkUA&#10;QafDIYjBblvNgJnt/PI3hzkADjhcjoc/WgCvbQCS/VUtLi0uELNYQ+dwUxud2YDgY5C4/GgB00EN&#10;hKbtLtbh34C5eZ0lYng/3VyaALTxzTMLqS7hUyK0drIkRfEiFTzyuM5460AV1+0aaFEtxJKku6WQ&#10;OAyO7vtwDkEbd2ce1ADhdzSSDNzLEkREaSTRM3znkA8kYGTQBKLZ9OiktUuS05TZDMfuYyDjYcEr&#10;gFRQBHbTTSPsvvKAtXCxkKGV92DuxlcdcYoAkkN/G6LaxKjozLLNNzHkjgBgSc9eMUAVBpE0sys0&#10;aNbGPDgj5Vfu4z70ATLDdTl9+kRxWKo0TK9wAkkMfPmZVSQcn7tABfxG4Pmi2W9kt5kLxpIHROCh&#10;+UgEYUkjntQASQFryKTyoZLAnbHMGKlUwFKydehyaAGWsChkUWUt6pIjabzFTZIRlSmMlgQG9KAH&#10;XM0kUqQzme1eMNFHLIQdvzHYFAPzducigAuNRH2Rra4iSeJMBJ5AS+FOSTxz17UAQ2tlLcQLPbwG&#10;fRnGZp2kAEUhH8JKZOG4xQBCUFlFCssc39oMxWFZGxGRkBHVVPPbIyKALSfaklbzY4pQhWXMxeQr&#10;1DLxnaRkUAX/ACbxxcNaxWqi4G/zpEZ3WNBlV/hDE4AAyKAK9lE8UItSpF7Hme2LOBJ5hJAzx8q8&#10;cDmgClb5nvi0dleRzQ7msLZ2YphgWdmfae3RcfjQBYkt0srcXcN4txJc7l+zwZ3LIScBw2MLnrQB&#10;a+zJKsMt5LGqDcts0Sh8yArnjK7evHWgCo011ZKfss37uVi8v2k7oiZGKlV5yCM5xQA9ZJ4X+zx3&#10;otoC6o05Tdk4yAxOcDk0ASfZ7u1EtnPut0RTFaTvIjo65B3fKQSMAqKAII5rmebyZrhJ3tiA3yh4&#10;8dRkEgjIOKAJTDqSSoxiihgt0dRMeVyRjlgf020AQfZL2+lhhSA3Nmsa75CVSNXPV15DNzzzQBI9&#10;gfN3yabC8Co0TiadkDIrZ3DCtzk9KAE1HfMn2h7K3u2huEAAZndDyp2ggfdUkjntQAiw5uovs268&#10;snk+eaQY2pgLsJ/2WyeaAC20+0jdJbmzkeYkxKHkKyrIOQVC7sqRu9KAEkuzFdGEy3NvJECq3Ev7&#10;8IMkKEH0xzkUASPqBME8bqXQDbHO8eMhedzkdck9BQBFBZSm2ika187TplLS3CS7NkvXPK5OD8u2&#10;gCo0gtYVaWK6uL5SVhinVvJJbhGUHO7HfmgC/GL37Ph0hkLESeUMoQBkMrAnjFAF9LORonVbS2SJ&#10;/wB6ZD+8kEeMqoX5ck8DqKAKtsZRD9mskSK8jbzbczybWVzkYwAcA46UAUreJkvWjgtZ7d8l7SFZ&#10;A0ZRhlmdyvHHO3H40ATSrJDE1zJhYJC0cUMbq7lz0LlSCFLUATywLctEz3iP8jLH5YEgV125BBKl&#10;Mg8HmgCvsu7QmSSVEsipdd53ITIxRhnIORnNAEyXt/I0djbXbpaq6IbwhFXJGVBIO4jn0oAdLpza&#10;a7W1xIBIqGK2uZnyDlg3AHJGBtFAFZbu9lYLdtbS/Z5FVHdWdjyGyMkdjj8KAJo4dQSRBCGeOEv5&#10;00qKy5IwoV8g8HsRQBENJe7mgaaILGsZAEjFSHB5dQpPGeaABbfbdyOljFLEiYlNzK7oY1PLLhG2&#10;kZ6frQBJeedO8l79miuJYp1CBQzKpAZM9B0BJA9qAEKBLq3VlN3HM5LTj5CBwNrfQ5NAEVvb2aub&#10;q5sbi6kTMKJNv3JM3IK8MGUgN6UASNeSIiwrcXNvLhkUqo2qoJCAKfvDGOeKAJftcP2Rra8gZoYj&#10;iOUAZYHqz/iegoAgWCee1WWys4202UAS3DzlFicj02knnjFAFNkbS4FidJJLyV8BTgwEHARlDZz2&#10;zyKALyNqc0bLd2Mcdoh3RoZFyygfNuKHg9OKALjWs0iyRWsduyyKJZmciRo4gPlTacctwBzQBBaQ&#10;zFPLCQ28lsnm2BeXDq5yCW4OFIHv9aAKts91PerbWVrcjad9mFmjEO1gWZ2kwGPHO3b+NAEt1ZJY&#10;hbySWOcybo1jDnzBMzEgN6LuNAE1wskqQTXE1s6tuS2kVTJIHRlJwDtxweDntQBWiNxabjHcSzWr&#10;M0sv2hBJGzSMUKo3BBUnPNAE6yOZY4vtRslVhGk8gIc45GQpOF5oAQ2n9l3E1r9oJmjULBeXBM6j&#10;JBO0AZxgYH1oAihuL6WeRpp4TJCwSN2iLK2OQScjrnbigCfyb+2eFHUvInmGWbaNpb+HDAj/AL5x&#10;QBU+wPfTJNLbvLFFEVEcyPtWUnlxyc4PSgCeO2bYTFZxSIyFZomlZEaJDncAUPqeP1oAkuoFmAub&#10;iwSY21ym1IX3AFgUJ24GNoJIGe1ADJiTcxCzRJ4ZpQrzSMUCpjbsYfNyCCaAIraxtrMl5rR5i7eU&#10;53crIehXIbKkBvSgB76hdsPs8yXenQx7oopMxvlF4QgKRnsOTQA6S9he3e0k33CRr8zHbgKByX7j&#10;Oe1AEMVlNcQLcraQLonlAC4Wcp5TkclsoS3PGKAK/nXVpbxWkST3d07jbIzItsQ33GUZ3N2yCaAL&#10;rQXowby2gdUwyrI5VuT8wOCcEZFAFqWG7aJlitLFo5cSGaUtLOka8hVB2hiQMDkUAV9PhkMRgtg3&#10;nQEz25nI3hzkAA44XI6HP1oAr20HmXyrHZ3NpOpZrCHzuCn3ndmA4GOQuPxoAfNDDp8pu0uluWf+&#10;HLzMkrE4B/urk0AWWjlnZbqS7hXzFaO1dYS+JEKnnlcZzx1oArr9p00ATTyTJKWlkDAMju77cA5B&#10;G3Oce1ADZ7qWSOQGeWJIgYkaaJmy5BIDckY5NAERhuGVFuQq30bEO5Kq4JPQO7A4PoOKALTS3yub&#10;e78iEHBC7FDg9gzAAE55zQAls97ZxpBJI91GjvLHKh+Yk9TsXhunvQBMPMeeGeFJm8xwfMcqWyw3&#10;YRX6Y6HpQAy+mnaGVzcvDEqsYZRnhz/CyHknjjjmgCtJK9tCz28gtWu2SW8uJ1KyDnJVd2CrEE9a&#10;AFgtWtbNp7e3nmiu8v8AvJPJVlBIJycFiQKAJQ7hmidrvTppU/eRQqXj3p/qzvwccF+aAFjubYWA&#10;W6u5LmYbjAB5i/vFBVkw3ZiMZxjFAFS0nujYSybI5JLfKxRkE+W3VScrlhzgk+lAFxAn2EwTIqSz&#10;JvSeOPzkjVyMuBtyuc9hmgBfs4eNIDC01xGB5aSjIdAMLIGcZHSgCpb2UEBaT+zmUXDoIledmeRk&#10;B3sAXwOoxQBYxZXEW796Ap2wokmWEkZ+QHJ+YHHzdeKAEvIriB4ZL9Wj83mNdwFwyp/CWxuZSTwM&#10;49aAIZrO4uZbZ4UmguQRK8ULuUCFSCJSpBztJP4UAT3kVw8MyWsMVjJIyh5YmZZ3iUDoWI+Zu2aA&#10;COZ7URWsY8yOQfKxw1x5rYwxGc4XByenNAAJ5QgsbiaC6UPJK7OArEgHIHljAPHagB9nHcXM0jo0&#10;E8kg8iUmULIvmZ8vbnGcYPSgCmkcUgSTUDJLqVvuUB9sZR2PA3yFWwecbTigCc/aR5kepxW8EPAV&#10;WUqSeoVnGPmOcg5PWgBbIXVpbCNLNmt1LSwSq7AEno7D+Mn15oAlmupJL+zWK4lhV1X9zFGj73K7&#10;mA8wEgL0PtQAt5NKI5WZv3MalkmjYkGXpsdeefw/lQBTNwY0JsvLt7u9bzr6ZgUkDZyFAKjBwTya&#10;AJmtfsto7hZppLvJZQwCeWDhwGypJKigCaKB1t7nNpeWssqAO0TEoGTiI5zkcF+aAK1tLZRWQ+1S&#10;ziWQk2zTO7ZkUFWVFc5wxGM9MUAMtri4ewMqZk+zMYrRHUv5ZOSHwRkg5P5UAWLnyvsgt9QuHSIq&#10;JYTAmcu5GX2hcryf8aAEjt0kFvAA011CCRHcq0quDja+89M+lAETWl0kZWK2SIXLqMJI4lcRg72H&#10;zADORQBK0iPEyxzycAbV3Kzo8Z+QcsNwJA3daAI4Uv7eWCScLJPcMx86cqblYl6qvquTxyaAGz2N&#10;3czRXCW863LS+a6o7Iiw7SCGCkfwkt+FAE06RzRztCjQTnCgqWjkMYAAxvx8x7ZNADIdttGsMkKt&#10;anhGkLGZpTjBJzu+UA89OaAHQvI1u1p9kt3gBaTdJ8gO0E5JC8k+xoAdFPNc3yQJfW4Z4hBLBDt3&#10;F3zs+Zl6LjsfrQBXhigdlfUYWu9QtSQ2WVNsp6KzuQdp9F4oAlV5pGeG9tbOFmySiZQ7uqK7KvJ5&#10;zuz3oAljW5tYPIlgZtmXjkh/eKAT1YjbuyPrQBMzM8sTwxyhXCYMewsWIyQBJgjHQ0AVp2MSzSFG&#10;toDloLh5fM3SnjaUYnnjj1/CgCNrlURX01zbT3knmXM7qRJnPRQwG0kE9aAHX1strb77m5vJLec7&#10;1hRxD5pBwwyMHkDvxQA+3iPlS7Yb21ndD5pBeVBIP9VllJxkF/agBhmkXTUgmvykspYxnEgb5QQy&#10;IGx98gjOMYNAEVvdaitg7RTmQ22EgSSMO0Wed+GGWBJ5yO1AE9szLarBNOJDLulW5Ee8p5nDOkar&#10;8vJ7DNACpalhEhie6u0csovAxDR/wyLuHGSOgoAhW3+UyGBszELFEHZHOwHc+CQO/FADilu8Erzl&#10;lhQKEDSEsHjPyrksC2cDPWgBLWG7gEc/9moj3ILCW4b98sS9svkuDnjmgBl8tzcXlmElms7g7ZGs&#10;7TKxFApDB26jCnd+FAFqaOOVJzDaqJFKgvE7JI4VQOSSME9s0AQ2zRxKlv8AZY5BIG6OfOMzEbc4&#10;5woByenNAEsjEwvYzw27MMsxCgqFGSQXQDBx6d6AJLZJbh5FQ28heJbaQRSKsuXyI8FtpOMdjQBn&#10;WkFqjCbULVzqEbYV55FyJW7B5GzgjoFOKALgeWRgl5DBCu5liRAQSeSoZgMEnOc5/GgBZ/NtYlt7&#10;2W4a1gJktxanBkc4+ZgMbqAHhxJPbSW5mUHGTxKzOwDEZY5GM7TQA3Un1IQSIk0dnAQWW4jJds8f&#10;IVJ+8ccZH8qAIJrue2QDTbn7NcXrLNezyxqJk55Cq2MEjPUUACQyWkAkFzcXgu2d23MIyygkOEAI&#10;5wKAJoIJFhuJTaXsFxMT5kjO5VCv+qIxnGQXoAYtzCdPQXeozvOwf7MpEiBWAKlFVwCQxBAPTFAF&#10;a2kvE02aaZg8dqRHbrMhbZ1O7nk5zjnPSgCxZc2PlC2VI5U82O5Kkqm8/wCsCFScnPYZoAWTDzWt&#10;m07G6RcrayxbkkAHEgZ1JAyOgNACR2iruf7CJ/MZQsaSsrO8atuYgHA6igBFFrPE++P5gM+XHKQw&#10;ljb92p5yw4G7rQA7ybuDY8tjGt3cjHmSESSpAh5XecFgc8UANurO5uGikS3lgnJWQw2khRPLClSJ&#10;OVI+U7vqKAF8m223DwWP2SR3TbKZmMsihQON7cM3bJoAdbyQIIYkty8TllhO4tM0rYwxHXCgNntz&#10;QA7UJQU+wahOr28RMgijAQySKMkMUXj8+tABaJJdTARzQM7ReRMFfdJvlyY8txnGD3oAqGCZljF2&#10;FGoRsRIx2q6knoHdgcH0HFAFppb4OYLoQwA/dQIAwz90MQACSec0AJbNeWiJBLK9zHG7yxzIcsSe&#10;Cdi4VunvQBMDK9xDPDHMwdwfMcqzZYbjsV+mOhoAZfT3BikZrl4Y1VjDIvZz/CyHnPHHrQBWeVra&#10;J3tpBbPdskt3cTqVkHOSq7sbWIJ60ALBbNa2jTW1vNNFd5kHmSeUpUEgnJwWJAoAl3uGMTNeWE0s&#10;f7yKJS8W9P8AVndg44L0ALHcW4sFF3dyXMvzGADzFHmIpVkw3ZiMZxjFAFS0mumsJZNscslvlIoy&#10;D+7bqpOVyw5xk+lAFyMD7EbeSNEllQOJ44/OSNZCMsBtyuc9hmgBRbB40gaFpriMDYkoyHQDCyAu&#10;AQOKAKtvaW8BaVdNKi4kURK87F5GQHewDNgdRigCcfY7mLefNAU7YUSQlhJGfkByfmBx83XigBLu&#10;K4heF74Mgl5QbgLhlT+Et1ZSTwM49aAIprO4uZbZ4UmguFYSvFA7lNhUgiVlIIO0k8+lAE93DO8M&#10;qWsMVlJIyh5Y2YTvEoHQsRhm7ZoASKaS28q2iUNHIPlZsNcea2AGIznC4OT05oAUTyhBY3E8F0oe&#10;SRncKrEgHcB5YwDx270AOtI7i4md0ME8ko8iVmkCyr5mfL25xnGD0oApokMgSXUWlk1K33KA+2Mo&#10;7Hgb5CrYPOApxQBYP2r501OG2ggGNoZSrE8kKzgD5jnIbJ60AFgLq1tvLW0drdS0sMqsdpJ6OwP3&#10;yfXmgCWa6L31msNxLCHCnyoo0fe5XcwBkBI29D7UALeSTCOVmb9xGpZJkYnM3TY688/h/KgCoZ/K&#10;QtY+Vb3l6wmv5XBjkDZyFAKjBwTyaAJGtTa2juEmle7yXAYBPLBw4D5UklRQBPFCy29yTaXlrLKg&#10;DtExKBk4iOc5HBfmgCtazWMNlm5lnWWQk2rTO5zIoKsqK5zhiMZ6UAR2lxcPYGZCXFsxis42UybC&#10;ckPgjJByevpQBZuPL+yC3vp3jhKiWFoEzl3Iy+0LleT/AI0ANjt0kFvB8811CCRHcq0ocHG195GR&#10;k9qAI3s7mOPEVrHELl1GEkfzXEYO9h8wAzkUASu++Iqs0gAC7UDK0iPGfkHLDcCQN3WgBkKXttJB&#10;LcBJbi5Zj5s5U3KxL1Rf7y5PHWgBlxZ3tzNDPHbzpcGXzXWORkRYdpB3BSP4SW98UAT3CRzRTNEr&#10;W8/CqVLRyMmAB9/b8x7ZNADIAtrGsUsKtanhGkZvOaU4wTzu4APPTmgB0Lu1u1mbWB4AWlLP8gOA&#10;TkkLyT7GgBY5pri9SCO9tw8kQglgi2hiz52fMy9Fx2P1oArwRQuVk1GI3WoWxIOWVCsx6KzuQdp9&#10;F4oAlV5pGaG9tbOJmyTHHlDu6orsq8nnO7PegCWIXFrB9nkgdjHlo5IP3igEjJYjG7I+tAEzuWli&#10;aGOUK4TBj2M7MVyQBJgjHQ0AVpy0STSFGtIDl4blpPMzIeNuxieTjj1/CgCNp0REfTpDbz3knmXM&#10;zriQHPQBgNpIJ60AOvrZLWDfPcXklvOd6wRt5PmkHDDIwTkDvxQA+3hPlS4hvbSd1PmsC8qCQf6r&#10;LKeMgv7UAMeaVNNSCW+KSyljG2JN3yjDIgbH3yCM4xigCGC71JLBzHcGRrfCQJJGHaLPO7DDLAk8&#10;59KALFsxW1WCecSmXdKlyI95TzDhnSNV+Xk9hmgAS2LCKMxPdXaOWUXm4gx/wyLuHGSOgoAiW3AU&#10;yGB2aYhYog7IxKA7mwSB34oAcY4Ht5HuCywJtCKXO4PGcquSwLZwM9aAEtIbuARzf2citcgsstw2&#10;JliXtl8lwc8c0AR3y3Vxe2axSS2dydsrWlrkReWFIbecZGAd34UAW5YklSdo7VVlUqC8TskjhVA5&#10;yRgntmgCG2eKEJbi0ikDhujnzmmJG3OOcKAcnpzQBM7u0L2NzDbswJZyACgVckgugGCRnp3oAkto&#10;5LmSQRm3kZ4lt5BFIoly+fLwW2k4wehoAzbSC1RxLf2r/b4mwHnkTIlbsHkYHBA4CnFAFwNJKwS8&#10;hhiUswiRRgk8lQzAYOc5zn8aAFuPPtY0t7ySc2kBMluLZsGSQ4+ZguN340APD+ZcWrwNKoOMniZm&#10;kcBiPmORjoaAG6nJqQgkSOZLS3ILLcxksxPHyFc/eOOMj+VAEMt3NbIBp1yba4vSs17PLGomTnkK&#10;rAYJGeooARIZLWASC5nvRdu7tvYRllBIcIARzgUAS28EqxXEjW19BcTFvMkLOUQr/qiMdMgv/k0A&#10;MW5t/wCzlF3qNxJcMH+zBlkTawBUqquASGIIB6UAVrV71NNmmmYPFakR26zqW2Hk7ueTnOOc9KAL&#10;ViB9g8sWyJHKvmx3BUlU3n/WBSpIJz2GaACTLzWtm07G6RcrayRbkkUDiQO6kgZHQGgBsdsg3SfY&#10;hcCRlCxpKys7xhtzHnA6igBVFpPE5aPDAZKJKQRLG37tSc5YcDd1oAUQ3cJSSayjS6uf+WjkSTJA&#10;h5XecFgc8cmgBt1Z3Nw8UkVtNDPlZDFauVTywpUh+VI+U7vqKAAwW224eGx+xyO6bZjKxlkUKB8u&#10;9uGYdMmgCS3e3jWCJYPMiYssJ3lpmlOMMR1woBz25oAXUJS8f2DUJla1iYyCKMCMyOoyQzIvH59a&#10;ACzR7mbEc1u7tF5EwD75d8vMeX4JxyKAKZinKItyFF/GxEjkqrqSR8od2BwfbigC20t8HMF35EAP&#10;ITYA4PYMQACc85oALU3lnGkMsj3UaO8sUqH5iT1OxeG6e9AE37154Z4kmbzHB3sVLfMN2EV+mOho&#10;Ajvpp/Jlc3DxRqrGGQZ4c/wsh5J4445oArNI9tE8lvIto12yyXdxOpWQc5KruxtYgnrQAsFs1tZt&#10;NbwTTRXeXw8nlBlyQTk4LEgUAS72DmJjeafNKnzxQqXi3p/qzvwccF6AFjubYWCrd3ctzN8xgH7x&#10;R5iAqyYYfdYjGcYxQBTtJrprCWXZHJJBlIoyDmNuqk8ZYc4yfSgC7GqmxNvMirLKgdZ0j85Y1cjL&#10;gbcrnPYZoAX7MrpHbmFprmMDYkoyHQDCyAuARyOlAFW3s4IC0o00oLh1ESvcMXdkB3sAWwOCKAJ/&#10;9DuId37wKp2wokmWEkZ+QHJ+YHHzdeKAG3cdzA8L6gGj83mNcgXBVP4S3VlJPAzj1oAims57mW2k&#10;iSaG4U+a8UDuU2FSCJWUgg7SW59KAJ7yGd4ZY7SGKylkZQ8sbMJniUDoWIwzds0AEU72witoxvjk&#10;Hyk4afzWxhiM5wuDk9OaAATT7PsNxNBdIJJJHZlVWJAOQPLG0Hjt3oARI7m4W5eNoJ5ZI2hlJlCy&#10;r5gPllc4zjB6UAMjgQGSTVIU2DKWzowkcSjnDfKNwUA80APa4guLX7TPPu+893JLGQCsfAVVBB6D&#10;Oc96AH2WqabchGVJDBJhUa1Xl2QE98jGOwxQBXu9QSG38t45IUEweGR2LyKWIIJ/u7gdvNAEGqWs&#10;DFLu6W4R45Aba5RxInygHJj246ng0Aa9uMgiHThdW7IGu7i8dgVkZcmQngAA8baAK0ayNcLbyyx3&#10;EDYhtcFjsGcnc2SmOf7tACLcWluDeC8uo4nYoLZGXyFduCGDKSR+IoArudNjZkhnaWRVaJCyFI1O&#10;COCCcE9RnrQBaK3dsnnz3xtxNIC0WI5V+UDC7gqjnNAENtc7X3ym4trtCzN5kAaKRmIVlCqBjAJI&#10;+lAF8T3FxbW1rbz/AGsElI02iORMORtyckhh09PSgCN57OaPZcW8gkTi3gjILBhnaA4BHPoAKAKw&#10;tbhT81pOuoLsAkjBVEVowRuGep6fjQBRtpcXDC4NzNKsamBJpA2CSwYMSDtAwO9AF7T7m5uk3PAt&#10;pHdDfst5i0ywNxuYdmO4D8aABo7S1idbqyeS1skOyeVWkZZAzMgcps5bK4JoAnt2skIuLYRKjLkX&#10;Dl1dMfeILMflOemPxoAJ9QsVZIt6yNLsELQxhtxjxuyRgLu/2jQA6OCWFY1tbCBkKnMszur78k4L&#10;bsAjqKAKr4kcjWUOAQLUhxI/mr8wyAvIUA80ALPcpdQxzXbGSMF5LmSUEFgowqqox2X1oAktLuPU&#10;Id6qXtWVY4zHuADLkjdksMewxQBBc3UNtHh5CkUMytGN42I0hBBPAIBzt5oArX62qRtfyGYyxtlL&#10;q2bMIIAIDKAQTzxmgDZgS5jhHkW+8Sqj3r3QDKjEcsWGMc9qAK0AKTrDfYeMybYGXIwDgnJGV2nP&#10;XFADJJrRczTS3P2e5yn2eMnYmT91iwJIx9KAIpRp0QQW8zFIt0FrFKgOGAwNhOeT94UAWH+1K6y3&#10;MsqxytgLDtUoFUY3cYyT2xQBWtJ2hlaUTXkd2ilvLuVWXzGc7GQDAxgHP4UAaUFxfXVpAltI3ml8&#10;QxKFjkRlcjG7ByG7UAQiO0nLx3Nn+/C/ugrYZTg/efGD9AKAIILZYoZZhC0WoIEBnkBMYBQY44xn&#10;NAFOC9sjdeXMZnlKgWyxAFc5bfubHGOO9AFywvXki+SL7Mtzl1ZJWluBC3G5lYna3zYx70AOuWto&#10;gYNQtZ5LWxXdDNPmRhIpZ03CPZgtlcE5oAejW3mxyRxRmB/mjmZ3WRWx975iQV9sfjQA65uRKvkm&#10;aKYOqJCQhZF2Eff2nCkkY5zQAsNp9nZPsltbzwRrhy7mKMStkkFsjp1FAFUTxgSvqgMhHEbQNkCU&#10;chWKryFAPNADp55ZbSKe5umV2YzXQeIMhRPlWNQCDyADnPWgCWxvIryAST27rblgd8KsgZlztyMt&#10;x7UAV764REEF1Fut/MVkKscxh2BU54xuB2nNAEGow20UCakwnQQy4tpIGWZMqAQNpUgnJ4oA14Vn&#10;bCxac1xC0atdTyExNExXcXc5454xjvQBTto2t7kJcSNcxnC2ySS7pAD1BP3Qpz6UAKtwjBruV7q1&#10;S4YqLWFhsU9wxKnIx9KAIPsmnRuVidTtVobdpk+6dpGQT1P8Q9aALKDykkup7vy0kOGJKn7oHcAY&#10;znpjigCvb6jZxXC+RPcw3XzAKIFkWVidsijAUcBievagDRhvrqSzt4rGeR5i5Fv5qgTBlcgg7t3B&#10;7dvagCKeS1vZPs19ayCcAGBS+CCASDlRjH4UAVltSgLPaOL1Cv76RmK/PGNvHA5zj60AVIpVuZ2i&#10;leSVljVLZTlo0OW3eY3IGMUAW9OuCVDoViil+YLDNvKxSfLuZSCQ3OKAFluLS3hkjuYZri3skJaf&#10;DFVkDM0auYtuC2RgtmgCZCITFJA6R+aQ4LDJTHUBicEHPSgB81yojEd0FLsysjiP5CVx1Cfd3EdW&#10;zQAhspEaOCPT7S5tzFiRi7x7WJJwXDDnB44oArF0SMy6kp8mNtlqkbLKwmU5A4XkKAaAC5umu4oZ&#10;btpZMlpLgrGYyEQYVSobJ+6OQe9ADtPuY7iLz2juHgKrj9585YZwMHdxjsKAI7i5cw7bmA26CVZI&#10;1R/mTcQQSRjG4Hac0AV73T4I0OoyRMhRv3F1GwkUYAPzIRhjzxQBs2agQyPb2aTxvEpvbm73DYxG&#10;WkJ42jPagCpDNbQ3cVvI4mikYR2vkjLYHL5f7uCG9AaAE+228SG6828hSd2WOLO4Bs8hw4bj8aAI&#10;biLTzMsHmvuT93a/aV6EKfmX05+YZoAnbchM91NiCR8fM4Lbgox0UDnsMUAQw3ReQmK5minVSipJ&#10;D5kbMzbWXjAG0EkfSgDQguZfs1umn37TvG5WGNlSPY+8gjLAkgnp/KgCA3VjcCSK6ikkugucQsUU&#10;NzgF1BHP+7QBAtrdW8OQskGpboy25fMhCsgwvb72frmgCrbzxySsl/HOZVwYQARFkls7yM7QMDvQ&#10;BatJ2uFEckMaW92pYi3lZ5kt3OAWBPDENt/pQA+aSztLYi4t55LHTxiEsPNYSq5aNSUC4LZGM0AS&#10;K0fnwtFDlHG6OSMtFJD8pJLbnIIJ4xigBJJ/KBErtKzLG0fmsrMdpAIIGNm4jHJNAEkNnd/Ls063&#10;MZT5v3jRFXyTzIpAz6cUAVY7dQZJNUgTYAVt3RhI6yjnDfKNwUA80APe4hubX7VPNu+893LLGQCs&#10;fAVVBB6DOc96AFstUsLkI6xyfZ5MLGbRSGdkBPOcjGOwxQBBdX6w2/lyRvCgmEkMjMWkXccgn+7u&#10;B20AQanBbsVu547hXikDW90rh0+UA5KbcHk8GgDYgUlcR6cLm3dA13PeOwZZGXJkJ4AAPG2gCtEj&#10;mcQSSR3EDYhtcFjsGcnc2SmOf7tADRcWtvm7W9uY4nbYLZSPIV24IbcpJH4igCB201GZIrhpZEVo&#10;U3IUjU4I4IJwT1GetAFpheW6edPfG38+QExYjlX5QAF3BQOc0AQWtyEctK1xa3aMzNvgDRSMxCso&#10;C4xjJI+lAF8Tzz21ta28/wBq3ErGm0RyJiQjbk5JDDpngelAEclxYzIEuIJBJHxBbxsCwYZ2gOAR&#10;z6ACgCsLeZTl7SddQTYBJGCqIrRgjcM9T0/GgChbSL9ob7U11LIsam3jlkBwWLBg5IO0DA70AXtO&#10;uJ7lMtAtot0PM2W0xeZIG43MOcMdwH40AK0NtbRyLd2bPaWSHy7iQNI6yBmZA+zZy2VwTQBPA1kh&#10;E9sIgjLkXEhdXTA+Ygsx+U56Y/GgAn1CxVki3q7S7BCYYw2THjdkjAXJ9TQAsVvJCEW1sIWj2nMs&#10;zur+ZknBbdgEDkUAVpNsjkaxExCkfZW3rI3mr8wyAvIUA80AE9wt3Ak10/mR5aS5eUMCwUYVVUY7&#10;L1zQBNaXaahDvVC9oyLGhj3ABlyRuyWGPYYoAr3FzFax/O5WKKZWjAcbEaQggngEA520AV9QW3jj&#10;bUH85pkb5Lq2OYAQAQGUAjPPGaANeCO8jgAgt94lVJL57oBkRmGSxbjHPagCvBiOZYb8CSMyYgKg&#10;4AOCclSV2nPBxQAySe3H72V7kW9zlPIiPyJk/dbcCSMfSgCKVdNiCiCd2WImC1iljBwQMDYTnk/e&#10;FAFh/tSSCW5lkSOVsBYdqlNqjG7HcntigCraXDQTNKJ7uO7RSfLuEEm9nOxkAwMYBz+FAGpb3N/c&#10;2cCW0jGYtiGMBYpEZXII3YOd3agCAJaXBeO6tMShf3QVsMpwfvNjB+gFAEENskUMswhaPUUCAzSb&#10;jEFKDHpjOaAKcF9YG6EcrTPIVC2wiAK5+bfuYjjH1oAuaffM8XyR/ZlucurJK0twIW43OrE7W+YD&#10;HvQA66e1iX7PfW0721iN0U0+ZGEisXTd5ezBbK4JoAehs/OjkjjjaBvmSaR3WRWx94biQV9sfjQA&#10;65ufNQxLLFKHWNITsLINhH38HC5IxzmgB0NmbZk+zQW08MaYfdIY4xK2SQXBHI7UAVBNHiV9TXzC&#10;PljaBshZRyAxVeQoB5NADp55ZbSOa5umVnYy3avEGUonyrGoBB5AHOetAEtheQXduJbi2kEBIO+E&#10;MgZlztyPm49qAK1/cIkYt7qH/R96shVzujDsCpJ4xuB2nNAEOowW8UK6kwnVYZNtrJAyzJlQCBtK&#10;kE5PFAGvCtw21Y9Oa4idFa6nkJiaFiu4u5zxzxjHegCnbRyQXIjuJGuYjtW2WSXMoB6gn7oU59KA&#10;FW53BruR7q1juGKi1hYBVPcMSpyMfSgCv9jsI3IjdTtDQ25nTlTtIzk9T/EPWgC2hESyXMlzsWQ4&#10;dmwfuAd9oAzk8YoArW+o2sVwDFPc2918wVVgWVZWJ2yKMAAYDE9e1AGjDe3MlnBFYTSSS7yLcyoF&#10;mDK5BHzbuD27D0oAinltr2QWt9bSLOAGgUuQQQCQSyjGPwoArLasgJe1cXqFf3rsxT54wV46c5xQ&#10;BVimFzM8UrSSERqlqpyY0OWzvPIAGKALWnXHy7kZYo5vn2wzbysUny7mUjO7nFACy3FlbQyx3UM1&#10;xb2SEmfDMqyhmaNXMW3BbIwWzQBMpSExSQSRxeaQ4LDJT1AYnGDnpQA+a6jEYjugC5ZGRxH8h2kd&#10;Qn3dxGMtmgBPsTq0cCWFrc2pjxIxd4irEk4Lhhzg8cUAVi8McZl1JCYkbZaRxssriZeQPu8hQDQA&#10;tzcy3kcUt40rrlpLhljMZCIuFUqGyT8o5B70ALp9zHPF55jnkgKqVzJhywzgYO7jHYUAR3FzJ5O2&#10;5gNuglV41R+U3EEEkYxuB2nNAFa9063jX+0ZIXRkbEF3EwkQYAPzIRhjk8UAbVoqiGRraxW4jeJT&#10;e3V2WGxiMtITxtAPagCpDNbQ3ccEkgljkYR2ohGWwOXy4+XB3egNACC9gijNz5t5Ck7MqRZ3ANnk&#10;OHDcd+tAEM8Vg0ywea+U/dWv2leAQp+ZfTn5hmgCw3mRkz3M2IZHx8zhm3BRjooH4YoAghuZHkJj&#10;uZYrhVKKkkPmRFmbay8YHygk/hQBoQXMn2WBbG+ad432xRlUQK+8gjJBJBPT+VAEBu7K5DxXEEj3&#10;IXgQsY1VucBnUEc/7tAEK2lzbxZKyQamGjJ3IJIQrIMLnjls/XNAFW2mjeYpfxzeamGh4IiBJOd2&#10;M7QMDvQBYs53uAI5Iokt7tSx+zys8yW7nALAnhiG2/0oAkmltLS2IuLeeWx08EQl181hKrM0akoF&#10;wWyMZoAkDRtPC0UQ8txuSWMtFJDhSSW3OQQTxgCgBJJ1jUiSRpmZYzEJWDN8pAIIGNm4jHJNAEkN&#10;pc/II9OtvLKfPiRotr5JwZFOM4xjigCpHBGDJJqkKbBlbd0YSOso5w3A3BQDzQA97mC4tPtU8+4/&#10;M93LLGQGSPgKqgg9BnOe9ADrLUtNuQjhJDBLhUNqpBZkyec5GMdhg0AQXV+sNuUaKSJFmDwyOxaR&#10;SzbgT/dyDtoAg1O2gJS8uUnR45A1vco4kT5QCCY9uOp4NAGvbqSv7rTVubd0DXdxeSMGWRlyZCeA&#10;ADxigCtGjmcW8ksdxA2IbXBY7BnJ3Nkpjn+7QAiXFnbg3gvLqOJ2KC2Rh5Cu3BDblJI/EUAV3bTk&#10;ZkhnaSRVaFC6FI1OD0IJwT1GetAFplvLdRPPfmATOMxYjlX5QAF3BVHOaAIba62OWla4trxGZm3w&#10;BopGYhWUKoGMAkj6UAXxPcT2tvaW8xutxKRptEckeHI25OSQw6Z6elAEUlxaTII57dw0fEEEZywY&#10;Z2gOARz6ACgCsLa4BzJaTrfrsAkQFVRWjBG4Z6np9aAKVtMguGFz9qnmWNTBHM+7BJYMGJB2gYHe&#10;gC9p9xc3SbngWzS6HmbLaYvMkDcbmHOGO4D8elACmG1topBdWTSWlkh2XEqmR1kDMyB9mzlsjBNA&#10;E0DWSYntRCqMMi4kLq6YHzHJYjac9MfjQAT6jZKUhMiu0uwQmCMNuKY3ZIwFyf7xoAZJDLb2zC1s&#10;IWTyX/fTO6v5nJwW3YBHVeKAM9Z7V5IYLieGIyjEcQ3vOqqpJccEKW6de9AF+6aJYnS7ZkQQhfMh&#10;YtISQSgZSoAPOOtAEC6hEbOwNrKyxs2VmjXDKsa4HTkFs9aAJ31WaON5jOLi0jVkWB1ZDkk+Zu3d&#10;eNxBoAij3xQiY3oWCQ5LQEs4aQDGQSMjAxQBBK9ystv5doNTh2iU3iyAPFgglSMkkHPNAD3OpzWz&#10;W1xcMlqXLRyxyOkaiQ4+XaCSo+7tI7GgCTzblpZEnuWu/uqHuEVTlRwyofvEUATy312IyL+7ACKo&#10;M9wo3SJH8o3gE8kjGKAKxsdHZ1FrMZpxnzWhIjCO2DgqxC/kTQBeeXyUDG9mtkhXzZYduR8w5IAO&#10;3H/AqAKy2za5bzXUMds9yw/0Zld0ZohwylWULk845oAWzuotOmbT5bgOiHyRbKjSgBfmPOVCD8ea&#10;AH3qXGoRx/vJbdI3YmW2kwXLA8qM5O0c0AREX0luYbaYXTRxl5IXYLu2nPztjHQ59aAGqZLiMXNn&#10;ZR28d2g8+OJ95RcjL5IUE+goAdDILC+cJqfKxhzuQgvGi48tkBYM3HGeMY5oAsXU1tIkf9qNLbwt&#10;Dm1WNVwFOQQxBO3H9aAKImsJbO3NnYFWcuNylQkhQMVZ9uWCnH92gB42TbYtQtNjzZ+1EMzkn+Eo&#10;pAI44oAggksHeLf5ccs6FljDGWcbgSXDEYTOMYz3oAu3LxRZiuFW6nRAqpayMZSRygYEAZwR3oAY&#10;14Vgs/suVKliGjJj8oKNoxjPzNuP5UALLfXNrbNc3l2L5QWW2sZEERyn+sJzjOBuYGgBpFxHDvu7&#10;xYoppN8ksJOQzAY3DIyABQBSlDG6i+y2s+ops8251BHwEzglDk5OT96gCyUvprO4i1O4mi093Dxf&#10;M6ptc9Mrk7B0K47UAJFc3N3NLIERoyiw+dIW5HOCqsOSMUAWJtTNuixPqalok2L9qiMhdU4+bDYB&#10;JHSgCI6dp0qpILuITglQ9nJ5bo7DIDI2Bj6E0AXvPkiRfs2oSK1unmzIgGcv/EAvy9/WgCKdTrUM&#10;iwPDJdFC0RIYMYujgqVAy3OPmoAjsLiS1nlsb+4ElmhW2S3iB3LHGCfuk4UZHrzQBPfmS9t4xm4t&#10;dPTc7y4UbtwIJUZz8o59KAKRluZraCG0uFkGC7hujhBn5u39aAHQbrkfa7Gyiitp1xceW+7bkg5G&#10;cc0APtTFY3sk1veEyCLzmLDPmLjaI3XJ3N8vAPHTmgCe5uICYV1AF5DGDZ20AA2r/tsDgYBoAqyN&#10;amCEWmlbZx5qlUkEcW9c7WYrnI46YoAaYP3KDWoS93dOd0AZcnyx8rIuB09xQBEJLV2iS98uCe5P&#10;mcEyTDjcX3YwmenXvQBYuBarLJC3nT3KxhZTaSOWY9Y1O4Ku7nrmgBfPjFpFI/mxxZLImNnlrGNo&#10;BIPG7cfyoAYuoXK276g/lyQFTFb2m5oyQMiTcXAB43HNADTItrGirqgjDsWby0eXazgdcEcYHNAF&#10;eZLyWSGQRG6iK+Y2pW82HQn5tjA/MRn72aALAGqXFlPbXN48lozCSORGZRhz2KjO0DjbjtQA976e&#10;4uHty+9PKCSTyqxPoGCnqR2oAkfUbvZ5dzqSG3hjWJDcx4laKIbRuXLckjA9qAEay0swI/nqkW0/&#10;OoWNo2cdCjYwPpQBML8rHaC11JoFj/eTPGm4kOudyqOPY80ADIuspMLZ4ZpUUmOVgysyH7y7CMZP&#10;OMNQAzS5FtJZbe6zLAAIRDEQxCjJGQxAVQR07/hQBLfSPcJDGizNHG7MAhVcnkFlG7+EHP4UAVZz&#10;fNHHBassksaO0kbOUX5f72RtJwfXNADIraZoRfRwRkXbAmCN0ym3B3D7oJzzQBLCPsN3I7XZWfb5&#10;8szLgSKowI3AJDNxxnjpzQA+5ks5J0juTOZTFmOK3GE2/wB1mzgdf1oAhZLE2jSf2VJETvxCXCxs&#10;yZwXZSfk49KAIYozcRCXUNNSCe7O11jmZiyqMKVBAx+lAEYudNWSC3NxFFdzAusRV7iUHG5nDAAI&#10;W6de9AFy4VGDi7lAuVQIG0+dzM7Y3RqwKgZ59aAFW6/0WH7M7yhfmUqAjIE4HK9C24/lQAT6vcxw&#10;mV5hND5bKloyshAHEhYsBnjcR60AQ77mOMCXVES0kYLmANvUFR1XuOMZoAjm88+S4t3uNPaPzZNT&#10;LLujzyVI5bBP3qAAS393YrbXF8y6fPKHjuYy20o/ptG7aPukbaALIvZJ7uWBJDNbxoI5bmdGyS2c&#10;FUbkkYoAl+3TBC8t4pjjiCK9yoLuq/KNwJODkYAoAia10xViMckFzMCQiRERtG5x95SQAMHPGaAL&#10;Ut08Bt1tbtreW3DSTiLO1TIMblUfKeuOtAEUto+pW0rtcw3l6WL2quojdkQfMNmAMnkjmgAsZHtH&#10;ltdTG6LcImWIjAVORnJAVRj15oAL0C8ZVtxeeXGzPO8R2q5OeVBYZKg5oAikjuHt2RmcqqM720zb&#10;QwTHDtnbjnPWgCG0hlu4TqtlpsNtDeAI8cE+4hePmywUZ70ASxz2el3pSz1Qi6VDM/mxNIJABgxt&#10;tOC3HGeOnNAEtyY7gxnU5zDIU/0RLJsHBzgOQcDHue9AEIFs1p/o2nGSXDjYGVVd0yQzsuTt4/u0&#10;AI5EyJDqNp5FzdA+eiuZOBwGUED+lAFVLmCSSKC5ngj84fu4hvadVCli44IUt069DQBfujCInS7L&#10;RoIQu+By0hJBKKwKjB5x1oAiXUVNpYm0mZYmbKzImGVI1wPu8gtnrQBM+rSxI8zTC4tY1ZFgdWjO&#10;TnzN24DPG4g0ARpvjhExvdsEhyWgOWDSAYyCRkcY5oArTSTrJbmOz/tSLaJTeCQBosYJUjJJBzzQ&#10;BJJ/ak1sbae4KWrPujlSR0jUSHHy7QSQB8u0jsaAH+bctLIlzcm8HCK06BTlRwyofvEUAWZLy7ER&#10;+3XaqqBQZ7hRukWP5RvGTzkYxQBV+waM0g+zymecA+YYD5YR2wcFXIH5E0AX3kEMYY3k1qkK+bLD&#10;tyPmHJAB24/GgCstu+t2091Alq9y4/0Yq7KzRDhlKlduTg45oASyubfT5m0+ecSKh8n7OiGUKF+b&#10;1UIPx5oAlvEn1COMiSa3ijkYmW2faXLZ5UZydoOaAISL2S3MNvMLpkjLyQuQu7Yc/M2MdDn1oAYp&#10;luIxc2VlFbRXafvo4n3lEyAXyQoJ9KAHQyCwv3WPUslYw5LIQXjRceWyAsGbjjPGMc0AWbqS3lSP&#10;+02ltoZIc2qxquFU8YbBO3HT8aAKXn2D2dubWxIZy43IVCSFAxVn2ZO04/u0APBjm2xX9p5cs2Rc&#10;/MWJP8JVSARxxQBXgks5Gh8xo0mnXesYYyTjcCS4YgbM4xjPegC5cvDFmK5UXNyiBUS1kYy7hygb&#10;IAzgjvQA17xkt7P7GSpUsQyZjEQUbRjH8Tbv0oAJL67tbY3V7di+UFltrGRREcp/rDyBnA3MD3oA&#10;Qi5ig8y6vBFHM4d5oSSQzAY3DIyMDBoApSiQ3URt7WfUo9nm3GoI+NmSCUIJycn71AFkpfT2VxFq&#10;dxNDp8jiSL5mVNrnGMrzsHQjHagBIrm4up5XKK8ZRYfOdm5HOCFbqRigCeXVPJUQnU13QpsU3UJk&#10;LrHx82G4JI6UARnTrCVVkF3CJgSqtaSGN0dxkBkbAA+hNAF3z5IkUW9+4e3TzZkRRkl/4gF+Xv60&#10;AR3CNrMMq28kEl0yFoidwYxdHBUqBlucfNQBHYzvaTSWF9MJLRCLZbeIHcscYJ+6ThVyPXmgCe/M&#10;l7bxjdc2lghZ2mIUbtwIJUZz8tAFJpria2ghtbhZVwXkDcbwgz83GP60APhAuF+1WFjHDb3CgXHl&#10;Pu25IO4Z280APtfLsLySa3vSZRF5zMwz5i42iNxk5b5eM8dOaAJrq4tyYUv1MkpjBs7aAABF77yD&#10;gYBoAqyG2NvD9l0rbMvmjakgji3rnazFc5HHTFADPIJhQa1AWvLt8tAGXcfLHysi4HT3FAEavbSN&#10;El75dvPcHzOGMkvTcX3Ywm7p170AWLg2Ymkhbz57lIwsptHYsx6op3BV3c4zmgBTcILSJ/3sUOSy&#10;IV2lFjGACQeN24/lQBGNQu1t5NRk8uaAqYre13NHkDIk3FgAeNxB70AIZI7VEVNUEQdix8tHl2sw&#10;HXBHGBQBXmW+klhkEf2yEr5j6jbzFZEJ+bYwOWIz97NAE4Gp3NlPbXV272bsJI3RmUYc9QyjO0Dj&#10;bjtQBK9/c3Fw9uJC6eUEkmmVjwcgMFPU0APk1K6C+XdakhghjWFGuIyJGiiG0bly3JIx9KAEey0t&#10;oEcXCpHtPzptjMbOP4kbGB9M0ATfbwkdp9l1J4BH+8meNNxO8E7lVePY896ABo11mOYWrwzTIpMc&#10;rBlZkP3l2EYyecfNQAzS5Pskstvd/vbdQIBBCQxAGSM7iAqgjp3/AAoAmvne5SJI1lMUTs3yELk8&#10;gsvzc7Qc/hxQBUm+2ukUFuyyvEjtJG0hRfl/vZG08H60AMhtpWhF9Hbx4u2BMEbplNuDuB+UE55o&#10;Amh/0C7kc3hWfb58krLxIqjAjcAkM3HGeOnNADrh7GWdEuxO0xiDRx2/CBf7rHOBjP60AQslgbRp&#10;F0uWInzAIWYLGzJnBdlJ+Tj0oAhijNzGJdR05IZ7v5HSOZmLBRhSoIGKAIxdaaskFuJ4obqYF1iZ&#10;ZLiUHG5nDgAIW6de9AFu5VDuW7lH2pUCb9Pncys2N0asGUDPOOpoAVbo/ZITbO8oHzKVARkEfA5H&#10;QtuP5UAOuNXuYYDLLOJ4RGyx2jKykDkSFiwG7jJHrQBD5k8cY83VFS0dgB5IbeoKjqvccYJoAhn+&#10;1sIX8h7jT2j82TUiyhoweShXlsZ+9QAebf3dkLW5vWWwmkDx3MZfaUf02jdtH3SMUAWlvZZ7qWCO&#10;Uy26II5bm4RuWbJBVG5JGKAJBfXAjLz3atHFEEV7gAu6L8o3Ak4ORgCgCM2mlqIjHJDczAkIkRWM&#10;xucfeUkADBzxmgC1LdSwG3FteNBJbhpJxFkBTIPvKo+U9ccn1oAiktH1O2lc3EN3eli9oHAjdkQf&#10;MNmAMnnHNABYyPaSS2up/NDuERWIjG1fmGQSAqgj8aAC923rrHbC98uJmad4jtVycjK5YZK5zQBF&#10;JHdPbspZiqIzvbTMVDbMcO2duOc9aAILWGW7hOq2mmQW8V4Ajx28+4quR82SFGc0ATRy2ulXxSz1&#10;TF0sZmcSRNIHAGPLbaSC3HGeOlAE1yYp/LOpymGUp/oqWTEHBzw5BwMe/rQBABataf6NpxklAcbA&#10;yIrumSGdlydvH92gBJG85I4NStBDcXSn7QisX4HAZRgH27UAVVuLV5IYbmaGIzD93EN7zqoUkuOC&#10;FLdOvQ0AaF0YhE6XbMieSF3wMWkOQSgYFQAecdaAIV1GM2dh9klYRs2VmRMFVjXA+7yC2etAEzar&#10;PHG8zTi4tIlZFgdWjOST5md2M8biDQBFHvjh843myCU5LQnc4aQDGQSMjAxzQBBM1wstv5dp/acI&#10;USm9EgDRdCykZJIOeaAHyNqU1sbS4uGW2Z96Sxu6RqJDgbcAkgfd2kdjQBIZrppXSa6N391A9wih&#10;iVGQUQ9SKAJ5b28EbG/vFCoqgz3CgNIkfyjeATySMYoArfYNFaVfs0rTTqD5jQHygjtg4KuQv5E0&#10;AXpJWhQMb2W2SFfNlh25+8OSADtx+NAFYW763bz3MMdq9ywItirurNF0ZSrKFycHHNABZXMGnTNp&#10;0txvVD5P2dUMoAX5j3AQcevNAEt6s+oRxnzJoI45GJltnwXLZ5UZyduc0AQkXsluYbeYXTpGXkhd&#10;gu7Zgne2MdDn1oAape4jF1Z2UdvHdoPPjik3lFyAXydoJ9BQAsEgsL5xHqXKxhzuRgXjRceWyAsG&#10;bjjPGMc0AWbqWGWOIao0ltC8O62WNRgKcjDHJ246fjQBSE2nyWdubOw2s5cblKhJCgYqzlcnacf3&#10;aAEm8ueB4r+02STI/wBpIYuScfKUUgEcUAQW1xp1xbTzrbiB1OZLqAqzM5YfKMrwDQBYuLfUL2QO&#10;RFC7nYieZsc7QG++pyMggcUARw6stzPdQArGXYNeXDx/uoip4VSQME0AXXYusUGsSRyRXSN+9iEf&#10;CRnCDGCRkAZx3oAZ9hsPllh2XMbjy/tMbqOUOQCpzjGe4oAqX+ptJJCNOi8t7lgDIrojRYIG10GF&#10;OenSgCWKV5FWztrpv3kjJK7fM0bqedyjO0d+goAlDwRF7W7kzJZKWF2AssjGXGMFssANpzigCOeW&#10;2u5Io5HtJ1ZVLecnzMdwUFSpHH1zQBFHdyC5k0xrGCW7m/eSllYMqAYDEj7uMcHpQBFFJNHHbR39&#10;2txNI/7qINHIpVhna/lAKR7dqANO4k+0TWy6TNHCti2Z1RFPIOcDndySR0oAqFlszGjJGiRgNMwY&#10;tKwVXCmVSSTjP8IoAZHLp90ljEl1NGiKpju2UsjSSY3KpQDAOSMdRQA26jifzrVtQMM1zIUZ2BJU&#10;RKCemNu7Ix3NAFmO3tNOjgNk7PbhFPmqz/ZpgR0XfkBgpPHrQBXN/wDZlukjtzbTBGJRxGZmjGWB&#10;UtGDyCOaALlnHOkU11cyxyWdyf3dvI6+dHCvJAZefQ4oAoNevbyiexniuLeddk12Y2O0dNgB6N/D&#10;wM96ALdlHFKPMmJ/tIsUSWN3J24yc+YzYIGM+lAFS0m0nUYWltrRpCuZJbrKhfMDjgEjOPagCzd2&#10;s91JHEka27SH5VhkCM7KoIG4EHkEDINADFvLy5u7iytLjyfMO++eVFVYyvRVJXAJNAE0iwQyJb66&#10;WmkuY2bzmWJwEX5VUHbuXIAHGKAHS6dEixzlYZLF18triORVc7RlFKEkDr6UAU7/AFWQsfsUTGa8&#10;KcBxGIF44kVMKcjj7vWgAgeKeKOO9llgEztGQ0hmSNge8a9B3GQKANAzTM/2U3UBtdOBAljVZJWd&#10;+hOSTwBzxQBWL2dyYo3u7XKjCpcRkl337NylcDGP71AFaG6s/tEenjT4Jbxw0klyEIbb0DkA8Y/h&#10;OMUAI8yrbR6c2qfabm4c4ZUQOIyCxV3jCjp27UAaUj2QhtBpE/lPaEb9xB3BTuAGRkhiSKAKsl1H&#10;Ys8bQwrNlDNNasZp2UK4XzEOSSN3YUAKkt1dralbx4YYgoE9wCfncjcilAMA56dRQAzzlEsscssL&#10;XDysHmYGSNTGBx/s5BHbtQBPHDBbCL7MF8kgtJcW+9baQN2QOSAyqT+NAFdbyAeZFZW0ryhHkZLp&#10;Y1bYhLBlZkDdCOtAF21hEUTvPIGsrptyQh4zIsag8AgZ6kHr2oAoSyahDcK+j3qXFpOmyaZkIf02&#10;BSMBs/LwM96AJLSCz87N0k/9sqTsmLM4CkAsNzk7SOOmMUAQ27Wl/ALiOyAtkBknuiVTLbhtUH0N&#10;AFi7t7y5Z4nCxy3O3y7eKQpuwgIzIp3DcMDOaAII7pry4miuWeyWTBuRLhoY8cBVG0DJPrQBemMr&#10;zxQatPFNayIw/dxxNgR5VQcZK5AA6UAIulW8UUc/mxpZAGESh1DMV5XKMfl6/wB2gDPvdSsnMDaf&#10;A32i6xtmjYR+UMjO9FwrZ6fdoAkM1hPamwF9PB9pkaKSQhi0JU5OVGCgPUUAXkmhhtxbfa42hskC&#10;wz7hJLIXwQTuycALzQBBNd2czPG89n9qfaoZUMskhLhcrtAHT+9mgCKG6u2u/sbWNq9z8xmklUiZ&#10;UU4DHB+XHbjFADYdRe3jht5rqDULp5CwkREcAHJKu8YA6dscUAaEkkE6W40yWOCW3ctcPGAOA24B&#10;Q2WIJyKAKj3FpFKsSW63Ug2yTzRszuQgcDzFyWO0nPAoAcsguUsYYruW2tk2lbiQBt8r4BjXYBgc&#10;9M5FACSJd/aXghvIzNJIwcyfP80YB5HIG4EdsnFAAtlaWMqCOORiF82W6UH7LIHABVC+drBSePWg&#10;CJ7maPdHDZssKxPLLHdiOOQxplkKllB5BHNAFy2TyIbqW8kE1tfYaK03jdHEByN65IyccUAZbNMs&#10;sd1HcAWVxH5bliXypwNgQj7xPy9M96ANC2j864BLn7XCxjQR7mbGPm3MzHBAI7cUAVLH7Dd2v2iO&#10;MwQw7medto3SbuOTghfagCW5t4boxKYVjnlH7o277DIwUNncpzlgcAg59KAI3vILxrvT47uSzNyQ&#10;bySSPyxCEH3UO0bSxoAvMUghgg1ScTw3MW2It5b/ACRcIDgZGQBmgBGs7a2jkuGeFFkxALi0kV5G&#10;xyqmNhhTzj7tAFO81S7lkSawjCvOwQs7LG8Chh8rquFOR/s0APtr6yaIW5cl5JHSWfDSJE6tzuUc&#10;oO44oAupMDEbeW4g22oYC6hIaVjIcg4bccKF5oArSXOlXsqxia3vbhsYaZC25xIFLKVx0z/FQBHH&#10;dH7WmmLYWxuCTJNMVHm4HAbH8OOx6UAIk+owiCyj1CHUJ5HLYVIi2CCSsjRrtI9u1AFmX7I0kC2L&#10;NDd2rGW4kZVZQM52pkbsE5HFAEM8jW8kcbWsMkKqst1MjEylFRwgkXcS2Cf4R9aAATNcxwQm9mjj&#10;xGUeUMYy7gZQNGMqDnGO1AETxMZT9unWGSSQoEkfzo/kA/hHHzZGARk0AWfs6wXEC2RV7SJd0jwK&#10;fs0m4YIG5iAwUnAxQBAszQI0UCSW6QxysYbxY0kZFyQ6syhuhFAFizi06K3ae5bzoLv5oY0YFljA&#10;ySCvPJxxQBQu2CZOnaixtbxPLlnMbLIqAcooOMMT8owM0AXLGK1WNXdpTqIxHATI7syAZO4uSAQM&#10;Z6YoArWtzps1rPcJbLbyKcvdQFWZnLD5RleAaALFxb6jeuHZY4ZJDtSPfskO0Bv9YpzkggcUAMh1&#10;VLie6t9wid23Xs7x/uYipwFUlRgmgC47krFBrEkc0d2jDzIxHwkZwgxgkZAGcd6AIzY6dhZYwlwj&#10;/u/tETqPmQ5AKnOMZ7igCtfam0kkP9lxeW9wwBlV0RosEDa8Ywpz06UAPjmlkC2dvdHEjskzt8xj&#10;dTzuUZ2juOBQBOGhhLWlzLukslLC8IWWRmlx0LZYAbTnFAEU8tveyxRzPZzoVBYzIcsd20FSp6fX&#10;NAEMd04uZNMaxglupv3kpZWVlTGAxIztxjgnigCKKWZI7aK/vFuJZHxFErRyKVYZ2uYgFI9u1AGp&#10;cSJcTWyaRPHALBs3CoinkHOOuTkkjpQBTLramOLbEscQDTOGLSMFR1UyqSScbs8CgBqS2NzHYRJc&#10;zRKqqY7wqWRpHxuVdgGAckY6igBtzHG3nWrah5U1xKUZ3BJURKCemNu7PHrQBYS3tdPSD7Gxe3CK&#10;fNVn+zTAjou/IDBSePWgCD7cLVbmOGE204RmKSLGZmjGWBUtGCMgjnmgC5aR3CRzXd5LHJZ3Bwlu&#10;7qZo4V5IDLz6HFAFD7Z5Ev2mwnintZ12TXRjY4HTYAejfw8DPegC3ZJDN882RqRcokkbvnb1OfMZ&#10;sEDGfSgCrZyaRqMLTWto8jLl5brKhfMDjgEjOPagCzeWt1dPHEsaW5kPyiKRVeRlUEDcCDyCBkGg&#10;CNLy8uru4s7Wfyd53XryxqqxleiqduATQBNIIY5EtdbJme4jZjMVikConyqowu5cgAcYoAdLpsaq&#10;k5SF7Bl8t7iORVc7RlF2EkDr/doAqX2qOWP2FG869KjAcRiFRjiQLhTkcfd60AJDJDPHHFevJAsr&#10;tE26QzLGwPeNeg7jIFAF/wA5mk+y/a4Db6eCFljVZJmd+hOSTwBz8tAEDPa3Hlxtd2p2jCpcR5Lv&#10;v27lK7eMetAFWC5szcR2B0+CW9YNJJcKhDbegcgHjH8J6UAJJPstY9PfVPtNxcycFEQOEKlirtGF&#10;H4dqANGR7EQ2g0mfypLUjzN2DuAO4YyMkMSRQBWluo7FnRooEm+QzTWrGadlCuB5iHJJGewoAI5b&#10;i7Fo322SGCEKFnuQT87kbkUxgYBz06igBv2iNZZVlmgad5WDTODJGDGBx/s5B9O1AE8cEVuIvs4U&#10;wEF5J7bettIG7IHJAZVJ/GgCst5DmSKyt5XkVJJGjuljVtiEsGVmQN0I6/hQBetovKid55Fazum3&#10;JEHQyrGoPAI56kHGe1AFCV9QiuFfSL5J7SdNk0zIQ/psCkHDZ+XgZ70AS2kFqJSblJzrCk7Jixf5&#10;CAWG5ydpAx0xigCvbtZX9uLhbD9wgMk9zlU+bcNqg+hoAtXlvdTl4WVUmuduy3ikKbsICMyKdw3D&#10;AzmgCvHdG8uJoblnslkwbkSkNDHjgKo2gZJ9aANCYzNNDbapPFNayIRhEibAiyqg45GQB2oAYNLi&#10;iiScyxpZ4MIlV1DMV5XKk/L1/u0AULzU7EmBtPt2Fxc42zxsI/KGRnei4Vien3aAH+dY3FqbH7bP&#10;CbmRopJSGLQ7TzlVwUB6igC+ksMNuLY3iNFZIFhn3CSWQvggndk4AXmgCCa8s5GeN7izN0+1QQhl&#10;eQlwpK7QAOP72aAIIbu6e7+xyWFq1z8xmeVT5yoDgMdv3cduMUAEOoGCOG3kurfUbp5CwkREZQDk&#10;lXeMAdO3agC/LLFcJbLpsscEtu5a5eMAcBtwChssQSSKAKjXFpDKsUcC3Ug2yTzIzM+EDgeYuSx2&#10;k54FACiT7WtjAl3Lb20e0rcuA26V8Aou0DAyfqKAEdLv7S8EF5GZpJWDtINwzGAeQMgbgR2zxQAL&#10;Z2ljKixRyttXzZblATayBxgqhfO1gpOB60ARtcvEDDDaMsSxPLLHdiOOQxpllKsyg8jHNAFy2UwQ&#10;XTXUwnt7/DR2m8bo4gD/ABrkjnHFAGW7TpJHdx3GLO4j8tnYlxtPGwIR94n5eme9AF+2iM1wC0hN&#10;3CxjTZuZsAZbczMcEAjtxQBVsjZXlr58UX2eGHczzttG6TdxgnBC+1AEtxawXJiHlLHcTD92YH2e&#10;YQobO9TnLA4BBzQAyS8ivXutPW7ls/tJBvJHj2CEIPuodo2ljQBdPkwxQwanN50FxFtjZvLbKRcI&#10;DhcjIAzQAj2ltbRyTs0KJJiAXNpIryNjlV8thhTzj7tAFS81O6llSewjCSTkIWdlR4FDDIdUwpyP&#10;9mgB9vf2rRfZy25pJHSW4IZ1idW5yo5QdxxQBcSbdF9mmngKWgIW6hIaVmkOQcMWOFC80AV5LrS7&#10;6VIUmt7y5fbzNGWy/mBSylccD/aoAijuWN2mmLYW/nkmSefaPNwOAcfw47HpQAJPqEX2ezi1KK/n&#10;kctgJEWwQSVkaNduPbtQBZmNoXgSx3RXdqxluZXVWGM5wmRuwTkcUAV5pFgljja1hkiVVlupUYmU&#10;oqOEEi7mLYJ/hFADlneeOCH7bNHFhCryhjGXcAFA0YyoOcY7UAQNE7Sk6hOsEkkhUI7+dH8gHG0c&#10;fNkYBGTQBa8gW88QsmVrOJd0jwKfs0m4YIG5iAwUnAxQBWSYwI0UEclssUcjGC8WNZGRcsHVmUN0&#10;IoAtWkOnQwNPdN50F2N0MasCyxgZJBXnkkcUAZ92yJk2GpMbS8Ty5ZzG6yBAOUUHGGJ+UYGaALti&#10;lmqLI0khv1Ijty0jsWQDJ3FyQCBjPpQBWtbnT7i2nuEtlgcHL3UBVmZ2YYUZXgGgCxc22pXkgYrH&#10;AznasfmbJG2gN/rFORkEDigBkOrLcT3VuCsbu268neP9zEVPCqSBtJoAtsxZYrfWpIpYrpGHmxCP&#10;hYzhBjBIyAM470AN+w6fhZYdlzG48v7TG6jlDkAqc4xnjIoAqX2pl3h/s6ExvcuAXRkRosEfK6DC&#10;nPTpQBLFK8irZ2902ZXZJmb5jG6nncoztHfoKAJlaCItaXMmZLJSwvPllkZpcYxuywA284FAEc8t&#10;veSRRyPaToyqW89PmY7toKlSBj65oAgS7mF1Jpj2MEt1N+8lJVgyoBgMSPu4xwelAEUUksSW0eoX&#10;aXE0r/u4w0cilWydshiAUj27UAalxKtzNbrpE8UK2LZnVEU8g5453ckkdKAKhZbQxxlY0SIB5mVi&#10;0rBVdVMqkknBPYUANjksbiKwjS6mjVVVo7tlJRpJMblGwDGckY6igBl0kL+dayX/AJM1zKyM7Akq&#10;I1BPTG3dnjuaALEdvZ6fHB9hYvbhFPmqz/ZpgR0G/IDBSePWgCBr9rVLmOGE284VmZHWMzNGMsCp&#10;ZAeQRzzQBctI544pru7lSS0uT8lvI6+bHCvJAZefQ4oAzzemGXz7KeK4tZ02TXRjY4HTYAeQ38PA&#10;z3oAniSCW3lklLDUfnRJYnfOwLk58xmwQMZ9KALsLQxRR3ESTpFsKK1vsCsx/hkXJ24XPOT9KAMu&#10;8dp7O3TTyYrh7giL7UoULGQMAMCc5YnnbwKAJ/Mv1RGme3aDcMvIC0r7R97HAx83rQBcntwk1u8p&#10;t7mVkXaqfInlNgAc53MB3xQBUuBZwBo57ZLa6nZvsiPuSNTFtJB25znd1/SgBZp7WHzbiVxiWQvb&#10;WyuiRSAKduG29FFAFZLjULi7SSFIRA0YkRoXLOBk9XGzHI546UASoYYUUCQPPcMGZZ5N0sm0EMjD&#10;nHtQBaiSS5Aht9Lht4IjulmkdT5YHzBmAOSCeRgUAU7l9QE1zf31zCJnRI4mhtjubaW+XO4bsjpQ&#10;BLb3F7axuNQtjCbghYImIMSrnfuGBkZUHvQBdjiZylzp9hC2owsBJPDJkbjhoyBtGTyMg0AZGqWd&#10;9ZMLu+RQucqiN5gkcEfMQVBAGelAE6ytcM0n9oCcxuXiR1CopdirpkHrkkDigBLeaS6hliuRG93G&#10;AgjnfYxVSWBDY5PzccUAXp4oBEnnQtbcAQi3dXXtuO3+VABIiNZ2/wBp8+2tZ5AkauEeR41bD7Np&#10;GNw45oAhk0y2ESRFhaAnzYpDHhIlU8j75OSD1oAmXfZXiMdQjmhDBo3SEmNy3MbMGPOCQWoAm1KK&#10;8jiSa4EF3bKGjIhUIXd8Fi3zH5SCv5UAQhLWNfPgWfaqMq+QBHEWX+CQdgFDc5b6UAZt1qKLbRyo&#10;++7edls4bgLCioQNo8wMc/NnnFAD4zdJBHJeLbNDLhykMhNwRz8wxsAHzetAFsJb2ksW69ie8nC5&#10;imYufKGB5YOTkgUARzrDBKLf7FFbzzMy287sPKiMYDcoCTk7uv6UAI/2VTI0l4Nk0imG3RSkc+M4&#10;2/KCdo9aAIPt2oyaqk6kKiqPIBXzIgqkjDH5cHI59qAJyWPlu0MJdzlpFbDyNz8rcHnp1oAmRPtE&#10;H2eTT4be2hPmyROct1zukJH3SfmGKAILz+0mludQnNvGyxokMlshZsAtwSWHtjigBsDXUcDxalFG&#10;73Azb28km0oud+8EDJG0HrQBef7NGI7uzskF7bMqJ5MobcxAZGVcck5oAy7+21GzVL65j8pXYYCu&#10;GZ2yPmwAP7x4oAUvJdAGC/kOyV5d1xGFRAWIdBhjySSM0ASwXd9dW1xEYljkiKwvPcfecKSwwcYJ&#10;O6gC7LZmeONHsyQwDBrd12KMjcSp9qAI7iC3ktozMJ4YJZNqRygZeKJsOEKkfewetADGisLVS2oS&#10;KkjAyWUexYoo9v8ACTv9D1oAdBGtlPG891FNBIBLElluAbzD+6YncvQkM1AD7gPZweZNeRyq5aN4&#10;my8rucF1J3HC4K0AOWOCKWOSzhkESI0f2mBoxCGHIWSMnK4XPIzQBmTXKvbxeVeeZdSTiO1inhMS&#10;7TjA3Andls844FAE6y38TxzXzQ7Cw2w43lguRnGBj73rQBceJo7iGSSW1+0MijcmdpRsBVB53MBj&#10;qBQBUuhbW5+z3kEVtPMzfZUOSgKbSS2c/wB7g5/CgCWVLXMrrIiwb1aCGKT93LwcFSVB+UUAUzcX&#10;11qMb+bFMFj328b5yqoSMs3y9x6dKALU8sESxyzRr1xEu4b5m2nIYAHHtQBLB5t1aiM6fFZ2qEO6&#10;uw80AnO5iOoJ5GKAKd/HqTtLeYitnIA+0RxbmCKW4zu79qAHwT6jFayR3Nuscc5CxySngAfPuHHI&#10;Kg0AXzbrJ5VzYaXHc30LLl4ZAAM4ZGCkck59aAMfU7W8tS19PFglshQxwzIQAeAOOTQA4ahudrm4&#10;1BrmdZHe3inRIY0JOGj3Bj6kZx1oAfZTzXNnMs9skcgCq7Cb94y5LDay45+agCylvAsIiy8M05DF&#10;RL5u1VwHGD2FAEk0Cslunlyw20smzzZTHJ+6jPzBFDA/MKAGLaWUXyX94qFwrWqJAY41IP3TlsnI&#10;PWgCWIjTtRSW4vhIC262hhhzbMGP7tmyc5BIZqAJL1L2GIXNzJbNEu+J2gXDvK5DEE5PBBXOaAIv&#10;LtYdkgEpiRGVfs4Xy3fIOJVb7oCg8gmgClczCS2i+yupmEuy1Sb5VCtgAbwcn58/w9KAFC3H7pr+&#10;S1ugfnS3diJiF43444+bvQBfuBb2k0E088CzBFSGIchkIACr1y2D1wKAK0pS3jWKe2S0uLpitpuO&#10;ApXaSSFzyd3B/SgBtxbxlD9nk8iKSbzFXIMciqCcpxngUAQte6tcXwe1eMQIqlJ5FL/czwxO3uOe&#10;OlAE8qllheS2juQxDA7hG0hwc7gc49qAJEH2u3aJNNit4oz5kkcpKlQp6sy9VJ5GKAKt7dX0Ut1q&#10;d75K3DIFtzFGAdq5+Utu6Y6UALaSXkNi6XtlHHHdgNGsc3zIpO/cpUDgqDmgCzBFaxqs2nwiTVRI&#10;nmbp/MYYAK7QRz19aAKGo2t/Zzrd/Z1A3AGYSK6blwQdnB/iPFADo7rz3Z59XNy/mboopYPKTczE&#10;NHwec5IzQBNa3s80cwuIPJuIysOJceWyqSw5A+981AFs20k6AG3W3LDLTWrh1XkZyMdhQBHcQQ/Z&#10;4I7tpYLWSTCRMFkaSNHw+0kjG4CgB/2CxjXZcyRxBVV7URqQkZzjBJbOcGgBI4orO/i+06lFe/8A&#10;LW2gjQohDH9275OTgkMRQBY1J5bSJbq7khNtHvt4oolG+WRgGbOCcAggfhQBHEIoo45o0nSLYUV4&#10;NgUsf4XXJ24Xdg5P0oAy7xmns7dNNYxzNcERG6UKFjIGAGDHOXJ5xwKAJjJqKorTyW7QbhlpAWlb&#10;aPvbeBj5uuaALs1ssc1u8ht7iVkXaq/InltgAc5ywB64oAqXP2SENFNapb3c7N9kSTckamLaSDtz&#10;nO7r+lACzyWkHm3ErgCWQvbWwkVIpAqnGGx0UUAVkuNRuLtJIhELdoxIhgcs6gE9XGzHI546UASI&#10;Y4kX94rTXDBmWeQtLJtBDIRzj2oAuRLJcqLe30uC3t4jvmmkdT5YHzBnAOSCeRgUAU7uTUPPuL68&#10;uIRM6JHC0Fs25tpb5c7hnI6UASW1zeWsbrqFt5JnIWCJiDEq537gQMjKg0AXI4/NK3djp8J1CBwr&#10;zwSZ+bhoyBtGTyMg0AZOp2l7ZMLu9RVXdlURvM8xwR8xBAwBnpQBOsz3LtIdRE/ksXhV1CqrOxDp&#10;kHrkkDigBLaY3UUsd2kb3cYCBJ32uVUlgQwHJ+bjigC/OkHlL5kDWygAQi3dXXoNx20AI8aPZ25u&#10;RPbWtxIERXCPI8ath9m0jG4etAEMmnWqxJCWFrk+bE5jwkSqeR9/OSD1oAlXzLO8Rnv45oQweJ1h&#10;PluW5jZgTzgkE0ATahFdxxRz3fkXdqu6MrCoQu74LFuT8pBX8qAIdtmg8+BJ9qoyr5AEcRZf4JB2&#10;AUNzlvpQBnXWoILaOWJy95JOy2cNyEhRUIG0eYGORuzzigCSP7YsEb3a2rW8mHKQSE3DDn5hjaAP&#10;m65oAtLFb2kkRa+iN7OE/dSsznyuF8sHJJIFAEc6xW8gg+xxW1xMzLbTuw8qIxgNymScnd1/SgBr&#10;i1UyPLeApNIrQ26KUjnxnG35QTgetAEX27UpNUSZGCoqjyAV8yIKpIwx+Ujkc+1AE5DvskaGAs55&#10;lVsPI3PytweenWgCVUNxD9nexgtreE+bJE53N1zukJ/hz8wxQBDe/wBpmW5v5jbo6xokMluhZsAt&#10;xksPbHFADLc3UULxanHG73Azb28j7SgB37wQMkbQetAGg5toxHeWlin262dUTypQ25sBkZVxyTnv&#10;QBk31vqVoq391H5SOw27WDM7ZGGwAPXpQANLLcqDBfOzCZ5QbiNVRAWIdBhjySSM0ATwXd1c21xE&#10;0SxyxFYpJ7j+MKSwwcYJO6gC5LaGaJEa04ZQwNu67FGRuJU+1AEVxBbSWsfnrPDDLJtSOQDLxRNh&#10;whUjhsHrQA1o9NtFLXzLHKwMllHsWKKPb/CW3nsetADoEFnPG89zDNBKPNiSyyA3mH90xO5ehIZq&#10;AH3KtZQeZNeRyK7NG8Ry8rucF1J3H5cFaAHKsMUscljBL5SIyfaoDH5IYDO2SMklcLnkZoAy5rkP&#10;bxCG83XUs4jto54fKBBxgbgTuy2eccCgCws15C8ct60JUsAsRG8sFyM4AGPvetAFt4THcQvJLbfa&#10;GRRujzt2HAVQ3OWAxnIFAFa5EFsfIu4IreaZm+yI2Sm5NpJbOf73Bz+FAEksVvmVxIghLq8EMcn7&#10;uTg4KnYD8ooApma+udSjZZopwse+CN85VUJGWb5c8j06UAWZ5IohHLMiYziJdw3zNtOQwwce1AE1&#10;uJLm0WP+zorO2Qh5A7DzQCc7mI6gnkYoAp366o7TXgEVvIQAJ44tzBFLcfe79qAJIZdRitZY7q3W&#10;KOcqEkmPAA+fcOOQVBoAvfZ1fyrmx02K5vYWXLQSBRzhkbaw5zmgDG1O1vrYtezxBfn4UMSHZCMH&#10;gDI5NAEg1DLPcT6gbmcSO8EU6JDGhJw0e4MfUjPrQA60uJrmymSa1SOTCq7LL+8ZclhtZcDPzUAW&#10;Ut4FhEO54Z7gqzKJfO2quA4wewFAEk0UciwJ5UsNpJJ5YmkMcmY4z82xQwPzCgBiWmnxfJfXaoXC&#10;taqtuY0Ug4wctk5B60ASxsNP1KOS5vllUtutooYc27Bj+7ZgTnIJDNQBJepdRILm6a2eFd8TtbqQ&#10;8krkMQTk8EFc5oAj22kRV0WXyURlX7OF8t3yDiVX+6AoPIJoAo3MwmtovsrqZvN2WiTfKFVsAfOD&#10;k/Pn+HpQA4C4Xymv5bW6/iS2diJiF43444+bvQBduRBaywTXM0IlCKkEI5DoQAFGM5YA9cCgCtIU&#10;gjWO5t0s5rpitmpOApXaSSBnk7uDn8KAEuYIWQ/Zn8iKSbzFXcNkiqDgpxngUAQteatcXwktXQQo&#10;qmOeVS4+XPDE7R1HPHSgCxKkjLCz20dyGw2VYRtIcHO8HP4UAPRPtdu8a6dFbQxHzZEkJUgKc5Zh&#10;1UnnigCre3N/FLdape+StwyBbcxRgHauflLb+mOlABaNeRWLpf2aJHeANGsc3zIpO/cpXHBUHNAF&#10;u3jtYkWbToVfVfMXzA03mN8oBXaCOevrQBn6jaahazi6NsoXdgziRXXcuCDs4PG7pQA6O586QvNr&#10;BuJPM3RRTQeUmWYh4+Dz1IzQBNbXtxLHN9ohMdzGVhxLjy2VSWGCB975qALf2WWZQHgW3ZgC0tq4&#10;dV5GcjHpQA24hgMEC3hlhtZJNqRMFkeSNGAfbkjG4UAL9hsVBS5kjiRVV7Xy1IjjIOMEls5waAEj&#10;WGyvY2udRivj/rLW3jQoh3H9275bJwSGIoAsak72kK3V7JEbePfBHFCBvllcBmzgnCkED8KAI4fK&#10;hjjniSeOLYUVrfYqsx/hkXJ24Xdg5P0oAyrt2nsrdNOYxzvcMIjdKFCocYAYMSctnnHAoAseZfIi&#10;tM1u0O4ZeQFpX2j723gY+brmgC7NAEmt5JTb3ErIu1V+RPKbAA5zlgO+KAKdwLSENFNapbXU7t9k&#10;R9yRqYtpOduc53dc/hQAs81rB5txI4/eyF7a3DokUgCnGG2/wigCqtxqVxdpLEsQheMSI0LlnVQT&#10;wXGzHI546UASoYYEXMgkuLhgzLPJulk2ghkPXGO1AFuNHuVFvb6VDbW8R3zTO6nywPmDOAckE8jA&#10;oAqXT6iJ7i+u7mESsiRxNDbtubaW+XO4bsjpQBJb3F/bRuNStTEbghYImKmFVzv3DC5GVB70AXEh&#10;8wpdWFhCdRhZRJNBLn5jhoyAVGTyMg0AZOqWd9ZOLq8VVXdlURvM8xwR8xBUYAz0oAmSVrh2kOoC&#10;fynLxK67VUsxDJkHrkkDigBbadrqKWK6WOS7jAQRzvtYqpLAhgOT83HFAF6eKHyl86BrUYAhFu6u&#10;vbcdv06UAI8atZ2/2gz21pPIERXCPK8ath9m0jG4cc0AQyadbiJIQwtAT5scjR4SJVPI++Tkg9aA&#10;Jl8yxu0ZtQjmiDK0TrCfLctzGzAnnBIJoAdrMd3FZGa6EF5bKkkRWBdheRxli3zH5SCv5UAU2zbq&#10;Q0IUsVaaO2BjdVkG4qIxgEjqTjHFAFKe6s9Rmt4NF866gt+ZWnWRgspOCOfutwPSgCS9t7u4kiIg&#10;WS4DkbEIZAo6H/7HPP4UAW5LbbegahCZJihlE1u3ktCpXAyqFVGO/wCtADYormVLm1EQvLlWEi2c&#10;qn92g+84ZcqWIx900AI7NbzPJIrfZ4SZIY2jynmZ2ArxkAhjx0oAaLmNLp2a3E32tlAJhVDEdoB2&#10;kgHHbjigCu3nJ/poiiumLMJT5G2UZwDhVXLZ/ve3XmgC1OmlQzRXn2OXUSkZEEMLskavzt3IWVs5&#10;7Y9qAEjuNRtG+1QebHLKBERcSP5caqTgFCxxyT2xQAPsR18y2VJ3UYYyAoRtPzEHoD/dxQBPDpgY&#10;xXklmLe63CQC1uBC00i+i7l4wB7elAFJNMdmlnijm83OfPkmA32zf3dxH3SAOPWgBJY49irLEVG5&#10;51/dALyxxuJAGe+QaAJ7lYJrV0klguNPYL0C+dE0fLZZuTnI70ARQQabass9pYzRSKWaNix2hWzu&#10;wysdwIPHtQBeEWlzPD5VrcwzO6GK5XeYlUHJwAx+Zj170AQXNvfX0wN24htkLR+aWleXDfN80bDl&#10;fl5NAERu5LxlZNVVVikG0GMJGu3CowUqDyMfjQBLBcQvMJGZTbhW3BScSsMb2KgYHbrQAwCW3Lx+&#10;cvnPhpbK2Rg6RvyV2qAuR94npxQBFc3tlezW8WmNJdQ2wIk86LdFHMTjAO3KtxQA+6iuZZBMulw3&#10;Vyzhf3SjKxLyDn/2XPNAFhmMV1I97p0bzyK0qyRkQPAhXA+VSPxxQBFHapLFNG2ntqE6MsghJ2mL&#10;+84UMNxxjpmgCP7SLWWe583dEpDWtvIjLtZCU+X0B3UAS2946zSRKhC3Thj5igIjsoB2nbnHbIoA&#10;qyWDqUu2MNzOrN53kJIuGbAOQqAtn+9g9KALrra2UwujE982xlhi81vIBwduQ205Jx8vrxQBF/pM&#10;UkL21jcpPMAJrh5HeFUPIBRmwOSe1ADbpId5S6iVmlRUDMeigE7juJ4J/hoAt21hbI8V6bIW8sZD&#10;xtHIivNJGMAICwO3aBx0oApfYI7lmuIrWaIr8xu3YRGWBz/CC4OVYAcetADWt5nTYyvHFE0k4SRc&#10;byzng5wPfOaAJLqCCWGMyXkbWS5dUVo2aOVBycNySQwxk0ANjt4VZJLa2u0AO5WVyoKt977pwRjp&#10;QBdSKznmiSBrhLmVl8gKrvGkaNkjIJAZjnOOaAEvI7+6mD6pPFb2kZaFZNhkYbsMPkZckfLycUAQ&#10;rf8A2ljcRTRShGUK3kiIoicIwBAOCMcetADrXVIfMe5FnD5LhyyNwZCAN7Y5PPFAEJggiAJgMsrY&#10;eaCzyskYfkqYsrnHUkAjigCvcanY3M0f9lXRvI4gFEdxEwWGRSVxnHD8CgCxMl9IMRWEUlwz/MEb&#10;K7OowQDgHuvegCd7KOG6/wCJjaR/bXBmDWkzwiBWXAJCFRn1oASG3uxBdwm0F5MHVxDM5YRgD5nU&#10;9GJG37uaAIXa3t5i620jx7vOiGxsBgdoIzjAO7pQApuS88tvLl4L1kVvNi2eWcAEBiM47ZFAEJtI&#10;YHS8Uw3LxFg7+SSQTgEKAmWz/exxigC5MdOtpY7w2kl0FQiFVLRQlyDt4LA7iccEdeKAGIuqRtE9&#10;pa3ULsNs0s08jpgknBjZsAdaAIrqGEXEP2rMc5X5MsrR/dPzlGPQ/wB2gC3HZNK0N3JA8RXDh4JY&#10;4pZ5Ex91Ny/KABx3oAorYNcSNLA0qTAEoZPkaS1Yjvu4IIHT1oAkkjnCBbthHDCZJljeGPYWZyOu&#10;Mk985oAkuFtTB57Jb3VpgMpjEfnxGPliS+DzkUARQtBCDcWulTxl2Z1DNsOxh82CrfMCOntQBaFr&#10;o11JA0Npdm4dkMMsLMyRqrc/LuzknOcDOKAI7lryeaS4v72GOAkwRbw5kRVO4ZjIyQdvLYoAINRu&#10;LhGNveRoqODymxBjhGHyAgMMHp1oAIJLfzPOkigUkMWiikk2SN0dmAA6gjrQA0JNZCRX2tNKR50F&#10;uzFo0YbiuzABwOSRxQBVu73R72W1h0iKW9C8yyPG5SOTOME4wrcCgCW9iurrdGbOO4kkdUZUByIl&#10;5Hz88HuuefwoAtC0tbW8ze2kf2jY00c0TbDApXAxtIGfWgBkcEjw3EJsPtLo6yFZfl25HzOuD8zf&#10;d6UAQhfLmd44pjBExliD78l87OAeikE8ZoAPOJvAjzSAXD5VZEAjjkZQp2gj8M9PxoAimtZjLHdN&#10;OL3y8iZ44SrAkjPyqgz9cdvegC5K1pbXKXCl7xxGy29ou5Yhwdu7kfMT2/CgBR/alu8UqxTwvjZK&#10;8r+ZAoJ4GxicYyR0xQBDcLbJOktxYpJcOgCONuQgUneQx4B/u9KALUCsxW9OmeU5bzAUeKGaZ4wM&#10;BF3A7cAexoAof2Xa3b/aobS4aRBvE4cRs8DHqELqcqQOg70AKZJI0kkmuEVFZ5IbeaJUAKuwwT69&#10;80ATu0bWvytA9p/rMK6M8cifeOW55yOtAEEdnbQBZreylhnLlwkUzqm2T72SpAbg8deKAL8VvZs6&#10;rHFcLczOoimEjyxRopyQM925yBzQBBeRyXcym9VY4mJT7SqyMyocMpZGHI+XqM0AMN816kqi+je3&#10;3oh3QmIIiHCHJUHB4/GgCS0l02OUziKBI1V8AkusjDhyOp5BFADCptlKmEAsVadLYMjqsg3FQgwC&#10;R1JxjjrQBVuLqy1Ca3g0XzruK3z5rTrIQsrHBXB4VuB6UAPvLe8nkiPko0+/GxPmTaOh/wDsc8/h&#10;QBbe2/00DUIvMl2GUT27+SYVK4HyoVUY7/rQA2KO4kW5tli+13KsJFtJVP7tQPmcMuVLEY+6aAGO&#10;TBM8sgYwQsZIY2jBTzM7Bt4yAQx46UAAnRbpi0AmF0y4JhWMxHaAcEgHHbjigCu/moftpjivDuYS&#10;/uNsgzgHCquWz/e9qALU8ejwzQ3gtJtQKxkQQxOyRq/O3chZWznqMUAJHPqVo32qAyxSyhYj9okb&#10;y0VSeChY45J7UADbI3XzLZUndRhjIpUjafmIPQE/w4xQBNFpxYxXb2a21xuEgFtcCJppF44XcvGA&#10;PagComms7SzxRyiXOfPkmA32zdcbiOVIA49aAGyxxbVEsJUbnnX90ApyxA3EgDPfINAE9yLea0dJ&#10;ZIJ9PcKcKF86Jo+WyzcnO4d6AI7e2020Kz2lhNA6lmjZmO0K+d2GVjuBB49qALoj02ZofKtbmGV3&#10;QxXSljGqg5IADH5mPXAzQBXnt76+l3XbeRaqzR+cxleXDfNzGw5X5eTQBH9rku2Vl1VQsTjarR7I&#10;12/KjBSoPIx+NAE0FzDJMJX2mAK24KTiVhje20DA7daAGYmgLR+avnycyWVsjCRI35KlVAXI+8T0&#10;4oAgur2yvpbaLTXe6ithhzLEWiSZjjAOMq3FAD7uC5kkEy6ZDdXJcKPKAyIl5Bz/AOy96ALJJiun&#10;e/05GlkDTK8REMkKFcDhCB9cUARJapNHNH/ZzahPGyyiEnBi/vOFDDccY+7mgBhuhaSz3JmDxqwa&#10;1tpEZdrISgx6A7qAJILtkmkjCEC7cEiRQERyoBCnbnHbIoAqzWDKUuneG4nDHzhAsi4ZiAchUBbP&#10;97HGPegC66WtlN9r8p707GWGLzW8kHB253YOScfL68UARbbqB4ZLazuUuJ8Ce4eR3hVTyAUZsDkn&#10;tQA25S2Mnl3cIZ5URN5OMKATuO4ngn+GgC3bWFsrxXv2MW8qfPG6SRrJNJHwAgLA7doHHSgCkdPW&#10;4Y3EVtNGV+b7U7CIywOc/KN4OVYAcetACNBKyBWV44onknCyLjezOeDnA985oAfcxQyxI015E1mu&#10;XSNTGzRyoOSQ3JJDDGaAGpBApSS2t7pBksrK+0FX5b7rYIx0oAuxx2U80UcBuEupWXyNqs8ccatk&#10;jIJAZjnOOaAEu4r+7mD6nNHDaxloRJsMhAbDD5GXJHy8nFAEK3/2gm4jnimCOoU+SIiiJwjAMAcE&#10;YOPWgBbfVIfMe4ayiMT7yYzwZCANzYGevFAETQwxYzB5krYea3sspJGH5KmIFc46k4I4oArz6pY3&#10;MqDSrn7YkYC7LiJwsMikrgHHyv0oAszLfS8Q6dE9yz/MEbK7ByPmAOAccr3oAmeySK6/4mNpF9sc&#10;GYNaTPAIFYYGQhUZ9aAGwWt0IbyH7KLycOr+VNIWEQx8zqTwxI2/dzQBC/2a3mLpbSSpu86L5GwG&#10;B2g89Ad3SgBxuA081vNmSK9ZFbzItgiOACAxGSO2RQBD9kit3W8Vobh4iwkk8gkgnAIAC5bP97HG&#10;KALkx06CaO6+yyXaohEIVmihLkHb8pYHcTj5SOvFAEaLqcbxNZ2t3DIRtnmmnkePDEnBjZsAcmgC&#10;G6hgNzCbpitwVwmWVo+FPzlGJ4P92gC7HYvM0N08LxFdrh4JI4pZ5I8YCpuX5QAOO9AFEWDTytLE&#10;8yygEpvwhktWI6HdwQQOnrQBK8cojAum8qGFpJUjeGPYzM5HUjJPfOaAHzrbGETlbe6tMBlMYj8+&#10;Ix8sfnwecjFAEULQQg3Frpc6F2Zl3MEOxh82CrfMCOntQBa+z6PcvAbezuvtDuhimiLMkaq3Py7s&#10;5JznAzQBHcPeTyyT397BFASbeLer+Yiqd3KMMkHby2KACDUZrlXa3vI1RHB5TYgC8IwG0EBhg9Ot&#10;ABby23medJFAmdxMUUkgSRujsQo7gjrQAginsVkDBTLKQZoIGYtGjjcVCYAOBySOOKAKl3e6RezW&#10;0GjxyXwTmWWSNykcmcYJxhW4FAEl5DdXQdPsMdw8jqj7QeIl5Hz88Huuf5UAWxaWtreFr21iNxsa&#10;aOaN9hgUrgAbSB9aAGxxSSQ3ER077S6Osm2XK7Mj5nTB+Zvu9KAIMGOZnihm8iJjLErh8l87eAei&#10;kHpmgAMu67Ecs7gXD5CyIBHHIyhTtBGfbP8AWgCKazlMkd01wLzy8iV44SrZOM/IqDP1x2oAuSG1&#10;t7hLgF7xhGy29oNyxdDt3cj5ie34UAKP7UhaKVIZ4XxsleZzJAAx4Gwk4xkjpigCG5W2inSW5s45&#10;Lh0AjcbchAv3yGPQ/wB3pQBagQti+bTPKYneuySKKaZ4wMBV3g7cAfWgDPOmWl0ftMVrcb1G4T+Y&#10;I3eBj1CF1OVIA4HegBSzxpJJLcIiKXkht5olTlXYYJI6980AWG2Nakq8D2h/eAK0bPHIn3j83PO4&#10;daAIIrO0hCSwWM0VwXLqsUzogWT72SpAbg8deKAL8dvZO6CGK4W4ldRFMJHlijRTkgZ7sc5A5oAg&#10;vYpruZTfBY4XJT7QqyM6ocMCyMOR8vWgBpv2vUlUX0ckG9EO6ExBEQ4Q5Kg4bj8aAH2dxp8c5uDF&#10;AkSq+FOXEjDhz36gigBrD7OCGhClyrTpbAo6rINxURjAJHUnGOOtAFO4u7K/ltoNEWe7it8+a0yy&#10;FVlY4I54VuB6UASXtteXMsf7hZLgORsjw0YUdD/9jn+VAFyS2xeAajFvl2GYS27eS0KlcD5UKqMd&#10;/wBaAI447mRLm28r7ZcKwkSzkU5jUD5nDLlSxGPumgBHJt5WkcN5EJMkMbR5TfnYCvGQCGPHSgAF&#10;yqXTFoFn+1soDNCEMR2gHaWAOO2RxQBXcyoftnkxXbFmEp8jbICcA4VVyc/3vb3oAszx6RDNFeC0&#10;l1ApGRDDE7JGr87dyFlbJPbHtQAkc2pWr/arcyxTShYj58jeXGqk8FCxA5J7UAIwSORd9uFuJFBD&#10;GUMhG0/MQScKf7uMUAWItN3GK8lsxb3O4SBbW4ETTSL6LuXjAHtQBTTTJHaW4iSVZAci4llA32zY&#10;6biOVIHT1oAbKkW1UkiIG55x+6AXliBuJwM98g0AT3QtpbV45ZIbjT2Cn5QvmxNHy2Wbk5yO9AEU&#10;Ftpls4ntbKaF1LNGS52hXzuwVY7gQePagC95OmztCIbW5hlkdPLuk3GNVByQAGPzMevegCC4tr69&#10;lBu38m0QtH5xMry4b5vmjYcr8vJoAj+1teMrpqoVYpBtVo9kS7cKjBSoPIx+NACm4jlEkrFTCIn3&#10;BCf3rAfO20DA6r1oAldLJ0N9A5kvFYysobzo0yMAMw2/dBxQBUkl1IBbiG5gtJZBvCW6eWCCdoJ3&#10;FssSDQBYWa7so7W51GTNlcM8KtwJdw6sSo+8MjtQBVkw0s0Pk3UIKEJcykAbXGSxGeQc9OKAJleW&#10;PTUil8ye+ztga1yjAtj7xGewFADIzJbpJYyzyvcoo+2LcvubKuvQqvAz6UAMyAGRbtkilYxoyKJ8&#10;xt97bnDAgk0ASwkJH9hSaObHyx3TMBK3ldSu0dcNzQAjtaTsIBFBN5e2FJi5D+cQJMsSf1GKAJob&#10;i0u0a3/fbotuxhh0kIJyBkH5Qf50AQNf2Ecii7uHiuzC0klukZG0MQAQTu45oAZZwW84a+WOS+hj&#10;wqSSSNGEkYfKw9Rk8jAoAlMtstwdPije0JxtyGlj2KfmC4IPzGgCwJ7hrkw3M/2aNyfKik+YGMKc&#10;Bcjv09fegDMW90+a6+2NcwLYIpEiSQyIoZTzuy+G69gKALk0q2vyB4ExtEn2Vi6lGG+P7xONxC4x&#10;1FAEklveQ2sUl2ssgaTz4VVujtjjaOmMdqAJJpNQv7dY48tHjY7Bgsw54XG360ALMiaDDBJPIIjO&#10;FhiE0Q8sqB/GQM7gaACKe8urmQG0iaxkQsjuwjMkY4Kptb1GelADpLnT5Y5JtJmVbkHc3l/vVjyO&#10;N7jb0BxQBlrNdWg86K7hW9fLtztRgTtGfvZOQTmgCzJeaoJLWe8nKWV27R7YSrMXXG48AEEZHagC&#10;C6xHdG1IKysjD7TLzKFZcliB1zk8cUAP2v8AY4TdRPdXkRMNrIoaMknGTu644GaAJEVkieyupGjE&#10;KqbpJFDbiGUfKcDjPWgBjS6UHe2bUWUEFVSNGkbyn6ng8FSTQAWUDPayw2t356LtMF08mA3l5DN0&#10;4Iz0NAEjThohZJHDJjYBJA5fMxAcs+CfzGKAJIJ1vHeOYzJIhBi8uXerBcgqV29KAKi32nkebJLI&#10;tyYizReWwRSSANu7Pr3oAlgFnHuuZFa8VCsaBCUZZWAKEdc5J5xigBjQWhu2tp4p4pmbIEhd41Uc&#10;lE+Ye3SgC3LNcySCzVmtIpuEWVf3hXGQAW6Z+6B196AKMT29qyXk72q2CKySvPC0ZG04Jc7yGPPY&#10;CgCWW5LMIY08iBVHmyxSZiaI/MhALEjcQu3pkUAWZJLmG0WNGYRlxJEIQA4c4PIAyPrQBH58skCw&#10;p5l3KMrLLNKPM5IwuApxigBbyW405oXMv2drrbGkJjV4CoH8ZIDBgaAJDNeveCOSGxlglUnc+BM6&#10;LgbE2cep6UANlOm3DG+090aeDIBkzIq/70g2njOOtAFRZJ4lFwLm2t5P9ZtjjCwuGO0Y3s2TuB5o&#10;Anl1LZc27ahe4gnLKYIDiXcOrHYBjBxQBVa3LvN5TS5KEx3EzHAEiksz5HTkjGKAJ1e7g0yBLlZL&#10;i8B/0c2wOGycHJXJwcCgB8a3KmS31C5aIxAG4iZt5whAOBtXI9aAKySaU6SCO/fy2PlxARtJ8j9c&#10;DsVJNAFm2QQW01qlwk4UosEqEBnMeeenX5hmgCMxRyL5M8CXEmVPmRzHInZRJ8wzjgf3cUAT+e18&#10;DbxieNwFCNG2WbBOQQR0/wAaAIIpYrG3SW8ZkmaI7vMjwQCQAVZt3rQAlobadjcG0ubm3jwiyO/l&#10;BXblCuCc/MenFADzJYNdyafAslrI2FBwzBVHJVTkdcigB63KQSGyWR0eQkf6Y2SVxkBTg4HbpmgC&#10;h9tL3Iu2ngh08AicNEQgKddxZ/m6joBQBau7gwzQwBoF4xPLE5fMeNyEDLY3YGMYoAkmSVIYncFo&#10;o3/0fzBh93BPYEe5zQBL5j3VqqYEkUfyu7bQWJPCgbTwOfrQAl7cWumzwrNeiGaVFVLTyx5W0D/l&#10;oRyCpHrQAQJf3E8kqx21xaSL5kbu5XevQqpGBgYP8NAD3ubQxm40xws6ESFUH2iIA8fO67SMZxQB&#10;SSXUkl+3SXltaycyJHb/ACxFTlRlWzuYkE5oAcb8ySQ3N1dlra4ZoxHHkN5i9T8oABGRQAk0KW0k&#10;8TllkK4jcffHmLu3PnrnPSgAW3nj06GTUop7u/3n7OYWZeW4wcZ44FAEj/bTG1jJLJBtRftKMP3n&#10;ysASDgcE0AMiitbO1KvdEQufJjlZPMcxP97HowJNAC2Z8y3ksoGkaFABFds6oJBHkFlxzn5hwaAH&#10;tPbyqbCBYXc7F822ch1nZRJl+oz9MUAJDdW8m+0iFzNergCR5t27BOVwFIAH50AQm8ljCvMXgnkj&#10;LSIqBlAOB8pcE980ALE1t5scrwm8C/u/MdikqSEAoVC5zyecYoAJRp737Wio9u6fuka5DkBUwWVC&#10;SDzkd6ALQlTd9kkkNvCx+VZ4wwdSOAjMTgduQT70AUTfad9uWae8t4rNEYzwmF4yCp6u2/DDnsBQ&#10;BI+cAwSRhFAaSWOVnjMZG5Sck4yQu32oAtTS3lpYwoWdYi6zQLEA2WJGSQoyPrQA4S3t7GGnkLom&#10;QSJBux2XZs570ARXE9paNHKLko84SKKCSL9xgAcPwMFT70AWFN0LibzYrGe3kGY1T5XdcD5FIOOv&#10;tQBGyWkim+tWLXasZWUN50SbhgBmG3G0HFAFR5NVG2eG6t7WRxv2wJ5YIJKgncWyxINAE6zXVjFb&#10;XGpSZs7lmhDcCXcvViVH3hkdu9AFaTDSzW6w3MIKHZcTEAbXBJYjPOc9OKAJleaPTEhlDzXwO2Br&#10;UFGBbH3iM9gKAGR77dZLGWWVrlFBvBcvub5WXoVXgZ9KAGblClBdOkUzeWhjX7QDG33sbsEEEk0A&#10;Swt5cf2GOeObHypdMwEjeV1I2jrhuaAGyNbXLiBYYJjHthSbewfziBJliT+oxQBPDNaXStbkTb4t&#10;uxgd6SEE5UZB+UH19aAIGv7CORReXDRXZhaSS3SMjaDgAhju45oAZZQ286tfIkt9DGQsckjtHskY&#10;fKw9Rk9MCgCVpbYXBsEjktSQNoZWlj2KcsFIIPJoAsrNM1yYbqU2kTEmKKQ7gUCnAXIH09fegDMW&#10;90+e5N79qgWwRSJFkhkjUMp53HfhuvYCgC3PILY7BLAoUKJPsrl1KMN8f3icFiFxjqKAJJLW6gtY&#10;ZLtZpFMnnwordHbHG0dMY7UASTS6hf26RoWaMDY7Bgso54XBX60ALKqaFFBJNIIjOFhiE8Q8vaB/&#10;GwGdwPvQARXF3d3cqfZYnsXQsrswTzIxgFUKn1HpQA57iwkSSfSZwtyDubyv3qpkcb3GCMA4oAzE&#10;murP9/DdQLetl252oQTtXI+bJyM5oAnkvNSWS2uLuXZaXbtHiEqzF1xuPCg5GR2oAhut0dybZspI&#10;yMBPKMygMudxAznOTxxQA4rKLKE3cT3V5GTDbOoZGJOM89ccDNAEqLtjks7mR4/JVTdJKgbcQwHy&#10;nHTNAEbTaYrtA2olVOVVIkLv5TdTweCpJoAWxt2e1mhtroXCrtMF00mA3l5DNkDgjd3FAEjTK0Ys&#10;kihf7mJIHLkzHDlnwf1GKAJILhLyR45jMkkZHlGOXerBdwK7dnI/lQBUW/sGHmvNItwYizReWwVS&#10;SANu7d696AJLZLVN906NeJGVjTYWRklYAoR1zljzjFADTb2huzbTRTxTMcjzC7xqo5KJ8w9ulAFu&#10;aed3FmJGtIpeESRfnK44ALdM/dx196AKUUsFqyXc8lutgqssrzwtHjacEud5DHnsBQBJLc/MIo4v&#10;JhVR5s0cmY2iPzIRliRuIXb0yKALUkk8NokaO6qziSIQ4Dhzg8gDI+tAEfnzvbiKN3upgGWWSaYC&#10;QZIwuApxigAu3uNOaCR5fs7XW2OOIxq9vtA53kgMGBoAl829a8CPDZSwSqTvYgTOi4GxNhx6npQA&#10;yV9MnY3unujXEJIBkzKqjH8Ug2ngHHWgCqss0K/aRdW1s/8ArAscQWJ9xKjG4tk7gTmgCaTUdtxb&#10;PqF8Rbz71MEHEu4dWOwDGOKAKjWxdpvLaUkoTFcTMeBIpLM3tyRjFAFjfdQ6XBHdI892D/o/2YEh&#10;snBJK5ODgfSgB0a3QaS3vZ2gMQDXETNvJCEA4G1ePWgCuj6bIsix6g7Ix8uPEbSfI3XAyMFSTQBY&#10;tkW3tp7VbhJ9u1YJY2AZzHnnPY/MM0AMMUUiiGaBJ5CVO+OY5E7KJPmGccD+7igCfz3vgbZBNE4C&#10;hGRsscE5BGOn+NAEMMkVjbJJd7kmaMli8e3AJABUndnrQAy1a1nZrg2d1dW8eEWR38oK7coUAJ3D&#10;cenFAEplsDdyafAHtZGwo4ZgijkqDkdcigB32kQyGyEjrJISB9rbcxTGQFODgdumaAKBu2e5S7ea&#10;CGwwRMGiIQFOu4s/zdR0AoAtXNwYZoYA1unGJ5Y3Lkx43IQMtjdgYxQBJMsiRRO2WiR/9H3jD7jg&#10;k9AccDnNAEvmyXlqqEGWGL5ZGfaCxJ4UAg8DmgAvbiz02eFZ7sQSzIqpaeX+62gf8tCMEFSPWgAg&#10;S/up5ZUW2ntHXzI3dyCyYwVUjA4/3aAHyXVs0fn6ZMFnT94VT/SYgDx87rtIxnFAFJH1COT7bJe2&#10;1rIT5qxwfLGynKjKtncxIJzQA5r8ySQ3F1ds1rcM0YjjyG8wdThQACMigBs0UdvLPE5ZZCu2NwMt&#10;+8XdubPrnpQACCePT4G1GOe81DcTB5LEDLdjjPAAFAEji+KNZSTSwFUX7SjAGT5WXJBwOCaAGwxW&#10;lnbMr3J8lyYo5mQyOYn+9jr8wJNACWZR4JbSHe8SgCG8Z1QSCPOWXbzn5hwaAJGnilRrGAQFjsXz&#10;bZyHE7KJMv1GfcAUANhuoZA9qguJb0YAkebduwTlcBSAP1oAhN46bHm8yGeSMtIgjDKASANpfJ75&#10;oAdE8BljmaE3iofLLuxSVJCAUK7c55POMUAJIunS6g1qI2gZf3UZuVcgKmCyoxIPJI70AW/Nj3fZ&#10;JHNtCx+VZ4wwdSOAjNnA7c5PvQBQN9pxvxLNeW8VnGjGeIxPHjaertvw3XsBQBKxbA+zyJ5agNJL&#10;HK7RmMgspOScZIXb7UAWpJL62s4ky6wlxNAsQDZYkZOFGR9aAHCS9vIwZn3omQxEg3Y7Ls2c96AI&#10;rmeysykv2rY8wSOG3eL9xgAff4BBU+9AFlXu1uJfMjs54JADGsfyu64HyKQcdfagCJ0s5Ab+2Jku&#10;1YysN3nRpuGAGYYxtBxQBVkl1NQLmK6t7OWT5wsCeWCCSoJ3FssSDQBOs11Yx2tzqU3+h3LPErcC&#10;XcByxKD7wyO3egCrIA8s0HlXMalDsuJSB8rjJc88g56cUATK8sempHLvnvs7YHtQUYFsZ3EZ7AUA&#10;MQvbLJYyyyvdIo+1i5fc/wArL0KrwMntQA0MgVlF20cUrFFZFE+Y2+9jOGBBJNAD7dtsf2KO4SbH&#10;yx3bMBK3ldSu0dcNzQAkhtrhhbiGCby9sKTFyH84gSbmJP6jFAE8U1pdo1uyyhotu1gQ6SEE5UZB&#10;+UH1oArm/sIpFW5naG7MJklgSMjaCQAQTnjmgBtnDFPuvkEt/GhCpJI7RiORh8rDrkZPIwKAJWlt&#10;luTYLFJbEgbAQ00exT8wUhgfmNAFhZ5WuDDcy/ZInJ8uOT5soFOAuQPp6+9AGYt7YTXJvDdW6WKK&#10;RIskMkaBlPO/58N17AUAXJnW2/d74ABtEv2RiysjDfGfmJxuIXGOooAkltrq3tYpbtZpFMnnword&#10;HbGRtHTGO1AEs0uoX9uiJuMYG1yGCzDnhSCv1oAJ1XQ4YJJ5BE1wFhhE8Q8sqB/GQM7gaAIpJ7y6&#10;NyGtImsXiZ1dmEfmRgYKoVPqM9KAL1mwjjdrq5S1vDmVRCrIGLfeGVUqcZz17UAZGpMtzqFs2nCL&#10;ZbYaVEALSbiS7sHUfMOvWgC1FBfakyrdy2+7kpMAyK56l1UgbcjsRzQBWnCNO8drG97JZlS+5gCw&#10;kcFQGJ5G1umaAFnaCR3iaC5jziWe2UKdsj/KTw/IwBQBM8UiJ9jR40R94SWeParKTu2jGcgAcA4o&#10;AgV5I4kggktp4nVgWmBVQ2SPlUg9BQBEb/XbZ7ePyrKK4Qf6xADK7JgOxYAnncOaALc/72P7QbTz&#10;54pGkVJCse93bcATwMEnbnFABC15IrxPbTWMSfPblGWWIOfvhSCMBeD+NACQz/2rbSsksZsgEnkE&#10;ilZShkVRhMFWfkHG6gB4sdLZp1Et4TINpuMMiEL80X3WGPmJwOg9aAGWt5a/YjDeaiwdnCW/kqwW&#10;OVQc4zjdnNADY7SFGkljJudQmP79ZisTEceWMZI29CeaAHGRluES4nglSNC0kLKFjXPHltuA9Pxo&#10;Akv5biG0j+2xI0SNgQoyGOLPRcE5AB6L0GKAEjW5t7OK4t7r7KlyNkkk0hDxvuPK8cBlxigCKW4t&#10;7qdop/MZDF5wkjxs+Q4QsMFjnccUAS2djLepth81LeQFbe4uCNu/kEbC2flbjkUAU5YVYXKLabY4&#10;HEiqpCq4XqFPQ5PNAG3aTpFJKLqaOG/UfaN1vERGxbK7SyArxnPXtQBmXcjS3tu+nCzeOA5mjaHZ&#10;JIznLsOANwznrQBNFc3WoPmZrYyBWEbBTCkjj+NSwBXP0oApZuIpJTBDFNdWYQPLHhpmMrggK56g&#10;K3NADpHD28+beebc297ScrGwduGOVJGMAc4oAmlaQxLZiP7NI4ZYmlCtE6lgdoI5IAGQDigCIRzx&#10;xx6eFtriJxm4uJeQGLYwkeD0ABoAjkkunlht5hCjp/FKSjSmMgNkp2ORQBauZbST94sDRTwOW2wq&#10;pWSV2JUdRkEnFACxrqTb4ktZFt0BkhlDgAMfvKvJwAQM/WgAtJRqVtLNJqKQ2gxcPauOVjLqAORh&#10;m5BxuoAkjtoYmneOe5G5SouIVAjwo3RMecq28kDsPWgCK2kRrKKK/wBSkRpGxbhGdRFIoJbG4DOQ&#10;e1AEAsLEyyOLmc3rEGZS8eSP4N6kk7R8rcH9aAHSK0ssY3wXUCLuBYFCMn7jowHpx1oAk1OZktYI&#10;Zbc3EXmHMAkURQjsvJ+6OoXoMUAPQ3FtGksE3k+cv72aQ58t9xUY7AFcY5oAFuEld451jmR4zIXa&#10;Ly1DLwn3ck53NjigBbRvtKubWOQRyRtFby3ACR+ZypGS2cK3HSgChsuIorpjaW9u0G1kaAAuxHDB&#10;Dj86ANqzmkghuJriWCXUNxljBUwBi3UFkUrgZ/MUAZl5dPPd28tjbWyPDjzLfYreYzt87A7QMjOa&#10;ALMb399KIL2O1Z8ZadF8tZH7vGCBjI7d6AKslvazzTIA08tmU3vKSrv5jgqikEAgK3TPWgBJriyk&#10;injEdxCCwMtsiqSJW4JG1vu8CgCe5WcKLSGJXaQMEmmHlq6bgdoJB7DgHFADIoJ7eKKykubfy2DN&#10;OJirxIc4wq47LigBjXesQywq/wBmieIfIflzIUwGYlQcZyMGgCe5jjmEMrwyQSozSeWjAb3diw64&#10;yDnGfSgCNYZ5pGt8XVpbQjzYJIpVkQH+IYPIAwDx60ALbqNYtJbiO9QWIK3ASUN5vlGQYymNpf5g&#10;cZoAf5FqGdLSS9lEoOZkysQVfmiJOeDvJwO3rQAlvOphS2v79zKzboTEG2RSKCCOcbsg0ANt7G1Q&#10;yuLkPeSN+/SdVRiT9zhWI2jhutACSXsbThozb3kccZCxshgGckbH3DpkdRmgBL24vLazjFxawE52&#10;lYWU+Qx425PO1fTGOKAJIje2lj9rt5ElE52GS+fy3R8kDBAICkY28UAJ9vS4LLc22HkjEgG1Wh3K&#10;QqcryQdzY4oAktYp7rdAls/kyJtW6n2BfN+6VVSxJ2t60AUnsbaVbxbiAQLAyuu7KeYBkbE2kA88&#10;4oA2bO7toEuDPcQ296DvU20JVXZuCuUBGATnr1oAzdQnllvreXS7a1uPJ/1sbJ5TyFzlj8y43DOe&#10;tAFq3N/dyCLU7m3hkALNsCrCzAfeRiFIyPzoAqssgmmMZE0ljsBb5Sz+Y4KhSfQMOM9aAGz+VNEY&#10;2juYFc75rXI3K7feIw3IwBQA66jV2FgjyRcN5czYKNGGzhsgtjAyAfSgCNbOcQQ2qTW88EhLNNOS&#10;wXk9IscYFADJrzUlmtrZI4iyEn5mC7/LxvZmAPXIoAuXIhmnjdrV47iEmdliClHkdiVBJIBBzjPp&#10;QAW0V6fMgKtb2iZeGTqA7DLhdp4A4/OgCO3vIdUtZ7u2u4/soAlWCVWjcoXAGcjaW5yeaAFhjW38&#10;1oTKJpE2m7tlJwR80ZLdQdxIHFACWlwRp2y9vTdyNJttVlZoRHIoOcErznOOlADIbe3G6VmdNSlI&#10;82CQxsrZOEHDcqPlY0AOlmdrhYXit7yONA0rlPK5Jx5ZVh7Z70AO1ARNbImoRb4w+DEz7Ui9IwAw&#10;+Veu3oMUALHL9ltTcWlysCzYieZ+WSTcQNoHRSMY5oAWS7Erur2q3Zki8wyEeUvykBBwCTnc1AEl&#10;jbzSgozS28Toyq05jMCuBtKglsna3+NAFM28ipeNJAlslsVeMRhcSYGCEA7596ANi0YxRu11cx21&#10;6cyqIFZAxb7wyqleM569qAMjUnW51C3bThFttsNIkajfJuJLuwdfvDr1oAsww3+pMq3ctvnqkwDI&#10;HPUuoIG3I7Ec0AVptrTPHaxveS2hUvuYAssjgqAx6jaw4zQAs7wSs8JhuY8/vZ7ZQh2yP8pPDcjA&#10;FAE0kbqv2NXjUPvCSzxbFZSwbaMZyABkBqAIEd4okggktp43VgTPlVDZI+VSD0FAEP2/W7Z4EMNl&#10;FcIMeYgBld0IDsWAJ53DmgC5ORJGLk2pmuIpGkWOQiPe7tuUE8Agk7c4oAIGvZFeJraaxiTD25Rl&#10;liDn76qQRhV4P40ANhmGrW0riWM2QCTyCRSspQyKo+TBVn5BxuoAethpbtOonvP3gwbjDIhC/NF9&#10;1hj5icDoKAGWt5afYjDeaiwdnCW/khgscqg5ABwWzntQA1LOCNpJY2Nzfyn9+sxWJiCR5YxkjHQn&#10;mgB5fbPGlxPBJHEhaSAgJGuePLbcB6fjQA++luYrSP7ZEjRo2BCjIY4cjhcE5AB6L0GKACNbu3s4&#10;ri3ufs0dyNkkkznfG24/d44DLjFAEUtxBczPFNvYNF5wdMbBsOE3DBY53HFAE1pYy3qbIRKsEgKw&#10;XNwRt38gjYWz8rccigClLAu25RbXYkLiRVUhVcDqFPQ5PPWgDbtJliklFzNHDfqPtGbeIrGxbKlS&#10;yAqQM560AZl3I0l7bvp6WckcBzNG0Ox5Gc5dugG4ZzQBPDc3d+5MzW3mhSI2CmFJHHV1LAFc/SgC&#10;luuY5JTDDFNdWYQNKmGmJlcEBXPUBW5oAWVw9vP+4nmy297ScrGwkbgnKkjGAO1AE0rSmJbPyvs0&#10;sgKxtKqtE67gdoI5IA5AOKAI9s8SR6eFtp4XG64nmGQGLYwkeD0AFAEUkt08sUE/kxun8UuUaUxk&#10;BslPXIoAs3EllIPMWBoZoXLbYVUrJK7EqOoyCTjNADkXUG3wx2sgt0BeGUOAAT95V5OACBn60AFp&#10;Kuo20kr6gkNooE72rjJWMuoAPGGbkHG71oAkiggiad47i5G5SoniUCPA+aJjzlW3nA7D1oAitpA1&#10;jFDf6lIrSNiAIzqIpFBLY3Absg9qAIBYWBldhdT/AG1iDMpdMkfwblJJ2j5W4P60APkQySx/vIbu&#10;BF3AsGQgE/cdGA9OOtAD9TmZbaCGW3M8fmHMAkURQDsvJ+6OoXoMUAPTzrZI5YJvK81cyzSnJjfJ&#10;UY7AFcY5oARbiKR5I5ljlSSMyl2j2KGXhPu5JzubHFADrQtcqzWqSLHKjRW0twAkZkGVIGWzhW46&#10;UAUPLuoo7tms7e2eAqyPABvYjhghx69aANuznlhiuJbiaCS+DGWMFTAHLcEFkUrgE/mKAMu9unuL&#10;u2lsbW2RoMeZb+WrGRnY72zgDIzmgC1G99fyi3vY7ZnC5e4VfLWR88tGCoxkdqAKkltbTzTKA1xJ&#10;ZlN7ykq7+Y4KopyMgK3TNACTXFlJFPGsVxCpYGW3RVJErcEja33eBQBPcrcKotIIlkaQMqSzjy1d&#10;NwO0Eg8YHQ4oAZFDPbxRWUt1b+WwZpxLtaJDnGFGOwx9aAGG71mGWFGNtE0Q+UkLmQpgMxIBwTkY&#10;NAFi5SOYQzPBJBNGzSeXGwG93YsOuMg5xn0oAiWOeZ3tx9qtLaEebBJDKsiqf4gQeQBgdPWgAgVd&#10;YtJLhL5PsIKzrHIH83yjIoGUxtL/ADA4zQBJ5FmryLayXsnmggzJ8sQVfmiJOeDvPA6e9ACW1xGY&#10;kt9Qvn8wnMJi3bIpFBB643ZzQA23srSNpJBchruRv36TKqMSeU4ViCo4PWgBHvY2nDRGC8jSMgIy&#10;GDnJGx9w6cdRmgBL24vLezj+1WkBOdpWFlPkMeNuTztHpjHFAEkP2y1sTd20qyic7Ge9fy3RwTjB&#10;AICkY20AIb9LgulzbYeSMSD5VMOVIVOV5IIZscUASWsM1yDAls4gkTat1cbQvm/dKqpYk7W9aAKT&#10;2FpKl4s8At0gZXXOUEoHG1NpAPPUUAbNnd20K3BmuIbe+B3qbaEqrs3BXKAjAJz160AZuoTzy3sE&#10;mlW1rciH/XRlPLeQucsfmXG4E560AWrf+0LqQR6lc20MiqSQoVYWYD7yMQpGR270AViJFlmKYnls&#10;dgLfKWfzXBUKT6BhxnrQAyYRSxFGjurdZDvmtQVDK7feIw3IwBQA66iDlbGOSSLIby5WwUaMNnDZ&#10;BbGBkA0ARrZzrBDarLbzwSEs0sxLBeT92PHGFxQA2W81NZra2SOLcpJ+Zgu/y8bmZgD1yKALd15U&#10;08bvaulxATOViClHkdiVBOQCDnGfSgAt4r0+ZAQ9vaR5khkxkK7cuF2ngLx+dADLe9j1W1nu7a6j&#10;NrtEqwSK0chQuAM5BBbnJ5oAIUW380wmVZpE2m7tlPBHzRkt1B3EgcUAJaXLf2eVvL43cjSbbVZW&#10;aERyKDnBKjOc46UAMgt7Ub5SzpqUpHnRSGMqxJAQcNyo+VjQA6actOkDRW97EiBpWKeXyTjYysPb&#10;I60ALqAha1jiv4d6B8GJn2pF6RgBh8q9l6DFADopvstoZ7O5ECzYiklkGWSTcQNoHRSMY5oAV7wy&#10;u6tardmWLzDIR5S/KQEHAJOdzUASWNtJKpjdpbaJ0ZUacxmBXxtKglsna3+NAFM20ipePJClulsV&#10;eMRhcScYIT3J96ANe0by0dru5jtr1syqIFZAxb7wyq7eM569qAMjUnjudQtzp4iK22GkRAC8m4ku&#10;7B1+8OvWgC1DDfak6rdy2+7qkwBVXPUuoIG3I7Ec0AVpgDM6WiPdyWjLuLMAWEjgqoYnBGG6ZoAW&#10;d4pXeFoLmPgSzW6hTtkf5SeHwRgCgCeSORVFikkao+8LLPFtVlJDbRjORgcA0AQK7JElvbvbTxur&#10;BmmBVQ2SPlUg4wMUAQm/1u2eCMxWcNwgwJEAMrsmA7FgCedw5oAtz/vI/tJtDPPFI0ixyMsW93bc&#10;ATwCCTtzigAha+kV4mtZrGJPnt2VlliDn74UgjAXg/jQAkM/9q20rrLGbIBJ5BIpWUoZFUYTBVn5&#10;BxuoAethpbtOvnXmZBhrgKyIQvzRfdYY+YnA6CgCO1vLX7EYLvUmDM4SDylYLHKoOQM4znPagBEt&#10;IUaSaMm5v5TidZisTMOPLGMsNvQnmgB3m7Z0Se4gkSNC0kBARF7eW24D0/GgB9/NcRWkf22NGiRs&#10;CFGQxxZ6LgnIAPRegxQARpdW9pFcQXRto7kbJJJpDvjfceV44DLjFAEUtxb3U7RTB2UxecJEI2YQ&#10;4QsMFjnccUAS2dlLeJtiEqW8gKwXNxgrv5BG0tn5W45FAGfeQK1veRrabUhPmKoIVHUDBCnpyeet&#10;AGkINQkjmvLZLYWcUSt9nLNv2ZBIVXJI5xnHbigCrPJeQzwwQhRNPiRWjKPIxfhV5yAAOOmcUAQ6&#10;hbyTzwT3QZrgRrLDb2e/Kq3XzAGOD0oAki2wmdbJmBkB8tSwd2nEe7kZJGOntQA62tXsbxz/AGZc&#10;Nc3CILg20rsFJzuceazE444HFAFli9raG3Lx3iTSm5juZXSbcufvRbQR8wOMbs80AVUubIFXntLW&#10;K5jdXiikZvtChuoZFYHtg56UAQ37PDKizRQWcJJczozOixjj7zMzEsSPl3Y46UASra280fkzXKTz&#10;IR5xaUkkMf3OIg2RtynTp3oAsQsttcy2ZjvooIFfJT9/AS4G4kBWwrAD3GKAKlpcLut4MJDdugWU&#10;yKFaKNiG+RUCqcY6sCaALc2otHI+oRajK1mW2/Z4olEUjoNoBLAgKcc8UAUpf7OtFEbTOiW7ERxC&#10;MsoZ85KOV6n34oAbcaZJdmInUorua32zJbvsjnKMMpG7RhQckigCTTbae+mktBbJceUT5zSNuXcB&#10;nGevIPG704oAtx6WbVC2o6Z/o067DCp/eORgk7nAwwxxQA2O3vfO8wWMN5poYQRQXD7gIuCfMZiS&#10;TztG0j2oAmIvjFEZLaSys1+SSVQSWlGNgXOcjrjtQBTvIrlrsQXiybVKfY4omeOb7S/Dh1zgbmz1&#10;HegB8iXBl8uZJoI0VkZH3OVcY3ZVDnBBX5gMUAXYYr797JbLDa6ekaSSrGPvKmOArksOcZwPrQBR&#10;lkmtZoTIbad7n9/5sePP2vnaoXBUY4HrigCO7WO5ktLiWJPtcyCSK0Rn8yKA9S67sg5oAljlsbMz&#10;rbZEkvKOGMuZtm7oCT14x2oAjitXtZpJLuFp5ZAgljjd2ZSxOWxIzHjjjpQBce4uoYns0X7RG7tP&#10;byu0dxFKC2PMRlB4ZWIAz3oAq/adOi+a7t7eG7idWiTzH8/nqPLRgfzoAq3st9LcRI1rbQ2GS2N2&#10;4bF4/wBYzl8sSOM9qALMUdu6GyVJIbkHNx5MplGxz+62qDkYyvIHHegC3b2qLdXFsZ7+VYiVUI26&#10;BNyjfv2qeG2j8qAKNo1zM8NrE1vkgrcrOiFETIYBdqhTgDqwJoAtTTWNiJdTluykTsNkdkN0TvGM&#10;AEMu3B29FoAp3Men2yefC5vDANkMVwHUq0nLMrMMZPagBt1ZXEsVtBBcxrNbgTssmw3MgYZSIsgG&#10;RkigB9laXVxcSQXFo0stttZ549wxIR0PPoeN3vQBej02/XPn28wtZFMbwuoR5DkbyXfowoAS1guo&#10;roR/Ylk0osIiHKvGUXH+sYncTzt+U/SgB3+kJbw3N9AsVgSwmuFDrIXA+QRqBg+3b2oArykvPFDL&#10;Hhpiv2O2d2S6SVz829CcDc2QeOKAHymOGXy7iKWFlDB2PmSiNs/MdsZ5yNvIoAnEd60Mkst3ZLps&#10;KpI0G352VSDgIxLDBxk0AUpry8hu4wYo3MwMkQi2sz+YcL6gYHtnFACXi20z29xcLi+lQSRW0Mj7&#10;o4j13IDkHNABFOBJMlmglik/1cTsJHecJu6hsrg8HI4oAIYpLGd0k02eCebb50dlI8u0OW3MpkLn&#10;jj2oAvCGXy54FuDqXmSiW0Z5Y5I9oIG8MnXcCRjPegCiZbZmYTR2atBLlYWcszHjKkKc/nQBXvYm&#10;gKLd2Nna27kyK0MxkwiDgbnYtliRhQ2OOlAFlbSOdG8iE3V6q4k33DkhZDmIhM8Yyv3cY70AW4oj&#10;bzSadEL+3WLO91xPFudQGB+VsK2Bz7UAZ0X2vzobdwI5o0XzCsW0IGIbGEARsAfxA0AaE100LSal&#10;Hq9xHbk7PLgiVY3dAFwwZSMHHOKAKjxadZn93JLIkPA8xCq726srMOp/KgCG7smMFt5l5aTSRf6T&#10;IZAovHRxuSL92ADyQOOaAJdKi+0y+Q1istyMF3mJ8yPjOME59hu9OKALqWjQZ+1WsogkXY4ZD8xJ&#10;AY7mHDA+9AEUUN2sqpdm2utHWQRLDOFcNGD/AMtTksTztGD24oAkM94fLku7R7ewQMrGNWw8o+4V&#10;A69TgdKAILjaJUhuw6vKVFnAJXS5EzH5wYwQAGbPVeKAEeS5luFhltnFuoZWgl3SFWH3s7GyAcr8&#10;2KALam88qTb5GnafEqyNBbjzCUBBKqDlh82NxxQBUdZ/tgZp0vZJyrwJEyqwDnADY47fWgCK8h+3&#10;SQyuY3Z1LrZxuWVY++4AkgmgB0S6fZrOI7WMvON0Ijm852nWPeOM8YxjHagAS0mtLiW5XSpbm8mj&#10;RHjinlLJ5mdzDzWfpxwKALzfa4bVtPtS0gkk86GeR4rlZOcbkYZ4ZTjGe9AFCR4Y5Sb2CGOezdXh&#10;WHeJS7feDKrZP40AQ3w1AyokiQ2dpy24Nn5F4OWdmcltw4Bxx0oAuW9rbyEwQxSm5wPtMqzEqQ3+&#10;pITdkYyvQcd6AJYUhtJHtna5ESb2lmBMijeo3DaFYANhRnOeKAKllcSM9rAkcMd1Ig80XESh4IWI&#10;YYCgKcAckgmgC9PfW1kZNRTVZo0LYJtoiYGZcLgjaVIOOcUAZ88WnW0YafUVu4bZtscc8RB3v1IJ&#10;79OtAEN3FcS+RGs8LSW6+f5UiqZpVflEJjAz1oAs6dCsztBPamS8BG+VpGDqcZwFBBxzxu9OKALU&#10;dpqBcfaLF5bB1Mb20yhXkORuPmN91geeaAI4Vuo5ltpbRItJEnlrCm2ZPKz/ABvyxOTt4/CgCYQz&#10;y/6VeBzaBvKAj3R4kXG3G3r346UAVZ45ricW8jq9u77be2aQiUzk/MGXoNzZzleKAFaKGFit9ZeS&#10;uG+VZHmZHXBPyoR1GMFeKALQhv5Ipr21S2FpFEreQxbfsyCQquSRzjOO3FAFWZ7yGeGGJV86fEit&#10;GUeRt/CrznAHTpnFAEF/bvcTQ3F0rGcIskMFnvG1W4PmKGODQBLDsiM62TuDID5a7g7tOE3cjJIx&#10;09qAHW1q9jeSN/Zdybq4RBcG2ldgpbO5wZGYnHHA4oAtEyWloYC8V4k0jXEd1JIkxZc/ei2gg7gc&#10;Abs80AVEurEFWntLWK6jdXiilZvtCg9QyKwPbBz0oAhv3eKWNJoYLOHJfz0ZpEWMcfeZmYliR8u7&#10;HHSgCdLWGaMwzXKzyp/ri0pJIY/ucRhsjblenTvQBPFIbe5ls1jvooYVfOzM0BMgAYkBThWAH0xQ&#10;BUtZ8NbwEJFeOgEpkUAxRkhsIqBVOMdWBNAFqfUWjkfUI9Rla0L7RbxRARSOg2gElSApxzxQBSlO&#10;nWcaxNM6R27EJGI9wBfqUcr1PvQA240yS7MTf2jDdzwbZkgk2JOUYZSN2jCg8kUASadaz30sts1v&#10;HceWx85pG3DcBnb68g8bvSgC3Hpf2VC2o6YRbTrsMKH55CMZO5hwwxxQAyOC/wDO3pZQ3mmKRBFB&#10;cPuAi4P7xmJJPJUbSPagCdkvjFEZLaSzs1OySVQSWlGNgXuR1x2oAqXkNz9pEN6JNqlPsUULPHP9&#10;pfhw65wNzZ6jvQA5opzLsmWaFEVlZX3OVZcbsqhzggr8wGKALkKXZMslqsNtp8caSSqg+8EwcBXJ&#10;Yc4zgfWgClLLNaSwtKbed7n995sePP2vnaoXBUY6euKAI7sRXL2k8sa/bJkEkVmjOZIoD1LqDkHN&#10;AEkcllZ/aEtSRJLyjhjLmbZu6Ak9eMdqAGR2j2czvdwtPLLsEqRPIzAsTlsSMx+XjjpQBce4uYYn&#10;s0X7RG7me3kd47iOX5seYjLnhlJAGe9AFX7RpsXzXdvBDdxOrRJ5j+fk9R5aMD+fSgCrey38txFG&#10;1rbQ6fktgtkbF4/1jOXyxI+XPagCzHHbPH9iEckNypzP5E3mjY5/dFUByMZXkDjvQBat7aNbq4t/&#10;Ov5FiJChG3wJuUb9+1Tw20fTFAFK0e6neK1haAEgrcrMiFETIYBdqhTgDqwJoAtzT2VgsmpS3ZSJ&#10;2GyOyG6N3jAABDLtwdvRaAKdzDZW6efC5vPs42QxXAdSrScsVZhjJ7UANurG5mit7e3uY1mgCzss&#10;ojNxIGGUiLIBkZIoAdZWlzc3UlvPaNLLbbWeePcMSEdDz6Hjd74oAvJp1+uftFvMLWRTE8LoEdzk&#10;byXYcMKAEtYbyK6EQskfSiwiIcq8ZjXH+tYncTzt+U/SgB2J44Irm+gSOxywmuEDrIXA+QRrjB9u&#10;3tQBXmO6eGKaPDzFfsdtI7JdJK5+behOBubIPHFAD5CsUhjuo5YWUMHYmSURtn5jtjPcbeRQBOIb&#10;14ZJZLuyTTYVSRoCvzlVYHARiWGDjJoApXF3dw3kSGONzMDLGIdrM/mHC+oGB7ZxQA29W0ka3ubp&#10;dt7MgeK2gkfekR65QHIOcUAEE48yVLFBLFJny4nbe7zBN/UNlcHrkcUALDE1jO6SabcQzzbRMllI&#10;8uwMW3MpkLnjj2oAuiGUxTwrcnUvMlElo7yxyRkAjLqyddwJGM96AKXmWzs/nR2eYJcrCzlnY8ZU&#10;hWz+dAFe9jMDKt3YWlpbOTIrwzGTCIOPmdi2WJGFDY46UAWVtIriNvs8Rur1VxLvuHJCyHMRVN3G&#10;Mr93GO9AFuKL7PLJp8K6hbrFnfIMTxbnUBgflbCtgc+1AGfAbzz4IHCxzRovmMsQXywxBxhAEbAH&#10;8QNAF6a6MBl1KPVbiOAtt8uGJRHI6AL8wKkYOOcUAVHj020YeW8siQ8L5iFV3t1ZWYdTj6UAR3Nk&#10;5htTJeWkrxf6TIZQou3RxuSL5AAeSBxzQBLpcZupfs/2FJLoYLvMT5kfGcYJz7DPpxQBdWzkt8m8&#10;tZfJlXY4Kn5iSAx3MOGH1oAiigvEkC3htrrRlkEKQzhXBQEf605LE87Rg9uKAH+fe4jlurRrewXc&#10;jGNWw8vGwqB1HXA6UAQXGzzkiuw6ySsos4PNdLkTMfnBjyANzZ6rxQAjvdTXAimt2FsgZWgl3Oys&#10;PvfcOQDlfmxQBaQ3nlSbRBpunRKsjQW6+YSgIJCg5YfNjccUAVHW4+2KfPS8kmIeBImVXAc8BscZ&#10;4+tAEd7b/bpIZXaOR3UutnG5ZVj4zuGSQTQA6FNPsluPLtot043QrFN5ztOse8cZ4xjGO1ACR2ct&#10;tcS3S6XLdXkyIjxRzylo9+SzjzWfp6CgC87XENs2nWpaTzJPOhnkeK5V+cbkYZ4ZTjGT1oAoyPDH&#10;KxvoIY57R1eFYd4lLt1DKrZP40AQ3wvjIiSJFZ2vLbg2fkXg5Z2ZyW3DgHHFAFu3tYHzbwRym5wP&#10;tMqzEqQ3+pITdkYyvQcd6AJ4Y4bJ3t5Dc+Wm5pZwTIo8xRuG0KwAbC85zxQBTs7iQvaW6RwxXciA&#10;Si4jAeCFiGGAoCnAHJIJoAvT31rZGXUV1WdI2bB+zRZt2Zfl5BUqQcc4oAz54tOtowZ9QW7gtm2x&#10;xzxEHe3UjPc8daAIryO4lFvGJoWe2Hn+S4QzTK/KITGBnqKALGnRJLI0E1mZLxcF5TI29TjJAUHO&#10;OeN3pQBajtdQaQefYvLYSAxvbSqFeQ5G4+Y33WB55oAZCLuGVbaa0SPSRL5SwrtmXyvR35YnnHH4&#10;UASrDdTf6Vd7zZBvKGzdHiRcbcY698DpQBWninuZ/s8jK8DPtt7ZpCJTOT8wZTwNzZzleKAEeGGF&#10;9l9ZeSMHKrI8zK64J+VCOo24K8UAW/J1CSOa9tkthZxRKwtyW37MgkKrkkYOM47cUAVppL2GeGCF&#10;UEs+JFaMo8jb+FXnOABx0zigCDULZ554Z7wE3IjWWG3st/yq3XzFDHBoAfF5cRnWydwZM+WpYO7T&#10;iPdyMkjHT2oAfbWktldyN/Zlybi4RBcfZpXYKTnc4MrMeOOBxQBaPmWtoYC8V4k0huI7qV0mLLn7&#10;0e0EHcDjG7PNAFMXVipQz2tpFdRurxRSFvtChuoZFYHtg56UARX7mCREnhgs4cl/PRmkRYxx95mZ&#10;yWJHy7u3SgCWO2t54jDLcrPKp/fbpSSVY/uf3QbI25Xp070AWYpBb3UtiI7+KGBXzs/fQEyABiQF&#10;OFYAe4xQBTtZwGggISK8dAJTIu0xRsQ2EVAqnGOrAmgC3NqDJK+oR6jK9mW2i3iiAikdBtAJIICn&#10;HPFAFKU6bZosTSyRx27HZEI9ygv1KOV6n34oAbcaZJd+Uf7Siu54CsyQPsScowykbtGFBJJFAEmm&#10;2s99NLam3S58pj5zyNuG4DOAevIPG70oAtx6YbVS+o6X/o067DCrfvHIwSdzDhhjigBkcF95/mLY&#10;w3mmhhBHDcPuAi4J8xiSSeSo2ke1AE7C9MURktpLOzB2SSqCS0oxsC9SR19qAKl3Ddm6EN6JNqlf&#10;scMJeOb7S/Dh1zgbmz270ANu1uSsqSLNAsccisr7nKuo+bIQ9CCvzAYoAdeaV9ntY5ppJftsfmTQ&#10;iVcKYww2qdh+8MjqKAGWlvJJZGG5t5EvZd00dxI3zGTA2/KMjA4HWgCU29lBIn2WVLe4kBkkkUkP&#10;+7AVQCB3y2aAGMzXKxrNO0yQ/vYomQKHJU7hv64POKACRrO0ml2z/YyVCBSzOIgRu+Zjt6/SgCtq&#10;F26RQSqkk0Eoy6CMDqMg53c5POcCgCV9ItNTRZIfLtmxtlBciRbgqGJAK/cIK859aAFdbaC2t/JE&#10;jy4Xy3b92rHsCoLen4+2KAJbS0v7pjdwaTCJ4naS5uXYxsQPmAPGcFQMe1AD3Z3to7exupAH/fIX&#10;Hlq4JIKDJPQigCeZLv7TM2qGWNpWYQyMscgCuGKk/MpHHOMnFAGe98scccSXMBDE26x7cK4x1xn7&#10;xznj86ALhvNQjRQs8E8FvH5YvLiNVd9pGRtDHoOlACSpqGoWEiRx281kcs8akW7iRjvQc7vlzg0A&#10;QwQXFglxA6RNa+WGlt1YQsEHLliA+SM8UAQXcFpPFJfzwShI9jrIk2I3ZzywXHPXcF/WgBJHtxJ8&#10;t1cSWsEYJmYcMxG4KqDHIz3NAF24c3WnxX8jzeaMusTsCiKCNpwucEZ+agCCyvNQleW0uLyIi4Jk&#10;hlwY97SDarZ5JwSM+9AD4khzHHcTCdreRRMkY3IWfcC2Dg/MOPvdqAFvrP7LbAqfs+oxpIYTcgiI&#10;Q7hsDMGOHwQelAEENrK9qtvd2Znu5g863sfAMgUFcDPI6Ac80AWRb2UbCS0ZbK4CGS4uGzvXy8BB&#10;yOM7jn1oAia7E0cWJGmkQ+bCFTyxIQMtk5yQeccUAR/Z3iuXm+zxQmU4MwZmaJGHzZYqDz6UAMv9&#10;R8mOIWO82z8Pbuhjyx6Hdk8Z5PFAE82ix6miyfZ0VwPKfy5QSs+3cWyV5Uqy80ARSGzSziitZhCM&#10;IqSyfuw+edo+92H4+2KALtvFeyOZbDTlBthuuJmwJGKncFx2Upgg0AV7v7beRLZQSSfZSvnqz7Yh&#10;JljlAoJ6EHqaALbR3Mc0tveTC2RsvHEY1fHmglcgMoHGe9AGdJOIlh3qkrD9zDCoxFjHDFc8tk5x&#10;mgC0Z5Ps8b3uqG6hteUkmjCF9mDtIVj904xQBZjiu73S3uzJGqykssQOyWMsd6ZwW4yQenFAGdHG&#10;9l9oWZvNgn+YxlvIkdVHznI3ZI4xQAt5Z29wHu73zpYIiJH/AHgIkeQ8kcAnIJIX9aAEmvYI5pIr&#10;WZ44YIfLa5m3eX8w3hcf3gGHegCe9YXFlb3km+7kwZcR/wCpjUY2kDrnnmgBljeajO89vPcxR+Yp&#10;kW5dSuTJwjc5OASM+9ADop4EWNRIs9xHKglaAHy2LZBYocZ3dOvagBlzpV7DEJ/sUKakfMdJ58gC&#10;AsAAcchsY9RQAlvHutfsP2XddSbpVuWJjDTBRgLnPAwAOeaALbWkMbiWGDyLpUJluEcNtWLAT5iO&#10;AQzZHNAFRrtLu3CQ3aIsZBjLKYxJkZZQx655xxQA+SP7FdP9nCwRsipuDec6Z5b+7wRQBT1a+uXC&#10;Q28JOn7cTQOixF3PIPBPGeSaALR0aG9iSKBLaLYgWSCF8Mlwy7ifu4KkEc59aAIZIraK1haKF0kV&#10;E+zs5CR89ML83Iwfr7YoAtW9q9wi3Xlyk2rmefojOy/Mq8fw4wV9qAHYuZ7VCl5PbmVfPg80jcYy&#10;xBQqpboRQAshmS5mXULySL7VIzW4kQFmMinHyhl5xz14oArSO8bwR3Mi3SAtEtrsBVuPvHB+8c9M&#10;/jQBaOoOluFkv0dbZDEs92hRCFwfmwzcjjFADjBc3Wm/aWEN0s25/wBwPLaMk706lsgnBHFAFOKN&#10;7UXRkI8mRd0wlPlP5a/fLfe5GRigBbpLaVGvZFllAZZDLHJgSsxyW24BOfvBaAIS8xuJGgt1aNI9&#10;sl++fuyDdtVSAdwBA60AXrueOaxgngZ52QljEcpAMEAbc85GfmoAbZT6vO80N5sYupMd0MBMPkI5&#10;Y5OBkZGOtAEcNxatD5KXcKPFIkcske4IxfOSAQM7hx17UAS3en3VjGptrdEu0jdoZpwGzGHAAwp4&#10;bBByetAFTybq6tzpsliHYhpjcsREJJ8AqFHIwMAdeaALwtIIGWO0WC0kjiMk5iOSm3AQZAIwdzZ9&#10;aAKjTpcwqwBLQASWygeXG3GW5PXPOOKAFe3tbaTzZ7uWNCwZYkO9k4yRkBeM9BQBHe3kwhjnjM0M&#10;Eg5t5QN/zdCdrHjOCeKAFk0e2v0TY8SNIdpjSQrJ9pKAkj5eVIKnJPXNADpbWCOGBWaR1jVSgmCq&#10;CWzwMbj0Hrz7YoAsRDzlM1vb+RLa7muHlJRSV+dFY88FcEe1ADJRNNbwos8snnKbiKZVCrsycpjc&#10;c8jigCWQz/aJze3T2vnMzRtcRBm/eAlcruXGBz14oArPeNbi3Uul1I5MSQomEYAfeZQfvEnJFAEi&#10;zak0aySm2n8rKG+nTyyVGM5AyeOAOaALf72401mtmgmjdi3lJmBldjvQbm3ZGcHgUAUktri1Fy91&#10;bNPEy4fDrEfLTl2ZvmJPIxxQBHdpZXME1yZWjgDIXm8zHmlzlivHOQdwXH40ALJcNDcyRacubWGA&#10;RveyAMzbvm2rHxztbrmgCTUpZ7+1iZYzNBEpdomIjiyCMYHOCM/NQA+wuNVbzdPlmtViEfmK0Y2L&#10;mXhGJ5yATz70ARRPb7FyFaeB41JhJ8nLEjcEYDJPTr2oAdeaT9mtYpZ5JftsfmTQrKuFMYYbV+Q/&#10;eGR1FADbS2mlsjFc27x3s26aO5kf5jJgFflGRgcDrQBKbaygkQ28qW9xIGkd1Yh/3YCqAQO+WzQB&#10;G7/aljSadpUg/exxMgUOxU7gH64POKACQ2lpLJsn+yErsCszOIgRn5m+Xr9KAK2o3ZjjglVHlglH&#10;zxiPbyRkH73OW5zgUASvpFrqSLJB5Vu2Nsu5yJFuCoYkAr93BXnPrQAsgt4Le3EAd5dq+U7Dy1Y8&#10;4BUFumPx9sUASWlnqF432uHSoRNC7SXVw7FGIHzAHjOCoGPagCR2draO3srqUB/30ZceUrgkgoOT&#10;0IoAnmS8+0zNqZmjaVj5LsscgCuCVJ+Zccc4zxQBnPepFHHEtzAQ5Nuse3CuuBzjP3jnPX8aALv2&#10;2/iRRHNDNDbx+Wt3cxqHfaRkFQx7HigBJk1LUbGRES3mssFmRMW7iRjvQc7vlzg0AQQwXFis8EiR&#10;PaiMNLbqwhYIBlyxAfJGeKAIbqG2njlv5oJtkex1kSYeW7OeWC454+YL+tACSSW/mcXVzJawICZi&#10;PvMRvCKgxyM9zQBdnY3WnxX7PP5gy6xO4KIuQFIUZwRn5qAILK61CR5bW6vIiJ8yQy7THvaQbVbP&#10;JOCRn3oAdGsLFIp5xO1vIolWMbkLPuBbBAPzDj73agB97Zi0tgVIg1GNJDCbkERCLcNoZgxw+CO1&#10;AFaG2drUQXdoZ7yYPOt7HwpkCgrgZwR0A55oAtC3tEcSWZSyuAjSXFw2dyhMBByOAdxz60ARNdCa&#10;OLZI00qHzYQq+WshAy2TnJB5xxQAz7NJFdSTeRDCZSAZQ7O0SMMtliqn8KAGX+oLBHELHc1s3yyW&#10;7oY9znodxPTPJ4oAml0WLVFWQQIsgHlv5coO2fbuLZKjKlWXmgCKQ2iWcUdvKIVCoiSyfu9+c/KM&#10;buw/H2xQBct47uR/N07T0BthuuJ2wJHKncFx2UryKAIbv7ddxLZwSOLXb56l9sXmZbBTaCehHc0A&#10;WmS7jmlt7yYW0bZaOMorY80ErkBlA4z3oAznmMKxF1SV+YYYVGIiOzFc8tk5xmgC0biQW8bXmptd&#10;Q2uSsk8YQuUwcEKx+6cYoAsJDeX2lvdGRFSUl1iB2SxljvTOC/GSD04oAzo4zZCdJ286CfkxFvIk&#10;ZVHzkkbskcYoAdeWsNwJLq7M0tvERI37wESPIeSMAE5BJC/rQAkt7DHLJHbTvHDDB5bXM2fL+Ybw&#10;uD/EA3rQBPeMJ7G3vXD3cuGkxFxCijG0gdc880ANsbzUpmmt7i5ijDqZFuZEKkmThG5ycAkZ96AC&#10;Ke3Cxr5gnuI5UEht8iNic/MVOM7sY69qAG3Oj30UQn+xRLqWJHSefOBAWAAOOQ+MUAJbov2T7D9m&#10;33cm6VbliY1aYKMYz2GAOvNAFtrOFJFlhhEFwqEy3CMGCiLAT5iOAwZsjmgCq15Hd2wjiu0RYyGj&#10;JUxiT5csoY9c844oAc6/YrtxahYI2RU3hvNkQHlv7vBFAFPV725cRwwQE6dj97byKsRdzyDwTxnk&#10;mgC22ixX0SR26W0IjQLJBDJhkuGUMT93BQgjnPrQBDJFbRWsLJEyuiJ9nZ2EcZznAC/PyMfj7YoA&#10;swW32hFufLlJtXM9x/AzsvzIvH8OMFfagB4W5ntEMd5PAZV8+Dziu4xsxGwqpboRQASmSO4lXUrx&#10;4TdSM8AkjBZjIpx8oZecc9eKAK0jvG0EdxIt2gLRLalAVPH3jg/eOemfxoAttqMiQBZL+N1tkMYn&#10;u4yiELg4bDHkcYoAVoLq8077Q3k3SzZkxbjy2jJO9OpOQTgjigCnDFJaC5Mv+odd0okPlPsX75b7&#10;3IyMUAF0ltKjXsizSgMshljkwJWY5LbcAnP3gv60AQlpjcyPDbqY1j2yX75+7IN20LgHcAQOtAF+&#10;7uYZbGGe3LzOhLeU2Y4QQQAVzzkZ5oAbaXGs3DywXrI25SUugAE+fIRyxycDPIx1oAjiubVoRCt3&#10;CrRSxxyyR7gjl85IBAzuHHXtQBJd6feWSqbW3VLxInaGWcA5jDgAYB4bBByaAKpiurqBtNlsN7kN&#10;MbokReZPgFQByMDAHXmgC8tnbwMqWaw2kscRknaJslNmAgyARg7m+tAFRpVuYEfDFoAJLYY8uNuM&#10;tyevfHFAA8Fpby+ZNdyxxkhljQmRkOMkEgLxnoMUAMu7uVYIp42lihk620yjfluhO1jxnBPFACya&#10;RaX6pseJGkO3ykcrJ9pKAkj5eVIKnJPXNADpLaFIrdSZHWNVMYmCqCWzwMbj09+fbFAFmEeaDNb2&#10;4gmttzXDykopK/OiseeCuCPagCOVJ5reFVnlfzlNxFKoCqUJOU27jnkcUATOZhczm+untTMzNG9x&#10;GHb94CVyu5ccc9eKAKr3hg+zrvS5lcmJIEXCMFAwzqD94k5IoAlWbU2jWWb7LcLFlTfXCbGKjGQQ&#10;CTxwBzQBZHmXGmsbVoJkdi3lJmBkdjvQbm3cZweBQBUS2ubX7S93bNNCy4fDrGfLTl2ZvmJPIxxQ&#10;BFdi0urea5MpjgVkLz+bjzS5yxXgZyPmC4/GgBXnkhupE05SbWKAI17IAzNuG7aqcc7W65oAk1KW&#10;a+tYisbTwQgyPGxEcWQRjaOcEZ+agB9hcatJ5unyzWyxeX5isg2LmXhGJ5yATzx1oAhiktRGoZQ0&#10;1u8akwk+SS5I3bGxnPTr2oAfeaUbW2iklkkF7GJJoVlXgxhhtX5D94ZHUUAMs7aeWyMVzA8d9Num&#10;juJG+YyYG35RkYHAoAl+z2MEim3kS3uZA0jyKSHzGAqgHHfLZoAY7NcpGk07zJD+9jiZAokJX5hv&#10;64POKACVrO1mk2zmzyNgUszrECM/M3y9aAK2oXLRx28qpJLBKMvGI8ckZB+9yM85xQBK+kWmoIsk&#10;Jit3xtlDMRItwVBJwV+7grzn1oAHW2htrbyA7SYXy3YeWrHnAKgt0x+PtigCa1tNQuybuDSoRPE7&#10;SXVyzFGIHzAHjOCoGPagCR5Ha2jt7G6kw/76MyDylcEkFBknoRQBNOl59ombVDLG0rMIXdY5BhwS&#10;pPzLjjnGTigDPe8WOKOJLm3KsTbrHtwrLgc4z945zwfxoAufbL+JFCTwTwW0fli8uUVXfaRkbQx7&#10;dKAEnXUNRsJI0jtpbI5ZkQi3cSMd6Dnd8ucGgCGCCexWeF0ie18sNLbqwhYIBlyxAfJHagCC6gtJ&#10;4pL+4glCx7HWRJsRuznlgMc8fMF/WgBJJIPM+W6uJLWCPJmYcMzDcFVBjkbu5oAvXDtc6fDfs83m&#10;jMgidgURQQFIVc4IzzQBXs7vUpXls7q8ixcEyQyYMe9pBtVs8k4JGenNACOkJhMNzN5/2cgTJEMo&#10;zOGBIBwfmHH3u1ACXl/ZK9tNHLPJvYJdzMHZFJU7jgbu4+6OlAENlBdatH5d2rC0jnEZvXQxQ/Zy&#10;+RJhANxAOOfSgC3ZXCW6NDmaFS/2Zo4lMibByJOQdvPFAFO/1OU3MNvaX5eUJvSW5iMibAu0IqlT&#10;82OxHWgCZrQu8X2jUrbzGVfKaXZ5RlyT5bLjA6/WgBupl1dzE6yrcsFd0ALCJDvDKgB6lcYx3oAf&#10;HfTXAaCIm3s1VV2y24k3PuyGKhWYcnjigCBJrfzvttpdTeZFJ5MUc0ZEb4GXb5RjHTBPvQAavFZX&#10;bxzC6uJL1wu7atxiVCoUI4HGF+7nstAEiPcPFDFbeYBEOQ0JaC2IznLLuck5/ioADELiSaG506TU&#10;bliNweTfCuWA3rg4GM5oAZBbX0F0HCwr5DeWsMyRqoWQbd0e48j3HT2oAnbStMmP+lRW3nSAgtHu&#10;j3yBgcsEyo6dFoAbNaQrA7zJJMIGIaZR8gSM4VIzgHlRhh+dAFG5lSa1d7GzO+YIsEbg70aMk5Ib&#10;qTxz6YoAtyaddXEzapHA8kkaD7HIWJVUkOxW3KeytkmgBLzUoWOnQzLPcyWrgTsiMfN55J7sM8c0&#10;AXbvzlE73M9nBZSuIl2xqs3moeWCqoOGzyB6UAQPdGN5Lx72O5dZI7eNUC7c5CAlSMnI9aAJry7a&#10;6mf7PepEdqLKYIkjDEbsIVVQM56UAJdKgEd7HJNLbStsuJJi0q+YyljhV3HqOF7UAVrCxnv9kF2L&#10;gwrKqvdQKYIltmfcJNo2hiucHI4xQBPBOVc6fFHeQWqBo7hTD5kRVeQ5LZIORQBTvNSne+UwXZuJ&#10;Qm+3+2ISqoFChVBUknb2YdaAHT2wkuYvtFzatchFaKSUskAcEny2UfKeT6ZoANRudVkkaKDUreeO&#10;Z9syGAeWkanduUBSwztwAaAFRJ7iJw0EP2QtGkakeYchiQ/lqpI5PHFABG6MyT2UrL5LmFYbiBgr&#10;gAliMAqccYJoAbqUGnTssx1C4t7y58sSNCkqtcIAFEbYztVR8uf7tAE8ZhaFI4bSdo4VJe4YGdbd&#10;kP3fk3Md2e9ADPMhlWe2js5prqQDKyfc3FhtkyDgAd6AGwWd7bagbq4kUTwDy4kcRiJRINrMg6nP&#10;rjigCSX+yrlobaQRXN0chmRdiFyRlnAG3JA6LQBHcWkP2Wa4ntgGik8pJnG1GjjOFCFcEDAww+ua&#10;AI5LxHia5hj3yyeXDbREljGRnPytnrkZPpigB9xaNKBdWMbgp/qLoHzFZXO1G3AkDarcn1oAnud8&#10;i2fnRS3EdswEhwZDMxOSQOrDPHNAFy7imtXle4uIYba4IjCWaBLhZEwSdu0ZDZ5x6UAUri5ma5dx&#10;cNNHDtjcvEnlltwQZDDc2Rz0oAmubp7y7muUukPyovlxxpb8jOEKqqnJoAjvxCXjvooZJkLBZ55m&#10;ndFZlLHCoWzyPu449KAILCLWNVaO1uL6R7WKYLLIsBgtEt5Hz5mQBuKg4+bpigB8FrIA9u9rMbfe&#10;I5VQmRBGnPmc9DmgCO7v7ua6igtrhJike+JNQhY7Y1XYqoGBycdmHWgANlCJle7v7S2uZghjmP7p&#10;C8ZP7oqOAOfrQA7UbiV3kjguEu4JmJuJnXzNiId48tFUsM7cYx3oAWKd5bSSO2SO0tm2JFGYd0jO&#10;G3K5VVJAzQA2Jh54vormYTxnyYopo28phg72wowe2C1ADNUvNMuWtwuq3Z1CXYsphjkAmQqE2SZG&#10;AAPlB/u0ASKLeW1Bh05olQ7FuZwZFiKHv5e5juz3oAsR3dqXljljlu75sRCIndCC5ADrgkADPPrQ&#10;BUiiubS5DR3CQvE3l7isTRESDaWQH8s9qALr6bY3SiORYLlyrDbxtaZiCWYKNoOB0WgCCfToYYWu&#10;LmCXzUOxZIfkXykPyhDx2GG/WgCrdXouARaW1ww2ALHMmQjKTkHfySc9R7UASTWT3Ej6pbwO/l4+&#10;xyFuNrkKjblOQArcn1oAffM0pszLYSXZs2G9j5pEnOScA/OAfUUAXrptXjkdLjWLSO0kOz7Lb2wQ&#10;xyjq2dm75s9B6UAULiC5d5bmfyb9FkjjDBl28ME+4cFsjnkcUAXbiee9nkaGS32qiK9uIVgPy5AT&#10;ACgmgCC6it42W/AeKO4ZUubgmQ/MAScBC5xkfd7CgBmnw3GpbLS7muJrKCX9/dqrJAkDPkMqqBuI&#10;BxyDjFAC2+I7d7O2guLWFz5ckaoW3KhDLISRwcigCO8vbyTUExeG4uFh324vEYpGm3ZtVdpy2OzD&#10;rQA2Se3M9tDPqsH21gu2UqscIYE5jcEY79uaAE1KeWXzmie3liuJPLeedQxMcZ3hkRFJGduMe9AF&#10;m2vQYWYTRQRs0cEEQi8xtxJIcoqswGTjmgCD7RbRmOTT72aF45PIy8JeKXAJY8ArwcYJoAfqUVnd&#10;LHMmpXTXE21XWNXfz9yhdj8fKFHyg9hQA9YrdYIxDp1xG4GBMmXEG0552klt2e9ADjdxz3ElkbW7&#10;uZ1Q+as6hoNzMMMDk4x1460AVYbee3vWuWlVXhfy4o3ESoBIApZAcNg5xntQBauNNsLtlWS0t7ud&#10;VbHMipvYglmVPkzx0WgCG4t7oRl5Lje8DbAqw+XAsa8AJJ977owR+dAFS6SS5jaYWAui5jWJGcsY&#10;9hO75WxknPUe1AFqWwubr/TbK0DJEM27SBv9W52RsHyR8qtkkd6AC5RP9Ee7tm/cuomlQOHn2HqA&#10;CSwB45oA0rhriN5knvYTp8hIbyIx5scyHnC7A3zA8gZ6UAZs7OFlmilSXDRxr8qqWYMFUkEDOR60&#10;AXriW7vLyW5a4jMnlIPKRFgVSNw2lEVcn0yKAK95f2aPbzRTTy+YwS7mYOyKSp3cDd3H3R0oAgsr&#10;e51VPLvFItI5xG166mKEW7PkSAIBuIBxz6UAW7O4jt0aFTNEpb7M0camRNg5EnIOOeKAKl9qc5uY&#10;be0vy0ipvSW5iMibAu0IoKn5sdiOtAEjWu+SLz9TtjK6gxvJt8oy5J8tlxgdenWgBNSMiu5idJRd&#10;MFkkUAuIkO8FUAPUrjGO9AD476S43W8W63s1ULtltxIGfdlWKhWYcnjigCBJrfz/ALbaXk4eOTyY&#10;oZYyI5MDLt8o6dME+9ABq8djePHKtzcveOF3bVuMSoVChHA4wv3c9loAkjNw8cUdtvAhGCGhLQWx&#10;Gc5ZdzknP8VAAYxcSTQ3WnSajcsQGDyboRlgN64OBjOaAGW9tewXQcCFBbtsEMsaKoWQbd0e48j3&#10;7e1AE76Xps+ftMFt5sgwXTdGXkDA5YJlRwOi0ANmtYVhd5klmFuSGmUfuwkZ+VIzgHlRhh+dAFG4&#10;lWa1kksbRt8wRYY3B8xGjJOSG6k8c+mKALkmm3FxM2qJBJJJHGDZuWJRUkOxX3KeytkmgBt1qcbH&#10;ToZUmuJLVwJ3VGIlAPJOeWHagC7dmdRO91PZwWcz+Uu2NRN5sZ5YKqg4bPIHpQBA9y0bvePex3LL&#10;JHbxqoXaCSIwdpGTketAE15eNcSv9nu0jJVFlMEKRqxG7CFVVRmgAuljxHexyTPbSHZcSSlpl81l&#10;LHAXceo+72oArWFnc3+yG7W4aBZVV7qBTBEtsz5EgUbQxXODkcYoAmgmYObCOK8t7VAyXK+V5kZV&#10;eQ5LZIORQBUvdRnlvl8i8NxIqb4PtiHaqBQoVQVJJ28YYdaAFntke4iNzdWrXQVWiklLJCHBJ8tk&#10;Hynk+maADUbnVpJTHBqVvPHM2JUaAGNIwd+5QFLDO3ABoAciTzwsskMItS0aRrjzGyGyH8tVJ6nj&#10;igBsciMyT2Mzr5TmFYLiBwjqAdxHBU4wME0AJqUGnTlZmv57e7udgkaBJVadAoQRtjO1VHyg/wB2&#10;gCeI27QJFb2lwUiUl7hgZltmQ/d+Tcx3Z70AM8yGRZ7ZbOe4u3Aysn3NxYbZMj5QB3oAbBZ3ttfm&#10;7uJFE8IEcUbiMRqJRtLoOp+uOKAJZhpM5gtZPKubn5g5RNqF2IyzgDbnA6LQBFcWkBtprqe2UGF/&#10;KSdxtRkjPyhCuCBgYYfnQBHJextC1zDGZJ5PLht4Tk+URnPytnrkZPpigB9xatIPtdjE6lP9RdKd&#10;6srnajbgSBtVuT60AT3O+RLLzopriO2YCTgyGZickgdW545oAuXUM1s8jXNxDFa3BEapZoEnWRME&#10;nbtGQ2ecelAFK4upTcM6zvPHDtjZpI08stuCAEMNxyPagCe5upby6muBcxkYRfKjjSDkZwhVVU88&#10;0ARX6wtJHfRRSzIW2zzStO6KzKSflQtnkfdxxQBBYQ6zqhjtLi+eS1ilCyyLbmC0S3kbPmZAG4qD&#10;j5umKAJIbeTDWrWcptw4jlCEyII058znoaAI7u/u5buKG2uEnZI98SX8LnbGq7FRAwO447EdaAEa&#10;zj85Hu72ztrqZUKTnESl4yf3RUcAc/WgB2oTzM8kcNyl3BMx+0TOvm7EQ7h5aBSwztxjHegAjleW&#10;0eO3SO0tn2LFG0O6RnDbldkVSQM9OKACNl+0C9hupvPjPkwxTxt5LDB3thQQe20tQBHqd5pty1sF&#10;1W7N/LtWYwRyATIVCbJMjAAHyg/3aAHj7LLa5h09olQhFuZgZFhKHv5e5juz3oAsRXlsXlSaOW8v&#10;mxEsbHdCpdgA64JAAzz60AVY4p7S5UpOsLxN5e/bE0REg2lkB/LPagC5JplldKqOIbhirAJwVaZi&#10;CWYKNoOB0WgCGfT4IYWnnt5fORtiyQ/IvlIflCHjsMN+tAFa5vBck/ZbedgEUKkyZCOpORh+STkc&#10;j2oAfNZtcSSanBA8nl4+xyFuNjkKjblOQArcn1oAfekyGy82wkuvsbfvH/fMJOck4BO8A+ooAvXT&#10;6xHI6TavapZyHZ9mgtghjlHVvubvmz0HpQBQuILl5Jbmfyr9Ekjj3B128MEzsIBORzyOKALtxPcX&#10;1xI8MsG1URXtxCsBG3ICYAUE0AQ3UNrEy3+HijuGVLq4JkJLAEnAQucZH3ewoAi06G61PbaXMlxN&#10;YwS/v7xUZIEgZ8hlVQN5AOOQcYoAdB+7gktIIJ7WJm8uRFQsGVPmWQkjg5GKAI7u8vZNQjIvDcXC&#10;w77db1GMccYXZtVdpy2OzDrQA2S4t/tFtFcapAb1gu2XaqQhgTmNwRjv25oANTnlm85o2tmhuJPL&#10;eedQ5McZ3hkRFLDO3GPegCza326BiJYoYWaOCCIR+Yd2SVfYqswGTjmgCuLiBSktheTQPHJ5ILxF&#10;4pcAljwpXg4wTQBJqUNpdrHImp3RuJgquqK7efuULsfj5QB8oPYUAOSC1SFPJ0+4jcLgSpl/I2nv&#10;tJLbie9ADjdxz3ElmbW7uZlQ+as6hoNzMAGBycY9utAFWG3uLa8a5klRHify4kbylQCQBSyDhsHp&#10;ntQBZuNO0+7YK1rBdTqrY5kVN7EEsyp8meOi0ART210Iy0s+9oG27Fh8uARrwAknDfdABH50AVLl&#10;HuY3mWw+0lzGsStIWMWwnd8rdS2ev0oAsyWFxdZvbS18xIRm2aTPEbkJGwcEj5VbJI70ALcrH/os&#10;l3bMBC6iaVA4kn2HtgksM8c0AaVwbiFpUnvYfsEhIcQRgyxzIR91QgY7geQM9KAM2dm2yzRSxy4e&#10;OMfKqlmDBVJUgE5HrQBeuJrq8vZbprhDL5SKIY41gVcbhtKqFyx6jIoArXmoWiPbzRyzyeYwS7nY&#10;OyAlTuOBu7/wjpQBDZW9xqsflXYZbSOcRteupih+zs+RIAgXcQDjn0oAt2U6W6NAGmiQuLZoo1Mi&#10;bByJOc7eeKAKl/qcxuYYLO+Lyqm9JbmIyJsC7QiqVPzY45HWgCVrV2eP7Rqdt5rqvltLs8oy5J8s&#10;rjA69OtADNSMgdzC6Si6cK8iKC4iQ7wVQA9SuMY70ASR3ks+63j3W9mqhdstuJNz7shioVm6njig&#10;CBJ7fzheWl1OHjk8mKKaMiN8DLH5Rj0wT70AGrx2N48cq3Vw964XdsW4xKhUKEfHGF+7nstAEiNd&#10;SRRR2yuPKGCGhLQ2xBOcsu5yTn+KgA8rz5JorvT5NRuSRuDyb4VywG9cHAxnNADILW9hug/7hPIb&#10;y1hmjRVCyDbuj3Hke46UATvpelzcXENqZpBgum6PdIGBywTKjp0WgBstpEsLvMkkwgY7p1HyBIz8&#10;qRkAHlRhh9c0AUbmWOa2kextW8yUIsEbA70ZCTkg9SeOfTFAFuTTbi4mbVEgklkiQfY3ZsoqSHar&#10;7lPZWyTQAl3qUTnToZkmuZLVwJ3RGPmjPJ55YZoAu3nngTvc3FnbWUr+Uu2NVm81DyQqqDhs8gel&#10;AEDXJjd7tr2O6dZI7eMKF2ZJEYO0jJyPWgB2pXRuhOLe8jiJjCzNBCkakjdhCoUDPpQBZiu4nliM&#10;sOJEbbG8WJItu04ZgP7woAr31zaOZrnfc6fNaHyzI6hbd9w3OrKBgnYQRQA2K/0t4YFtbhd8pCPl&#10;mG5cEjaRwQcUASRTywSRuumJKkkxWOdW807fM4YA7QeO/wCNAEdktvczS/6Ksd2PMLKq8oW43sWy&#10;uQPagAhgnaE30UcCQSbUjYMZpiHzhVVSuPmOfwoAktrmeC68ueOMSojgO7hNpxnJXljjrQBM95fm&#10;aQsYpIgrLJLbKFKmQqcAtuUdOpFABcW5WJJ7i5k8yZCkMDKsgPy+UNoXaQc85JNAGUdek8lXsLoJ&#10;qj7re4tJk2Rsq4yrEnrzQBaEFhbzxSx3ZkmKK1x9m+Uggj5SmTz2P8qAG3V1f+a0bS27QxNgW10m&#10;0uG+ZArKc4yefxoAntDLbmEwxQQ3KqVlaI57c4Dlu+B+NAEF0ss9qYUijt7Z3BnjSVgxfAfj0J6U&#10;AOTdDPJHZO9vLCqTWszr9oUq2VbzThcYwKAK0LwTotjb3NxHPEREiQMGjYr0CnacDAP44oAveZax&#10;CNCskUjMEWFiC8ULDa7k49dxoAbLqktizCa3WLy2EayX4G3ewJBUoFzwDyaAI45DHdqskFtbiQec&#10;ZFLbm2ckrnI25GQaAGwtcT3W2SODDMDKVcMWYMSGjJ2gsQRigCdZbOS6iluIJEutzMi25zCqYIDO&#10;owCWHvzQA2aa13PeqLjTpLf9wHkyLd0I3OCCMZ2sCKAGQX9tcLBFp6755jskZ5iqkEFvlPXBx3oA&#10;sJcy28qt/Z6mZ5fLhuV/ebVL4BzwDgd/xoASyBlkuXeHzJQrIQ4DBXP8fOVBGB2oAiHnTQNcxi3Y&#10;THcRnzJPnH3Rt24GTn8KAJbVorCZnvii3axlR5RCsgC5yV7460AOmv8AVZZnMTQTWwR0cBdmA5U8&#10;N8wB4/u0APa3YJHJJdLbTSReUirGJuq+XhANpHPOTQBk/wBsSG0WTT72GG6dmt7iJgYvM2kHawB+&#10;9z1oAtYtlkikh1DzCyqZFhUsBtIA3KTuzzg84oAdcSvE7fa7mLyonB2SIQ0m7lFXByFBPP40AS2k&#10;8ka232eCFJc5cLgEqRyctu9h+NAEV42+CWI2xtkLgSJuLDfjedvXr92gBqGOG4lWzf7L9njS4tbu&#10;QGUyBshhJgADG2gCtZMbhY7CzaffCdgjtpFZH284XcuMYB/GgCwy2EcsfmJPFdyM2LYMVMMLfJI7&#10;dP8AaNAD11O5sXDNaLAo2wRyah90A52spAX0PNAEUTXh1BYRYQRvLulebzCASpyxXJOBkZBxQA+O&#10;S4nvGjlMCTEqHdSGG8ZwY2GASR6igC0JoROJruOWaYHEflsGtwADhmVQB81AFe7vLaYvcK1xaXMB&#10;KuJf3dsylcyKxIx9xgRQAkM+lGKE2zsb2ciOQJJt+XBPynOCDjuKAJDeXUciGLT45A8nlQvNlwEL&#10;4Dblxk479O9ADtNUzyTqlvBFOkbRySBBJtdudw3ZGRgdqAITFPPam4iNmLSVwzPE+64YvyECx7e/&#10;NAE9vcPaOftk6LOEKRptB2KB95gcMcfWgB8t5ch3eSeJ7fayyywJtYeYVwB94LyPSgB8qEwQO9wI&#10;GkXZDEY1kYqU8r5du0g55ySaAMo62FgaWzu/s+oDdayQyR7Ekxg7SASM89aAJybGKSKS3v1ePYrz&#10;NErKxYYwpTJOc8Hn8KAB3uo5MXLRSW0Um9oWGHl3HeiqCR8uTzz60AEBVHt2itkivCXkeKFjHhSM&#10;EncWzjgfjQASLKYiEtDaxuRG8bOz9Bvyu7OMn5aAEQyx3kkGmwtDLCouIL2V/MVt2Q4kwBtxj0oA&#10;itpPtO3TraSdLuEiKNLZlMTFRwqsVIxgHr3xQBbl+zW5/em4ad/3a27P/qoj8rucAY53GgCN9WuL&#10;Nwj26rJkLjUsBASDghwF9O+aAGxxPDej7RaxRTyjzGML4PyckrkkbSRkEigBouL+5ujEv2UE4Rln&#10;PBYEndG64yxB44PegC7DLG1yrzRiOdBsEtv+9gA2nB2jH3sfjQBWu57aZXuY5ZNPW3bZJJu8qKTI&#10;3OrADGdjAjmgAhvLKa3gFrcsZp2ERjJLIEwSDuOCQcUATfaUtSshsxuklEcV1zJhfM2gjGOg7/jQ&#10;A7T5FuGkRbWJZF3KWKB2Vm/jJbI3YHpQBEUeSGa6CwLEzDa6/vZWMgztCx7R15/CgCS3uorKUm7e&#10;GNkjIVsFXGBkEr3weetADlutR8xpNsU9liTzWtsK3zsp4D5Ucj0oAjmt4pBBNNK9tczBvJtlQH5C&#10;phwApXnvkk0AUIdZmSJbqxuRbXxBs3hlQqjouPlIJODz1oAsK0X2qL7FOJTt3zyKxUbwRlSmS2cn&#10;B7e1AD5ZrhJmW6lhPlPkIyYZy/zIinI+UE/NQA+Evb+VIsQkuDndGrYU8cnB3Dg4H40ARXTzTRNC&#10;tv5RkbNxbu5Kghd5wx6elABFbw2lzMLUPBdwxpPBdAiTcGyHEmMAAYHagCrDPPeBNN0+SQSw/uI7&#10;ZWHlNtHQMFP8IPbrQBfVYIXVWZoJyPJKA7mhiI2yMOncMaAIn1O4th5fkwxQh1QyXjBCWOSpBUL6&#10;c80AEZnS6CzRQwvN8425ZQqHlgWPTIyDQAgcz3LCaWGMsUEj53ZcE4MbLjk9BQBdiu4WliMkOJVf&#10;Ebx4kiCbThmA/vAUAV724smM91uubGa0PlmRxtt5Nw3OpAGCdhBH1oAZFqGmyQwraTANKQjkswLL&#10;gkbT0IOKAJYZpLd45BpYlWSYrHOrGU7fM4YA7QeO/wCNAEdksF1PIBaLHd/vCyKv3C3G9t2VyB7U&#10;ALDDO0TXyR26Qy7URlJmlIfOFVV24+bn8KAH2t3NBdGOWKMSqjgO77NpxkkrgscdaAJTeXxnkJ8q&#10;SIK6yTWyhSpkKnALblHTqRQAtxb4iSe5uJPMmQpDAyhwfl8obQm3Bzzk5oAyf7dkMCvYXSx6m+63&#10;ntJk8uN1XGVYnvzQBa8mwtpopYrsyzlFa4+zfKQRgYKZPPY0AJc3WoCVkeaBoYmwLa7TaX3/ADIF&#10;IOcZPP40AT2jTQeSYkt4roKVlaL3HOAxbvgfjQBDd+ZNamCKKO2tZJAbhFlbcWAD8ehPSgBYl8me&#10;VLORreWFEntZ3X7QpVsq3mnC4xgUAVYXgnjWwtbq4SaIiJVgYNG5XgKp2njAP44oAv77aJYo23xO&#10;zCNYWOXihYbZHJxnruNADZdVksWdZLZYvLYRpJfgbdzAkFSgXPQ9aAI42eO7AkgtrcSDzTIpbLbD&#10;klc5G3IyDQA2E3EtxiRICHYeaVcMWcMTujPygkjGKAJ1ltJbqOWe3dbrczItucwqmCAzqMA7h780&#10;ANmntdz3q/aNOlth5Cs+RbuhG5wQQRnawIoAjgvra5WCKwG6aZikjyTFVIwT8p64P0oAspcyQSqx&#10;09TK8vlw3K/vNql8A54BwO/40AJZfO9yTb+ZMFZCGAYK5/j5yoIwO1AEOLieFrlVgbzjuZc+ZId4&#10;+6Nu3Azz+FAE1q8Onzs17tW8WMqPLIVkAXO4r3x1oAdLqGryzOYjBNaBHRxsCYDlTw3zAHj+7QA9&#10;4CI45ZLlbaaSLyUVYxKeV8vCBdpHPOTQBknWZGtFewvIYLpmNvPEQYvM2kHawz97nrQBbAtUkieH&#10;UPMLKpkWJdwXBAwyk7s84POKAC5laJ2N1cReXE4OyVCGk3coq4OQoJ5/GgCa0mkiW3MEEKS5O4Jw&#10;SpHJ+fd7D8aAIrxjJDLF9ma1TeBIu4t8+3edvXr0oARSkFzIllJ9l+zxpcW93IvmmTdkMJMAAY29&#10;qAKtm32hY7C0acvCdixWsisjlecLuXGMA/jQBYdbBZY/MWaG6kZsWoYqYYW+SR26f7R+tADxqU9g&#10;4Z7VbcDbBG+ofd5ztZSAvp1oAjiN8dRWIWMETy7pWl80gHacttyTgZGQSKAHRvNPeMk3kLOSqs6s&#10;CN4zgxsMAsR6igC0JofPE11FLLMCRH5Tb4MAHDMq4HzfrQBXu7q3lZ7hXuLO5t8o6y/JbMpXdIrE&#10;jH3GBFACQ3GlGOL7M7NezERSBJNo24LfKc4IOPSgCU3l5FIpi0+J98nkwPNlwEL4Dblxk474x3oA&#10;XTl+0STokEMc6I0csgQSbXbncC2RkYHagCHyp5rVriI2YtZXBZ4n3XDF+QgWPaByc/hQBNbTm0kJ&#10;vJkE4UoiYz5agfeYHBOOvWgCSa9ut8jtLG9qFZZZYE2sN7LgAncByPSgBzpmCCSSfyWlXZBEY1kY&#10;qV8r5du0g55ySaAMttcK27S2V19n1DLWskMkexJMYO0gEjd70AWCbGKWKSG/RoyivK0SsrFlxhSm&#10;Tzng80AI0tzFLicxSW0Um8wsPnk3neiqCR8uTzz60AEBRZLd4rVIr0l5HihJjAUjBJ3Fs9h+NACy&#10;CRoiqWZtI3IjeMuz9Bvyuc4yfloAbH5yXkkGmQmCSBRcQXsz+YGL5DrJgDbjHpQBFbSCfbp1tJOt&#10;5CRFGlsymJio4UMVIxgHr3xQBbkFvbnM5uDM/wAi2zuP3UR+V3OAO+40ARvq9zZsElhRZMhcalhU&#10;BIOCrhV9O+aAGxxmC8/fWsMVzMPMZoXwfk5JXJI2kjIJFACLNfXV0YwbUFiEZZj8pYEndG6YyxB4&#10;GD3oAuQyxNch5ECXCDyxNB+9gUBTg7eB82PxoArXcttKj3CTSaetu2ySQN5UUmQGdWGMZ2MCOaAF&#10;hvLCW3hW0uCZ52ERjJLJswSDuJBwcUAS+etuyymzG6SURxXPMuEMm0EYx0Hf8aAHadIJ/NVbaISL&#10;uUkoHZWb+MlsjcAPSgCIq8kE10qQCIsNrqfNlYyDO0LGVHXn8KAJLe7isZT9skhiKRkKcFXGBkEr&#10;3weetACi51EyNIVinssP5z22Ff52VuA+VHI9KAGT28Ughllme2uJg3k2yoD8pUw8BSpz3ySaAKEW&#10;syRQrc2E4tr9s2TQyoQjoOxBJweetAE+5DdRfZJhKSu+eRW2jcCPlKZLZ5we3tQBJNNPHOyXMkR8&#10;pwQjpy5f5kRTn7oJ+agCSFpoPLlWIPOc7kVsKeOTg7uhwPxoAhuneWFoFt/KMjZnt3clQQu44Yjj&#10;0oAI4obS4lFsrwXUEaTwXIPmbgwIcSdAANo7UAVoJ5rsJp2nySCSH9zHbBh5TbR2cKf4Qe3WgC8F&#10;toWVWLQ3BHklAdxhjI2yMOncMaAIn1K4tQEMUEMAdUMl4wQljkqQyhfQ0AEZuBdqskUMLy/ONvzq&#10;Ah5YFj93IyDQAm95bhllmhjZigkkJ3ZYE4MbLjk9BQBdiu4HmiaWL94rYjeLEkW3acMwH94UAV76&#10;5spDPc77mwltD5e9xtt5Nw3OrADBOwgigBsd/pbwQi1nAaYhHyzAsuCRtI6g4oAkilmgeOQaYsiS&#10;TbYp1bzDt8zhgDtB47/jQBHZLBdTy5tVW7HmEoF+4W43sWyu4D2oAWKKdomvY47dIZdqI6sZpiHz&#10;hVVSuPm5/CgB1rcz29z5cscayqjje7hdpxnJXljjrQBO99fGeQny5I1VlkmtlVSpkKnALblHTqRQ&#10;AXFuViS4ubiQSSoUhgZVcH5fKG0Jtxzzk5oAyf7ekaBXsLsR6pJut7i1mTy42VcZViT1560AWhDp&#10;9rPHNHdmWcopn+zfKQwwMFMnnsf5UAJc3OoecyyS27xRNhba7Qrv3fMgUqc4yefxoAntGmhMP2eK&#10;CG5ClZjD6Y5xvLd8D8aAILoST2phSFLa1eQG4RJSGLAB+PQnpQA6MGGaVLKR7eWFUntZ3UXCkNlW&#10;80kLjGBQBWheGaNbCC5uI5oSIkWBg0blegU7TxgH8cUAXvMtYRFGQ8cjNsELHLxQsNsjk49dxoAZ&#10;Nqslk7rLarEYysaSX4G3cwO0qVC54B5oAYjtHdqssFtbiQeaZFLBm2ckrnI25BINAEJNxM0ivHAV&#10;bmYq4YswJO6M/KCxBGPxoAsfardGLWV41jEAGlhkBuDKoITCMASCCQenTNAEH2gWqTXNpLPBbRPG&#10;IndnRGeRuAw+8QSaAJI4tQnD3LQQOlxlrePIjwMZbnp+NAFexhd7dJ47LzJZN6iJPvBIcqAC/lhc&#10;4xn8aALr3GqQwoLB5QgBFzFcr5mxW+4FLZB53ZwaAII47mOVHZIBNB8uwwxooz13Km4DaemaAHea&#10;8sUssO2F7hype5YEXDLgHbgnC44oAihs4bKZ/siLcSiNZblInMqMemUPqM9DigCSIyvAwtRJFCrf&#10;v2dTDjLEnbtznC+9AE0V2kcUzJcu90xztyoMjfwkkDPy9t9AFWxstkeDcQxSyI099MNizK/C7iVO&#10;WyzDdQA+yc3MQ8l7YS3D+VNeSFlki2/KJA2w7UIH8OTnJxQBNenS7eSRvsiPGFby5H+eSV2I43BS&#10;ccZ5oAqpHaz6bKb+yktPKmE0LwAEyPG2UVQBk4PGTigBLm6uVt4gkjWsi5W5idXAaOTHLAKQW49T&#10;QBDH9u0eN2tDHKgm/wBOfYpk2NliCQSxIIHagBw1O91JUeO6Fpa3OVnumw0ghVipRlQsSuOoPIzQ&#10;BLnT3iIEpKyATxiWN1Qg/cRmwWLcnjGOKAJne8RBfTWVqyYCNNEiqyR9FBJwMA446+1ACJHHPdwL&#10;gLckE3MzRo/lp/CsQDAA9eaAJLeW2jkd9JlmsY0AaSKUNcLIvCYRiDggkEH0BoAbIb+NPNTVJYYo&#10;igMoBU5Lcb9vO0n2oAiSze4QvbIk5uVkaMyOEXPck84470AM0vTlgtDc29sDkOixWzliRFkc+Ztx&#10;nb1oAtvLdrFAtirSxRYNzHdOV2BzmPb1B53dDQBFGkyXTXE9tA5tmISEJFHGCwOQQuc7T0zQA/zH&#10;dGnbybZryUbjcOokuTGAMJtz8uOKAIwFM0n2RPPlCCS5jAyp5wPLk6Z+tACvOYLeQM8ljFlhKjRk&#10;bsn5irIGB+U9jmgCS2mgFuYrZiGOGJwA8zj7pwATkerYoArwxX62xt7aWK1cxmS7mMa71duCSwOS&#10;xY/N9e9AEtoLgwo4Ft5lzJ5M12XJkQrgCXIUlUIx93Jzk4oAlvntjIfs4jmiIJ85oxJO7kjKAkFt&#10;vy9SKAKCy6Yum3E93ZT2ssUySWuFbbJKr5QIepwwAOaAJPtV0VW5uj5Dxkie1USJmOQA5cBSCxxQ&#10;BVV7jTAY7ZY7mVpN+oSSxgyLGckqOd2cgY4oAlt7y5vx5tnLJaW84ZZrtxuIhBIKMAWyuPX8qALT&#10;xm5ijik1RS0iecSYMMEB+RJGUEg9eMY96AGSIY4UngggmdlZLi6wBsUnCbs9FBx3oAktdPhinQxF&#10;YXRD9puI9soUdRsUt15PegBbb+zxIX0zfbww7HeKd2cSAkKNp6ghiGGR0oAWWS6jae5N7KlvA6hX&#10;Vwoy7cB8clST3oAjWzDqs2yGT7budA8ixOcD2yMY70AM06Brm1a5t7cqPnjSCMYbZFlQNz7AMlev&#10;40AWbq9uLKBFVmjiAYXFvcsX+RvuFSAQed3Q5oAhtbZhKrDT7dYrZshPLjRCSCSpRc/dPIJ70AS3&#10;F3qEkDtAsdkLiQIHugrG4K4DCM5OBjjmgCMRyQSs1vAJ5tokuI4v3iu2cZRx3GehxQASXd79nKR3&#10;LWsblvtG6DD/AHvmCld38PHHNABbX9la2sxtDKJ22lFlDJ50h4VuMnK/7WKAG6fFfMkzyvBAyxma&#10;4aNVV0YgAszA5Yl2+bigBLWR5UiULayXV4+ye7mZvNiC/KHXC5VCOPlzzk4oAsSx2glkfTrYTqFb&#10;E7x+ZIztjKBmBOPl6mgCsSJdOkfUjNa3MUivG8MYLM8bgpgr6EAZOPyoAhLxiGN0mkjuUD/a42Mi&#10;q6yY+aQKp+Y47UARW9u+hRyfYZIpsPuv5cBnCNliMElicgYFAElvOdS2Pa5itZOJ715NhEW4gq6o&#10;WJXHJB/KgC5JHFchvtN6syuPPUbBwn8EbsBkk5PHI460AJLEkEcN09vbMZhi4uBsSVUHCDHA2g47&#10;/hQA+GKO6uEMUnkSICJ5vKQ7F/hWM5wCee9ACLcabaO7wytp8KAFraVmnWdDhMq6g4ILAj2zQAir&#10;dbWeCZ4dPhdcSKxG5mbIVlAyVJPpQAk0OoSxAW0UW26z5Qkwo98Hp070AMsLW5+yfbI7P5SXiWG2&#10;IJYQ5AyzbcZ29fxoAsXWoakkMEdtdER4P2qG5G91Un5AvXPO7OOaAKkDQWsrTQ6dGGt2Aiilj8qE&#10;u+cjA3Z2t/KgC2LvUJlnvJ0hthPIFjWXGZyoAYIcnjtQBXIxc7YrcXd06LNdJ98HBwPKYYAIz3xx&#10;QBKkl4lvItpJPaod3nhoMd/mCsNw+7xwaAHx3bx2oSK+YXjKC+UAeRh91mK5wV/2sUAVLG0kMDpb&#10;zpHKInmvrjABWQ/LvdgSxJZuf0oAfp8AihHkG0825PlzXhmdpIyBjzcFSQpH93Jzk4oAsTQaa0pa&#10;ysEvI4xkXEhIkaRyDjJG7b8ueaAKzNby2NzcarDLDPFOJIPI2tl0fKBSACQCAMtQAxmhjjt5Z5TB&#10;OSTeQlnjd43AwXVVIJIHY0AQxPNp0cv2CRJcSZvpJIlWRY2yxUNnJO4cCgBwvhdL5kjtY2kwZJLh&#10;nyTDkqQwj35UjnB5HpQBbS1t72JIGuE+ysPtGfL5KD7kbYBbccsaAC9N3HbxSQWtsqMPLluTEu5E&#10;Jwq5OAApx3/CgB8VqzTxOMQMuVnljRJABwV2YbAPWgAF3bq+bG7axiADSQyA3BlUEJhGAJBBIPTp&#10;mgCHzxapNPaTTwW0LxiJnZ40Z5G4BHUgk80ASRRX8++5eGB0uMtbR7hGBxk89PxoAr2UU0lus6WY&#10;eWTeoiTlgkOVABfywM46/jQBde51SGFF09pAgB+1R3I8worfcCk5B53ZwaAII47uOVGZIBLbjBQw&#10;xooJ67gm4DaemaAF86SWKWWPEElw5BkuWBFwy4DbSCcLjigBkNpBZSubSNZ5RGs1ykLmVGbplCe4&#10;z0OKAHx+a8DLaiSGFTmcuph5LEnG3OcD3oAmjvUhimZLl5bpjnb8oMjfwkkc5XtvoArWFiUhw1xD&#10;BLJG1xfTAosyvgDcSpy2WI3UAPspWuowYXtvNuH8qa8lLLLFtG0SBth2oQP4cnOTigCW8bSoJJHF&#10;pHIgDeXI+XkldiON20nHGaAKscdtPpsrahZSWpimE0LwAEu8bAoqAcnnjJxQAlzdXQt4gjtaMmVu&#10;YXVxujkxywAILcUAQxi70eNza+XKol/06TYpfY2WIyCWJBA7UAOGp3WpBHiuvslpc5We7bDSeSrF&#10;SjKhYlcckHkZoAk/4l0kbBZso4E8ayxuqkHhEY4LFuTx04oAnd7xVF9NZ2rIAFaWJFVkjPCgk4GA&#10;ccdaAESJJruAFQlyQTcztGj+Wo+6sQDAA9eaAJIHtond9LnmslQBnhlVrhZF4TCMQcEEgg+gNADX&#10;/tCNTLHqckKRbAZVBU5ZuN+3naT7UAQpZtMhktlS4NyJDGZX2LnuSeccd6AG6Xpwhszd29sAMOix&#10;WzliRFkc+Ztxnb1/GgC20l0sUIsQ0sUWDcpdOVKBjmPb1zzu6GgCKNZorp55LaCR7ZiFh2RRxgsD&#10;kELnO09M0AP82R0a4fybc3kg3Gd1ElyUABCYz8uOKAIwA00n2WPzpggkuY1G5Tg4HlyYxn60AK9w&#10;8FvIHZ7KIlhKhQruyfmIZAwPynsc0ASWs8H2YxW7MHOGPADTOPunAycj1bFAEEUV+tsbe2kjtX8s&#10;y3kxjXcjngksDkksfm+vegCSzE5hVx9m8y5fyZrsuTIhXAEuQpKpj+7k5ycUASX0ls0pFrHHNEVJ&#10;89oxJO75GUBwW2/L1IoApCXTI9NuJ7uyuLWaKdJLXCttklV8oEI5OGABzQA/7Xc+WtzdHyHjJE1q&#10;gkTdHIAcuApBY4oAqh7nTR5dqIrmRpd+oyyxgypGckqOdxIIHagCW3vLm/HmWTyWtvMGWa7cbiIQ&#10;SCjBSxK49fyoAtPEbmKOObU1LSR+cx8jDBAfkSRlBIPXjGPegCN0RIUuIIIZnZGW4utoBRScJuz0&#10;UHHegCS20+3imQxMsEiqftFwgWUKOo2KW4PJ70AOtjpyuZNMLwQw7HeOZ2dZFJCjaeoIYhhkdKAC&#10;R7xDNc/bZRbxOoVlcKMu3AfHJUk96AGJY7wsuIX+27pFDyLE/Az2yMY70AR6fA1xatc20BC/PGsM&#10;YAbZDlQNz7AMlev40AWrq7uLOCMKzRRKGE9vcsX+RvuFSAQed3Q5oAhtbdhMuNPtxHbHIQRxohJB&#10;JUooP3TyCe9AEtzdag8L+SI7L7RIEBugrfaCoAYRHJwMcUAMETwSs0EIml2iS5jh/eK7ZxlHHcZ7&#10;4oAJLy/NuUjujaROW+0BoMPw3zBSuf4eOOaAEt9Qs7S2lNn5n2ltpRZdyedIeFYYycr/ALWKAG6f&#10;FqBSZ5XggKxma4ZFUMjEAFmYHLFnb5uKAEtZXlSJSlrJdXj7J7yZmMsQTCh1woKoRx8uecnFAFmV&#10;LMSyPp1t56hWxcPH5kjOxGUDMCcfL1NAFViJdNd9TM1pcxyLJG8UeWZ43BTBXsCMZP8AKgCIyxrB&#10;HIksq3KBxdxsZFV1kx80gVT8xx2oAitreTQo5DYvFLh91/LgM4RssRgksTkDAoAfb3Dante1BjtX&#10;OJr2STYVi3EFXRCxK45wfyoAuSLFdbjc3qzK4MyjYOE/gjdgMknJ45HHWgBskSwRw3ctvauZhied&#10;diSrGOEGOm0HHf8ACgB8MS3dwhifyGQEXExiQ7F/hEfOATz3oAFn0u0Z2ilfToUGWtpWadZ0OEyr&#10;qDggsCPbNACKk+1mt5pIbCFlxKrbdzM3Cso5KkmgBs0F/NHi1jiC3WfKEuFHqcHp070AMsLW5+yf&#10;a4rTCkvEsFtglhDkDLNtxkr1/GgCzd3+ppDAlvclY8H7VFcgO6rn5AvXPO7OOaAKkHkWsjTx2EYa&#10;BgIoZYxFCXfOQVAbO1qALa3WoTLPeTpBbefIFjSTBM+0AMEOTgdqAK5Gy52wwC7u2RZrqP8A1gOD&#10;geU3ABGe+KAJUkvRbyi0ee0jJbz90BHU/MFI3D7vHBoAfFdMltsiv2+2MoL5QCSRgflYlc4K/wC1&#10;igCpY2snkOltcIk/lSTX05ABWQ/LvdgSxLMeaAH6dD5UIMLWnm3B8ue8853kjI483BUlVI/u5Oc8&#10;UAWJYNOaUtZWEd5FGMrcOSJGkdgcZI3bflzzQBXZ4ZbG5uNWhlininElv5O05ZGygUjBIBAHzUAR&#10;tJBHHBLPK0E5JN5CWeN3jcDBdVUhicdj2oAhiebTkkGnusmJSb95IgJFjbLFd3JJyOKAHLfi7XzJ&#10;JWsbWYMklwz5JhBKlWEe/Kkc4PI9KALS29vfRpbmZDasPtG7y8EoPuRtgFtxyx/CgB16byG3ikht&#10;rdVZRHLcmNdyIeEXJIAAOO/4UAPjt3M0cgxbsMrPLGiSYHBXZhsA9aAEF5ArH+z7s2MQAaSGUG4M&#10;qghMIwBIIJBzjpmgCHzxaLNPZyzw28LxiJ3aSNGeRuAw+8QSeaAJIodQn33UsEDpcZa2jyI8DGTz&#10;0/GgCvYwtLbrcJZ75ZN6iFOWCQZUAF/L2529fxoAuvcalDAg09pVQAi5iuR5mxW+4FLZB53ZwaAI&#10;IorqKVHZYBNbjGwwRoo7tuCbgNp6ZoAUTSTRSzRERPcuVL3LAi4ZcA7SCcLjigBkFlDZyuLNFlmE&#10;YlukiczIzdMoT3GehxQA9BI0BW13xxA5naRDDyWJO0rnOB70ATR3iRwzMly0lyxyFBVTI38JyBn5&#10;e2+gCtYWRji2tPDDLIjXF9KNizK+ANxKnLEsw3UAOs5GuYh5T2wmuX8qa7lLCSLaNokDbDtQgfw5&#10;OcnFAE14dKt5JG+zI8YVtkjfPJKzEcbgCcHGeaAKqLbz6bKb+yktRFMJYHhAJkeNsxqoHJ5wMnFA&#10;CXV3drbwhGNrKmVuYXWQBo5McsACC3HrQBDGL7R0c2hjkAl/099il9jZYgkEsSCBxigBf7Tu9SVH&#10;juTaWlzuWe7OGk8lWKsjKhYlcckHkZoAmH9myRsElJRwJ0EsbqpB+4jHBO7k8YxwaAJme8VRfTWd&#10;qUxsaaNFVkj6KCTgYBxx1oAiljjldMqBcmNzcymNH2IBlViAYAE880ASRi5skVp7OOC3KkPNOD5i&#10;Rn+DdweTyKAL82oR4tneazZIVMcVrasJC0g5QzFmbuRnNAEDTfZIBDcrBGJVLLaMwbdGn3jGSSec&#10;jgHHpQAHybSygvLyZktNQJIaM+afLkGVABLAdemOKAMn7Ql1JMBqByQIYreNtu5gSQzK/K5BxkYH&#10;FAFy+t/sKRARvaxzRYQ7mmY3DlWIcgk7cbs54oAfdJLqFq1vAkVzZ7VTKnzDE5OH8socrk/Q0ANk&#10;0a4itPItPtECl1EtyhZQCoI6DqMGgCPVLdZkTTZry9nQKDHFFlFj5BRz3JJAOPSgCWBLi3uXsoVg&#10;OptHmMuM5WQADdnCgjYetADb7ybCKAtfQQxxlViEQVzNIwJO4nOcYPB4oAdcLbXiBdLsoLu+nJdP&#10;tEjxSR7UGQY1ZVIYg4+WgDKsmL30a2UMg1f71zZwF2jSNeDnJ+XOfWgDWxdTpLpb2tzaZdxbx5Lk&#10;jkkCRs5OMqvzfrQBHJvsJIdJvPMjtvNyGmDeajqowPObqDnoSaAIXjgjuWgjnxfyliLpPKG4qCT5&#10;uQVIb2FACqES6N7b6YLK7kAW+nbdNbg/89FCHaNyjpQBctJLMRzFNRS6X78sluiqcggKr7/uHk8A&#10;CgCve+akT29woFrM589YxlRnmMkHPJyp44oAp2Wth7n+yjp8pa22+dexRtIq9SCzfMhBHbFAFq1a&#10;5Fr5kcTLZPuTZzHMkecBCWxxnB3e3FAGpfXFvHbWbX8EcEShooYbV/OZ3+8hlIZjjJ+bdQBBEZYr&#10;WWOAwRwbcLBIRKGRMbzG3JGcjjPagB3lfZbWO7mm8qC/YoJInEjFZB8uEywABIzxxQBl3EglvGtr&#10;vUftKRhY/sqAIpcZId+dyk5xwQOKALl4qWRiSJPKeaIGOAsZcXBKsfMJ/hA3dTigB1+n2q38mXY9&#10;mIx+6tysjxyE4YxlclQT3BoAgl0eZrFYbSO5EHmK0ty7tCEZQcccbhgnpQAXcEBgFhDNcuu0GLy3&#10;Y7GU/K4U+pwSPSgCa2stTimmhhitpLwxn9+x2SOJQFGckLuGw0AV2S10yG3/AH8UCI+yPIMxmdgS&#10;RvJIOMfxEjNAEs0VvJE76bZWx1K5BFtE0pW4UKg3bkRwoDnJGVoAzIJZX1CH/R2tdc/5eIV3tFHD&#10;jnJHKk/WgDRiumupZNISea2dHcWtuqmYYBJOZX3fMeVUZ/WgB+oXDwzQ6Tqjs0csgZS48mWNkAHM&#10;jY3DnuaAInNjDc/Z/tZnu3ZppLwJGUJQEsJCwKkN/s0AV7cLO8l/ptlJbTT/ACXSRMWi+U4Em0HY&#10;Ny4zQBoRrZw2Un2l5NkjFnubdeT0Cq/B2dT8vFAEE6XbW9zDAw+wM/lzsFMiLnmMnrz930HagCnZ&#10;avJJenSI7GQy2xVJ7+FTIobnaW+8hBHtQBcWK5gRI54jLp4UiSEp5LpHkYUvkE5OCPYUAa13qFrD&#10;FZi6t4F2gpDZ27iXLryhmLE8cjO6gCszNZwFZpIbaAR7ksQUl3qh+YoWyQMkcA4oAjddtlBdTs32&#10;S/c5k8znEoJQBDkcZHAHFAFAPAJ5IhdpIEVUESnO6Rc/MVY5TOccYHFAF27s7i1VZIYNsc8Q6uS5&#10;uW2sQxLZwBuzzQBE0CvbLbm3VrMLtMYJnZHOQ3lOpJQE9waAI30e5h0/ZaRz2gkdV81G2MCoPJx1&#10;yDQA/UI0WNLKaW4ikKjypyzMI+cqwGM5JGSD2oAWyS7W+mt7K8tJdQSI7WKgFvNAUbtxwGGw9qAE&#10;v5LaxitUlubfcXAj2YzK5GWy2SGxj+I49KAJZ1sWj3WVtb3F9cBpI0lZvMjVEG4FVcLhznGV70AY&#10;tlPNe3SGzW4i1iQnzbC2LhEgHHzZPy5z60AasjmRDpFzBe6ZmSRbNAGuMryf9bhjzyqjP60ASXUt&#10;4rjS2lL2pkULPKCjxsoGcyEDdwejGgCF47aK/a1hvPN1BnZpb5RHsZ0U58wEFSp9u9AELRBrvzob&#10;SXzHAW+ijUm2UjpL8h2/MAOPzoA0YpNNhtnSSXzXlPmO8KqMYwFWTcuE6njigCC+juI4po5ZPKsC&#10;f36QgSKC3MTMGBx/D93AoAzbTWpbu4GjxaZNM1sy/aNQUNsVuSpYYZCCO2O1AGjaJJZwARWq/YNp&#10;8zduWVFBxsySOpwc+1AGrdTFbe2lubW3MCho1htpAXdxyhlJY8cjOaAM+0VNOg8t447WHDEWcx+0&#10;b0X73lOxJGSRwDigBfK+y2Ud9MxtYdSJjiEMivIySglflywXqMjHy0AU5bhRdtHd3MMUyKsYZvmB&#10;fk7iOGUkccYHFAE02beVfsV2hDRDEfMh+0sQSHLEnGN2c8UAP1DZeQpa3MUdzFIo/dxEFo2zhzEU&#10;OVBPcGgBkmktb2KxQi6iiZ1aSYblCbQc8jrwaAIbpEurX7JBdX37zi2SJ2UoA2Ucq3XJwT7UASxW&#10;13bTPbbYo70oQlwQWZxMABkg4BBQ9RQAlyRDDH9mu7fyY3WKOQDf5rsMsCw4JGDw/egCeaG2l3/2&#10;db2s+oz58sSSMJU2oAwMaOF2sc4yvegDGjE11qUEX7+TU15udOgDLFHDj+Mg5GT70Aav2hZi2iPD&#10;dWExkf7HbczqFBJOZWB9wvzfrQBJqLz2s0emahcuttuDrgBZUdQPvSOORz0zQBVk+zSXK2kM5urt&#10;pGllvm2RoXVST5gZSrA/7IoAbBFBHO91pmmmKZwBfbGaaEOnHmKqnYNy4BGOaANGCGJbKaSTFxFI&#10;S81xBiJyeAqtu+51PAwaAKH2aS1hkgZGg08uUuBtadfmGYjli2CflPHFAFGy1d5bltLi02WKWELG&#10;15ApY55IZz8yYYf7PGKANWH7TZRqZrOK3tipDzzKRIkfHybuDyeR24oAvS6hFi2d5rR44VMcdrak&#10;SFpByhmLM3cjdmgCBphbRCK6SCMSKXSzZg25E+8YySTzkcA49KAFPk2VlBe3kzR2uoEkGM+adkgy&#10;ABlgOvTHFAGSLlbp5v8ATzk4hit4ztLMCSGZX5XIPUYHFAFy+thYpGfLe1jnj/dnLTMblyrEOQSd&#10;uN2c8UAPuVm1C2a3t44rmyCqmVPmGJicP5ZQ5XJ78GgBkmjXEVp5Vr9ot1MiiW4QsoDKCOg6jBoA&#10;j1O3WZE02e8vZ4wo8uKPKLHyCjnuSSAcelAE1vFNb3L2cCwHU2TMbMM7hIABuzhQRsPWgBuoeRYx&#10;QFr6GKOIqsSwhXM0jAk7iQQcYP3uKAHTpb3keNMsre7vJiXT7RK0UkZVBkGNWVSGIOPlxQBlWTu1&#10;9GtlDJ/a/wB64soC7RpGvBzz8uc+tAGsBd3CS6Y9rc2e6RxbpkuSOSQJGzk4yq/N+tADJA1hLDpV&#10;60kVv5uVMwbzEZVHHnP1Bz0yaAK7JbxXDQRT/wDExmZj9qj8r5iqkkykgqQ3sOtAD1RYrk3sGmLY&#10;XcoC307EzW4P/PQBCFG5R0oAt2ctmIpjHqKXQ+/JLboqkEEBVff9w8ngAUAQXwkSJ7e5AFtM588R&#10;jKjPMZIOfVTxx2oApWWuBrgaULCZ2ttvnXsUbSIvUgs3zIQR2xQBatftC2vmxQsllIGXy+Ypkjzg&#10;IS+OOh3e3FAGpfXUENrZvqNvHBCoaKGG1YzM743IZSCxxk/NuoArxPLHbSpCbdIduEt5SJQyJjeY&#10;26jORxntQA8xfZbaK7nnMUN+xQPEwkLLIPlwmWAAJGRjigDLuJBJdtbXeofaRGFj+yooRS3JDtzu&#10;Gc44IHFAFy7SOy8pIUMLzxBkhLGXFySrESEnO0Dd1NADtQX7VbiCTZLZrGP3VvtkeOQnDGMrkoCe&#10;4NAEE2j3DWK29pFciEyK01y7NCEZQe3G4Yz0oAS7gtxB9ggmunG0GIRux2Mp+Vwp9TgkelAE9vZ6&#10;pFNLDDBbPeNGf9IY7JHEoCjqQNw2GgCqyW2lw26i4jhRH2JuBmMzsCWG8kg4x/ESM0ATTQ20sbtp&#10;1nbHUroEW0TSlbhQqDduRHCgOckZWgDOt5JTqMWIHtdcwftEKl2ijhxyCRypP1oAvxXLXU0ukRzT&#10;Wzo7i1gCmYYBJOZH3fMfurz+tAEuozywTQaRqjlklkDqzDypI2QAcyNjcOe5oAhkaziuhbC7M927&#10;NNJeBIyhKAlhIWBUhv8AZoArwBZ3lvtOspbWaf5LpI2LQjacCTaDsG5cZoA0I0sIbJ/tMrmKRi0l&#10;zAOT0Cq/B2dT8vFAEE8d5JBcw223+zmfy53UF0XPMZPXn7voO1AFOy1eSS+OkR2MhmtiqTX8KmRQ&#10;3O1m+8hBHtQBdWO5hRI542l05VxJAU8l0TIwpfIJycEewoA1bu/tIYrMXcECbQUhs7dxLl1+ZDMS&#10;TxkjO6gCszNaQMkzw20AQuljlJS6ofmKFskDJHAOKAI2XZZQXMzN9kv3OZBJziUZQBDuHGegHFAF&#10;ATQC4kgF2snlqqeUuTukXPzbW5TOccYHFAF25s7i1USQQBYp4hzvJkNyxUkMS2cAbs80AQtAklut&#10;sYA9mF2lATO8bnhvKdSSgJ7g0AMk0e5jsSlrFcWau6qJUbYwKg8nb1yDQBJqMaLGtnNNPDIVHlTk&#10;s4j5yrAYySSMkelABYreC9mt7K7tJr9Ivlcrgt5oCjduIAYbD24oAbfva2Udss9xb5LgRlAMyuQS&#10;2TkhsD+8celAE032F491ja29ze3G540mZvMjVEAYFVcLhznGV70AYlnPNfXStaC5h1eQnzbC2Lqi&#10;QDj58n5c59aANV3aVG0i6gvdMzJItmoDXGV5Y/vcMeeVUZoAkumuw40tpjJamRQs8oKPGygZzIcb&#10;uvRjQBFJHbR3xtIrzzr9nZ5b5BHsZkU58wEFSp9u9AERg33fnQWcgdgFv4kGbcY6S/IdvzDHH50A&#10;aMMunw20iSS+a8p8x2gCjGMBVk3LhOp44oAr3sdykU0cr+VYE/v0gAkUE8xMwbOP4fu4FAGdaay1&#10;3cLo8enTStbMvn36htivyVLcMhBHbHagDQtFksYP3VqjWRX592RKig42AkjGTg59qANW5kZba2nu&#10;rS28gK0aw20oLu45QykseORnNAFCzCabb+W8cdtDhttnMTcb0T73lOxJGSRwDigA8r7NYx31w5tY&#10;dSJSLyZFeRllBK/LlgvUZGPloApy3CrdvHdXMUcyKsQZvmUtydxHDKSDjjA4oAmmXyJlayuk+aIE&#10;RjMh+1MQSHLMTjG7OeKAH6gUu4EtrqKO5gkUfu4TuaN84fyihyoJ7g0ARyaW0NgscIuYoWdWkmwy&#10;qmwHIyOvB6UARXaLdWn2WK7vgJBi2jhdl2ANlHKt1ycE+1AEsVtd20r22yNL4oRHPgszrMABnBwC&#10;Ch6igBLgiGBPst1b+WjrFHLjf5jsMsCw4JGDw/egCeeK2k3jTbe2uNSnz5au7CVNqAMDGjhdrHOM&#10;r3oAxo/PudRhhxcSaoObnTYAyQxwj++wORk9OaANX7Qkm7RHgurCdnf7HbczqFBJOZWB9wvzfrQB&#10;LqMlxayx6ZqE7Lbb1ZMALKjqB96RxyOemaAKcv2d7oWkNwbu7eRpZb59kaF1UkiQMpVgf9kUAJBF&#10;bpO9zp2neTM4AvtjNLDvU48xVU7BuXAxjmgDSggijs5pGIuI5DvnuYNsTk8BUbd9zqeBigDP+zSW&#10;0UkLRvDYs5W4BDTqNwzEcsWwT8p44oApWeryyXDaXHpskU0QWNry3G8g8kM5+ZPmHtxQBqR/arKJ&#10;DLZxW9sVKvPMD5iR8fIG4PJ5HagC/LqEX+iu81o0cKmOO1tSJC0g5QzFmbuRuzQBXaVLWAQ3IgQS&#10;qXWzdg26ND8xjJJPORwDj0oAU+TaWcF3dSslpqBJDRkS4jkGVAGWA6jjtQBlfaVuXlH9oHJ2wxW8&#10;Z2lmBJDMrcrkHGRgcUAXL23+xJH+7e1jmj+Q5aZjcvtYhyCTtA3ZzxQA66WXUbVoLdIrmy2qmUPm&#10;NExOH8spyuT+NADJdGuI7UwWguIUMiiW4UlQCoI6DqMGgCPU7ZZVTTJby9njCgxwxZRY+QUc9ySQ&#10;Dj0oAmt1mtrprGFYTqrxlo2Zc5WQADcThQRsPWgBt95NjHATfQRJGQIhCFczSMCTuJBzjB68UAOu&#10;Et7xNumWdveXsxLp9plaKWPagyDGrKpDEHHy4oAyrN2e+jSygkGrfeubOAyMiRrwc8/LnPrQBrBb&#10;qdJdNktbmyBd1t0yXJAycCRs5OMqvzfrQBG++xli0q8Mkdt5mQ0yt5iOqjjzn6g56EmgCBo7dLow&#10;Rz/8TCUsftSeUNxUEnzcgqQ3sOtADlVYro3tvpa2N1KAt9OxM1uD/wA9FCHaNyjpQBctJbTy5/L1&#10;FLhfvyyW6KpyCAqvv+4eTwAKAK975qxvb3IH2WZz54QZUZ5jJBz6qeOO1AGfDrUbtJpZsJpDbL+/&#10;vYo2kReCQWPzIQR2xQBpHRks7xrq+G2Yx4hUOXDHHBK9vlz60AVrl4I5G+wQpFEFV7nMmTPLjaSg&#10;KHB2gAD1574oAlW4llkWS+gLTsmLODAZvLPOOnJ455FAEMq20l6upxWk6Bdu61u8C3RicFo0Ukhh&#10;1GaAL8Nqtqt1fXVuEtpAXtmLYgzjliwQnIz0oAnWW2VHnv4ZZm2K5SF1Jmlx95MjIXkn6UAUfOik&#10;aCGz0913ybng81gc8Zy+1Rg+lAEM8En2iGHBhFyr+YUIAt2H3SAxbceSMZFABKZ44PMYu946g3nG&#10;QqRfIjH24GADQBL58EduGkuRd3LsY40KkAJGAxYE4/vkY9utAFFbZor7zo9OWG11CNZIWtmLoXAD&#10;MRkjbkjdxn0oAsRSXMFzIYbRpJWU75Yh8yvHzs2lsEHufegCW8i07ZbwvYXFjehTPBdW2AwI4Kyb&#10;j0OfegCjb2CXMqySSzRwBz5aTMVljaQZ2qpA+83TnvQBvHUUgt7uwjkneWbBCToHeLI4y4Y8cHtQ&#10;BD5qW6RJdPavdSKIZnRC0jFCNzDnoMYz+lAFC+E1jdmw+xxT2ly4lluo5WWMKQMALtJLY7UAa0lx&#10;NeTxS2moQ2lu6eY7RQgTSSOAdu1ifmIXpQBTlj8tLf7RCricOPKVQ9wSxOBjOA2PfrQAWkd3Dbj7&#10;XJKFMeLTzkVGcljvEyKxAIG0Kd1AB/ZLx3ZaZhJKsO2BEOYzxwz46fKDQBTuZFtmluorS3QFFEga&#10;cmOWQDaWTCZB2gDHrz3oAnxPfNHBNEm8qrRDcyblHLANxu6DigCCe2iS+NzY6fIsoA8yKRlMUZyA&#10;Wi5OCB81AFy1sVsxd6hfWbC2n/eRTtLhMr1cYQ8jPSgC/G9rMgjeOe9Rk8yVOFknmxyVJH3Mbj9K&#10;AM2L+z4Srw6S293/ANUlwXeMEgdNqjnrjNAFYi3uriPMF75U24zEfu44HXhQiEtvbqOo4oAsXFwk&#10;VtH5Mc0N+yFrm32gbIo/3aM4PUcDjNAEPnWTwEz6h5+oF9kSlWjCKgDblzjuxGP1oAYWlh1JLexg&#10;SCHUI0kQxAvCz7d7FmY/ICRnoaAJVW80+5km8u2nu5hlZLUHzVdBnaQeqkY+b9KAH3tpp8Cxm9s5&#10;bO+wZre8tjuy4GChBOcMD6GgCtBbqZVkKXVvYodyorK0waQE7QpXjcx9aANRdTkW1vBObqRp/wDU&#10;Wk8CPNFxhcurH09qAFM8iQ20F5PbQSMghnWRc5ZSCzEAjpgjNAGfeG6jujpcEMF3YynzZLiFjHAE&#10;IGAcA5YgdKANN7u4nlXUFvLW2jkT5CiY3Ow4XBb7xx0oAq3FmXitbXyomSYEzlCyzSSZJwDkDgev&#10;egAtrbU7WBrZgyuYiLeXanmthjv83LkZAK4OTQBGmiSw3xlux50piAQq5YkgffYdB8oPSgCK5CK2&#10;dPggaJlzcC4lYCaUDBKHZ12gAD1574oAkigjdjJeWaNNtH2cpLkhCQSFXA3H5RnkUAVT9gnv31Cz&#10;0q/kWMjzIZsLBGynBMKhm+YdRQBpRQ29ks95Np8ltBMpkg3S7QAOrH5DyCelAEyLp96pjuZZ7iTa&#10;JHjP7uSWbGcx7gPkxk/SgCD7bYQSxWmn2D+c7/NH5xcJu7sSoxkdBQBTljtRcRSzGR2u8lvLBjED&#10;AfLtX5ix5I6igCW5k+zW32mbfFfuM3EZG5VRBsQ4zkjgcCgAa6tIYcy3LyXeQEWFAcqqhtw3A4zu&#10;xt9utAFIPepqCzLZmG21GMPbQxRrIjNjcSzZ+TPXjPpQBbB1C0n8zbArunGPvLIvIVlzyD6570AL&#10;eW9o6RxXEDwXaKZre7tF+QsOqO2eAwNAFWG3eN/t9zBJDaBtsCCTeUZ1PyhcZBZj696ANb7VNNZ3&#10;NsHnIm2v5M6bZFYDAAlVsFfwoAHe4toobGU2kVy6GG4kUCR/kILPkkcADr3oAy7lLqG9bTI7SO+s&#10;rh1muL6OUogTAxxtPzY7CgDbM09/LBNY39tHbTK5LPEUkd2wdpy2C2AaAKT6bbQRR+daxP5wbe8U&#10;hafcTwFXIGQPfrQAywEyQukkV9KAn7mVo1Rm2sQ6yJvIyBtCkGgB39mJFeIWidJhCfKjV/mPA+Z1&#10;PAwufWgClcpBI7Gy8kMQDOLmR4/Ml6Fo8p12gAD15zzigC8ZSZVtJIka6KL5J3krsPzHORz09RQB&#10;TeGwW/bVYLGaaXKboHGIkOcFolG45H3hQBfis4NMW71TUbJreC4O+3d5cpuA5IwhORnpigC2stoy&#10;mJ0u5cIs8qQ+X5txMRyV3A4TGT60AZyX0aPG6abLvkchLMsrugbuSFGCR2zQBDMokmt2neWGK4B3&#10;I58uOB/4fk+bceSOWFAEk8pS23+cWvdhNxCE/dBEGxGYg9DgcUAN+2W9rA95fSiW+JEVusXMQSNQ&#10;dw7jJfBFAFRlvJL+OOztVt7LUUSZfJVhFLIBufMhI2gnnoaALflarp9w8cENqtzIhzNbkPKrpzht&#10;xwVIxk+9ADLmytj5aXVlLFeY8+PUbY87l4KtnoCDQBHb2ZeRJfKmFgWYRxyN+9VnBJXBA6k+tAGn&#10;FLDFaXxkjmd5sFI5AGmh6BQrBsEcZPSgBkd2hSO2mj/e7fJupNucmM/MVG7tgjPegCneSyw3aaRa&#10;2CS2k586WaKQxqseBjIKnLY7ZoA0mdtVnikttXt4FkDHLxNDKZHwQoDEAt8p6UAR3EdrbiCwjjje&#10;SUETSIS0hZsnBBOAcep60ARWcUtnAzXJknldB9kcRhZX+Y7xKoZug27SDQANoosrtri9G2Zo8QqH&#10;37jjgle3yg+tAFe5aKKRhYRRxRBFe5zICZ5cbSUBQ4O0KAPXnvigCRZ55XWS/hLTFcWcBAY+WTkj&#10;pyeOeRQBDJHbtejUobSdQu3da3WBboxON0aLkhgORk0AX4bX7Kl1fXNuEtZAXt2L4gzjltyoTkZ6&#10;UATpNbqjz38M0x2K/lxOpM82PvJxkLyTQBRMscpggtNPZd8m54PNYMDxnLhVAB9DQBDPbyfaIYdr&#10;RC4DeYyMALdh93AYtuPJGMigAlaZIfMId7xl3XYIyFWL5EYj04GAKAJPtEEdurS3Au7liY402lVC&#10;IAxbJx/fIx7daAKSWrx33nx6etvaahGrwtbsXRnADMeSNuSN3f0oAsRSzw3Upgs2lkKnfNCPmWSP&#10;nZtLYIPc+9AEl7Hpmy3hfT7iyvghngubXAYFeCkm7sc+9AFKCyju5RJI80dsr4jSZikqM4zhVIH3&#10;m6c96AN5tSigtruwieaSWbbhLhAzRHHGX3Hjg9qAIfNW1jijvGtHu5FEMzRoWkOwjcw56DGM/pQB&#10;n3wksrs2As4prO4cSy3UcrCMKQMALhiWx2oA13upLyaKWz1CG0tnTzHaOECaSRwPl2sSNxC9KAKU&#10;0flxwefCsnnhx5aqHuCWJwMA4DY9+tAC2kd5Dbj7VLKq+Xi1MyKjOdx3iZFYgEDaFO6gA/slo7sy&#10;XDrJIsOII4zlG44Z/T5QaAKdxJHbO93BaQR5RfMDzExyyAbSyfJkHaAMevPegCxi4vnjgmiTeVVo&#10;huZN69WAbjd0HFAFea1Rb9ruxsJFdQA8UjKYoyCAWi5OGA+agC5bWJshd6he2bfZrj95FO0uEyvV&#10;+EPIz0oAvRm2mQRyJPeIy+bLGSFknmxyUJH3Mbj9KAM6L7BCVeDSW3u/+qS4LvHkgdNqjnrigCs3&#10;k3VxHuhvTFNuMxH7qOB1HyhUJbe3JHUcUAWJ7hY7aPyUmi1BkLXUG3GyJPkRmB6jgcZoAhMtk8DN&#10;cah9o1At5cSFWjCKgDbl3Y7sRj9aAGF5LfUkt7G2WCHUI0kQxfPCz7d7FmY/JkjPQ0ASqLzT7l5v&#10;JtpruZciW2BMqugyFIJOVIx836UALe2mnwLGb2yms74/vre9tju+cDBRgTnDA+hoAghtkEglZbmC&#10;xQhlRWV598ik7QpXjc3vQBqJqbra3fnm6dp/9TaTwI80XGF+dWPp7UABumjht4bua3ikZBBMJF3Z&#10;ZSCzYUjpgjNAGfeNcR3Z0uGGC7spSJZLiFjHBsIGBwDliB0oA02uri4mXUI7q0tY5EO1kT7zsOFw&#10;W+8cdKAK1zZ747W18qIpMCZyhZZpHJPAOQOB696AEtbbUbSBrdgyyGIi2l2p5rYY7/Ny5GQCuDk0&#10;AMTRZYr5pbsedIYwEZXzkgfeYdB8oPSgCK4Cq+dPgt2hZczi4kYCaUDBKHZ12gAD159qAJY7dHYv&#10;eWiGYqDb7JSSEJBIVeA3QZ5FAFQ/2bPqD39ppWoS+WR50U2FgjZTg+SoY/MOooA04YreyjmvJbCS&#10;1t5wZLfdLtAA6sfkbkEj5aAJVFjeIY7iWe4kIEjxn93LLMRnMe4D5MZP0oAg+12VtJFZ6fYt57v8&#10;0Zm37N3diVGMjoKAKcsUH2iKWcyMbrJbywYxAwHy7V+Yt1I6igCW4b7JbfaZd8d/IM3ERG5VRBsQ&#10;4zkjgcCgBWuraCEmS5eS7yAqwoPuqobcNw4zuxt9qAKIe+TUFmFobe11GMPbwxRiRGbG4ktn5M9e&#10;M+lAFzOo2k/mFYFkkT5dv3lkUZCsueQR3z3oALy2s3SOK4t5ILxEM1vd2ijy9w6o7Z6MDQBVgheO&#10;T7dc28sNorYhQSbyrOp+ULjILMfWgDVN3NPZ3NtumPnFX8mZNsiMBgDzVbBX8KAFZriCKGxlazgu&#10;GTybiVQJHOwgs+SRwAOtAGXdJcQ3zaVHaRX9nO6y3N9FKUQIAMcbTlsdhQBtmaW+kgmsr+2jtplc&#10;lniKSO7YO05OC2AaAKMmn2kUUYls4nEwYPJE5acsT0VcgZA9+tADLAOsDpJDfTAR/uZWjVGbaxDr&#10;IvmEbgNoBBoAf/ZaQ3SF4WSbyT5MKv8ANjA+ZweBhc+tAFG5S3kdvsXkhiAZxcyPH5kvTMeU67QA&#10;B6898UAXzMDKto8aG62L5J3krsPzHORz09RQBSkhsVv21W3sZZpiUJgkGI0OcFolG45H3hQBoQ2U&#10;WmJd6pqNmbeC4PmW7tNlNwHJGEJyM9MUAWxJZurRyi6lUIs8qQbDNcTEcldwOFxk0AZyX0KPG8em&#10;zB5JCEsyyu6A92IUYJHbNAEUyiWe3ad5YobgHcj/ALuOB/4fkG7ceSOWFAEk8kgt9/nk3gTNxAqf&#10;uVjT5ELEHpwOKAGG8htIHvL6VZr4kRW6w8xBI1B3DuMl8YoAqNHfS30UdrbLbWeooky+UGWKWRQG&#10;fMhI2gnnoaALflatp9w8dvDai4kQ5mt8NKjJztbceVIxk+9ADLqzgPlpdWUsd5jzo9QtjzvXgq2e&#10;gYHtQAy3s2eRJfLm+wFmCRyN+8VnBJXkDqSe9AGlHJDHaXxljmdpsFI5AGmh7KFYNgjjJ6UANju4&#10;/Ljt5oiZdnlXUm3JJjPzFRu7YIz3oApXk0sV0mk2unpJaXB86WeOQxqkWBgEFTlvbNAGiznVZ45b&#10;XVreBZATueJopTI+CFCsQC3ynpQAy5htbVYLFUid5VImkVi0hZsnBBOAcep60AQ2cUlpAz3PmTSu&#10;g+yOIwsr/MQ4lUM2MDbtINACtpCWN21zeqROY8QormTc2OCV7fKD60AVrloY5D9hhSGMIr3OZMma&#10;XGCUBQ4O0AAevPegCVZp5pFe9t907J/okJCk+WTkjpyeORkUAQzJavejUorSdVTbutrrC26OTgtG&#10;ik4YdRk0AX4LZbRLu/u7cJayAvbEtiEnu24ITkZ6UAWEntgjzX8MszbFcpE6nzpsfeTI4XqfpQBn&#10;+ckrQQWensoeTc8HmsGzxnL7VAB9KAI57eX7RDDhoRch/MKMALdh93AYtuPOMZFABK0kcPmN5kl6&#10;6g3fGQiRfIjH24GAKAJBcW8duHkuftVw7GONCpACRgMWBP8AvkY9utAFJLWSK+M8VgtvaahGskLW&#10;7b0LgBmIyRtyRu4z6UATwvcwXMhhtDLKykvNEPmV4/4NpbBB7n3oAlvItP2W8D2FxZXoUzwXVrgM&#10;COCkm49Dn3oAowWKXUolkkmjtw5EUcrFZUZxnaqkD7zdOe9AG+dSSC3u7CJ55JptpVLhAzRccZfc&#10;eOD2FAEHmi2jijvHtGu5FEMzohaRthG5hg9AARn9KAKF+JbK7Nh9jims7hxLLdRysse0gYAXBJbH&#10;agDWe4kvJopbPUIrW3dDI7RQgTSSSAHaVYkbiF6UAUpk8tLcTQB/PDgxhVe4JYnAwDgNj360AMVL&#10;yHT5BdySqphK2nnIqM5JO/zkViAQNoU7qAKMENpFeXEkSs00MgUvLM0r/ZmyCxLHCnHTB6GgC7ut&#10;VuWkkEosnwLAujMzFDgEHthgcdKAGahPawM8l1BdT2pASJIcBwck71zjbjgcUAMnmjtYE1GGDVHu&#10;bVvM8iZPMKK3D4Zid2FJOOcUANS4t5JSftl4mkkedPCqOqoZON6Bhs2nbhsHtQBq2Vs7u88BEccT&#10;kIzPsLIeBxwcgdMUAQ3GoRXMNzpNra3UMlyyRXInO3eF5Dx9c5J2n6UAUbqWysZpIb0uyTqgZXU+&#10;YJBn7rkcfnzQAaa7pBcm3bMR3MYZHEjzhexYDAGB0zQBeJnjgGmW0luZ3UMnnhJUj7lX+Uldw/lQ&#10;BBaO2p21obK1WHS/LkliWG4JVZGRg+1SeFGeAtAFKRNOuLISwxXD+TGxumVxDMNuVGNpBIbbnj1o&#10;AlvpUsli1Cexl82HCN5UkjlnOSNozz70AKt/cNFFI1vONTvZQyxXErSlYydxLbWYZUfMPcUAV1vL&#10;yE3MYuriaxjkMscojeOPBG1lLIqsdhGcN60AXTY2JLXKRQS30QfKfvDOEVwhyAMDIbtQBUiu7e9n&#10;YWthsmhdYrdg8k0auTkjKjaoXO4k+tAGhfjUhI7vZxM8e6S3Hl+YkaoQA0gGSDk8DFAFWB9HkgMs&#10;0Nyzy582SIbCbgcll3YAXd8uDQBYuUillFx5F2tt5ZEccyb5m8wAMQr5O0beMcCgCpbW8MYma2BN&#10;wsmwoJTuNqQQS4c4BxwMdqALqR6akyC8gnXTwwNjn5mcg7dyjnbhhx0oAi1W9tlMrpbTPafJDHGC&#10;F2dfmTup4xx60ARzFNLtlu7WO/EsbiSWPakm2M4V8MxJOFJJFADRd/arhzcNe2fh5cyOnUAuOJVP&#10;ChTtwee1AGjBDLNM72VwX8vIYu4QbOgXHDZx0x/KgBkk0d0lzp7Ws1rDKqo+87S4UZ81fUHO0/Sg&#10;Crc30CS/YpvOuYZVjG9wqssgHBR+G4/WgBtnCtkk7QzpcyfMzxTsTJIQ2duSCo49+aALjz3sVqNP&#10;jSxMj4MD3S+a0ZzuZSdrdR/KgCvp8q6laWqabBM+nnzLhlEgZFlZGDCIMQQqk8D09qAKklloklmt&#10;9LHPBPDHJ58fmPFd/uyV4CEfK2M/L60AOubuGxZdQFrOZ4SnmMjy3Hz4OAg/nQBLBf3hIuUW6h1W&#10;/ceXBMxkQR5zmQox6dRQBAb68s2nhu7maWASGWCSFHhQ5wGDMihjsIzj3oAsG2s5POvYreO9voEc&#10;GJ0meRRvCHdldvIPagCKC4hv4glnp4juFYQ26WxcRq2ckMB8oC5ySaANC9iugFW706MC3LS26IBK&#10;iLkDc6gEr14GKAKaXOj3FtJLbQyhpG2zyZKATAZYqDwBu+U5oAlubdElHlpPFZyr83CvK6uArECT&#10;5go2/TmgCvbxAvOVtHhSGTykBuFd3tSCC7ndwewA7UAWWXT/ALQsUn2iSz+VrZWO8/L8vA6ocg4o&#10;AZqUtvvkuJ7Zv7MjjWG0jhYBk65cZwQeAOPWgBJbma2t4pbCPUZWhdZXx5RCxsAGwxO58KckUARu&#10;0LXhe5muodFQeZKkgYbHlPDoSNmDtwcHtQBoQieRnntmidUbasszMsmwHgLnBJA+7igCMXEF3Hda&#10;XDBfhZyFuhOgBcDlXiJxkZO089qAK9zLYQThb8SjzFVUWbcs4kTuhXpj680ARae0Nobl7O6+2Tcz&#10;SLc753chj8oJUquF96ANES38Mb2du9pHPMP9Ga5iEgQjJIcgMec0AQWUi3lrZxW1vMbdxLcFIZcr&#10;5xU7tgYjaq54Ve1AGfNFos9o2oyxXXnW0UgmgfzEuAylh2OCDjPy9qALE90lnaxagtvN9oBXzEtW&#10;lbLAHAVD196AJLe6JWGSS3u7fUbqUMtu8u9DG5yWcKzY2j5qAKs2pXkH2mKOd3t1l3QygSRQhWGG&#10;RiihiVK5wfWgCwbG2hEs9tFa3N0obzVRXeQJuCENuXAyDzigCKK9Oqr5cOjfZUiYW1mIZC0ZbqxY&#10;pwAM7uaALmpRXbMsL2qTPAGmWNdssUKLgAuoBKZzxQBWg/sq7hkunt2igKbRJEdp84DLNggALu+U&#10;5oAs3AeWSOK0iujZSKCZT5e9lcAMVDYfaNo7Y5oAppZQRTzOYf3kMhhHmXH7xrds/MxZsBsdMdqA&#10;LMj2cciC5iZtPLKbJpdzzHYcEpnIXBBx0oAjvJbTdNP5N3c6cu1EjCruTr80ZOCuCMfjQA6fy7KC&#10;G9hi1GK4gfzDE5DOsfAfB3EnCnOKAIBc2r6i8j3d5Ho0eJ5zMskgjaTjfGSNoBxg4NAGpardyT3F&#10;5YzheSkckuUyi/dGeCTjpj+VAEbXEEkc+kyW98JrnAud4CmTacrLGTgYydvB/hoAp3d3YRTv/aAu&#10;JsoqJFcRv5omGeVb2570AGmGK1tJ2sLsXc8u6SW3YMWk2t9z5htAwPXmgDSjM8FsNOEdtE7c25mV&#10;ZApblg/ysRnIoAqW12NQs7WLSbZktXLysizny1kZGDCNScgAngL/ACoAzpLPRxZteFJYnjjk+1or&#10;Mlx8mVx9GIz8vrQBYuL14rdL6XTp4I4iExbytL5hCnBAB59xQAsd3IwiMf2wardsHa1llEkaxtz8&#10;4VmIIHP1oAhe8vo3uBNPjToSXs5Yg8UeCNriQooZiuM4PrQBb8qOQN9ihg1C4jBMrJncqbghzlRk&#10;kHnFAFZXivnCppaRSRMLa12SOEEhOSCV+XC53ZNAFzVDfKFSfTreUwkyQZBm8pVK/MwwcdeKAKto&#10;2k3UEs6R3TxMT58gUZ84DJKbgoC7+CGoAuXNtC80UnlXFrbsp2ByDcOrYDEISWCjbxjjmgDPggto&#10;ry4khRmmhkCb5Zmmf7MwIJJY4VsdMHoaALv+ircs8qyiyfb9gLozsShxkf3cMDjpQAzUJ7SFnkuo&#10;Lqe0wqRRw4Dhsk71zjaRwOPxoAbPNFawLqMMOqPcWpEnkSpvKK3D4Yk7sKScc4oAYlzbySkm8vY9&#10;JYedPCsbqsZk4DoGGzaduGwe1AGrZW7u7zw/IkTEI7PsLIeBxw2QOmKAIZ76K5hutJtbW6hkumWO&#10;5E52bwvIePOepO0/SgCldS2VjK8F6XdJ1UMrKfNEgH8LkcY+vNACadJIkFz5DEwksxhdxI84U9Cw&#10;GAMDpmgC/uuo4RpltJbeey7kFwElWMnkq/ysV3A/pQBXtHGpW1r9lthDpoSSWJIZ8qsjIwfCk8KM&#10;8BR+lAFF0025sxNDFcMYY2N0yuIZhtyoxtIJDbc8etAE17MtksWoTWMokhIRvKkkcs5yRtGTn3oA&#10;BqM7RRO0E/8Aad7KGWK4kaUiMncS21mHyjke4oAgF5eRG4j+1TzWMchlikEbxx4I2spZEDNsIzhv&#10;WgC8bCyJa6jhglv4lfKfvDOEVwhyMbRkHtQBTiu7e9nYWunhZoWWK3cPJLGjk/MMqNqhc7sn1oA0&#10;L8akXZ5LOIvHukt/3fmJGqEANIBkjrwMUAVYX0aSBpJYrhnlz50sQ2sbheSy7toC7vloAnuo4ZZh&#10;P5F4LcRkJHKm+VvMADEK/O0beMcCgCrbW8EazNaqWuEk2FBKQxtSCCXDnAOOBjtQBeRNOSVftsE6&#10;6eGBsRyzOc7Sy/3cMOPzoAh1W9th5rx20r2h2Qxxhguzr8yDqp4xxjrQBHMF0y3W7tYr8SxuJZI8&#10;JJtjOFfDMSThTk0ANW6FxcO1w17Z+HlzI8fUAuMCVSMLtO3B57UAaMEMk00kllcl/KyHMjhBs6Ku&#10;Dhs46Y/lQAyWaO6S5042s9rFKio287WdVGfNX1BztP0oAqXF9Ck32OXzrqGVYxvcKjiQDgo/Dcfr&#10;QAllElok7QzLcudzPFOzGSRg2QuSCowPQ80AXXnvYrZdPjWw8x8GB7pfNaM53MpO1sZH8qAK+nyL&#10;qVrbLpsM72B8y4ZVkDIsjIwYRBiCFUngentQBTlstFktFv5Yp4Z4I5PPj8x4roeWSvAQ/dbGfl9a&#10;AH3N3FYsmoG2mM0JQyOjS3B34OAg/nQA+HULg4uI1uotVvnBSCYl0Eec5cozcgcigCBr+8szPDdX&#10;E81uJDLBJCjwocgBlZkVWOwjOPegC01vaP517HBHeX0CuDC0czyqN4Qhsrt5B7UAQ29zDfxhLLTx&#10;HOrCG3W3LiNWzkhh90Bc5JNAGheQ3OAt1p0eLdmlgWMCVEXIG51AJXrwMUAU0uNIuLaSW2hlVpG2&#10;zSZKDzgMsVB4A3fKc0ATXMCJKPLjnhtJly3CySurgKxAk+YKNv0oAqwQqWnYWrwJFIYUU3Cu8lqQ&#10;QXcluD2AB6UAWSmnG5VJTO9kNptkY7z8vy/KP4OQcUAN1GS2EklxPbP/AGYiLFaJEwDL1y4zyDxj&#10;j1oAJbme1t4ZdPi1GQwusznMRCIwAbDE7mwpyRQBE7wNel7qW6h0WMeZKsgZdjynh0JGzB24OD2o&#10;A0IluJGe4tjE6o21JZnZZNgPAXOCSB0xQBH50N3FdaZFBfBZyBdeeq5cDlXhJxkZO0/SgCvdS6fb&#10;zeXf+cu9VVEm3LOJE7oV6Y+vNAEWntBaNcvZXf2ubmaRbnfM7kMflBKlVwvvQBoia/iiezt3tI55&#10;gPszXMQkCEckOdrHnNAEFlKt3a2cVvbzNbOJbjbBL8vnFTu2BiNqrnhV7UAZ80Giz2ralJDdedbR&#10;SCaF/MS4DKSOxAKnGfloAsTXaWdpFfrbzfaMr5kdq0rZIDYCoevvQBJb3TbIXkt7u31C6lDLbvLv&#10;Uxucln2s2No+agCrNqd7B9phinc2yy74ZcSRRYYYZGKKGYqVzg+tAFg2NpCJZ4Y7a5u1VjKkavJI&#10;EDBCG3LgZB5xQBFDejVQY4NG+yJEwt7QQyboy3UlinygDOeaALmpR3juImtEle3DTKg2yxQoMAF1&#10;wSmc8UAVoTpN3FJdPA0cBTaJIjtPnAZZsHA27vlOaALNyHmeKK2iufsLqD5h8veyyABiob59o2Dt&#10;jmgCmlhBFPLIYf3sMhhXfcfvGt2z8zFmwDjpjtQBZkktI5EF1Cz6ezKbJpNzzHYcEpnIXBBx0oAj&#10;vJrUtNN5N3caau1I0AXcnX5oycFcEY/GgBbjyrG3hvYItQjuYGEhRyrSLHwHwdxJwpzigCAT2jai&#10;7vd3iaPHiebzVkkEbScb4yRtAOMHBoA1bVbuSe4u7CZVwSkck2Y8qv3Rngk46Y/lQAxrmGSKfSZb&#10;a9Wa5wLkMApk28rLGTjjnb1/hoApXd5YRzP9vW4mLIqJDcRv5qzDP3W9ue9ABpmy1tJjp92LuaXd&#10;LLbsGLSbT9zDDaAAPXmgDSj86C2Fh5drFIcG381VkCluWD/KxGcigCpbXY1G0tYtJtmS1ffMyCc+&#10;WsjIwYRqTkBSeAv8qAM6Wz0YWTXmyWN445PtSKzJcDble3ZiM/L60AWLi9eKBL+XT7iCOIqm23la&#10;UyEKcEAHn3FACx3ckgj8sXo1W7YO1tLMJIlibn5wrMQQOfrQBC93fxPOJpwunRHdZyxB4owCNriQ&#10;ooZiuM4PrQBbMUcm42MMOoXMakyumdypuCHOQM5B5xQBWWSO+cKmlJHLCwtrURyOI1kLZIJX5cLn&#10;dk0AXdUOoBVW40+2k8omWAkecYkUrywwcdeKAKlo2i3UEs8cd1JGxJnk2AfvgMkpuCgLv4O6gC5c&#10;28LyxSeTc21uyHYHINwytgMQhO4KNvHagDPggt4bu4lhVjNDIF3SzNM/2ZgQSSxwrY6YPQ0AXQbU&#10;XRkkWUWTkCwMiMzEocAj+7hgcdKAGahPaQu73UFzcWxCxxRw4DBsk71JxtxwOKAGzyx2luuoQQ6m&#10;89q3meRMnmFFbh8MSd2FJOOcCgBi3MEkhJu7yPSWHnTQrG6qhfjegYbNp24bB7UAa1nbs7yXER8t&#10;ImIRmfYXU8Djg5A6YoArz30V1FdaVa2tzA9yUjuROdm4LyJIuuck7T9KAKV1LY2Mrw3hkdJ1UMHU&#10;mQSAfwuRx+fNABp0kscFybdt0LFmMMjiR5wp6EgYAwOmaAL5a5jhGl28lsZmXcn2gJKkZPJV/lYr&#10;uB/SgCvaP/advam0tRFpgSSWFYLjKrIyMHwrHIUZ4Cj9KAKTxadc2QmihuGMUbG6KyCKYFcqMbSC&#10;Q23PHrQBLeypYpFqE1lKskOFfypJGLSHJAUZOfegAXUJjFDIYZxqd7IGWK4kaUiMncS21mHyj5h7&#10;igCuL28iNzH9ruJrCOQyxSCN0jwRtZSyIrNsIzhvWgC8bCy+a6jhgmv4lfKfvDOEVwhyAMDIPagC&#10;pFdW99cN9l07ZNCyRW7h5ZY0fPzDKjaoXO4k+tAGjfDUt7tJZw7490luPL81I1QgBpAMkHngYoAq&#10;QPo7wNJJFcs8ufOliG1jcDksu7AC7vlxQA/UEilDzi3vBbiFxGk6b5W8wYYhXy20bewwKAKtxOt1&#10;bJY3Ey27oyiWdBtkKcfISDzkUAaTXN2Uhhtr9JoQA5Dxqpt/KOVwCenAJzQBCt9uQII5L65jmZvt&#10;G9SAv8WwIoBwcUAPnlJlWeQTtg71kdzj5huc8DaADuX6UAJdzi/hja2umjhjYNKzptVQeyk8N9KA&#10;HWdqJmmkklV/KIS0vLlsqGjPKnZsBdgCM4/CgCml3PLD/os8azwb3leYEFFDM20PkDI6jIPWgCSS&#10;7mm1O2lvtUijMsLKLdYx1G0sxJyBj+tADri+czq6fZrx4I/NSMfuY1j2bfmK/eyOe1ADkttRnuUP&#10;lWX2t0WbyQ5WORVLfIe4PP3s/hQBPFZW1gb2PStPBa4fbDGkpmjXGSwV12kLtDYI/WgCvavM5a0u&#10;rWSG7cbIBKn3kyefMyoHXHINACLHYxguElijEwyBMJlKOP4SQfn4oAt29xE85hszJFbqvmR2ciF2&#10;uONqusnBHHJA6UASXmoK5gkkvzBZ2koIs9gL3LyAAjC7SEBTv+dAEdjdeb5d9p/2T7WI2RYizs4L&#10;cOZFD9TnPXHpigCg667ZwxWtmsEd1dvI0lvao6swc87WZ3xke1AFvyL+3uYRbyXIYxscyKpCLlR5&#10;chI5Y5zz6UAWLC1jt4IJLtrjzZpJHkXaGZYoQSUAAwDIy/XmgBZImmmiultbkmFCIpDJmWO3dm42&#10;7cZBBoAw5LmwvbdLe8uJEngwu9V8shWxhW4+bgUAaAad4VU3MUlmmDmVSnlGHJUA5zyMdaAGQXSP&#10;bsLfSnnkjcuLgy/ugvqPk+Y520APvr4m7gEl3LAiorKkQBRmI3SksVwADkfSgB1xKt9HGbaUNbQu&#10;rzyEYTPTbnlSPbFAC2VvHcySnMT3Cki3unfCq8Z4RvLCBmIGM4/CgCrcXsssJSK8QX1vu89mTf5c&#10;YdmMYlBG0jJOCp60ASb5JrtLrUJ4v3sLIiKAGGCuXOSMY4596AIWu1iuFljigkcKJoVlcKgj27cg&#10;5JYkcjkUAWRb3txcwyKtv9oYK8MIcmKRVLZUk8gkfxZoAmntbawkuo7OKX7LI4+y20MpO+QAswBU&#10;AhQAcHpnGaAKVlJJLKtpcRSQXmGWIXCNJvDEnmVSq55xyDQBNcxyLDsWbyI/OxL5DiTMLD+Fsf6w&#10;kflQBZhvJlne1sJnig8tZvss0SySTAjaHV+CPUj1oAWPUnLW00WoIY4J2LRTRq8k3mjDBUXA2jZQ&#10;A2xuXk/4mdlFbSXh3qiySOrqD8rM0Ybqc59+1AGdnVLWKOO2fdfXBlJsreNkz5hxlWdm6/TrQBaW&#10;yureZJMXAQRt80+dgA2/upGxy5zx9KALWmWMMFnHPLYTQmcu7J/CkUIJCnK8tIV+uD1oAddTGa9s&#10;2R57cQW4WKOHDsImLZDZQjII6+lAGK9zp95ClteM0ktsVDSxgoSTjCPjORigC8JHmjSOKWCeMfO6&#10;7TH5LQklBxyRjGSfegBJLuGSCSNNOee8jfJnjdZYUjz82GVVz2oAkupSWDMkojVFKPGwwSRmQk4A&#10;AHIz6UAQyGG6jR7b9xbLIryyzEOp7YQsSG4HTFAFmyt4rqQukm+RHMdjdStuUPGeh2BVZmAI6YoA&#10;panfSSqscusMr2mWeMKQ+Q5YxiRSNuCc4YHrQAqM899Bd317Fl4ZFCMC7ZJUlmIOB6CgAv728V0W&#10;GWzLhPMVR+7VYAu3gqfmJHNAE5TWGuoxG9uLp445VjOCjICwK8nIP+0TQA62tk0+W5TS4jci4lby&#10;V83cd2GLhAmAFABwaAK1k9w8hgurWWO+kZlia7VuYyScq4Kr3xytAEkn2cx7vtMwKSFTHEwZBE44&#10;wSoO/IoAnt5ysk8UZMVmqLKLa4jLNccbQ6y8MG9h3oAfbXzOkM9j5UFtDKSYrhd3neYAM4OMgbOv&#10;60ANh1EyTQ3NlPaxXfllEtEyDn7rl1JPPfrz7UAUlGp2ixx28cc91K0jPaWqOm5nyD8zM+MjHagC&#10;dLWdLiIwwy+a0blgxIRcFQIpW2/Mxz+lAF220+2t7RHu7aeC5nLGWONRKscEOTsLYHMhXpjPNADp&#10;k86WKdbW4VYLcJA0ThpEgdm+VgVHII60Ac8kumXES290jQPGyD7Q7fMc4+XknPAoA1hKZ0gS3uUm&#10;t1YlAVI8ow5K49iBk0AR317DJGYp47iY277kMEg2MR1+6gyAcdaACaZXljfzJkSNdyvkyKXcbpCz&#10;DgYyV5yMUAF89zeW0cdnPHbWwdWuJtv8P91TnBz6YoAltY3klcRXO6VSFtbubawRkPQhQisxxjOK&#10;AKL395LtVNWSW6t2dppJU/eIoZmaNGUhVIOWAIPWgCRDPLfR32oXEcjzLIB5uQyqCpLgZwPSgBLr&#10;UJGlSRZ4bieOIyQwkeRHHCV254wXJ6jmgCRbTUnn8yUWokKRyIjs3lyIpbKZzuDHP3s/hQBLY2kN&#10;h9s/sTS8w3D/AOjqZmKg4LHHAJGASDQBVgvZpLuOwuGktbsqUjgkhyrgkknzcBRjPoaALDLbbCzM&#10;8iQy/vFgkDoUYH+ILw+RQA+1uQ080FrGqR+WJms3UlpzjCMJAAfcgUATm+DrFLBLFAsEuHgeNZ/N&#10;WXAIyNpCjZ9aAEtLoun26xhtPtJjMccSOVkH8Ll03A575z9MUAZUKXtgI0trZUurp3b7NGGJdn4J&#10;QyO+Mj260AXltJluLeWBbrlZFj3ElABgeXIxXljkn8KALRsrW3t4X1M3durszfZoACSsIJ2sQv8A&#10;Gy9D/e60AI6LPPbTxx3Ci2g2xsrmaRIpGY7XwuNwOeT/AEoAxJ50vLVLG4lW3eMqsk8Y2yFOPkPP&#10;ORQBptcXZSKG11BZogA53xqGg8kkrgE9MAE5oAgW/DIEEUt9cxys32jepUL/ABbFRQDg4oAknkdp&#10;BcSLMQDvWV3OPmG524G0AfMv0oAS7nGoQRtb3bJDGwaVnUKgB7KTw30xQA60tlkM0ssqt5ZCWl5c&#10;NlQ0Z5U7NgLsBjOPwoAprd3EsH+izoJYNzSvOpBRQ7NtD5HI68g9aAHyXUk2qW02oalFGZYGUW6R&#10;jqNpZiTkDH9aAHXF8/nK8Ytr6SGPzUjH7mNY9m35iv3uOe1AD0ttQuLpWMNl9skRJvIV2ETqpb92&#10;e4P+1n8KALEVlBp5vY9J08ZuX2wxpIZkUDLMFcbSF2hsEd6AK1rJM5a0ubSSG6YbIRKn31JPPmZQ&#10;DrjkGgAWKyiUyFZYY1mGcTLMhRx/CSPv8UAW7e7hedorQvHbKvmR2kiF2uONodZOCOOSBQA+81FJ&#10;DbyNfmCztJQRZlAXuXkABGF2kKCmOfzoAjsboS7L6w+y/axGyLEXdnBbhzIqv1Oc9cemKAKEg12y&#10;hitbNYIrq6aQyW9qjq7Bzg7WZ3xke1AFsw39tcwi1kud7RscyKpCLlR5chIGWOc8+lAFiwtI7aCC&#10;S9M5mmkkeVQoZlihBJQADbl2Xp15oAdJE808V0kFwxhjIikMmZIrd2bjbtxkEGgDCkuLC+t47a9u&#10;JFuIMLvVfLIViMKf73AoA0czNAqi6ikso8H96pTyjDkqBznkY60ARw3kclsy22lSTyRuXFwZf3QX&#10;1HyfMc7aAH315m6gWS6mgQRqwjjAMbMw3SksVwADkemKAFuZVvo4zbyh7aF1edyMJkDG3PKke2KA&#10;HWUEd1JKR5T3Cki3upH+RXQ8K2wIGYgEZx+FAFW4u55YjHHexi+gDeezJ5nlRh2YxrKCu0jJIBU9&#10;aAJN0kt2l1qE8R82FkRFADgArlzkjGOOfegCFrxIrkSRRwO6oJYVlcLGI9m3g5JYkcjkUAWVt764&#10;uopAlv8AaGVXhiDkxyKpbK88gkd80ASzWlrYPcxWUMotpHH2W2hlJ3yAFmAKgEKADg9M4zQBTspJ&#10;pZRaTwyQXeGWL7QjSbgxJ5lUqueccg0ATXETrDsSXyE87EvkOJMwsP4Wx/rCRQBZhvZ0uHtrKZ44&#10;BGswtZYg8kwxtDq/B9yPWgBY9RkZraaHUEMcE7F4p41eSbzQAwVFwAo2UAJZXMjf8TOyjtpL07lR&#10;JJHSRVPDFow3U9fftQBnb9StY4orZt19OZSbK3iaPPmHGVZ2br9KALK2V1bypJtnWMI2HmztCjb+&#10;6kbAy5zx9KALWmWEFvaRzyWE0RnLuynkJFCCQpyvLSFfrg9aAHXU3nXtmyvPbiC3CxRQ4dliYtlW&#10;yhGQQefSgDFa4sL2FLa8Jd7UqGlQbCc9EfGcjFAF9ZHljSOKa3ljGXddpj8loSSi9yRjGc+9ACPd&#10;xyQPGunvPdxvzMjrJEkeecMFXPagCS5cFhI6SiNUUo8bDBLDMhJwAAORn0oAgkaG4jR7cmC2WRXl&#10;lmYOuemE3Eg8DpigCxZwQ3krOkheSNzHY3cjblDIejBAqszAEdMUAU9TvZZVVJNYZZLTJeMKQ+Q5&#10;Yxh1I24POGB60AEbtPfQXV/exlpIpFCsDIwJKksxBx7CgBb68vg6LBJZF/L81VA8oLAF29VPzEjm&#10;gCfy9Za5j2Pb/anjjlWIkFGQFgV5OQf9omgB1tbx6dJcrpkX2gXEreSvmFjuwSwQJgAAA4IoArWT&#10;3MkhgubWZb12YRG8RuYyScrINq98crQBJILYxbmnmHlyEGOJgyCJwcYJUHfkUATW85SSeKHMVmqL&#10;ILW4jLNcDG0MsvDA+w70ASW160iQXFmIoLaGUkwzruM3mjGcHBIGwc/rQA2HUmeaG5sJ7WG78sol&#10;ogIJP3ZC6knnv1/KgCkv9pWiRxW8cc93K0jSWlojpvZ8j7zM+MjHagCeO0nS4jMUMvmmORmySEXB&#10;XEUrbfmY5/SgC9bWNtb2iPd200FxOWMqRqJVjghydhbA5kK9MZ5oAWZRPJDPHazqsEASBonDSJA7&#10;NwwKjkEdf8KAOeWXTLiJYLxHgkjZB57Ny2cfLyTngUAawlM6QJb3CS26E7AVK+UYslcdeCBk5oAj&#10;vr2CSMxTR3M5t33IYZBsYjr91BnBx1oAJpA8sbu8qpGu9W3GRS7jdIWccDGSvPGKAC+kuru3jjs7&#10;mO2tw6tcy7eNg/hU5wc+mKAJbWOSWR1S63yqQtrdzbWCMh6EKEVmbGM4oAovfXcioserpJdW7SNM&#10;8qfvEXczGNGUhVIOWAIPWgB6PNLex32oXMcjzLIF83hlXKneBnA9KAEur92lSVZ4Z544jJDCR5Ec&#10;cJXbnI5c9xgigCUWmptMHmFqHKRyJG7N5ciKWymc7gxB+9n8KAJbG0hsftn9h6VmG5f/AEdGmYqC&#10;AScHAJGAcGgCrDeXD3UVhcs9pdspSOCSHKuCSSfNwFGM+hoAsOtsFLMzypDL+8WCQOhRgf4gvD5F&#10;AD7a6RriW2tEEcfl+c9oyEtOcbUYSAA+5A70ATm+3iGWGSKEQS4eF41m8xZMAgEbSFGz60AJaXId&#10;Df2EFp9qMZjjjVyrj+Fy6bgc985+lAGVCt/YCOO1tVS5undvs8e7LmTglDI74yPbrQBeWzlW4t5L&#10;dbrcVkEe4koAMDy5GK4LHJP4UAWzZ21vbwvqjXcCOzMbWAAkrCM7GIH8bL0P97rQA10W4uLaeOO4&#10;X7NAViIcyyJFIzHa+F+8Dnk/0oAxbiZLq1jsbiZbaRCoknQbZCnHyHnnIoA0muropDDbX6zRAByH&#10;jAaDyiSuAT0wATmgCBb/AHJsWGW+uI5mb7RvUgL/ABbFRQDg4oAknkYyieRZ2CnesrucDcNzngbQ&#10;B8y/SgBLucX8EbW940cUbBpSyAIoPZSeG+mKAHWdqJTO7yKwiIS0vbk5UNGeVOzYC7AEZx+FAFNb&#10;u4lh/wBFuI0mg3NLJMCCih2bYHJAyPvDIPWgCSS7mm1O2lv9Uij8yFlFusY5xgs5JyBigB096xuF&#10;kQW19JBH5qRj9zGqbNvzFfvZHPagByW2oTXSs0Vl9skRZvIVyI3VS37s9wf9rP4UATxWlvYm8i0n&#10;TwTcvthjSUzIo5LBWG0hdobBHf1oArWryuxtLi1kgu2BSASp95STz5mVHfHINAAsdlEGdkliQTDO&#10;JhOpRx/CSPv8UAXLa6jkuGis98dsF8yO0kQu9xxtV1k4I45IFAD7vUFkNvI9+beztJRts9gL3LyA&#10;A8LtIUFMc/nQBHY3SybL+x+yi7EbKsRd2cFuHMgD9TnPX6YoAoONetIIrWyEMV1dtI0ltaxurMrn&#10;B2MzvjI9qALXkX1vcQC3a63tGx/eKpCLlR5chI5Y5zz6UAWbC0jtYYJbvz/NmkkeRAoZkihBJQAD&#10;bl2X680AMvIpZwLtLa43QwsIZDJukjt3LcbduMgg80AU7QW2n+ZEbmNblZJUjnMbs25txbggZIHT&#10;pQBFptxNcu81pPaRwyyEy3lwreZmPCktuXC5xx81ACpPC81vKkn2i+st3kwp8+QRhzGxGCwHqQaA&#10;EsZRf2JtDJLp8CM/2GGcl2aXcdzNnOByRzQBZcedaKLy9hghil837PIvyvKVCqxC8Y+TqaAIr6Vk&#10;Mk1he7tPwZWkXKyTMSOSOwJ+tAD7i7leO3Mr287eSBIVx8gVi+XfJyQpA6e1ADpTDYOqNlVBJhgW&#10;QvbfvOjYKgHOOeaAH2yWqMJJbFbi/B228sbEW2M/KcrnHbIoAJtNuImbFgjySbpg1xGjwGUY+6cE&#10;D2zigCoI3kFxp97pKfaVkMk7xrthRkBwnbJB7880AW7u6llghN3czXFuUjtJNJTdG2wnAG/OB1Jo&#10;AXZbxRRSSXSabMrBbQCP5G4OPuggk4IJzmgCY3+s+dG87RjTI/liSP8AdMDGmNxAz3HA4FAEcq3p&#10;En2PUUuBLCVVZm2NJH12JwduCaAJLV7m6jtZLq3iubmUf6DJGQHeKMHAbA6KOQWweBxQBXia7ilk&#10;t5bdvsakMPMcyM7FsnYSeOe4oAijOlCADzZLdlffOY8npxjOfVutAFy11Sx0+SZLa4ljcuHDGIuk&#10;5hwxwRkZbFADWacW7alb372kku4XEEgkZ3L9Ox4IFAFaOS3tGa1luyl2kziCZkZiWO5mYDAwRjjp&#10;QBXsrq4u5g1vJai1lmYvd3G7zS6DBZgy4XIHAzQA9fPumilSZLu709SsMDFmVd3DFGPBYfhQA3T2&#10;jvbU2xumsraBmFnaytmMysx3O3H3Rz1oAsiVGsWaa/gWON2kmgRCsRlYKq7tuR/B1NAEV691ao81&#10;hqZjtnxO4jjBMuWHBI6biaAJJrxlit3vo4mlC75nQBQApL5ZlJJO0gcj2oALvyraRLa5twYpAxii&#10;id3iVHIwwBAHzDrmgCaCG2iWO4ksBJcowjsAGDxkA/KRwcY7igBk+nTNcjOjefkPLHMyhEWUAfNg&#10;56HgdKAKSwvvubOfT/OuU+eUMwwjqD+7+YDJBwOKAL8t3eXFrHPczziJlitn0eMmJip4++OB1zQA&#10;iWcMYRpZoNOuThbecoVUqwblgMhifXOaALEV/fR5uHmtk02IbEDZXJiXaWXAOBxkA8YoAZczBiY9&#10;P1GGUXEbRRiOPZ5sa/MwQgYBBY+lADrWeaWG0ZoUu7lw39n3TfNLJHGDgOCCQFHILY6dKAIWub37&#10;SbG6gmFojrJGssnmNK5OSY8fd56EdKAKxbTnSKORpYQspkm2MSS2MAehxmgC9b3i27XMdrdkAFSH&#10;nR3ikMJDAZGVydtAAYikTapbaqYH5W6tCG8tnl6EYHI4oAp295aad50X24m9WSVRPHG4Xc24sBgZ&#10;z6ZoAhsbjUZnR7S8t7dLibfLNOgdsp8p3Erhc4/vUAOhMsnlTTATX+nMzpEd2zDDDGM9Nw46nvQA&#10;212ala/YZ5Da2a7haW7liQ5blmPXGCRzQBa3J/Zyyy30MFrBMziyCbg0xCqh6EfwetAEN/NcJI0t&#10;jdyGzIMzPbIYpGyQcuMnqfTNAA9y8SQTXJW4l8oPKHkUyAAljlvvZ2kD36UASTF4iqT2pgEmWgt4&#10;pGaIKejY2hct3zQBLZafAhWabS4XuidlnKW3R7c8MfpxkCgBG01A0siaXFLlXkFzdL+6Mq4y65Bw&#10;B2zQBUL2zSy6c9gr3JYtI1sg8tXQElQzBQxB9O9AFubUJ2tIpZbq6eMhLU6Y25ZGBP8AeJIXBORg&#10;0AK0MJMKXVyum3RZTayupCMCGO4hAQc4xnrQBL9v1BZEed7f+yojtiV2KszxpjcuAcYxwrYFABd/&#10;bLpZIrDU7WeOaEwRqytGrRj5tqkAgFSTQAtnIzLayP5N9KARYzAjDoqkAMNudq9QWIOR0oArrf3E&#10;UstpLHK9shDsA5ZZHLZIRgTt54zQBCTaxwQxtdTWcnmiWaKJVkX027gRk/N1zQBes7sWIuBveJlk&#10;ExkmjYxTGLBGNucFiO9ADJoZHiN6l95XnKVvLYB8kSH5cHHIIH4YoArQz2mmIyC+2XEU8kdvtiaQ&#10;ljkttyOo5x0oAr2Vzf3tyht5IUglkLPclSkqFBgmQMMDO31oALdZt8dyJHu77T1LR280u98ONreW&#10;SMZHHcdaAHWBk1WzNrM0mmW6lvsVozE/vCx3OxA6ckc0ATx2+6y824u7SG3jkZ2hZDgysAoLdj9z&#10;1oAZdSCJbi503UALPb5skqKVeX5hknuASc96AHT6nbRC1MrRSytGC5t1Ut8hLszSdSdpA9eMUALP&#10;MlpsieB4g5ZoE3vKhU8htrLgZ70ATQ28DSxG504Pe7lFhI77oioOVbAGFA44oAZNpv74/wDEnjuF&#10;IeRLi6+4Z8D51BBHHQZoAqNHLctc6c9hDLOP9YyAiKJ0BOwlsBip44oAuy3cgt455NQnmhjEdo+j&#10;g+Wp38fe6AAknrQAga2jVTLeJY3hwI5Y0aOEggkbvLyCT0J60AT/AG7WYAkkt3DBp6kBICqkMY12&#10;/KQOOmcHFACT/apY3SK8gcSqyj5DEksY5wm0HaQSetACxM9ytoLqCDUnkUiynXIkaFBhQxxnCjkF&#10;sHIHFAEK3tzCzQNDMLCKQNHAzec0r7s4ibkLzkcdKAK7PZv5Ebm4hZZPMkW1+QpweHw3JyetAFuy&#10;ul05rlop5w6lZv8AS8uJjHg4GM4JxQAvlXMsD6pHeGxll4ubNdwyX6EEDBBAoAqWi2+n+ZF9qjW6&#10;WWVIp/LdmDNuL9QMkdulAEOm3E9y7S2s9pHDLITLe3CnzMx4Vi2VwuccDcaAHRTxPNbyxyfaL6y3&#10;eTCnzZBGHMbEYLAY6kGgBtlMt/ZfY/Ol0+BGf7DDOWdml3HczdcDkjmgCy6i4tEW8vYYIYpfO+zu&#10;PleUqFViq8Y+TqaAIr+Vo2kmsbsvp/MrSLlZJWJHJHYE/WgB1zeSyR25kkgnfyQHI/gCsXy75OSF&#10;IHT2oAdK0Vi6o/CgkwwJIXtv3nRsFQDnHPNAEtslqhEstik9/wDdt5Y2xb4z8pyvTtkUAJNptxGx&#10;22CM77pg9xGjwGUY5UkED2zigCoEZ/tFhe6SpuxIZJnRdsKMoOE7ZIPcd6ALd1dTTwQtd3M1zbFI&#10;7R9ITdG2wkADfnA6k0AKUt4oYnkuk06ZWC2gCfI3Bx90EEnBBOc0ATf2hq/mxvOY10yP5Yki/dMD&#10;EmCxHPccDgUARyreFZPseoJOJYSqpM21pIuu1ODtwTQBJaPdXkdrJcW0VzcSjNjLGQHeKMEAMcdF&#10;HILYPHSgCvE13FO9vLat9jU7l8x/MZ2LZOwk8c9xQBEjaT5AHnSWzq/mTmPJHHBGQfVutAFy11Ox&#10;0+WZLa4kRy4kVzEXScw4Y4IyMtigBGMgt21K3v3tJJMi4gkDs7l+nY8HFAFSKWC0drWS6KXSTOIZ&#10;2RmJY7mYgYGMY46UAV7G4nu5lMD2otpZmL3lwW80uowWYMuFzjgbqAJFE100UkcyXV3p6lYIWLMq&#10;huGKMeNw/CgBNPK3lqbc3bWVrAzCztZWzGZmJ3O3Gdo560ATiVGsWaa/gWOORpJoEQrEZWCqu7bk&#10;fwd6AGXz3NrG89jqpitWxO4jjBMpLDgkcjcTzQA6W9YQ273yxPKF8yZkAUAKS+WZSSTtIHI9qAFu&#10;xFbSJb3FuGjl3GKKJ3eJUfGGGQB8wznNAE1vFbRLHcSaeGuUcR2ABEkZGflIwCBjuKAGXGnXDXP/&#10;ACBxOCHkjmdNkaygD5sHd0PA6UAUlhkL3NjPp3nXK/vJdzjCOoP7v5gMkHA4oA0Jbu8uLWOe5nuP&#10;LKx2raNGTExU8ffHA5OaAGx2cKKjTTwabcEhbebYVUqQ3LAZDE9CetAFiLUL1MztNbx6bENkYfKl&#10;jCu0suAcDjIB4xQA25mBYx2GoQyi4jaOMRx7PNjX5mCEDAILH0oALa4lljtGkgS8uZA39n3T/NNJ&#10;HGDgOCCQFHILY6dKAImubz7T9hureYWiOsiLNJ5jSNnJMZH3eehHSgCszaayRRyNJCFlMkuxiSWx&#10;gDg4OM0AXre7FublLW6IAKlWnRnikMJDAZGRk4oATyzHC2p22qm3bJW6tCG2M8vQjjkcUAVLe7td&#10;PE0Iv83qySqJo43C7m3FsYHXHTNAENhcahM6va3dtAlxNvlnnj3tlPlO4lcLnH96gB0Rkk8meUCe&#10;/wBPZnSIk7MMMMYz0yOOT60AMtAup2osbhzaWa7haWzFid5blmPpgkc0AWsx/wBnCWa9ggtYJmcW&#10;WwMGmIVEPQj+CgCK+kuVkaWxvJDZkeazWq+VI2SDlxk9T6ZoAJLmWFIJbpluJREHl3yKZAAS3L/e&#10;zsIHv0oAllLxssc9qYBIS0FvFIzRBW6N90Lk980APtNPt42WWXTYnvCdlnKW3R7c8E9uOMgUADab&#10;HmV00yGbKvILq6UeUZVxl1yDjHbNAFQvbGWXTn05ZLksS7WyDy1dASV3MFDEH070AW59Rne0ile7&#10;umTCWp0ttyyMCcfeJIXBORg0AK8UZMUd5cppt1uU2srqVRgVJ3EKCDnGM9aAJhqGoiRJZ3txpMR2&#10;xK7FWZ40xuUYOMY4VsCgBLv7ZdLJFYanbTxTQmFAysivGPm2qQCAVJNAC2khK2sr+VfzAEWEuRh0&#10;UEAMNudq9QWIPHSgCBNQuUmltZY5ZLZCHcByVkctkhGGdvPGaAICbaOCKJrqWzl80SzxRKsi+mzc&#10;CMn5uTQBesrxLIXALSROsnnNJLGxhmMWCANucFsd6AGTQu8JvUvfK84Fbu1AfkOflwccgj8sUAVo&#10;Li005GjW923EU8kduViaRtx3FtmR1GDjpQBXs7m/vbpDA8KwSykvclSkqlBgmQEYGdvHNACwLKXj&#10;ufMe7v8ATlLRW88u9sPlW8skdRx3HWgBbDzNVtGtp2fTbdS32K0Zif3hY7nYgdOSOaALEdsrWXmX&#10;F3aQW8bs7QlODKwCqW7H7nrQBHdS+ULi50y/H2Pb5skyKVeX5hknuASc8ZoAWfUraP7KZmillZMy&#10;G3VS3yEuxaTqTtIHrxigB080dmEiMDxCRma3Uu8qFW5DbWXAz35oAmhtYmlia508PeblWxkdw0RX&#10;qrYAwoHHFADJtOPnMf7HiuFIeRLi5+4Z8D51BBHHQZoAqtFLcm406SxiklX/AFjIMRROgJCEtgMV&#10;PHFAFyS8f7PFPJqM80EYjtG0f/Vqd/H3ugAJJ4NACL9mjUNLeJZXpwI5Y0aOEgg4z5eQSehNAE4v&#10;9Ztwkkt1Fb6epASEqpDGMbTtIBx06HFACT/a5Y5FgvYHEquOUaJJYxzhNoO0gk9aACFnuVs1ureD&#10;UpJUIsp0yHaFBhQ2RkBR0LYOQOKAIxe3MDG3kilFhDIGjty3nNI+7OIm5285HHSgCsz2j+TE7XED&#10;CTzJVtBsKcEYf5uTk9aALdleLprXJhnnDIVlzeZfzjHg4GM4JxQA7yrqWB9US8NjLLxdWa7huL9C&#10;CBgggUAUrVbfTy8bXMYulllSOfy3ZgW3F8A4yQOnSgCLTria5dpbSe1jhlkJlvLhT5mY8KzNuGFB&#10;xwN1ADo54Wmgljk+0X1lu8iFPnzkYcxsRgsAe5BoAbYyi/sjaebLp9ujP9hhnJdml3HczZzgckUA&#10;WWUT2ii8vIYIIpfN8hxw0rKFViBxj5OpoAivpGQyS2F5u0/BlaRcrJMxI5I7Ak+9AD7i8kkS3817&#10;ed/JAcrzsCEvlnyckKQOnbFACzNBYuFf7oYmGBJC9tiTo2CoBzjnmgCS2S2U+bNYLNfZC28sbYt8&#10;Z+Xlc47ZFACTaZPGxxp6M77pg9xGjwGUY5UkHHtnFAFYRvJ9osLzSkN0shkmeNdkKMoOE7ZIPfnm&#10;gC1d3VxLBCby5mubYpHaPpK7o3CE4A35wOpNAC7IIoone6XTplYLaYj+RuDj7oIJOCCc5oAmOoau&#10;Jo3ndF02P5Yki/dMDGmNxAzjkcDgUARzLdlZPsmpJcCWEoqTNsaSP+4nB24JoAktHuruO1e5tYrq&#10;4kX/AEGSMgO8UYOA5x0Ucgtg8DigCvE91HNJby2zCzQhgJHMjOxbJ2E9Oe4oAhRtM8gAzPbur75z&#10;HntxjIP+1nNAF201OxsJZktp5I2Lh1cxl0nMOGOCMjLY70ARXTSiwn1G2v3tJZVcXEMgdmcv07Hg&#10;gUAVBqWmfavsBuYbeFQg2SCRpCQPm+cluvIyDQBNePG1u9qtnBbW7oGbeRtcOSqFyW+7kckdBQBm&#10;iVp5LaOwvIAZg0jvAFZSke0fKOoBLcN35oA01ZpZXsDcW93B5ZS7mKiMRMw8zBZhnIPvQAwT2yXE&#10;aRRWr2xVYjnZJG7SZAR2YkZGKAGabFPpojt9Whihu7BxGSTGsZx0OD2x+dAF+8+0qI5rDTrGZC7y&#10;SxqyogVsKGZjg9QTycUAJcaTL5CxazfCacFngskki3MIduNip8xHzcetAFJJYh9rW+nkhhQq+Apj&#10;WMZDLhQByeAPc0AJNcQPJNEdRvbkPHuuIYw0UAHYZIA59KAG2zyrbbNQFxdSn/j38tk3Oijnf1Ud&#10;MnIzmgCW3+1nfdWw8hrhQkslwUkEOcqFVWTG7AzmgCyZISY/KuYLyeBZGtbaWMTLHkqXJHA4wMY9&#10;aAIdRi1By893JZJZXChjLAQsqsvQOi42g45yP1oAkhVGjaGGG2vbg4VGh3gAYBO07sAHPagCvI9y&#10;riy0yARai0REIhErxuNwRsk54wScA0AE9yI5jYR3DTzWqRJPbRJK6xZ4O0jd82ewNAEV0bS4ge1i&#10;nkjhZ8IRGsBYjsxKhx+FAE1xLbx29uZ5LmIxtGzwgJIobhS2NvIz83rQBLb30SOZLC4N7H5DI8U6&#10;E5VSWZtpXPG7igCCK/0UXDQK8UKBFYo5aWRpG65kYkjv0NAD7ueMRfY4NPtCTtPk78KwLbVZzv8A&#10;u9yR0FAFF2lkuII7CaAysskj/Z2AjCoVXK5z1LfKSecGgC/5U4DWt3e29+ZMpIpWOLymC+Z984yQ&#10;fegBHmhSdIXhtTA5SN5fleJ2bOEkYkjIxn8aAK+mWr2EgttRjaG7sT5dxKCiQv1wAG65HHvQBqXM&#10;UqRNdRadavbO5le3bYq7CAAzvuBC7gScnFAETaVLcQhtSeNWIPk20FwpLpGRgKByR83GOtAFIXmn&#10;wtcQtfyIsWGWBoX2RDIYbdu3lgcfWgB087zCUXOqzlXT5ordnijAwcA5A49qAG2clybcQ3Dy6ldB&#10;R9naBo/MkUDJL8YU8Z+YZzQBZM10rYguGheePF092iTC36oAFKfewAf/AK1AEu9pype4t74QBhaW&#10;7quYkyu4mMggkYAH1oAbqX28pJLeC1g0e5iD+YUjEikcfMi42A45+XofWgCOKSGWOGG3itbiSVti&#10;TwByuzbk7QW4z3IoAYWlEhsdLh2XojYI0SyNE5LBSPmzgYJPBoAVpIo5DBbGS4u7dIxcwQh5UjaU&#10;7flbkhs5+UGgCG6ksZFNjbObmXzdsMcaLASy/wB4kBgeexoAtXnl28cTXCXEM9sVL2gZTHHISE3c&#10;oQwz83rQA2KYWyCaG8/tOSSMrHZzxrnEeWZwuM8buKAIxe6aLlrSeSK15SSRn3OzueuZCT79DQAl&#10;49uxeztNPjLsoadQ5WKQMxCF2LAYPcjoKAKhTzJAUnRRIrSmKPGwrGVU4OTgEsMHPODQBbiEkzPC&#10;5tJ0lQxSsjCNYsqXALuOoP8AtUAEl5p9tcxW0D2jodse14/PhdmyNrvkrnigCPTbS6tMRav5Vjd2&#10;T+U9xFIqo/B2/K3bHHPWgDTnS4EZms7OyvIiTLLF+7TKnADu+QwGQTycUANurCWWJLXULlUkCM62&#10;0ciuSiFQNqryR83AB5oAz1uYi11DdXzraRBAkXlvF5SDDLtQActwAfU0ATXF0ZIZI7nUrpbKWIF4&#10;tnlxKpBHpxn0oArWt3KbW3gmlkvJ3IEE1uY2kljVc/OCMA8ZJIzQBdjlnWRjazugkTF3PeIkogds&#10;qFVCn3sDOaAJowbgC4VoL5oUc2sD7G8sMy7iVbrjbxx3oAj1Fr6Il7hLGSxnRXGFRZEZCBl1UgKD&#10;346e9ACDY3lwwW1pc3RJRHgaRY0UgE7MtjnNAFdo7q3BtrNfM1Vs/ZY41PluVIU468YJNAEk0nlu&#10;1r+8lvIPKN2kId442c4OGXJDZ/hBoAqXI02Z5LGxknnmMmD5SCAMR/CSwByc9qALt3FawQtNqa31&#10;uYChawfYyK/yoSTg5XPz9aAI7O4UK19ZlbkSwmGO2ck5RSSzYK9t3FAEf9paDDdCwguobZ1AZkmS&#10;SdmkP3v3ueM88g0APvPnja1S1tIWOCwimIEm8kIXJb7vqR2oApr508qpY3UMzsjSusG3aVjKjKnq&#10;AS3ynvg0AX2kmkdtOa4t7hZIil02AogLDfy7AZOf9qgCJ7yFbmO2DWb2XyW4yoZHyCNrZ3KTkdfe&#10;gA0y3ns4hDrKLp5s/wB3JO/liNsggfKecYGPegC3PM5hhm060sZreWQySYVAGjIwGY5DKNwJPOKA&#10;JZrASqLa/ugRErN5KOrFghGAqr8xHzcY60AZ8E1tm7aa4kS3iVWWLaUEQY7kABwcnoPegB894MNF&#10;NqE92rICbVAYokA4znAHQ9BQBFBNdJFBBNvvLpQVge3kQMy4/iBUru4z8wzQBYWO8gHm/a3ae4/1&#10;hvEhfyGA2gIhX72BnOKALOyWcedcmG7ki3Nbo/lkRgspYsvfGBjHrQBW1Jbjz5WdYZLOeMPM6qqF&#10;SpGAyjAXOOeOnvQBIkcBjdXtYZXc7YwhkCBdoJCkvjBzzQBTRbliy6dZRxX7oUthbPK0UnIUjLZG&#10;MEng0ASz3NrbSiwtLp5r+2WMXNpHHLcRxO5w2116Nk9A1AFe5W0uUe2iuf3xmKRm1/cMzDkK25Qw&#10;PPrQBduFjjhLXX2rzLcRs1n+7cCThS5O3lc/P60ACXwT57Kc3e+3ZDbSoWwiklnIIB/iwtAFb+0t&#10;L+0mwa7ht4FCDy3DvISB83zkt19QaAJrx42tmtUsYLa3dAzb2AVxISqFyW+7kckdBQBm+cJpLWKx&#10;vIWMwaR3twpUpHtHy9wCW4bvzQBpxs0kr2DXFtdW/llLuXaEETOPMwWYZyD70AMFxapOiwxWslu4&#10;WIk7ZI3aTICOzEjIxQBHpkVzp2yDV4ooruxYRli0axnHQ4PbH50AaF610gjmsdOsJkLtJJGpVECt&#10;hQzMcHqD1OKAGz6TKLdYtZvhLMCzwWSPFuYQ7cbFT5iPm49aAKYmgX7WuoTyRRoVfhTGsa5DKAoA&#10;5PAHqTQAk9zC8k0J1G9uFeMGeGMNFAB2GSAOaAG2zSrbbNQFzdS4xb+WybnRRz5mcqDxk5GaAJYB&#10;d5a7gbyDcKElkuCkghzlQqqyY3YGc0AWDJCSnk3MF5cQB2tbeWMSrHllLkjgZGOPrQBFqUWpMXlu&#10;5LJLK4UMZYCElDL0DouNoOOcj9aAHwoHjaCCG2vrg4VGh3gYwCdpLYAOe1AEEslwjCx02DytSaIi&#10;IQiV4m+YI2Sc8EE9DQAk1zslNjFcNcTWyRRz20KysIs8HaRu+bPYGgBl0bOeB7SKZ0iZysZEawFi&#10;B0bKhwfpQBNcS20dvA073MLRtGXhASRQ3C7vu8jI3etAEsF7Cjl7G5+3R+Q0bRTxk5AJZm2kA8bs&#10;CgCvHqGjC5NvE8UChFYpIWkdpG65kYkjv0NAEl3NGsf2OHTrRmYKxi34VtzbVZzv+73JHQUAUJGl&#10;e5t47Ga385lkkf7OwEaqpVcpnPUsNpJ5waAL3lSgtaXd7b6gXysilY4vJYL5n3iBnB96ABpoY50i&#10;lhtRbsyI8p2vFIzZAWRiSMjH60AVtMtjZSC2v4mhvLE+XczblSF+uAA3XI496ANW6ikSJrmPTrV7&#10;aRzK9u+xV2EABnfcCF3Ank4oAibTJbmHOoPFGcHybaC4BLpGRgKByR83GOtAFIXlhA1xC2oSIIgG&#10;WBoX2RDIYbdu3ls4+tADp7h5hKtzqsxVk+aO3Z4owMHAOQOPagBLOW5NuIJ3l1K6CjyGt2j8yRVG&#10;cvkYB4z8wzmgCfz7lWItp3heePFy92iTC3J+QAKU+9jB/wDrUAS75J9rPcW98IFZbS3dVzEmVLHy&#10;yCCRgAfWgBNRGolHku/stvo1zEJDKyRiRCvHzIv3Acc/L096AI4pIJYoYLdLW6llbYk0AcqUC5O0&#10;FuAe5FADS0yymy0qHZeLGQjRLI8UjFgpHOcDBJ4NAAzokhhtjJcXVukYubeHfKkbSnb8rckNnPyg&#10;0AQ3LWUimygf7TJ5u2GKNFgJZezEgMDz2NAFm+MVukRuFuYZ7YrvtAymOOQkJu5Qhhn5vWgAimFs&#10;nnxXh1N3jKx2c6LyI8szBcZ43cUARfbdM+0G0neK1GVkkL7pHdzycyEn36GgAu2tiXsrOxj3lQ06&#10;ByI5A7EIXLMAR6sOgoAplFeTKTIokVpDHHjYVjKqcHJwCWGDnnBoAtwia4aSJ/sk8MqeVKyP5YjL&#10;L5gBdx1B96AFku9Pt7iG1tzashxGQ8fnxOzZG1nyVzxmgCHTbS6tAItX8qwu7F/KeeKRVR+Dt4bt&#10;gY96ANOZLgRedY2VlexMxmli/dplTgB3fIYDcCeTigBLuxaSJLTUroLIEZ1tYpFYlIyoG0LyR83A&#10;HWgDPjuYS91FdXzpaRBAkOx4vJjGGXagA5bhQfU0ATXF3vilS51K6WzliBaMoY4lUgj04z6UAVrW&#10;7mNtbwTTS3k7kC3mtjG0kkarn5wRgHjJLDNAF2OadZGNrO6K6Yu57xEl8l2yoVUKfewM5oAliH2g&#10;C5DQXzwo5tYH2N5Ydl3Eq3XG3A470AM1N7yLMl0ljLYzorjCosiFCBl1UgKD346e9ACAo3lw29ta&#10;XFySUR4GkWNQQM7MtjnP1oArvFdW4+z2il9UbP2SONT5blSFPrxgk0ASTuY3NqWeS8h8o3ccId0j&#10;Zzg4ZckNn+EGgCpcjTJ3ksrGSe4mMmD5SCAMR/CxYBsnPagC9dxW8EDS6mt7bmEozWDBGRX4QknB&#10;DLn5utAEdncYVr2zZboSwmFLZyTlFJLNhlHTdxQBH/aWg29yLCK6itpFAZo5kknZpDy373dxnnkG&#10;gBbs+ZG1tHa2sLHBbyZiok3sQhclvu+pHagCoomllVLK5hmkZGldYduNsZUEg9QCW+U55waAL7SS&#10;ySNp7z21wrxFblsBBBuG/l2A5yf71AEb3cC3Mdtvs3s8JAMqHjfII2sTuUnjr70AJpsE9jEsOsRr&#10;p7Wf7t538tY2yCB8p5xgY96ALc8shhgmsbOxnglkMsu0IAYyMBmOQyjcCTzigCWbT/NUW+oXIxEr&#10;MIUdWLBSMBVX5iPm4x1oAzoZrUtdNPcyrbxqrLFtKCIMdy4XAOT0HvQBJPeL88U1/PcoyAm2UGKJ&#10;AOOuMcg9BQBDDPcCKGCUSXt4oKwSQSICVx/ECpXdxn5hmgC0Eu7ZfN+1u09xxIbxIX8hlG0BEK/e&#10;wM5xQBYxLcDzZjBdSRbnt1YIQgJUsWXjOMDGPWgCtqK3QmkdxDJZzxh5nVVQgqRgMowFzjnjofWg&#10;B6RwtGyPawyyOdsYQyBAuASFJfGDnnFAFVBcksmm2aQ6g6FLYWzStHJyFIy2RjBJ4NAD57qztZhp&#10;9lcvLqFsqfabVIpZ443c4ba69Gz2DUAQXC2tyj20V1mczFYza/uGZgMhWLKGB59aALs6JHCTcG6E&#10;tv5bPZ/u3VZOFLE7eR/F60AIl8qfNZ3P2zzLdkNrKhb5EJLPjaD/ABYWgCuNR0z7V9gN1BbQqEzH&#10;IHeUkD5vnJbr6g0ATXjq9u1rHYwWts6Bm3sArq7FVLkt93I5I6CgDN80zy2sdjdwEyhpHe3ClSke&#10;0fL3AJPDd+aANNXMkz2BuLe7g8spdylQgiZx5gBdhnIPvQAxZ7VJ0WKK1e2IWIk7ZI3aTICOzEjI&#10;xQBHpsVxpwS31aGGG7sXEbMWRYzjgHB9vzoA0Lz7QgilsNPsJkLvJJGGVECthQzMcHqD1OKAEn0l&#10;xAses3wmnBZ4LJHi3MItuNipyR83HrQBSWaL/Slvp5IoEKuflMaxrkMgCgDk8Ae5oASa4hkeaH7f&#10;fXAeMGeGMNFAF7DJAHNADbZpUttmo/aLmXGLcRshaRFH/LTOVHTJyM5oAktxdHfd258lrlQkslwU&#10;kEJOVCqrJjdgZzQBZaS3/d+Xcw3txAHNrayxiVYsspckcDjAxj1oAi1GLUnZ5rt7KKxuFDeZAQso&#10;ZegdBjaDjkEfrQBJEEeNoYYLW+uCAsbRbwMYBO07sAHNAFeWS6VhZabD5WotEREsIleJssEbJOeM&#10;E9DQAk1yUm+wR3DXE1ssSXFtEsrrFng7SN3zE9gaAI7lrOeB7SOZ44nchCI1hJIHRiVDj8KAJ7mW&#10;0S2ge4e5i8toy0CqkihuFLfd5Gfm9aAAXsAilexujewm2eN4p4y2VBLM23APG7AxQBMYm0MXFibu&#10;K2mMYjgveJcqWVjxjJGBtX60AUrS51G7mM11cW7i0fy98iFsrkEdCuM5xigCwDdwFWVI/MgMiy3P&#10;kl4M8bR5gIPHPG2gCAaZqOqPEZ4oHsliKySqDGqSZ5dATk4PNAEscELyEWmm28sHlEXBuJWSMxRN&#10;zJkIxyCfu/rQA2+iW6K3v2OK7NtdAt5MgYg7WjICbRgBWLde1ACyxTvdwixdLq1kk2tLs2bUwBsk&#10;PzDg5J+tAEVvYwxOWvrGS5m5SSZ2CtHK3K+WcHKkBv7tAEs9/PD5VoXm0+BI2DTuq5SNSREByd/b&#10;nNACNqEb2dxb3Be4ix/rWyo8sDkuRnAPtQBWh02S5soryazVNEkQBpFuD5UUjDIyNhLfNxj3oAhl&#10;l1K2jjgZvPnRiqgKogyeI3UZyTgjIOKANCBNQhgjimFpHaxjzTHN8rYGQ29gTgjI4oAspZ280JNn&#10;b2pFwhnku/mkdYQuVRVG0MWwFHSgCvBbRtp8llDcNa3qfvbLeCkiE56kD5VOOBzQBVtPOe6WO3t7&#10;iDygTpsZnHlspBZmeTbnpzt2/jQBZmWLRoHu47y2DXGU8u1PmzCRj0k3AYUsfegCX7PPetBqFzfQ&#10;FdskcDhN7qyMhI4K7Mg8HmgCtHctpsckgnEsbs0krSRGS2LySbSobIIK7s9KALKX+qXGy2OoRWls&#10;HEbXyJt5+8gIznaNxoAd9mh03dp0M6tII9sV9PgxgBwSf7xAAwufWgCpbXFzdTKJ54WFq+DKFD7w&#10;cEcZXAOdtAFloNaieNLN1Bh3rNKYgYyxxtG8HnHpt/GgCk2kXd7cxi7gEsUcJMs0i4RJD1ZO/WgC&#10;z9kmLDbpVoNOEJF19omMStBGeHyEbnJ6frQAy/jNyHvZLVL+WK5QmKN2KICrRnoMqApJGfSgCN7d&#10;JLi3mnTdaSyeWp3ExrGcAI+Mg4YE/jQBJBaOZlee3W6hjJgbaQjxzHlduM7gV3dcUAON/LbCKzF3&#10;caTHCjossqKdqqSEx/e7c5FAEZv9Lay8qdXuFVWK3e3G5OpZ8diT2oAhOnR3WnCSBcaRcqFluFdo&#10;lgbbnrtyeflx70AQM8+nWUMJMs94TshMjAW7A4ETqvU9twJFAGkkt/awyJNFZRr8shCcyBf4wx5w&#10;3IoAtpaX9xHLPbw2PlzAySzT5kmjgUZWMAbQd2AMcUAV9PKJbNBGsSX9sTPaO+cLISQASB8q8dMG&#10;gCpaG8u7zy47WS3ZS72IilCx7WyzMzEZ6c7cfjQBPNHaWMSXNpdx3RuN2Y1yzJLuP+sJwQu45oAm&#10;a2W6a2uZb2IRsJVglhQOxkXblduV25z1ye9AFYrqNgCLa+MkUhaSWOWMNEzyPtKg56rnNAEgub4z&#10;LaSXptVjYK+oyRgjLDKrnqByelAEz2Uukg2BmijhEOI7242425BHQksMDatAFO3u7yeSRbu5inaF&#10;1H3WaNlIBGSCCM524oAkNtqCGGW5j8gQ70JYeZAd2Ng3Kee/G2gBkmmapql3CHWB9Pgi2yFVCrHL&#10;3cYbJ5PQigCWKzkTHlWVrBYJCyTpdSlFkijPMmQjHOW+7+tAEN5FYXKpftZpfTQTgkwMWUZUoSFw&#10;OArEj6UAJdwWkjpHBM0lvcy+W0/ltEY4gANjnPY5P40APtLKC3jSae3a7X/UBnk2ukp5QpgNuUqG&#10;67aAHyas9nutBPNpUigxi5RVkYIGIQAEfNnjkkUAINQae2cTkzQRBk+0TjD+WDklyOxz0GaAIbeF&#10;ZLIXMdlBNpLj99eI7LFDL15OzccH5cY70AV2mvba0jhkBlvZHYCQYS3wTiJkUnJwMbgSKANCJ5/L&#10;EQhtpkAEzeZlSoU4fcwJwQSOKALgsppo3+xwWawzAzzXDHzJhEq5SNU+UHdgDqKAILK2vfINrYSL&#10;HeW/760WThxIScZwCAvHTn60AZ9vHcSakYBY3Vvcx75rP94pi2uCzsZNuRx0QL+NAFq5txp0Ud1H&#10;Pby2s6t5ka8SrJk7RISfulj70ASNAbgJc3OoRP56uLcRKzgOuzIJyCgIPB570AUwlxYx+dc3Dpby&#10;kuYZf39s5lfbtGCDlSc4NAF03ms3FwlqmqRWthAyxG7EQzuxlQ2GyANx7UAPWxk0dDYfbUtUiiKQ&#10;XV0FKkbgS3qVwMLQBn2k8U8itcTRTSWxwJ1QskgbDA4BXrnbigCe5t7kRiJJmgYb45JTCQgGAQPM&#10;Ug+vGKAIxpd1dtBvEctlHAE3SEqqyd3XnnnmgCZUaEyiPT7OGAx+XPmU/PAhyXH7tvmy3T9aAGXk&#10;U98TqklnDeNbXKh13ligwUIAAGAFYsB7UABe2+0RvHHFeQSS7TchGVI0GBsc89Dk9KAC0tF2iW6t&#10;Bc7i0LzI/lvHKeU2D5tylQ3pQA6TU4kKWcM11buisv2l0VlRUYhMd27ckigAa/hltTbShpLePObk&#10;7QzKP7w9CT2oAij069ntI5rGGOXR3X99Oj7Filxnk7CWwflwKAKMn2jT4Ugu4p5tUZmIlk2/ZsPg&#10;RtGDye2RkdKANNRqSxJHNbWRsVUTyCU+W4QcEOwLc8jigC4La4kiuRbxWjLdr58juWkZIAuUjGMZ&#10;3YCjkUAU7G2Y2gScfZLuAebp0Msm4B2JAyAOFOOnNAEMP9pXmqiG3t3gS33vYwxOvl4ILO0kgGRx&#10;yE2fjQBNJax6Zbx3MWoQiGQOvkDmQSkkDzCcYUt9aAH/AGWwuRa3c13GxdJBbzwRl8yKUJ4yu3Oe&#10;Dz3oAqTKbK1lX+0ZUiuWZpFkiJiPmNtKqwKkEZz3oAtpeX5WK2TVFtbVCkS3kg+8QNyBsHOPmNAE&#10;hhOhrcWBuobaURiK3veJcqWVjxjJGBtWgCna3Op3cxnurmB/sj+XvlTflcgjoVxnO3FAFgG8gKsI&#10;4jJAZFlufJLQbjjaPMBB45420AQHS7/VXi+0R272giIkkUGNUkz99ATk4NAEscEJk22mm28tv5RF&#10;yZ5WSMxRNkyZCMcgnhf1oAbfQpdkXps4ro210C5icMQdrRkKm0YADEjntQAssUxuoRYsl3bSybWl&#10;2eXtXgbJD8w4OSaAIraxghkL39hLdTZZJJ3YKYpW5Xy+DlSA392gCW4v5omitS02nwJGwa4kVcpG&#10;pIjA5O/tzmgBG1KNrOe3uC9xFj/WNkAxgclyucA+1AFWHTXurKG9mtVTRZEwXWc+VFIwyONhLfNx&#10;j3oAiml1G2SOAkz3CsVHyqIOeI2UZyTjGQcUAaMCahHAiSi0itIh5uyb5WwMht5BOCMjigCdLO3l&#10;iY2dtav9oUzyXZ3PIsQXKoq/KGLYCjpQBXgt4WsHsobh7W+T97ZCTKOjHPUgfKpxwOaAK1p573ax&#10;QQTwGMFtNj88eWyEFmZ5NuenOzb+NAFqfy9Jga6ivLYPc5Ty7b97OsjHgSZAwpY+9AEnkT3jQ6hP&#10;f25XbLHBIE3uroyEjgrsyDx1oArRzvpsUkhnEsTs0kjSRGS2Z5JNpUNkEFd2elAFlL3VLkpbf2hF&#10;aWwcRtfqm3k/MgIznaMmgB/2aPS9+nQXCtL5e2G+uMFAFYEn+8QAMLn1oAp21xc3M6rPPCwtXwZQ&#10;gbzAcEcZXAOdtAFhrfWopI1tHQGHesshiBQscbRvB578bfxoAqNo93e3SLdwCSNISZpnACRyHqyd&#10;+tAFj7JPvXZpdp/Zqwn7V9olMYaCM8PkI3OT0/WgBl9H9q8y8ktI76SK5RmijdiiAq0Z6DgBWJH0&#10;oAja2jkube4mUPaSyBFbcdixnACOBnOGBP40ASQWkhmV7i2W6hiJhfaQrxzHlduM7gV3dcUAPN9J&#10;beTZi7uNKSFHRZJUU7VUkJj+925JFAEX9o6XJZmGZHnRFO28243L1LPjsSe1AEJ0+K50wPBHjSbl&#10;QslwrtGIG2567Mnn5ce9AEBkn02yhhJlnu2ISHzWAt2BwInUdT23AkUAaSTX1tC6TR2US/LIdnMo&#10;Xo4Y84bkUAW0tL64Saa3isjFKDJNNcbpJ44F5WMAbQd2AMcUAV9OZFtXhjSJL+3JnsnbPyyFiACQ&#10;MqvHTn60AVLT7ZdXnlR20lu6F5LFYZQI9rZZmZyM9OduPxoAnmjtLCNLq1uo7o3AOUTJdJdx/wBY&#10;Tghdx96AJmtVujbXMl9EI2EohmiUO5kTbldpK7Ac8HnvQBX/AOJjp4Itr4yQyFpJUkjDws8j7SoI&#10;PBXOaAHi5vmmFtLem1SNgrahJGMbmGVXPULyelAE0llPpQ/s8zRRwrDiO8uNuNuQR3JYYG1aAKdv&#10;dXc8ki3dzFO8TAfdLRspAIyQQRnO3FAEhs9RQwy3CeR5O9CWHmQHdjYNynnvxtoAbJpmq6rdxCRL&#10;eTTreLbIVQKqS93GGyeT0IoAfHZSKAIrK1gsEiZJlupSivDGTmTIRiDk/d/WgCK8isLpUvjZR30t&#10;vOGLQMSgypQkLgcBWJH0oALuC0kdEgnZ7e5k8szhGi8uIADY59jk/jQA60s4beNJbi2a7XHkB2k2&#10;ukvVNmA25SobrtoAfLqrWYa08+XSZADGLhFWVhGCQgAI+bPHJNACDUHltZBP++giBUzzDD+WpBJc&#10;jsc9BmgCG3gSayF0llDNpMi/vrxHZYoJTzydmTz8uAO9AFYzXlrZxxSAzXkjsFkGEtyDxEyKTk44&#10;3cigDRikn8sR+RbXCACZvMypUKcPuYEkEEjigC4LKWZH+x29msMwM8twx8yYRKuUjVPlB3YA6igC&#10;CygvBAbWxkSO8t/39oshw4kJIG7AIC8dOfrQBn20c8upGL7HdW9zFvmsh5imIK4LOzSbcjjkJt/G&#10;gC1cwDToorqOe3mtp1bzEX/Wo+SFEhJ+6WPvQBK9v9qCXVxqET+crrB5SlgHXbkHldgIPB570AUg&#10;lxYx+fdXEiQSkuYJv31s5lfbtGCOQTnBoAum91e4uEtF1OK1sYHWNrpYgPnxlQ2GyANx7UAPWxl0&#10;ZTYfbktUjiKW91dbSpG4Et6lcDC0AZ9rdRXDobiWOaS2bAnWMsjg4YHAK9c7cUAWLi3uUjEMczQO&#10;N6SzGEhAMAgeYCD68YoAhGlXd40HmCOWxSAJvkJVRJ3decnnnmgCdYjCZfK0+zhg8vy5yZid8KHJ&#10;cfu2+bLdMfjQAy8hubwnVHtIbxrW5AZd5YoMFCAABgBWLAe1AAz24uInjjiu4ZJdrXQRljjTgbHO&#10;T0OT0oALS0XHnXdotyCWheVG8t45jynlj5ty7Q3pQA59TjjaOzgmubaRVZftLqrCNUYhMd27dSKA&#10;Br6KW1NtJukt485uWC7mUf3h6EntQBFFp97cWiS2UEcujyL++nV9ixS4zydhLYPy496AKDiawiSC&#10;5jmn1QsxEsm0W2GwI2jB5OOMjI6UAao/tJY0juLayNiqieQSHY4QZBDMCeeRxQBa+yzvFcC2itGW&#10;7HnyM++R0gC5RBjH3sBRyKAKtlbsbURzD7JdwDzdPikk3AOxIGQBwpx05oAggOo3mqCG3tpIEt97&#10;2MMTr5eCCztJIBkcchNn40ATPax6Xbx3UOoQrDIHXyOsgmJIHmE4wpY+9ADjb6fci1u57yNi6Si3&#10;ngjL/vFKk8ZXbnPB570AVZl+xWssY1KZYrlmaRZIiYj5jbSqsCpBGc45oAtx3l8VitY9TW1s0KQp&#10;eSLgscZQNg5x8xoAlMDaElxYG7itZvLEcF7xLldyseMZIwNq0AUrS61K7mM93cQSC0byy8qFsrkM&#10;OhXGc7cUAWFN3CVZI4zJAZFluTCWg3cbRvBB45420AQf2bqGpyRG4jgezWIrJKg2KkmeXUE5ODQB&#10;LHDE8hFrptvLbCJhcmeVkjaKJsmTIjY5BPC/rQA2/hF5tvBZxXX2a6Uv5ThiDtaMhUwMABiRz2oA&#10;WWGY3cIsXS7tpZNrS7dm1OBskPI4OSfrQBFbafDFIXvrCW6m5SSd2CmKVuV8s4OVIDf3aAJZ7+4i&#10;aKzLTafBHGwa4dFysakiIDk7+3OaAEbUo2sri3uC9xFjiRuBsxyZCM4BJ7UAVYdNe5soruW0VdFk&#10;QBpFuD5MTsMjPyEt83GOOtAEUsupW0cUBYzToxVQFUW/PEbKM5JxjIOKANGBNRigSOYWkdpGPN2T&#10;fK+BkNvYE4IyOKALC2dtNAzWtvakXCmZ7ohpHEIXKoFG0EtgKOlAFa3tojp0llBO1pep+9sg+UkQ&#10;nPUgfKpxwOaAK1p58l2scEE8BjBbTY/PHllCCzO8m3PTnZt/GgC1N5OjwPdxXltuuMpstsyziRie&#10;JNwGFLHrzQBJ5FxemHUbi+gKFZY4HC73VkZCR1XZkHjrQBWW4bTonkMwlidmkkaSIyWzPJJtKhsg&#10;gruz0oAlkvtTuYGtTqEVpajMbX6JtOSCygjOdo3GgCpAkcnly6rbSz6nASgy0aOkjngb3IO09gpx&#10;QBYljvZY1try1hsQ7lizqI2wPmCsyjBJJzuz3oAnDajbR/ZR5jWFsfMhuogSHZsZYjhXz0zzQBLL&#10;vluLWW2gkmhcqxcCP5pGXccCQ54zg+1AFbVJ53iuHYNHEiloJUZivmDH7tk7njuMH8KAK82oLZQG&#10;e0LW2oai/n3dxcKlu64IOxQwwpIJ5NAEjWbWtkZf9ImtL1fOZIJvKZ1JIfawKZJA/GgB1rFFFbXR&#10;K31pdXXM4kZ5VDxcRAEEnBBfnp+dACLd2/2RI5Zp7ichhbzlnEaMikFFjfB2sQRnGMHrQBUtLm8/&#10;suSae4aRrciG0ilhxsOSwbBGXDZwc+lAGlG+y38q4Yxo6CSCWKHzIk80jMgTaShOewzQAwWnmiGF&#10;4kmuoiWzcoWWUdEkVmUnkj7tAFUWkalmk07zfOZRFbxyvvkaPO9yGIAA3CgCy0VvcWrs6yKqKoiC&#10;TAMskbfIpyw3AkDdjPHSgBrW93FPBJdxxPNMu6NZmxdLCh5G9uXU5460AR6hbySy212IJradZBIt&#10;vbuViZBGQQ+0hs7WLc9SKAJp1E8E7w2BtZnMah4pCs7x4HTJA3HtuoAjRPKt7ezgtGSGUsfPmI88&#10;yEgg4BzwA2T05oAs3NxcSRPpsht3s4WLtM0ewMyqS3KLjP0PWgAt4J72YmMWd4JIxbzbHSN98hPl&#10;EFsFsYPSgDMWK3mbztVtZbnVrYkBXZYgkhPCeY5UlT6KSKALb3M6Bk1i1ghkkLGGMhIOg3KjyAYO&#10;c5DZPWgCWEXdpbpbTRs1jEDPDJYyHcxc/eO0qGz680AKrxiaCS1mmBuHRnE22WRnCglFEhyAOh9q&#10;AE1Ka5PnGKMpAinyr1JA6LJ1CNCSTn045/CgCo9ybaLfa3TW15qLpLezzQeRLndkoisByQTycUAW&#10;JYpbONpy95JBdcrECI4XQEh8HIOSBQA+CB/JuXezurKaUEzzx72iEqH9zhlyeVL9eKAIftdoNPWP&#10;UbyeeYhjaRjzcb1yrJtkA+ViCMjjBoAhtZb/APsqWb/WGzAitBIN3lEkndhhlgScc56UAXFWJrRb&#10;W7nSQNF58DJGSU8wjMoTaSPvdlzQASRW6pAkkTTXEDHyILtNyzADCSqWGRk9qAKsdphPMbTXb7Uy&#10;LHDHOyysUDb3wG2/xDAoAkmt4bizCxRzwKDnc8gDK0LZRfvZYEgbuvFAEjpqMEkUkkCJ52B9puBm&#10;4ESclQzffUk8c0AQ32nXt7Na3EdnIJd6zvDbMYofKCsp8zBDZ2kt74oAkvI4bhLt4LAw3JKAGN3j&#10;keNABjJI5PbdQA2K6hsoo0ntTKJt3keY6xzGU7cEkHOFAbJ6HNAE0k0kludPuY7V7Mbpm8ghHJwS&#10;fnjAAPrg9aAGWCGWSQQ3drNLcqLe5jllBn3NkRhScFguD0/GgCpHDFJPG99Zvc6rakoZnkjURSE5&#10;C5kYNt68LxQBZ33LFodYWCAyEBI/J8gs2SVRmUAMTnO7J60AWI5L6x2wzic20BL2ptxmJi38TAcM&#10;SOM80AOJklureeCNkR2BeZVRy8rANhd/PHRs4oAh1OacpMZyY7dEZoJI2MgMpI+R0bvxkcc/hQBD&#10;LM0EG7Tn+yXV8VnvbqRRHKpLcqoYDaSCetADprMW8Jke5nvY7oGRLYv9n3ICQ5ByCxKjvQBMEihg&#10;uJZLW9sJHBBKlnjMyD9yQVJIyGk5oAiivYl0qNb26uZJ5ARaAFwQ4BVkVWA+ViCuemKAKkDak2jF&#10;4Q4Nq5SFrmMHygMtuAIJYNkgk56UAaIdmsjas4SBkWRL0QlwpkI3SKm07ck9hmgBrWQmW3ga3/tC&#10;eI71S5TCSL0SUFwTyewoAqfZYz5kn9mNK07KIrdJZEZjEG3twwXHI9qAJZJrE2zy3KT7/wDlhH5i&#10;RbXhOY0JLfMpwN3WgAWC9hME1xZxxLdLv8xZf9MEI52hzgspJyOTQBXmsZJZIZoDPFezSrPJbCR9&#10;nlIjKyuQQfukt74oAt3USTm4+x6YIJsojXUUpD+WqjHysR8x7Z5oAjtpIrdIrZ1MqTfLGWUxzvMx&#10;GCR1IUAgnpzQBamup8tY3fktbxMWCLGFiOASQWReG+h60AJaR3F7PI0T2DtJH9muJEdRIZJCfK2s&#10;QC2MGgDNWO3dlbWYHutUtSQELIpWVmHDSSlTs9ApxQBfYXcm6HUrW2tlH+rC/uznOVV3CgE5OQcn&#10;rQA5EubZUtbl2uYLcNNaiFipJYjMjAYD8cZOaAJp54lnt7mJZUhyojwI3MkpQMQof5hjO00AQ39z&#10;eGCR3DwW+wmCeNtx8xsfI0fPPHGRz+FAFS4aWG1QaSX0+51CT7RqN7coI5VAOSqKw+ViCeTigCea&#10;3ntrV3hluprW6O4u58oSAH58Eld2QPxoAlS1YW8zNYXkUko3Sum7yVkTiE5BJ5Uyc/40AV/tlo2m&#10;/wCmXNzPdPu+yIfNRQ0YKtGoYDKsQRnpigCtbX91FpUt3cbppbYtHZRToiiLHzA8g7gckc56UAXY&#10;Bu04QXCpHbzRC4Se0Bdk84jMiqF+Xr2GaAI47eHZFbB2uL3fv8jUQ0nmIowrqzAnBI6CgCMWYEpa&#10;LSDL5zKqMlwesYYs2zcB/EOKAJP9DmtmNxNMM7VjjH7t/NibKLyw8xTgbuvHSgCQjULS7huLq2EU&#10;k4xGZcM6wp1Xc2WYHPHNAEF1Y3l5Nb3Mdu1vc+YJpVtWZItgUgq5XBztO45HJFAEt3HBMlztsfJm&#10;yoHku4lkQBepkxgntmgBYRHBFFbfZt8TqRE3mYnMzkYY98KAenBzQBJO5kX+zL2S1u4Yd0oiI8ok&#10;qCSSyLjOP1oAdEyyzPL5lo2Y/sjIrp5rSSA+VtJwTjB/rQBnQIsqxy6rbSTanB8g3NGjpI54G9yD&#10;tPYKcUAWZo72SNba8tIbJWYsWdRGcD5grMowSSc7s96AJw+o2sX2YmRrG2PmQ3MYJDs2CWI4D56Z&#10;5oAll3TXFtNb28k0DlG3BY/mdlDHAk546GgCtqk87xXDsHjiVS0Mis2PMH/LNk79O4wfwoArz34s&#10;oDcWrNbahqL+fdzzolvIuMHYu4YUkE8mgCRrR7Wz80faJrS9XzmSCbymZSSG2sCuSQPxoAdawxw2&#10;118t9aXd0cziVpJVDxcRAEEnBBk56fnQAiXMH2NEnmnnnYMLeYs4RGQEFFjfB2sQRnGMHrQBVtLm&#10;8/sySaW4aVrciK0imgxsOSwbBGXDZwc56UAaKTYg8m4YxI6CSCWKHzIkEhGZAm0lDz/CM0AMFp53&#10;lQtEk91CSf8ASkLJKBwkisy55I+7QBVNnGrEyacZTMyiKCKV97tHne5BIAAyMdqALLx201sxZZQq&#10;KoiCTgMskbfIpyw3AkDOM8dKAGm2vIp4JLyKKSadS0YnbF0sKnkb25dTu460AR6hbNLLb3YgmtZ1&#10;kEi21u5WJkCFSH2kHO1i3PUigCadRPBO0VgbaZzGgeGQpO8eB0yQNx7bqAIkQRW9tZ29oyQysx8+&#10;Y/6QZCQQcA54AbJ6c0AWrm5nkifTJDbyWcLF3maPaGZQSwLIuM/Q9aAC3hnvZmMYs7tZIxBOUdI3&#10;3yE+WQWwWxg9KAMxIbWZvP1O3lutWtiVCuyxbJM8J5jlSU9lJBoAtvc3Kbl1m0ggkkLGKMhIOnzK&#10;jyKMHOchsnrQBJB9qtrdLaSN3sogZ4ZLGQ7mMh+8cbQ2fXmgByugmgktZZs3DoziXbLIz7QSqiQ5&#10;AHQ+1ACalNdEy+XGY4EQmO+SQOiydQjQk5z6cc/hQBUkujbQlrS6a3vNSZJb24lg8iXO7JRVYDkg&#10;nk0AWZIpLKNp995LDdHcsSkRwsgJDgHIOSBQA6C3lMN1I1ndWU8oPnzx72iEyH9zhlyeVL9eKAIf&#10;tVounrHqN5PPOQ5tYx5uN65Vk2yAfKSMZHGDQBDay350mSbPmfY8RWiyDPlEkkNgrlgc45z0oAuK&#10;iSWi2l1MkitF58DJGSU8wjMoTaSPvdlzQASRWypAksbTXEBIggu03LMAoCSqWGRk9qAK8dqUj81t&#10;MZvtTIkUUczLK5UNvfaG2jqOKAHTQQXFliJJ4FB+87gMrQtlF+/lgSBu68UASNHqUEkUkkKJ52P9&#10;KuBm58pOSu5vvqSeOaAIb3Try9mtbiKzkEhdbhobZzFD5QVlPmYIOdrFvcigB94kVzHdNb2BhuCy&#10;AGN3jkeNABgEkct23UAJFdQ2UUcc9oZRNv8AJLuscxlO3aTg5woDZPQ5oAmkleS3On3CWr2QBmfy&#10;CEYnBJ+eMAA+uD1oAZYIJZZPJu7Waa5UW9wksoabc2RGFJILBcHp+NAFSKGKWdJL+ze51W1JRp2k&#10;jVYpCchcyMG29eF4oAs77hi0OrrDCZCAkfk+QzHJKozAANnOd2T1oAnSS8stsVx5/wBntyXtfs/M&#10;RLfxMBw2emeaAJCZZLm3mt42VGYF51COzysN2F8znjo2cUAQarPNsm+0MY4ERmt5IiZAZSR8jo3f&#10;jjjn8KAIZZngg36Y4s7i9Kz3t3KBHKpLZKqrAbSQe9AD5bL7PDve4nvo7kGVbYv9n3KCQ5ByCxIH&#10;egCVUjht7iaW2vbCRwRhSzxGZB+5IKkkZDSc9KAIor6H+yoxf3NzJNID9kGZFIcAqyKrAfKxBXOM&#10;YoAqQNqLaMXhEi/ZnKQm5jB8oDLbgCCWDEkEn0oA0QztYm2d1jtiiyJeiAyAGQjdIqbTjJbsM0AN&#10;az81beA232+eI71S6TEcidElBcE8kdKAKn2SP95KNLaV53URW6yyIWMQbe3BC45HtQBLJLZm2ea7&#10;WfzD/qI/NSLa8JBjQkt8ynA3daAFW3vYjBLPZxxi6Xf5iyZvFhHO0OcFlJORyaAK1xZySyQywGeC&#10;9lmWeW2WR9nlIhVlcghvukt74oAt3USTtOLPTRDNlFa6jlKsY1UY+ViDuPbPNADIJIbaOG2kQzJP&#10;8sRZSk7zMRgkZyQoBBPTmgCzNdTAmxvPJa3iYuECKsR2gkgsi8N64PWgBLOO5vbiR0ewkaRPs1xI&#10;jqJDJIT5W1iAW24NAGasVs7o+tQPc6pa5AUlFKysw4MkpU7PQKcUAX2F3Juh1K2trdMfuwv7s5Jy&#10;qu4UAnnIOT1oAVFuLZFtLl2uYLfdNarExViWIzIwHD8dzmgCe4uIVnt7mJZUhJURgKkjSSlAxCh+&#10;RjO0+1AEN/c3hgkZw8FvszBPG+4+Y2PkaPnnjjI5/CgCnOXhtk/sdpLC6v5PtGo3t0gjlUA5Kord&#10;CQTycUAWJ7e4trZ5Ipbma0ufmLufKDqD8+0krkkCgCSO1PkTsbC9jklG6V03CFZE4iOQT1DPz/jQ&#10;BB9rtTp2Ly5uJ7ptxtUPnIoaMFWjUMBlWIIz0xQBWt9QvIdKkurgNLNbs0dlHOqKIcfMG5HzA5I5&#10;z0oAvQ4bTxb3ARbeaIXCT2gLunnEZkVQvy/e7DNAEUVvb+XFbBmub/fv8jUQZPMRQArqzAnBI6Cg&#10;Bi2eJi0OkGUzMqIyXBHMYYs2zcP7w4oAfizlt2NzNMSQqxxj923mxNlF5YGRTgbuvHSgCQjULW6h&#10;uLq2ETz8RmTDSLCn8O5slgSeOTigCC7sL69nguIrZre48wTSrasyRbApBVyuDnadxz1IoAlu47eV&#10;LkCy8iYFQPJdhLIgC9S+ME9smgB0Hl28MUH2UPCy4icyYnMzkYY98KAenBzQA+eQyg6beSWt3DDu&#10;lEWPKJKgkksi4zj9aAHQlZpnl820cNH9kZFdPNaSQHytpOCcYP8AWgDOt0SXy5tVtpZtTgOwZaNH&#10;WRz93e5B2nsFOKALMyX0sa2t1aQ2Ks5Jd1EZwMsFZlGCSTndnvQBOG1C1h+ynzGsbY+ZDdRAkOzY&#10;yxHCvnpnmgCWXdNcW01tBJNC5Vt4WP5nZQxwJOeM4PtQBW1SeZ4riRg6RIpaCVGbb5gx+7ZO547j&#10;B/CgCvNqAs4TPas1tqGov593POqW7rjB2KGGFJBPJoAka1a2szKPtE1rer5rJBL5TMpOH2tlMkgf&#10;jQAtrDFDbXWVv7K7uuZxI0kqh4uIgCpJAIL89PzoAEuYRZJHLNPcTsG8iYs4RGQEFFjfBwxBGcYw&#10;etAFW1ubwaXJLPcNI1uRFaRSwY2HJYNgjLhs4OfSgDRjlxbiKdjFG6CSCWOHzIU8wjMgTaSh5/hG&#10;aAGLaNMIYWhSe6iYt/pCEpKOiSKzLnnH3aAKptI1Zml04v5zKIreOV90jR53uQSAANwoAstHbT2z&#10;F1kVY1URBZgGWWJvkU5YFgSBnrx0oAabe7inglu4onmmUtGszAXSwIeRvbl1O7jrQBHqFq80tvdi&#10;Ca0mVxIttA5ETIEIIfaQc7WLcjkigCadRPBM0Vg1tM5jUPDIVnePA6ZIG5u26gCJI/Jtrezt7Nki&#10;lZj58p/fmQkEHAOeAGyenNAFq5nupIn06Y272cLF2maPaGZVJblVxn1x3oAj8me9ExiFneB4PIm2&#10;ukb75M+UQWwWxg9KAFA3hm1e1dIc7YJFddwm6gHAywUAjOOtAEMsn2+CKSXzn275LvzlY7wnyqip&#10;lT0UHIPegCa0uE1FYZ5/OS1AAUwNgb1zgFG3ZGP4RQBBqV2karHPHN5UcySRTI2GUyEENhcBQQdp&#10;z60AQahajaL53uo5FkzBJHho1RQMbl2kEkk4NAG3bxyMCkWmfaIPJH2yS95WOVxzMW4IweMe9AFS&#10;KFor2MXccd3FuWK0eM4kSPq24k7dp3cfLQA2TUrWES6gyXqx3cjIsChVALDBVgwYkflQBXe10lpE&#10;SA3EjKGhgWZRH5ZAIyAWyT/EODmgCcSSwNLd3GoBFmIijtX2nZ5QAHIUDJPbFADLO5mSXzI5rmzv&#10;I9xYPGskcjSNsdNoAxgMSPpQBoK9w9rbJZSvcXnmkQJH+5dX3lSOfXsTxQAwMl3vtr2zmW4cfJGZ&#10;iuzg4/eYwQfQLQBnrYwLnZp06asNgDkM0KhoxtJBwMtnjvmgCqji5neHUBPKQkaQ4yFQbm3CRiCQ&#10;BgdD3oAu6fcQYEiWywC5BkV4ZTLOtvJ8u4qxOGwwXB9aAJpmt4YDFeabdHTrBdwuZgcrJuZow3ll&#10;CC+VwWzQA2GO1eeI2NviMrlHkeTzFbnc3zMRt9sUASXzlzElxdAthPKKhWQFMA7kGNpYjHzZoAe2&#10;nyxyxCCwhu4FjAecu0DGQkk5ZWCjA+7x3oArL5sjONVZxnK20KlXZXXkBmC4YKAefWgBLm4N5BHN&#10;eysQgdrlZYQyEJ8iqijDdFHIPegCaxuILyNLySyMtuQiiW2+R/lyQCrZ4P8AdGKAK2oaotvGxnsG&#10;8vzxJCxIWRfMwVOBjaGB2nOetAFbUrC0aOPU5LS8DJJmK5t3Uom0DG6Ij5jknBoA2LRiome3s0uk&#10;khRbgX+5TC4HzSk8Y57YoAhtVuY7pIrkq8BYJbFZMlVPLbjyu07v7tAEcstnDm+ka8je6kKrbW0j&#10;LErPwQ+4HIx9KAIjb2kbmGGWUsd1vALvhYwFIyrN3P3h1zQBI8ccbiWV5FFw2Ng2uF2KACTtUZJ5&#10;AxxQBDHOzSvvuLqCcKEfzLcMrbm2vH0HTcSPpQBqxT/6Parpsz3NwjlbZpI1SVWDlSFLbshu2ePa&#10;gBjyWt8Ps95p88UxAKYbySpIOPnHqe22gDOj0yQBhFY3MeqRbBukLvH86DHynHX8+aAKkZM94qX0&#10;tyZY0H2Ybt0KElgwcEHGMDHNAF2zuXnw7RtGl0PM32sxa4FvJ8u5o84VvmAwfWgCWQxwRNbXUV1J&#10;aWSFl89C7IwctGrtHswXyuCc9elAEkf2QXETwxosW390XzmN+hYFicrz0xQBJeTAFXmiiuXYRCGS&#10;NFyqx4zuAI27iMc5oABDLAwe20O2uoipDyyOYJN5ycbg+AR/Dx3oApiKGb95q9nM69IPKkUyJMDn&#10;DLgFgoDc4oAbNfC4gN3dXfmEhjLDPEQAsOUVVUEHJCg5BoAtabei9txN9ndLUhf3lu5GWGcAqd3B&#10;H8IxQBT1GaK2jC3FuVZZ1kiMUzAq0pBDHG3buB2nOaAIdQsCkf8AaMyXUbLJ+6uklEkSBQDyrKQ3&#10;XigDYt4YSBHZaMbtZola9nui4ETkZMrNwBg9qAKyQSi5Frfst1auyQwMpIdI85YM5yu07v7vSgBr&#10;XGl2rtqG69iEzFI4lIMas3BU7g24Y+lAEUkWnblitxKoGYYXuo/KCnaRlCWJyT8wz1oAkEMwcyPN&#10;NGjttMbOJCSoHX5VHPXGKAIYpnNzHI95d2d5CG+WSJZYnd22OgTAxtDEj6UAagubm4trWOwu57yR&#10;X2wHYsMocOQQAcjBxxnj2oAYZY75jaXcc63TL+6tR8hQYOMyqMc+wFAFNLGSPO+2mi1KAIih08y3&#10;G9FC8YByc4HvQBThdZbzfewyTzIii2KYARctuEm4ZAGOOe9AFyx1F5Q8osVjjvCZMwS5uhbSDaGK&#10;EnDHdt/GgB0sdjHD5d1pt7PZ2CbhK+S8codmjDhDG2WyME5oAdDNaRzefbNBskULbLMXSSEpkFgW&#10;Y5Bz0xQBPPcsVEbFMkRlHUgr8uMhlXGzcRjnNACf2Wbd4vJ0m0uPl+d1nlgAkcknc6sBkA8cUAVo&#10;0mAlOrxPtY7ID5wkKSrzgkqNwUA/jQBFcz215DDLOkkrtuku2aNtpWMbVUKCueFByD1NAFm0uo9S&#10;g3zwSNYOI0MkG5G+TJAbduyD6DFAFa+ubKzX95bMgimWS3l3ZZDIQVPGMbgdpzQBDqdpF5aalLb3&#10;cASQGO9jYeWOARlMHccnigDWtbd5B5djpT3EXlA3st675WVxlpW5AUA9vegCqltcLfW8V9ciSFWE&#10;dpsfOwH724H5dpDcfLQASXFsrG9kudR8udtoiiIVNzcEOCCCoH0oAhaG1Mq21teSb8NBbwXUWwIo&#10;UjKtk8n7w9aALLLPExmu7hoomOwQkRyqGAAHIReSegxQBBBPsuRdH7RFeoCOYFcNuba6bcLjAYkf&#10;SgDSTVLqS2hFgJLqUyFYA8SQXAYMRgZ3cHHB6UAQudP1HEN1pty1xtBjijk8pozzjJ4yPXC0AUYo&#10;TCJpjE8erII4oY5lbykAQAccctnHrmgCvaTNLcFLhZvNRFMH7wGNdxbcJMqSoGBQBas5fMAc26wP&#10;dnzf9CuHaVYJfl3umeHwwHpzQBM4W0gkgvLS6ls7JSfOuWMhjcMzRqxXYQXBXGc9aABRpYmhNnao&#10;fOG6OUlw0RA5bLMQV56AfjQBLfS+YhgupEnSUQqjhPurGRkPjG3cRjJJoAcmnxWcsbWmk2tyiR4M&#10;8jtHiQkkgOGxkAjHHegCtw4Z9atXSPO2CRXG4TDkA4HzBQDzjrQBDM4v4I5ZWmfbvku/OVjvCfKE&#10;VNwPRQcgjrQBPaTx6isM8/nJagAK1uxC7xnAKNu4x2FAEGpXQjAWdJmhilSSKVGw4MhBDEDAUEHa&#10;c+tAEGo2nyi+ka6ikV8wSRkPGqqBjcu0gnJ4NAG3bxOQVh0z7RD5I+2Pe8rHK45mLcEYPGPegCrF&#10;BJFex/bI47uLcsVq8ZxIkfVtxPy7Tu4+WgBj6naw+bqDJehLqRlWBdqgEjBVgwbI/KgCs9tpLPHH&#10;b+fKwDQwrMvl+WQpGQCwOf4hwc0AT+ZNC0t1cah5azN5cdq+0lPKAA5CjkntigBtnczJLvilubS8&#10;QEsJI1kjkaRtjoFAXGAxI+lAGgslxJa2y2cjXN6ZSIEjzC6vvKkc9cjoTxQAzcl15lteWc63Dj5I&#10;zNt8vg4/eYwQfQLQBniyhjB2abONXHlgSEM0KhoxtJBwMnPHfNAFWOQXE7wah58xEcaQ9QqAs25Z&#10;GYEgDA796ALunXMH+sFqkAuAZEkglMs628ny7ipJw2GC/j0oAmla1ggMV5p12dPsV3fapwcrLuZo&#10;w3llCC+Vxuz1oASGO0aeI2NuBEVzHI7yearc7m+ZiNvtigB17JvaFLm75+Qw7VVkyuAd6DG0sRj5&#10;s0ASHT5UliEFhDdwLH885doGMhJJBZWCjA+7x3oArKJZXddWZxn5beJSrMrrzhmC/MFAPNACXM4v&#10;II5ryV2CB2uVlhDIwT5FVFGGPCjkHqaAJrK6ivo0vJLIyWpCKstt8j/LkgFXzx/sjFAFXUNUjgRx&#10;NYsIxOJIn3BZF8wgqeMbQwO05z1oAr6lYWbImpSWt5uR8w3Nu6lE2gY3REfMck4NAGxaMUWZ7W0S&#10;5SSFFuP7Q3L5LgfNKTkY57YoAhtY7uK5SG42Sw7gluyS8qp5YMeV2nd/d6UARyyWcOb6Rr2J7mQq&#10;La2kZYgz8EPuByMUARG2tY3MME0pY7reEXfCxgKRlWbufvAc5oAkdFjcSzPIouGxsXa4G1QASdqj&#10;JPIGOKAIo52aVt9xdQTgBXDwbw25trp0HQMT+FAGpDcH7PbDTpXubhHK2rPGscqsHK7VLbshh0zx&#10;QAxntr/9ze6fPHMQCmG8naSDj5x1ye22gDOj06UBlisLiPU4ti7pC7x/Ogx8px1/PmgCpGfPvFS/&#10;lufNiQfZgGDRIxLBg4IOMYGOe9AF6zupLjaxRkiuR5m+1mLXH2eTjc0ecK3zBcH1oAkkdIY2tbqG&#10;6ezsULL56F2RgzNGrtFswXyME569KAJENqJ4ngjjEIX90XByj9CwLE5XnpigB95OnyNPFFO7CIRS&#10;RouQseM7gMbdxGOc0AAheBw1toltdRFTvkkYwSbzk43B8Ajtx3oAqeXBMd+rWkzDpB5LqXSYHIDL&#10;hSwQBucUAMlvluLc3dze+Yx3GaG4iKjbD8ioqgg9FB3A0AXNMvPt1us5t3W1IX95buRlhnAKndwf&#10;QYoAp6jLFBGBc25VxOskXkzMuwykEMcbdu4Hac5oAh1CxMUZ1GSO6R1k/dXKTCSJAoBGVZSGOTxQ&#10;BrQRQkbLbRjdrLCrXs90XAicjJlY8AYPagCvHBJ9oW3v3W5tHKQ25UkOkecsGY5Xad3p0oAaZ9Kt&#10;WbUC17GJmKRxpgorNwVO4NkY+lAEckGnl0it/NVF3QwtdJ5QU7SMoSxOSfmGRQA8QXAcyySTRxyM&#10;V8suJCSoA/uqBnrjFAEMUr/aY5HvbyzvYQ3ySRLLE7u2x0CYGNoYkfSgDVFzeXFvaR2N3PeSK+2A&#10;7FhmDByCADkYOOM8e1AEfmpfubS7jmW6Zf3VqD5ZQYOMyqMc+woAprZSxglrWaPU4QiL5i+Zbjei&#10;7cAgHJzge5oApROJbvdeQSzTKiC2KYARctuEm4ZAGOOaALthqTyK8q2CxpelpMwS7rkWzjaGKEnD&#10;fNt/GgB0qWMcPl3emXlxZ2CbhK+S8codmjDhDGctkYJ3UAOhns4pvtFq0O2RQtss29HhKZBbLMcg&#10;56YoAnmunCBH2MzCMo64ZflxkMFwU3EYyc0AN/sw27xGLSrW4bb87LNLABIxOdzqwGQDxxQBXjWY&#10;eadYhfax2QHzhIySrzgkqNwUA/jQBFcz2d5DFLOsksj75LtmibaUjG1FC5U9FByD3oAs2d1FqVv5&#10;k8LvYOI0MkG5G+XJAbduyDzwMUAVb65sbNP3kDRrHMslvLuyymQgqeMYDA7TmgCPU7SIouoywXUA&#10;SQGK9jYeWMAEZQghjk8UAatrbSSjyrHSnuYjEDfS3rvlZGGWlJyAoB7e9AFVLWZb6CK9uvMgDCO0&#10;2vnYD97dnK7Tu4+WgAluYFY3jXGo+VO20RxEKu5uCHBBBX8qAIWhszKtrbXkvmYeC3guYtgRQpGQ&#10;+TyfvD1oAssk0TmW7uWiiY7BCRHKu4AAHIQck9BigCCCfZci6/0iK+QEfNArhtzbXTbhcYDEj6UA&#10;aSaleSWsIsA95M0pWDfGkFwpDEYGd3Ddj0oAhf8As/USIbvTLk3O0FI4pPLaM84yRjI9QFoAoxQN&#10;AJpRG8erII4oo5lbykAQAcHHLZx65oAgtZpZLgx3KzeaiKYMSAxDcW3B8glQMD86ALVnJ5ihzbrA&#10;94fNxZXMjTLby/LudCeHwwHPrQBK+LWCWG8s7qWyslJE1wxkMbhmaNWK7CC+VxnPWgBEXS/tELWt&#10;qrCYBo5SXDREDliWYgqc9APxoAmvpvMjMF06TJIIVSRUxhUIyGxjbuIxkk0AOTTobOWM2uk2twkc&#10;ZzPI7RnzCScbw2MgEY470AVh+8BbWLWSOLOIZFddwmHIBwPmCgHnHWgCGaUX8ETyecwXfJdmZWO8&#10;J8oRUyD0UHII60AT2lxHqKQzzGZbQBQrQHC7xnAKNuyMfwigCDUrtEUJcpN5UcySRSo2HBkIIbC4&#10;Cgg7Tn1oAr6jagqt8z3UUiyZgeMh41RQMbl2kEkng0AbkETkbIdN+0ReSv2yS8GUjlcZMxbgjB4x&#10;70AVIoXivU+1rHdxErFavGQJI4+rbs/LtO7j5aAEbUraHzdQZL0R3cjIsC7VALDBDBgxI/KgCs9p&#10;pEjxxwfaJCoaGBJV8vyzgjIBbOf4hwc0AT+ZLbtLdz3+xZmEcdo+07PKAA5CryT7UAMs7qdJvMWS&#10;4s7tAxYSRrJHI0jBHTaAuMBiR9KAL6STy2lqtlK9xeeaRAkf7l1feVPX1HQnigBoaO6ElteWk4uH&#10;HyIZivl8HH7zGCD6BaAM8WMSDbHp066sNg3kM0KhoxtyDgZbPHegCqkn2md4dQWeXCRpDgkKgLNu&#10;EjEEgDA796ALunXFuf3otVgFwDIjwTGWdbeT5dxUk4fDBcH1oAmlMEFuYrvTro6fYLu+0zg5WTcz&#10;RhvLKEF8rgtnGaAGxR2zzxGyt8REZjd3kEiNzub5mIK+2KAJL6Te0S3F1l/k8naA0YKYB3IMbSxG&#10;MtmgBLnT5kTFvYQ3USwEPPvaFjIck/MrBQQPu8d6AMuMWMssH26T/TbnLrGXaaZSV3F1OMIT0696&#10;ANO6eUI0M/J2BCbSR2u2b70ancqgMc469KAGR3SWdhatGzRIhPlzspV41QYX7mTubcfyoAJNeuIr&#10;Z7stLLZojJFbyjyd3J81iScnjcR60ANWWRYfk1Yokz/NJbZLI0iqRkHGRgUAUmlu7eSAQ2r6vC6m&#10;afVZZ8zR8hihxlsE/e4oAkd9cu7Wayvb2S20+SRZI542cxgSHttG8qAcbdo6GgCeTU53uzCJRIgQ&#10;RTXdyhMrEfdZU5JIGaAJZdQlmffc6iJfs0Yto59RT946R4AyCSckjHWgBE0/SPKjK3EMiqxBKAKy&#10;yPg/dYgBc+hOaALU2o29vNFDHrMllLaJ51xFCjkgyD74VDt4zj73SgCA2ra7ZXFzY3ENxchfMt53&#10;LKzx8hwVK4BODtGaADTL17OR7G8maeBCLdYIcSKFXnOCQEXI/H8KALF017fLEZTPDYxSu7Oj5L8E&#10;FkGRkr1/DigDNkla5jMNpd72hQs8MpcKShzh+NvQj1oAlhXNudVsbOG3iuwomjtpA7DJBDbjjnOD&#10;igAtoo7DUGnOozTXoQ3DtLllcbceUygkM428dunNAFy7mMywJqBeGOWMG1itx+8VfRmBwvp+NAFJ&#10;VsLawUw6QYpF8xFaRgqs6btryGPccHAH3aAGB47iJRqmmzW8t1n7SfMz5m3hWjHBH4gUAQxXenTS&#10;QwmdIby6BKqjNLcIWXcXDFcIW6de9AFuSWKzWSCdmursJsd4rh5Llm+9Gp+UKDyB1oAjbUZ/Itfs&#10;0klum7croM+WIxgdPmBbf+lAElzrtzaQrdSXCXMSo8aW8qmOUkH94ST1+XcwPegCHaW2TvqeYy5j&#10;EwyWVnCnODgkYABNAETG5VrcraHUtPx582qFgXQkglOSWwW+9mgB8lxdXMU2n6jqj29oWEsbRNKA&#10;qyHj/VgttUfKVx2oAkjurm6lmeC5eeFUVXvLoNgk5wwU85GPSgCy+sXoiCz6lvEMaxpJdRh/MSPC&#10;jcATySMCgBkVhYN5c0l1A2HbAhfa8bMM8owUY+hNAEzahbgp9k1aS1e0USzKqOwDSfxKi/LxnB57&#10;0ALNCuq2lxNbz2017jNuyArJInRlKkYDMc45oAg0sfZZ3t9Wea7RX8gQRtvVABuAAYhVVcdutAFr&#10;UG1DUIYY4PtNvYJIzvIvyyMTkFk+bJK9aAKbC8gtRCkwJijYuLgsN20/xkAgnDUAR27tdxf2jpul&#10;m0tbtR55jmUjGR84JI5zggUATW00FhqMv2HVJPtYj815Smd4248p1G4M/wAvy546c0ASy3FtEIot&#10;SaWSaSPNvHvy4UnozJkLj+tAFKSS3a3UWulNbSkyAqsimJnTO1nK5facDjbQASOjLAmq2Sw3l5kX&#10;WH3ytsxsZABlePYUAVkl025ubcTSILqUFI1mLyzqSu9pFYqNm7p97vQBpTGGKJ4bwiTy0Cs1szyT&#10;SP1jX5gADzgnNAET6pZKlrFFctAY8yKI1ZGiVBhclOQW3H8qAFOqXcVnJqS3Zu7ZEYQ28u6PnkSs&#10;zNjoNxHrQAizXMUCMdUZYpWyXtsyANIF5I4JHHJoAr51Iz28slv9vsMefJqIm3SRgclCpG4gn72a&#10;AGma6v7W4tbrUpIbAyK8MymYIBI3GAgJ2qPlKle1AFz7dKJpwbjzkVEieeRCWdjkqwVjkmgBzXdy&#10;yiTUNQkneJQqyXg3FlQBQCuTzkYAoAGsbN4ovIni2klSYf3c8UjYPKsQAD6AmgC2J202GIR6i9n9&#10;lXfNIUZmBkH3lVMrnnB570AQP/xP7ad7NVebaWgnk/dtLFnDjb0BYg4Ge9ABpd0tpNNYXE7Sxgi1&#10;EVvglABuHDEBVGPx/CgB11JPNDHDD9paJJHaWeST52JyNybSfu5z07UAUp31SWMW9vNgojPLE7Eq&#10;2zkhyRzwQaABXeRIr+xsILZLxQLkRSB5VAIO8EY574oAfb/Z7PVXmg1JpbmKMsZbpCTIoXHlkZO5&#10;vl4ycdOaALks9q6QJqzMsXlg2sMaZyD23hiFx059aAKMtzopjWKLTzBcIsmYY22qzpkq0hjy2zgc&#10;bTigBiRC4tllvrVo57rJnPms+4jgOowCuBxyBQBFFdWcr28Usqx3E43ogLXMoyNzSK2MIWPHXjNA&#10;GjI21nXUZAzIuMWc7yTMQCY1KlFGeQD81AFYalZyW8DWdxJGsZzGwV18rZwowvQtu6+1AFiXWLiw&#10;tZL6W6W5gRTHDZbTGzNz5hZm9txB70AVlhmWJLi81KRvOkLM0LF9jyhcDbkZAAwaAIrhtUZrbyLN&#10;r2wdRNLqgkxcRc7ihySxBP3s0ASIuprp0trqN40Ons4aG7YyABZTjjywzEAHaV2jpQBINTnuriVE&#10;89rZY1jkvLobQ/Jw6qTknjigCw2rzlGR9V3tEghE1wg3sqAKN4y3ORwKAK8dlpUMcYhuI7q4LOru&#10;ZNksbtg8r0Uf7poAtS31zC0S2+pSWDW48248oeaAXHLKo47+vTNADLjOswsbaS2mvSrGKZwVneNe&#10;GXZjAZvmwN1AEemyRQXj219IbmKE/Yo4zztVfm43EBVBHY8/hQBau2lvLeGMeelhDKzySbR+8JyC&#10;0R3Z+XOfw4NAFK4neTFml4vmQRNJLbMzrnac4kIGOhB6mgCO2hlurb+19Ks0hgu1BmCTb9oyMvuO&#10;3HsDQBYtphpt8xttTc3Cx+czMhlSVQuPLZVJ3P8ALxnjGOaALMkqyPCdbkaNGTdaQQHcQgzkMRwM&#10;d8nvQBmNNo1xbk2WnvFMu9VTcViaRCdrSFMnbx/dOKAJWMaQK2r2ohu7o4njgcyM5AGxlB5Hp0FA&#10;FOI2U81v9vfN7dZdYzI00qFl3FlJXCE9MZ70Aad28gVoJxltgQm0kdrosPmjU7lUBjnHWgBkd2ln&#10;YWrRs8SIT5c7KUeNUGFzsydzb/0oAJNcnitnvC0stoiMkUEv7kNyfNYknJ43MPWgBiSusOV1Yosz&#10;4aS1yWR5FUjIOMjA5JoAptJdwSQCG0k1eFl86fVZZ8yxZIYocZbBP3qAHyPrt1ay2d7eyW1hJKJI&#10;543cxhZD0G0byoB27dvY0AWJNTne6MQlEqhBFNeXKHzGI+6ypySQM0ASS6jLK++51ITfZYxbxz6g&#10;nzukeAM5JOSRjrQAR2Gj+VHtuIZFRiC0YCMsj4PRjgL9CaALU2owQTRQx6y9jLaJ51xHErswMg+8&#10;FQ44zjr0oArtbNr1ncXNhcQ3FyAZLeeQsrPHyHBUgAE4OBmgB2lXTWUj2N7K00KEW6wQYlQKvzdC&#10;QEXI9efwoAnuWvb5YjI08NjFK7s6NktwQWjGRkr1/DigDOkme6jMNrdb2hQs8MpcKxU5w/G3oR3N&#10;AEkSn7OdUsLOG2iuwomitpA7DJBDbmxyTzigAtY47DUGnGoTTXoU3DvKCyuNuBEyAkM428dunNAF&#10;y7mMogTUd8KSx5tYoB+8VfRmBwvp+NAFJVsLawUxaSYpF8xFeRgqsy7trSGPc2DgD7tADN8dxEg1&#10;PTZraW5B+0ES5Em3hXjHDD8QKAIYrrT5pIoWnSK7ugSqoWluELLuLhiuELdOvegC3JJHZrJBOzXd&#10;3s2O8dw73LHrGp+UKDyB1oAiOpTeRa/ZZZLdA24Oq58sRjAGR8wLbv0oAluNeubSBbqSdLiJUeNL&#10;eVTHLlT+8JJ6/LuYHvQBAASEnbUj5bOYxKMllZwpzg4JGAATQBGxud1vizOpaeAJ5tUZgXQkhinJ&#10;LbSfvZoAfLPc3MU2nahqj29mWEsbRNKAFkPH+rBbao+UrjtQBJHdXF1NM0Fy88KIqveXQbknIDhW&#10;5JGPSgCy+rXoiCz6kWWGNUWW6QSGRI8KNwBPJIwKAGRWFgxjmlu4GAdsLC+142YZ5RgoA+hNAEzX&#10;9uCn2TVpLNrRfNmCq7ANJ/EqL8vGcdaACWJdUtLie3ntpr3GbdlBWSRP4lKkYDMc45oAh0sfZZ3t&#10;9Vaa7VX8gQRvuVABuAAYhVVcdutAFrUG1C/hhSH7RBYrIzO6cSsTkFk+bOR1oAplbyK0EKSq3lIx&#10;cXBZd205w+AQTgigBkDG6h/tHTdLNna3ajz/AC5VIxkfODlec8gUAS2s0NhqE32LVJDd+X5ryFPv&#10;rsx5TqMhn+XjPGMc0ASy3FvH5MWotLJM8ZNugfLKpPRmTIXH9aAKMssD26i20treXMg2q4MTPHna&#10;zlcvt4HG2gB0kgdIE1awWG7u8i7w++VtmAjIAMrx6gUAVY5tMubm3E0sYuZQVjWYtLcLld7SKxUb&#10;N3T73egDTlaCKN4bzEnloFY2zPJNI/WNRuAAPOCc0AQvqdmq20cV08Bjy4EasrRKgwuSnILbv0oA&#10;Dqd3HZyail4bq3RGWGCXfHzyJWZmx0G4jjmgBBNcw26M2qMkMj5MltmUBpAOSOCRxjJoAgL6kbi3&#10;lkt/7QsT+/fURNmSIdShUjcQT97NADTNc39rcWl3qMkNiZFeGVWm8sCRuMbBnao+UqV7UAXDfyie&#10;cG4M0aokTzyIdzMclWCsSSRQA57q5KibUdQknkjUIsl7yWVAFAK5PORgCgAawsnji8i4i2klSYT5&#10;c8UjYPKsQAD7E0AWxO2mwwiPUXszarvmkKszDzP4lVMqTzg896AIHB1+2nks1V59paCdz5bSRdHG&#10;3oGYg7RnvQAaVdJaTTWFxO0yAi1EVvg7ABuHDEBVGPx/CgB11LNNFFDCblokkdpZpJPnYnI3JtJ+&#10;7nPTtQBSmk1WVFtreblELyxO25W2ckOSOeCDQAqvJKkWoWFhBax3q4ufLkDyqAR8wPHPfFACwG2s&#10;9Vea31JpbmKMsZrpD+8ULjyyMnc/y8ZOOnNAF2SW0ZYV1cskZjBtYokDZBPTcCQuOnPrQBRmuNE2&#10;CKGwMFyiyZhjbahdM7WlMeW2cDjaaAGJH9ptllv7Vo57rmcmVn3Y4DqMArgccgUARRXdpI1vFLMk&#10;VxcDeqAtcyjI3NIrYwhY8deM0AaLuUZ11Fw7IoX/AESaSSZiATGpUoozyATuoArf2lZyW8DWk8kY&#10;Q7o2CuvlbOFGF6Ftx59qALEusT2FrJfS3SXMKKY4bPaY2Lc+YWZuvG4g96AKwglWJLi71GRhNIWZ&#10;4XL7HlVcDacZAAwaAIp21VntjDaNfWDr50uph/8ASIuQxU5JYgn72aAJETVF06W11G8aHT2kBgum&#10;MgAWQ442AsQAdpXb2oAkGqTXVxLGjXDW6xrHLd3S7Q/JwyKTknjigCw2r3DIyPqm8xIIlmuEG9lQ&#10;BRvGTySMAUAVo7PSYI08i4S5uCzK7mTZLG7YPK9FX/dNAFuS+uYmiS31KWwa3Hm3HlDzQC45ZVHs&#10;fXpmgBlyP7YgY2slrLelWMUz5Wd4xwy7MYDN82PmoAj02SG3vHtb2Q3MUJ+xJGedoX5sjcQFUEdj&#10;z+FAFq7Mt7bwxr58dhDKzyS4H7wtkFovmz8vXn8DQBSuJ3kIs0vF8yCJpJbZmcZ2HP7wgY7juaAI&#10;7aGS6tv7X0qzjggu1Bm2TbtoJ5fcduPYGgCe1nGm3rG21SQ3Cx+czspkSVQMeWyqTufK8Z4xjmgC&#10;1JMsjwnW3aNGTdZwQHdhBnhiOBjocnvQBmtNo01uTZ2DRTLvVYwSImkTO1pNmTt4H8JxQBIwjEIO&#10;rWgiuro4nihcu7kAbGUHkenQUAVIhYTS25vn/wBNususZdppULLuLKSMIT0xnvQBp3TyKrQT5LbA&#10;hNo7tdFh80YO5VAY5x97pQBHHdpaWFqY2aJEJ8udlKvEqDC52ZO5t5/KgAk124itnvGeWa0RGSK3&#10;lHlBuSJSSTk8bmHrQA1JZBF8mqlEmf5pLXJZGkVSMg4yMDk0AUjJdwSQCG1fV4XUzT6rLPmaPJDF&#10;OMtgn71AEjvrd1ay2d7eyW2nyyiSOeNnZAsh7bRvKgHbt2joaAJ5NTuHuzEJfNXYIpru6QmQkfdZ&#10;U5JIGaAJJdQllYPc6l5xtYxbxz6jH87pHhRnJJySMdaACOw0cQx7biGREYhmjAV1kfB+6xwF+hOa&#10;ALM2pQQTRQx6y9lJaJ51xFErlgZP4wqHbxnHXpQBA1sdesp7mxmhnusb7aaQsrPHyHBUqACcHAzQ&#10;A7S7trKR7G8leaBCLdYIMSoFXnOCQEXI9efwoAnuTeXyxPK08NjFK7l0fJbggmMZGSvX8KAM2SVr&#10;qMw2t3vMCF3hlLhSUOcPxt6H1NAEsSn7OdUsLOG3iuwomitZA7DJBDbmxyT2oALaFLDUHuP7Qmmv&#10;QpnZpcsrjbgRMoJDONvHbpzQBcu5jKII9SLxJLGDaxQD94q+jMDhcdPxoAoqLC1sFMWk+TKvmRqz&#10;sFVmTdteQx7mwcY+7QBDPKk9m39pabNbzXKMbg+ZnzNo+V0HDD8QKAEtFsb+2+1fZZIypZpJ0YR7&#10;pSwIVTjoaAJr+zurxxC6tZSNjy0tZwGcqobLNnfkggAqc+lAEUM/2+e5gSYwJOyvdzzrtERXsoIG&#10;0knjNAF64KEw2eq4uY7tTjHlmMRxHamcKSMgDpQA6TTIIpFmkCyxsojFxasoDP8AwLsyQCMntQBR&#10;vNWmBT7BGsBuWCmTKwtByCQ8aEK57fd60AOttQsZIPLhldmuGeIySFgY5FPJZRyi9xwBQBZS4khh&#10;a2ZrRXsQAl1ARLcPJKQQxLhmwoU5OKAI5Z4bw4mmstTuGZViju0MbSSFwmUaMAYx3ZaAK0Gozi4/&#10;suXSLeG8PzyvsDMFB2hzgjG3HynpQAQ3k9vHbWUk8OqTzOH83bH5jbskq/lrjGOcdqAL91HpN8II&#10;9MkFtPayBrkOMK2G3BQOCVLZFAFaW6gs3MbQxu6FDNJbZaR8JIqiRASzYLH7oHvQAouLi4hsokuJ&#10;47eJU23MoKhpHI3RqVHckjHUUAIkZjmdLm/iinlkYOJmEiKY1Xjngbgw46nFAEotILNka0UC3UBz&#10;LBu+xT7xjCiTIDqpOB60AVzNPEjxxQTxSCOVzb3QjikZFy4aNigY/LjmgCzbwCGGeS/nkWwuMPDb&#10;xTRvIkKAk5J+c87TgHtQBnMk0ciXelXqXGn3aBXu5A4l2918tvutn5Bhc96ALttDaTMP3crar5u2&#10;ICVypjwC29pCwyOPpQBWtH06/RrgWbB4syS3MewI0zMAqqR2oAt3Flfz/upRDa+adqRxN5bu4QN9&#10;9WySQQMg59KAK8Orx3tzeQ2zeV54BunnTyUjZcgBWZflJNAFqSSWMRwaytu/2uPCyQiNyBGdq5O0&#10;sMgYOOTQA9tL8mE3rCG+hc/Z4pfMWBnccqu0ZAxkjOygDOvtbmIRrG0azuLooo2PGBCAwyHRdqv6&#10;fd60AT293bSwrZkMwncpPcuSzxyBsNmIZKD+IdBzQBaIsZ0eyuZowlhwk5O6WVpDlcgkkqu05+tA&#10;EM93pt5J5Ul1aTzkrHGjQE+ZKX2ZQx44A65oArx3tytydMOj2010QXmmKmOUIOAxGeMY4PSgBbW4&#10;ltI7a1udThvLmVy4jxCRtZSSsjxqBjHOO1AGhcPDMIP7JkjtJrKTdMqBCjc7hgMCxy2VH6UAVJXa&#10;0eJJoVZ/leZoHYysAkgXzEySxGT90fWgBnm/bUsrZtQu7K2gVCl0fnVpHxuXgBsc4wORQA37Nulf&#10;/S4jJNMQs05LnMYBOUzhdwbgEZOKAJ2tbS1eGPTonkgP7ySSFnWxlVhyB5mQGVScCgCJrqWCWWCO&#10;1mWaOKSVobiOJGZBkqyMVBPykc5oAu6fC1pbXEuoXETaddnMdtlfNSNQScMvJ5wcZ7UAZZvDBN9u&#10;0a6S5sruHynnkR45D2KhX+62fk4XPcUAWbJDzI8CprIby4ZIXeSTGMtueTdggYz6UAV7GS0vrKW+&#10;Sy+0sjFjNIywbpSwwqsF+7+FAFm7h1C6ASa2Wwnl2rFBBKvzsAD/AKxWDHIIGQc+lAEceo/bLm7s&#10;lXyhNsfULmdFQRspxtjBXgk460AW5oLSdktNekEsd0pwSF27YiVjXCgHBAHSgAfT7KFGuWeNoWxb&#10;JPalVLuOUXy8nGM4+7QBR1HV7nKPp1mfOuiq+YrrA0Khh8siDCsT0+71oAnsZ7YwrbS3bwtO7pN5&#10;jbxC6nnco5Qdx0oAt+Z8j209zAE08Yimj2ySSPLghiG3N8uzn6igCCaS3vHhjnuraad8COOWNsu5&#10;faWQpgHjuRQBSF2Te/2TJYRrcqDLNNGAZAi8B3U8jGPlPSgBbdpY4bWBr+LUZp5d8LkIZCrAsRL5&#10;YAxjt2oA0bySyufssOhHyprWXfcKCuwqG3fxAkhmJAoArTSrZ3aQy2qSzIEluJbcs7thJFQSoGJb&#10;G4/dA96AFhllngs4DfyWtpCE23M0Zw00mNyJ5YHGSRjqKAIvOQTStFcxGeZ2RWnzy0ajOc8Lu3em&#10;TigCRIf7PEZsbeIJtDvcWu820u/ghTJnDKpOBQBELu4giuPLtXnlVZGW21FYreVkXLKyPsB6Y5oA&#10;u2XmW9pcTah+7s7vBgs1eORkiXOcMvzHkqcZoAzWmmhmWbTJY7qwuolW4vJEZZTn5Sixt0bI2jAz&#10;3FAFu1stNvC5uhKuqiTZEXklyy4yVYuxGV4+lAFW0n0e/tZbmO1KGNvnuYlVA8xYYVSBnb6igC1f&#10;Wup3HyG1SOWXCokUvku5VQ2PMBzlgQuQfpQAy1vzcXNzayXBsvNw9+ZlQRQlRwqMyjBJoAty7/kg&#10;1ySOWK5QhCixMmyM7UyNpYZCgcUAD6NHFHHdSunkSjyElt5VRmYfMq7OQCAcZ20AZmpar5kiDT0l&#10;tnmKgSQyopgUEZE0YwGPbhetAE1r9muLdIVuH23EpRriRmd4nDZYtEOUHccDrQBckmiZf7PEiSJZ&#10;E7JkYO7mQghm37iQNpz9aAIp5rO8u44J5rW5uSFKq8JIkkZ/LyhjIB4/vUAQW13OlydKfT7MTfM8&#10;8zRFZQOgcgHjbj5T0oAjttQNvHAi30Op3czHyRtRWIYEkSvGoGPbHFAF+adXS3Gjrb2l1aOGuGiA&#10;Zs7t2BuXcQWJWgCs872hIe0iv5VZXkYuUlcKjqvmKNxbBY/dUe9ACx3ct1b2UL3Nxp0MQjEcsiiW&#10;NpZCNyKUCnHOMdRQAxwfPkhd4nllkxJPN8x3Rhc/JyF3AjAPJoAl/s7S4mRLdD9nwJJJlMqWc+7+&#10;BQxxuVScCgCA36wLcRwW8sciI58iaKJHdVyytGxQN0xzmgC9aRz2trcT3gW4srzBithIiypCoJID&#10;ck5ODjPagDPWSa1mW5stQRrK6i2zyOpyFIAKAPjDZ+XgZ7igC3ZwQyM8su5NVjfy4Cjs4K4y24yF&#10;sMOPpmgCrafYr+1F39lkj25Z50ZY90pYHCnHQ0AS39ndXjiGQNZu2PLS1nUM5VQ2WbO/JBABU59K&#10;AI4bj7dPcwJN5CTsr3c867REV7KCBtJJ70AXLny2aGz1XFzHeA42+WYxHEdqBvlJGQB0oAfJpMUU&#10;qzSBJImURLPbMo3P/AuzJAIzj7ooAoXmrSjb/Z6LCblgpcbYWg5BKvGmFc9vu9aAH2t/Zyw7IZGZ&#10;p2eIvIWzHIp5Lr1Re44AoAtLcSRQtau9orWKgJdQFZZ3klIwxLhmIXacnFAEUs8N4QJZ7LU7liqx&#10;RXcZjaSQuEyjRgDA9WWgCvDqM4uP7Lm0i2hvD88rbAzBc4DnBGNuPlPSgBsF1NAlvaSzw6pPM4cS&#10;7Y953ZJV/LUDGOcdqANG6j0q9EEemOLaa0kDXAcYVhu3BQOCVLZFAFSa6gtJDE8MbuhQzSW25pHw&#10;kiqJEBLNgsfuge9ADluLiaCyijuJo7eJU2XMwIDSSY3IpUZAySMZyKAEVfKmkW5vo47iWRgyykSI&#10;pjVeDn7u4MPc4oAlW1hsyjWiAW6gO0sG77FMHGMKHyA6qTgetAEDXE0KvHHBPFII5X+zXQjikZFy&#10;4aNigb7uOaALFtbpDFcS388gsbnDw28U0byJCgJOSfnPODgHtQBnMs0ciXml3iXFhdoFe7kDiXae&#10;Cojb7rZ+QYXPcUAW7eG1ncfupn1XzNsWJXKmPALb2kLDI4+lAEFo9hfxtcLZOHizJLdRhVRpWYAK&#10;pHagC1c2d9P+7mENqZDtVIm8t3cIG4dWySQQMg59KAILfV0u7i7itX8nzwDdPOgiSNlzgKzL8pJo&#10;AtSSTRiO31kW7/a4yBJCsbkCM7Vydu4ZAwccmgB50oQwtesIb6Fz9nil81YGdgMou0ZAxnGdlAGf&#10;f65KyobG0a0uLkoo2PGBCAwyJFXar+n3c5oAltrm2liWzAZhO5Se5clmjkDYOYhkoP4h0HNAFsrZ&#10;TRvZXU8YSw4S4yWllaQ5XIJJKrt5+tAEE93p15IYnurS4uCUjjVoCfMlL7MxmPHAHXPegCGK8uku&#10;Tph0e1luiC88xXy5dg4DEE8YxwelABaXElpHbW11qkN5cyuXCAQsArAkrI8agYA7dqANGdoZxAdI&#10;kjtZrKTdMFVCjc7hgMC3LZUfpQBTnZrR4o5YVaT5XmaB2MrAJIB5iAksRuz8oHvQBH5i3aWVt9vv&#10;LK2t1jKXRIkVpHxuXgBsc4wORQAn2ctI4F3GZJpiBNOWc5jAJymcLuDDGRk0ATNaWds8KadC8kB/&#10;ePJCzrYyqw5A8zIDKpOBQBG13LBLLBHazJNHFJK0NzHEjMgyVZGKgn5SOc0AXbCJrW2uJL+ZG067&#10;OY7fKiVI1BJwy8nnHGe1AGYbwwTfb9GukuLK6h8pppEeOQ5GCoV/utn5PlXPcUAT2SBgXkhVdZDb&#10;Inhd5JMYy255N2COM+lAFexe0vbKW+Sx+0sjFjPKywFpSwwqsFPy/hQBavIdQulCTWy2E8u0RQW8&#10;i/vGUA/6xWDHIIGQc+lAEUOoteXN1ZKnlCfY+oXE6BBGynG1AV4JPrQBcnhtZ2S01+QSRXS8MwXB&#10;SI7Y1woBwQAOKAB9PsYUa43xvC2LZJ7UqpeQcooj5xjJH3aAKWo6zdfI+m2h825Kr5iusDwqGHyy&#10;IMKxPT7vWgCaxntjCtvNdvEZ3dJt7bxC6nncvVB3HSgC55u1Htp7mBU08Yimj2SySPLgqxDbm+XZ&#10;z9RQBWne2vpIUmuraa4k2hI5EbLu0m0shTA6dyKAKi3Lte/2S9hGlwoMs06AGQIvAd1PIxj5T0oA&#10;SB5YobaFtRi1GeeXfE+EL7WBYiXywBjHbtQBpXj2d0bWLQv3UtpLvuEyNhUNu/iBJDNkCgCvNKtn&#10;dRwS20csqBJriS3JZ2ASRUEqBiWxu/hA96ACGV54LOD+0JLS0i2bbmaM4aaTG5FMYHGSRjqKAI/N&#10;QTSvHcxNPM7IrTZ5aNR1zwu7d6ZOKAHJAtj5Zs7eIRhQ73FrvNtKX4IUyZwyqTgd6AIxd3FvFcCO&#10;zeeRVkZbbUVit5WRcsrI2wH7pHNAF2z82C0uJ9R/d2d5tMFmrxyMkS5zhh8x5KnHtQBmtLNbzLNp&#10;kiXVhdRKtxeSIyynPylFjbOGz8owM9xQBatbPTLtnN2JRqqyBIsyS5ZcZIYuxGV4+lAFWzuNIv7W&#10;a6itGQxt89zEqqHmLDCqQM7fWgC3fW2pT4Q2yRySgKiQyiF3KqGA3g5ywIXIP0oAjtb37TdXNs9w&#10;bMzYe/8AOVBFCVHCqzKMEn3oAuzbvkg1x4pIrlCEKLE6bIztTI2lhkKBx3oAbJo6RJHcyOpglHkJ&#10;NbyqjMw+ZV2cgEA4+7QBm6lqzSSINPSa3knKgSRSophUMMiaMYDHHHC5zQBNam2uLdIftD7Z5WRp&#10;5GZ3idWyxaIcoO44HWgC480TL9gWRJEsidkqsHdzIQQzb9xIXbzQBFcT2t7dxwTz2tzdEKQrwlhJ&#10;Iz+XlDHgEY/vUAQ2t1MlydKksLPzvmeed4isoHQOQDxtxwelAEdtqPkRQRLfQ6ndTMfJGxFZgQSR&#10;K8agY9u1AF2aZXS3GjLb2l1aOGnMQDnO7dwWXcQWJWgCB5ZLLPm2sN/KGR5G3lJmAR1XzVXcWwWP&#10;3VHvQAkd5LdW9nC1zcafFEI/LlkUSxtLIQGRSgBxzjHUUAIQwnkidoWmmk/eXE3zEtGFyAnIXcCM&#10;A9aAJDp2lxsiQKTBxJJMplSznDfwqGONyqTgetAEBv1hW5jt4JI5I0c+RPFEjuq5ZWjOwN0xzmgC&#10;/axz2lrcT3gW4srzBithIiypCoJIDfePJHGe1AGcjS2ky3NlqCtZ3UW2eR15AIA2AP0bPy8DPcUA&#10;XLKCKRnllDJqyPsg2OzgrjLbjIWww4+lAFOzFjqNqLv7LJHtJZ50YR7pSwICnHQ/pQBPf2d1dv5M&#10;itZuwHlpbTAM5VQ2WbO/JBABU59KAIobkX09zbxymFJ2V7u4nXasRXsoIG0knvQBduTGzQ2erYuI&#10;rtSRjyygjiO1M/KSMgDpQA6XSoI5Flk2SRMvlC4tmUbn/gXZkgEZx0oAoXerSrt/s6JYWuWCmTKx&#10;PByCQ8aYVz2+71oAfa6hZSQbIZGJuGeIySFt0cinksvVF7jgCgCylzLHE1s72qtYjCXMBE1w8kpG&#10;GJcMxChTk4oAjluIrw4mmstTuGIWKO8jMbSSFwmUaMAYA7stAFeHUZhcDS5dIt4r0/PK2wMwUHAc&#10;4Ixt/hPSgBIbueCO3s5LiHVJ5nD+bti3sGySr+WuMd8dqANC6j0q+ECaZILaa0kDXCuNob5twUDg&#10;lS2RQBVmurezcxvDE7oUMz22WkfCSKokQFmbaWP3QPegA+0T3ENnElxNHBEqbLmUFQ0khG5FKjgE&#10;kjHUUACRNHM6T30UU8sjbxMwdAY1XIOeBuDD3OKAJRaQ2TI1qAIFUO0sG77FMHGMKHyA6qTgetAF&#10;dp54keOO3nicRSv9nuhHFKyLlwyMUDH5cc0AWra3WGGeS/uHWwucPDbRTRvJHCgJOSfnPODgHtQB&#10;nMskUiXmlXqXFhdoFe7kV/N2nqojb7rZ+QYGe4oAnENrPFJmOZ9U3MsQErkGMLlt7SFhkcfTNAF+&#10;O2gt1S8soZJcROivGwWPeeSsisTtwgbBBNAGXdXTzWtvFYSGKUzGO2W5UYwwAVQ+SSN5Jzt4FAD2&#10;+3JJG+qG3nEeHEcIYzMQCpZgMDHzetAGjPBIssEh1CNZjGqpHs2gxHAC5OcsAeuBQBX8i3sGW2ez&#10;SxuroubWRj+5VogpJYZPLbuD+lADZUs498808P2WWQyqiOSJRtO3ywU/hFAFVdQvLrVbeSDySREr&#10;wrIpkeKNcj94cp0K88dKALkjwqiOxHmMQfNIIMhwchhg47Y5oAlt7Zri1W3mt7OCygbzpfP/ANYM&#10;EndJj+EtyMUAUb661hrq61K8EEKrEEie2gMhfBbAzuHbGOKAHWtwLe2aPVbbbcXQHkxmXmNfvlwF&#10;wcbVNAF8GW7aO60mwjlubZ1UqrDk8NGw3AHvzmgDI1GxvtLaOe7jWyUuXxAwnDsCMEAAH+I0ASRy&#10;HULiS4m1p74RSloIZUEUcZZsPGSrdckjNADrS5fUobiK4jiM0JEMi3Dgh1jJYYYDlvm4oAvvp9u9&#10;sPOtBamQK0Zs5BIqgYJO1gMcdADQA2awQ2kEjrKlvM5SJLkh5GiRsP5Z3cbxnFACDT7KPFvM/wBj&#10;QKJLcrEDGjDjb8z56HOfagAEaafqkbX2ord+XiW2SxgYRMz8RtKN3O0lWIoAtalHqCWwuZ71DaRB&#10;4DHHEEeWV8M+7JPykFR+FADbW2trN43s4biKPymBuLbYIGkH8MqkkrhA3IzQBj3F1G9pbvFNG8jT&#10;sITcqUZUYDaqkE5+fPOBgUATRzSKLd70WkpchvIfLXIQAjcyjAx83rQBpTrBbzQSPewrdmNAmEYx&#10;+S2AFB53MB34oApS20Fmi298bSGed3+x+cMKrR7Sdygnk7+D+lACTTRCaRyRFZli8NtG26G4ODtK&#10;fJn5B60AVTf3FxqkUgdGcRq8HJdkVMghsFO4546UAWpJri58tlSOaFiMRyAJJMcHIYnO32oAntoz&#10;LbrZHS4dKtoWM02CJCoznczDqC3zDA70AU7uPVLi7vdVvLiF2VEitzaxnIC54JDr7YoALWW5EEsG&#10;oQQlbgkJBI6sihfn3AqM4KqaANBba1Ea3llpkP8AaULpg2027kAPEyqyjJOemaAMjU9M1LT2Gpyw&#10;xsx+6DKXLPkYbGBj7xwKAJEuZbl/k1KRvLdnUXEa7A7Ha8QOcjkkZoAWCea7S4jv4dt3ahIyRkFg&#10;Nx5I4LfNxQBpPZy3UIVPNtVKjH2faVAyN5YN7dMUAH2KBIbaORLmztrmTG+QI/mRxNh9hDAjeAe1&#10;AEK6fplsqi/mgjiIM0UixlfKx0UAsecHrQA+BrWw1C2knvobl3xLbQRwnAR/9U8gLdVOGYUAWtS8&#10;62g+03V5G8Kb4SYIiC8khDNnk/KQVHtQBBHbWtskcv2gtbxqyq8SoI3k67ZUJOzCg4bJoAybvUWm&#10;igFscMJWS1inTEZD4CgOCSfnLHO3gUATCXy/Kk1E200jEN5W9muNqggtsXbx83rQBfl81ri3kNzA&#10;5KKsdu6YVojgKoc5O4DvigCrIlrYBbG6tI9KuLh5GsyvzxoY9pOcZ5bf1/SgBZILWaa4uGvfNgaU&#10;G2tY5MQyAA4wdo+6KAKn2vUtQ1VTBNbzW8abkVsSoBHkYdvl7jnjpQBZeOJIUlntoP3uGQI/7yYq&#10;pO1gRwfTFAE8FtNc222HSbaGKIGR1uHPmJk53uehUn5ht9aAKt6dYaa5vpPKtWEaRpNbw+a7bc/L&#10;ksDjpg4oAbE19BHJHrNttaQKYEiOAmfmLHb1G1T+dAGmsDzBLrSbbGoWzKpMbAZPDI21l5zmgDIv&#10;tN1HS5lvJoPKDnc0quHV5FIw2MA4+bpQA6O6ExE8+qpdIkkk26ePbsLEh4lAOM5JGaAJLK/S7t5E&#10;uLaNb9AsbC5b94IlLMDwOW+bigDRkgt5YQhEtq7BWElsd8SAkbiVI/kaAIpbKE2lsuoXRisZZtqC&#10;ZVkeSON8OEAYEbgO9AEYtrCOQR3zLbQohktUji/dKQcActnoc59qAJYzYadfwveailzI2JLeO3Rg&#10;hD/6tnXcM4JVmFAEuotqDRrcTzQz6dFvg8hYtrzSPhmyxY4Ugr9MUARwx2tmIvJjntIlRwJLEI8J&#10;b+64OSuFDfNzQBl3EgvYo3t70zzfaPLs4LhfKREIXaC6nkl9xzt4FAEqG5Yxm8ls7qHcS0DN5kjB&#10;BjcQAOPm7mgC/La21q8M11JaC4eNPJjiJIMeBtUE9WA9hQBVmtoLNdr2UEN7cFxZCd2CRsm1iSOR&#10;uO/g8fSgBZkh3SCFzbW7uHjiRw8c5AO0ISmcKPWgCnJc6pc6wkhdXFvEskBhQsF25GJCCvQjnjpQ&#10;BckE8iI4fG7oGASSZgDuDgg49qALNlbvLEtrFpMNjbR/vp3lbkEc73PdSfmG0d6AKN62qCW41S+e&#10;zGYwBc28TNNtXdhVywHpg/WgBbO6ngt/K1KxjSa7AMMMrAtDH9/fgDONqnNAGlttiqXem2q/2nbu&#10;oaaFiUGcNGwUryTkd6AMXUtM1LTil7qE0BjD5BLeYXkUjDFQAQBu6UACX8t1OZJdQaZIWkkijliA&#10;i3O210GCT3IzQBNa30NzbTR3sOzUU2RN5khDlFLMMbcZPzcUAXnimvkWNIWhgwCI4trLjI3ElsEA&#10;UAJJbwJaWtvdCfTLWeY7FCpOXiRsOIipBG8Z6igBq6ZprSt9vvRtUB7OONNkcO3HDHfnODnNACxJ&#10;Ba6ihl1S3votxeKCKPdA2f8AVM+TnglWYUAT6hA9pa/atQNt9mG+IJbA75ZWw5zk8KRt6dMUAMjt&#10;be3CXlhFJMEidEeJgI955KyKxOzChsEE0AZd3dNLbQR2LtFOZ9lutyoxhgAqh8kkbyTnbwKAHMt3&#10;HJG+qPbzeXhxHCGMzEAqWYDAx83rQBpTW8iTQSG/iSYxqqRlNoaM4AXJzlgD1xQBWNvb2MgtprRL&#10;K6uixtZG4iV4gpJYZPzNv4P6UAJKlnGHnkmi+ySSGVVVyfOG07RGNn8IoAqrqF3dapbyQ+Sx8tZI&#10;VkXzHijXI/eHKdxzx0oAuSvAFRyV8xyCHIIMhwchhg47Y5oAlt7Z57Vbee3s7ezgbzpRP98YOd0m&#10;P4S3IxQBRvrnWGu7rULtYYVWEJE9tCZC+C3Gdw7YxxQA+1uTbWzR6tahJ7oL5EZl5jX75cKnONqm&#10;gC8vm3bR3Wk2MctzauqsqsOScNGwLAevNAGRqNjqWltHcXUK2SFywMDCcMwIwwAAOPmNAEkUrahc&#10;S3Eutve+VKzQQyp5UcZZsPGSrdckigB1ndSajBcwzJEZ4SIZVncEOqFmGGA5b5uKAL8lhA9sBPaC&#10;08wKyfYpBIBjBJKsBjjoBQA2awj+yQStHKkM7lIluSHdokbEnl/NgbxnFACfYLKPFvcP9jjCiS3K&#10;xAxoy8beXyODnPtQACOPT9Tja91Fbvy9sttHYwMImZ+I2lG7kqSrEUAWtRj1BLf7TPeobSIPAUji&#10;CPLK+GfdknCkFR+FADLa3s7Ro5LSO5SPymUz2uwQNIP4ZVJyuFDfMM0AZNzdI1pbtFLE7tOwhNwp&#10;VlRgNqqQTn5884GBQBLHM4+zyX32OVnIYQSZa5CAEbmUYAHzetAGlOlvbSwSPewi6MaBCEYx+S2A&#10;FB53MB3wKAKUttbWiLbah9lgmndzaecPlVo9pJZQTyd4wf0oAbNJb+bI+4R2RYvBbRtuguDg7Sny&#10;Z+QetAFc391canHIsibxGrw9XZFQkENgp3HPHSgCw8s9x5TKiTQkjEcgCPOcHIYnO2gCzbo0tuti&#10;dLh0q1hYzzAYkZRnO5mHUFvmGB3oApXcep3F5e6reXMLsI0igNtGcqFzwxDL7YoAS0luxbyw39vC&#10;UuCRHC7qyKF+fcCozgqDQBoi2tBGt5ZaZD/aULJg2027kAPEVVlGSc9M0AZGpaZqmnsNUlt42c52&#10;bpS5L5HzYwMfePFAEiXU1y+F1ORhE7SKJ4xsDsdrxA5z1JGaAFgnuLuO4jv4cXlqEjJBILY3EZI4&#10;LfNxQBovZ3F1CEAltFKjHkFSoGRvLBu2OmKAA2UCw2ySrcWlpcSY3yBHMkcTYfZhgRvAPagCNbDT&#10;rdFGoTQRxFTNDIsZXysdFALHnB60AOga0sdQtnuL6G6eTEtvBHCdoR/9U8gLfwnazAUAW9SM1tB9&#10;pubuMwR74SYIiC8khDNnk/KQVHtQBXitrS2SKX7QWt0RwJIlURtJ12yoSdmFBw2TQBk3eotNFALY&#10;4YTMlrFcJhCHwFw4JJ+csc7eBQBOJvKEL6k9tJI5DCLezXBVQQW2LtGMt3oAvS72ubeT7TBIdiLH&#10;byJhWiOAqhzk7gO+KAKsi2tgFsbu0j0m5uXc2ZX54kMe0npn5jvyD+lADnt7Oae4uDfebA0oa2tI&#10;5NsUgAOMEKPuigCmbvUb/VVaGWCaBE3Ro2JUAjJGHb5e4546UAWXit0iSae3g3S4ZAj/ALyYhSdr&#10;Ajg+mKAJ4LWW4t8QaTbwxRAyOLiQ+YmTne56bSfmG31oAq3x1l7i5vpzFbMIkjSW2h81ztz8uSwO&#10;MYwaAGwtfW8UkWr2pDuFMCRnATPzFjt6jap/OgDTWB51S70q2xqFsyqxjYDJwHRsMvPWgDIv9M1D&#10;TJkvJYBEHOTIriRZJFIw5GAcfN0oAdHc+c3n3GqJcokjzbpo9mwsSGiUAkZySM0APs79byCSOe2j&#10;XUFCxsLlv3giUswPA+981AGlLBDJCE2yWjEBhJbHfEgJG4lSP5GgCOSyh+yWy6hdmKylmwgnRZHk&#10;jjfDhAGGNw9aAIvs9pHII7zbb26IZLVY4sxKQcAfez0Oc+1AEsbWOm6hFJeaklxI2JLeK3jbYQ3+&#10;rZ13D7pKswoAl1BtSMYuZp4Z7CLfAYFi2PLI+GbLFjhSCv0xQAyKO2sxEIo57OJUceZYhHhZuu2Q&#10;HJXChvmGaAMq4kS8jSW3uzcT/aPKsobgeUiKQu0F1POXyc7eBQBIpuXMZvZbO6g3Etbs2+RggI3E&#10;ADj5u5oA0JbW0tXhmuZLQXEkaeVFESQYsDaoJ6uB7CgCrLbQ2g2vZQQ3twXFkJ3YJGyBWJI5GTv4&#10;PH0oAWZbctJ5cxt7dnDxQxuHjnIBxsJXPyjuaAKUlzqlxq6PuWRYIlkgaJS+NuRiQgr0I546UAXX&#10;WWREfzNuegcCOSZgDuDgg49qALNlbNLEtrDpMVlbJ++nkkYZBHO9z3Un5htHegChetqXm3Gp37Wi&#10;5jAF1bws021d2FXLAHtg/WgBbO5eG28rULOJZbsAwQSsN0Mf39+AM4Kqc0Aae232rd6XaqNUt3QN&#10;NCxZBnDRsFK8k5HegDE1HS9R08pe6jPAyb8glt/mSKRglQAQBu6UAOXUZrq4MkuoNLHC0kkccsQE&#10;W522sgIY+pGaAJbS+gubeaO8hCajHsiPmyEOUUs3G3GT83FAF14Z75FSOBo4MAhItpXGRuJLYIFA&#10;BJbwJaWtvdifTLWeY7FCpOXhjbDiIqQRv56igBqaXpzSOb+8BVQGskRNkUO3jDHfnODnNACxLFa6&#10;gnnapb30O4yRwRRboHz/AKpnyc8EhmFAE+oQSWlr9r1A2rWwDxLHag+ZJK2HOcngEbenTFADI7aK&#10;2C3llBJIFhdEeNgI955KyKxOzCBsEE0AZV3dPPawRWEjRS+fst1uVG3DABVD5JI3knO3gUASML1J&#10;Im1NreYR7XEcIYzMQCpZgMDHzetAGjNbyLLBI9/GsxjVEj2bQYjgBcnOWAPXAoArmC2sHFrJZJY3&#10;VyWNrI3+qV4gpJYZPzNu4P6UANlWyjDTyzQi1lkMqqrkiUbSV8sbP4RQBVGoXl3qkEsPksfLV4Fk&#10;UyPFGuR+8OV7jnjpQBclkhSOORmUSOQRIQQZDg5DDBx2xzQBJbWpuLVbeaCzhtIG86UXH3wQSd0m&#10;P4S3IxQBSvrrWGvLrUbxIIVWEJFJawGXfgnjO4HoRjigB9rcC2tmi1W3Vbi6C+TEZeY1++XCoAcb&#10;VPWgC+PNu2jutKsEmubZ1UqrDk8NGy7gPXmgDG1Gxv8ATGjubyFbFS5YGBhOGZSMEAKCPvUASxOd&#10;QuJLmXWnvvKlZoIpkEccZZsPGSrdckjNAC2lzLqUNxDcLEZYCIZUnZSHVCzDDAcn5uKANB7C3a2A&#10;mtPsvmBWj+xyCQKBgnKsBjjoBQAk1ihtIJXjlSGdzHEtwQ7tEjYk8v5uN4zigBv9n2KBbeeT7GgU&#10;SW5WIFEYcbfmfI4Oc+1AAsS6fqcbX2oLdCPbLbJYwMImZ+I2lG7naSrEUATazHqKWElzNeobWOOW&#10;3KRxbHkkcBn3ZJ+UgqPwoAzngFkmZpvNkL+bLaWYZJVDjdsEahVO372fu8daAIZr+yvjbrpnnXKx&#10;nL/aVLGJ2bAGFBCvwKAHXEc8rMI7SF7m4m4WIYYoBxgj6crnn04oAuy2IS/UayqTMEadfKYRm3Vl&#10;wM+XtGfUDj1oAjEbi3vIFtorq6hYOIbgsFi4yZFIyrMRt6UAQk/YnNxPbPcRbzcQ+Wp4IO0bfZtx&#10;4oAdb3sP2qdQ3lLfyBi9xCEMTlVBAyM47ZHH40AQSwSpJDfLcQ6iyswlaO3YYPGcqseWz13Y4x70&#10;AWZYI7a5TUBp8WoSqjiLbJJHFlgduQwDbjx8p+lAD45tTsvJazs7hJZCFnllmcxAHJC7WYgAZPbF&#10;ADJo7fzvNvLELcSKFSYOjKFVSd7Bjwp/u4xz0oAsQ2qzLFdr5VmFZWVo5UheeSPHCAsuRtA46E0A&#10;UTpU7TPcWFnh41yL6R1WWa3Zh9xSwAK4H50AMuVvGjNrcQItnC8lyY3SOIu7OcDOMH1znrQBcYWr&#10;WjRrJZNpgAk8uDyzPDInLFt3XOQMn8KAKkVvZx7bq0sri3KnfD+8KxKj53HKnDYB+XGeKAL4s9KY&#10;2zKbtrgyrJbyxl3QBGzhQOASc5HXFACTx6ref6TrEi2kDO0aysXluEjYhxuiwdw+Xk4OKAIINTju&#10;vNaLVoljaZSuYfIPygKjAbQcEAH/AHjQBLbzW0lys07wPZorkwNl0kfo7fKO4K4zQBFK39no6h4V&#10;uSMzW1vvRo1f59u0AKSB82enHWgCpdX9hePZx6dHJqiplpZfLYpFITgKOwc49qAJplmuWd4rGFZ5&#10;JPnYKSwjHIyew45XPP4UAXHiWO+DahFHNcMpnSW2YwfZ124UssZUfXH40AV4bDUZY7tRo9rqF0sg&#10;lPmsyvGpHzSIQMM2Nv3SaAF89bGR2jieWBJPOhiKsg8wHYNpI4BDHjpQA+G7Bu7gSQsReyKPMaJA&#10;sTbVBwxAOO2Rx+OaAKUsBYJdJqFpPGjGOZ/IdSC2NwAWP5yezY7e9AF+5Ftp11HdWtot/wCXCUgC&#10;uwQvzt+UlfmbOcN34oAikfXYzGkOnzIhwLmWWc+XgncF8ssVAyT14oAVlt45BHLbQQu0YxtK8ZXO&#10;9lJI2kjG3pzQBNDYGQw6k9p9nePbJB5M0cXmyR4xtQsOAoHHQ9qAM86NHL/pgNwZI2MyzMwjeeBi&#10;D8o3DlGA/OgCURTrbb73dbosklzHFIibzuc4BwCM4Oc0APlNg1q+65tpdPmfzUWPYLlJYx8x+bnJ&#10;yOTQAyOxtkeOaO3uVjRjIkTN8gWTO7DofmGD8vJ4oAvFNIZoxbLNBesyiC43SNBGitu65IDN3A+a&#10;gCC8i1C5ZZdZMf2d2ZBdQh3kWM4cZjYfMDt+9igBtvqa3vnS22pxQxiRSXkg8ooEwI2wVBCkAfUm&#10;gCSDUIDOtx+4eIhiUUt5cjJje7BR3ytAFc2t/bF3a1tXuZG3XC2pdJo0l+YqECgEgDJP3eOtAEV1&#10;qmk3L2tpoYfUY4W/emWNwkcxONoYg7X4FAE9xBeXJdxpMcty8m0vDtYCJeQS/occr39KAJpEi+1F&#10;b1rZWZTIs8LmAwIy4GAm1c+uPxoASO3v0S6t7XS4b+aIrIFm5kQ/xyIB8rErt6GgCtcTTwzSxtaG&#10;Wwibz44yvllpM7RtwOFIY5BOKALFvdKlxNahYkhuyrGMwhBDIyqCAccjtkcUAUZbORSmomSG6MWQ&#10;WjhYKhJAJ2LHlz6NjjHvQBduIdMsJIb+czan5SMba3RmSJpMEoNvynJOPlYe1AD4TrNssV1HbXVr&#10;PNhZJZ7hpVSNiSoMW5gBye1AFaQafHOPtKIs9zjy2JAZvk++VJ6Ej7vTmgC9DpjTSwXtzHsWIiVI&#10;0liR5pUwAFG5Tt2gcdCelAGe2nxOz3FsrxXEQJFxNJ5fm2zkEYywwykL055oASSK4SBPt0eU3y3S&#10;hI0AOWOAT0J5zmgCd/sM1s7Ce2GnsRJuIQ3EUkf3id/PORyaAI4o7WEx3FnbXCsWLx7XKoEb7xJR&#10;vmGDxjPFAFqOxgnlikg08i9mlUxXqPIyRxhsnHBwzfxAc4oAW7+23DgX5hS18xovOHmeYAfmAKOP&#10;mHycnB7UANiv3vfNmS6QKsiqJPKWNUVOEblQwVhg9OpoAS31C0lYyrcWkNoQylWLFZSMeY3APJBX&#10;FADGS6053S3igMrKpnjtQROqv8xURABThfmLfd4oApahqVvqMtvYaPCdQs7fmdpkKhZy33RgEK3F&#10;AFuWG9mLRwadamXcN0UAGVj6jLLkYOPu559OKAJXtES883U7aIz+WZ4ZLeTyEtUZcKdqYXI7gfjQ&#10;BHHZObaeOWA6lPDKLhbZ8hlOMs6bOGONuMUACvJamS6mjlWIP59tC4y4O7YMBc4BDHg9KAGw30Au&#10;pYmf5dSmDIHh8spIUVTtOM44xu6fjQBDPYTGaK7nu4r+KAt5y/ZySrNgHAWPLE9m5xj3oAuXMml2&#10;M63aIbySGF0t4i8kdsHwTHuyQdxOPlP0oAYo1a1EE4sbgzz/AOuufOZ4kjPzKDGXIxkntQAx/sQn&#10;3TRLBNKoIkkIJxt++yseFJ/h6c0AXIbbc9vfeQI5QVkQwSRxNNJFjGF3L8uAOOhoAy10S6uXe9hs&#10;F+0Bi5vpJfKeW1kI5UEggqVUcetAEzkwW/kuoWNJZLhY2jWMMxcjBYjBI65FAFiVLaa1eSQQTWBw&#10;weIwtNC8XLFmfB5BGM0AVokskjEunpJaR7ztZnZF2P8AfwynD8H5cZ4oA0Bb23nxDT7WQXDlBBdo&#10;WkCqj5IUZwGbnd3oArakusX0rR6okEenqzRtN8wmIPzgGMg7l+X5moAdbag10siW1/axQRMhKLCI&#10;gmMBGxtBwwA+rUAJb3ds0v2to7dYFRtke4mF2GA77QDzgrigCFrX7Gga4l8yUsJprSzDLKocbtgj&#10;QKp2/ez0460ARTX9lffZhpZmuUjOXNwpcxOWwBhQQr9KAHXCTTM2y0hkubibgRDDFABjlfpyvf04&#10;oAuyafjUFGrqkxCNOvlMIvs6suB/q9oz6gcetAEeyUW93brax3d1CwdYbgsFi4yZFYZVmI29KAIW&#10;L2bme4t3uId5uIfLQ8EHaNvswY8cUAOgvYBdTpuEa38gYvPDtMTsqggZGcdsjj8aAK8sEiyQ3yXM&#10;OoMrN5rR27Lg8ZyiJls9d2OMe9AFqaGO1uU1AafFqUgRxEVkkjjBYHbkMA24nHyn6UAPjn1KxETW&#10;VncJNIwWeWWZ/KAOSBtZiABk9sUAMlS3E3m3lltuZFCrMGRlChSd7Bjwp/u4xzQBYhtlnWG8URWQ&#10;DKUaOVIZJ5IwOEBZeNoHHQmgCj/ZU5me50+02vGuVvZHVZZrdmH3VLDBXA/OgBlyL1ojbXcKizhe&#10;S52OkcXmOznA6YPrnPWgC4wtXs2jSSyOmBRL5cPlmeGROWLbuucgAn8KAKkdtZxbbu1sZ4Sp3w/v&#10;SsSo5O4gqcNgH5cZ4oAvCz0mRrdwbw3JkV7eSMu6KEbOFA43E5yOuKACePU7s/aNYkW0t2do1lJe&#10;W4WNiHG6LB3D5eTjigCCHVBd+YYdViSN51KZh8k/KAqMBtBwQAf96gCWCaGS5Wa4eGSyRXLW7ZdJ&#10;G6O3yjuCuM0ARSH7AsiboUuSMz29vvRo1f59u0AKSB82enHWgCpdX1hdtaR6aj6miZaWUxsUikJ4&#10;Udg5x7UATTpPdMxisIBPJJ87hSWEY5BJHQccrnn8KALjwJFeq1/FFLcOpnjltnMAt0K4UssZUcd8&#10;fjQBXhsNSkiu0/si21C7WQSkSsweMEfNIhAwzY2/dJoADcR2MjtHE8kKSedDEUZP3gOwbSRwCGPH&#10;SgCWG5/0qfzISwvpFHmNGgWJtqg4YgHHbI4/HNAFGWF323Ud/azxoxjmk8hlIJxuACx/OT2bHGPe&#10;gDQnW2067S7trVNQ8uBkt1DsqF+do2kr8zZBw3figCCV9bjaOOHTplRsLcyyzHy8E7gvllioAJPX&#10;igBxS2jkEctvBC7RqQFK8Arncyk42kjG3GOaAJorHzTDqMlkLd49skHkzRxebJHjG1Cw4AA46GgD&#10;POjxy/6YDcF4iZlmZhG88DEEbRuHKMB+dAEoS4FtuvN1ugkkuY4pUTcQznAbAIJwc5oAfKbCS2fd&#10;c20thM/mIqbBcpLGPmPzc5ORyaAGJZW6SRyRQ3KxIzSLCz/IFkzvw6H5hg/LyeKALzLo5aJbZJoL&#10;4sogn3SPBEqtu65IDN3x81AEN5DqN0yza0Yvs7syC6hDvIqHDrmNh8wO372KAGW+qJeedJbalFCg&#10;kUmSSHyigXCxtgqCFIA/E0ASW1/bmZbjMDxEMdg3FJWXG92CjvlaAK/2W/ti8hs7WS6lbdcLal0l&#10;jjl+YqECgEgDJP3eOtAEVzqumXUlrbaFv1CKFv3vmxuEjmJxtDEHa/AoAnuYb25Z5P7Jjlunk2l4&#10;drARLyCXHY45Xv6UATSRQ/aSt61sjspkWaFzB9nRlwMBNq59cfjQAkdtfxpd29rpsGoTRFXCzcun&#10;96RAPlYldvQ0AVrh545pUayMlhE/nxxsvllpM7Rtx0UhjkE4oAsW10sdzNaoIkhumUmPylQQyOqg&#10;gHHT+HcOKAKEto4aPUGkhuzFkMyQsFQkgH5Vj+c+jY4x70AXpoNLs5Ib6RpdT8pGNtbRs0cRkwSg&#10;x8pyTj5W+lAD4m1u1SO5jtbq2nlIWSSe4aVURjlQ0e5gBye1AFaQWSTD7SipPdY8tiQGb5PvlScY&#10;JH3cY5oAvxaWZZLe8uY9qRESpGksSPNKnGFG5Tt2gcdD2oAzW0+GRpLi1V4biMEi4mfyvMtnIIxl&#10;hhlIXpzzQASRzRwL9ujDpvkul2RoByxwCehPOc0ATsbCa2kdZrYaexEhfCG5ikjHzE7+ecjk0ARw&#10;x2kBiubO2uFcsXQKxVAjfeJKH5hg/LjtQBajsoLiWKSDTiL2aVTFfK8jLHGGyccHDN/EBzigBboX&#10;s7ZvmhjtfMaLzh5nmgHDjKMDuHycnBoAbDqEl9504u0KLIqiXyljRFj4RuVVgrDB6dTQAlvqNnMx&#10;ljuLOG0IZWVt22VhjzG4B5IK4oAY8V1pzusENu8rKDPHa5E6q/zFREAFOF+Yt04oAo6hqdrqc1vY&#10;aPC1/ZW3M5mQqqzk/dGAQrcDvQBcmhvJd0UGnWhlLDfHbgfKnUZK5GDj7uefwoAlltQl55mpWsfn&#10;mPzoJbeTyVtUK4U7UwuR3A/GgCOOyl+zTxTQnUpoZRcLbPkFTjLOmzhjjbjFAArPamS5milSIP59&#10;vE4JcHdsGAucAhuh6UANgvYFupojL8upTAoHh8spIyKp2nGccY3dPxoAhuLCYyw3U91FqMcJYTJ9&#10;nJKlsA8LHliezc4x70AXLk6Vp8y3aJ9rkhidLeEvJHbB8Ex7skfMTg7T9KAGL/a9oIJxZXBmn/11&#10;z5zSRJGfmUGMuRjJPagCNvsAn3TRLbzyqD5suM4C/fZWPCk/w4xzQBegtGZrbUPICSgiWMwSxwtP&#10;LFjGE3L8uAOOhNAGWujXl1I95Dp6/aAS5v5JfKeW1kI5UHBBUqo49aAJW3xQ+VKAsaSyXCxNGsYZ&#10;i5GNxGCR1yKAJ5ltZraSSUQTWJIIkiMLzQvFyxLPg8gjBNAFaJLJEEmnrJZx7vlZnZV2P9/DKcPw&#10;flxnigDREFr58Q0+zkE7lBBeKzShVV8kKucBmBO7vQBW1JdYv5TFqaQxacrNG03zebg/OAYyDuHy&#10;fM1ADrbUmuVkS0v7aOCNlOxYREE24CNjaPlYAfU0ANt7u2eX7W0VusCodke4+S7DAd9oB5wVxQBG&#10;1sbFB583mSlhLNaWW5ZVDjdsEahVO372enHWgCGfULG9+zLphmuVjOX+0KXMTlsAfKCFfpQA64jn&#10;nZglpDJcXE3AiGGKAccr9OVzz6cUAXZbAJqC/wBrpHMQjTr5LCL7MrLgf6vaM+oHFAESxuLe7txb&#10;R3d3CwcQ3JYLFxkyKwyrMRt6ZoAiJa0kaee2e5i3m4g8tDgEHaNvswY8cUAOgvovtc6h/KS+kBLz&#10;w7TFIUUEDIzjtkcfjQBXlglWSG/FxDqDIzea0duw2nIzlVjy2eu7HGPegCzLbw21wmojT4tRlCOI&#10;dskkcQLA7chgG3E4+U/SgCWObU7HyWsrS4SWQhJ5ZZn8kA5IXazEADJ7YoAjlitzN5t5YAXEihVn&#10;DoyhQpO9gx4U/wB3GOaALENqkwiu08qyCsrK0cqQyTyRgcICy8bQOOhNAFE6XOZnuLC1IeNci9kd&#10;Vlmt2YfdUsACpA/OgBlyLx4za3EKrZwvJcmN444t7s5wM4x75z1oAustubNolksm0xVEvlweWZ4Z&#10;EGWLFvXIGT+FAFOK3tY1W7tbG4tyDvhHmlYlRydxypw2AflxnigC8LLSX+zuGu2uTKslvJGXdFCN&#10;nCgcbic5HXFACTx6leH7Rq8i2kDO0aysXkuEjYhxuiwdw+Xk44oAhh1VLrzWh1WII8ylAYfIPygK&#10;jAbQcEAH/eNAC+fBK7zXDQyWaRyE27ZdZHxh2yo6kFcUASzXuksI57C4LXsbeY21d8K8Ff3jjacK&#10;DjrQBRaW7TfqIks7S5Yh0IRUjdSSoO3LEsSCc0AWm1GWJrW51C7Is72RrZI7faG3qBub5V4IJH50&#10;AUrqNI5ZLCKaeLIIW7ZA42yKWZmzx1PT8KALf2W5j0iD+0EmurncRaeT8m52/vEZ44HHagA+zm3M&#10;ltci4iuljQ3Mfyl8KyjjGOM9aAInmsWZrNbm4is3DR+YYBKGjblgpY7gysWoALSP/R5rKC/86IMo&#10;tp8qm4RZ3EEAHPzc5zQA64S3n22rWUNz5e3bOksqHz2AkBcBsN68AUASR3Ut9I1slzM1zGF8uNUH&#10;ldwwOVJwO2aAKsjwgKb62cySJvkAGEVcgZQvn1zjmgB1rDBcFZVha9tom8tVlVoWjcgFChzhxuPI&#10;GKAHPa6Wl7JayxPp7ykbXcSKCkR5RDv6HjvQBb+0D7S1mxljRwWH2hBJ8m35UQnnkcY5PvQBkvd2&#10;bSC4Vra10sqRLvgaDLRHOXYvhu3QCgC5OZVlSMzoAEXf5DloBCQWQ4yeWIXb6igCa4nktbW1jmkm&#10;bMomh2KIxu4Bz0P60AOllnv7Yu0Il2fIZ5mQORkYXaq545780APu7i10ryJZLgQPd7La3tzEv2cq&#10;APvnG5Sp75oAN99JO1tG1o1lKCwlVR+9QDBjQjC8EHnFAEskenywm+sJw0ikybTiaIMem912n5c4&#10;9KAM4i6tn+3iaG1vZFEiJaKsaFGJVcqzNuYsCc0ATT6ncG5tPtks6aXc+ZG4VEUtKoBbkAEEEjt3&#10;oAp3MP7+aASzKGBEMsoAwsi7mZvUHJ4oAnltriPTbc6jaS3t7Gx+yNF5sQJbjLFSQw4GRQA4jUl8&#10;yxnv3WeJFN1aywrtGGUEhsA470AV3tbRkaGQmS2lkEcckf73MJ5faCQQwJagCazgke1fTba5SaBC&#10;BBK4CFhDkEqcYJG4ZBzQAr29qyG3mtrceYYwLiGR45GnAEgL4Yj8sUATxXFpeM9sEu5J4gGEgcSj&#10;jIKBdvT9aAKT3drHCu9ZLaaaIu0YhCcgjaVZ93HtQA+1hhml+2XCzXyxgRxBiYxDIwyrLjO75jzw&#10;KAFluNJF6mmt9ogmJAy6MIwifeVSWGckjpQBYlnjklkgkj+yLKdsJvVDFkxwFI5A7AdT60AUlv8A&#10;TluFvZrq1h0/BidTC0aAp1LEudw56gCgCS7nEIisrW5jhiGBcT2xMsLREb0PJIBLBduOtAF6e2vL&#10;ewgacym1MnnW0eFBaUkHkAAjp1oAJDJcRKfKlmkxtLI6LKFOMLtK9uaAG6hcxWE0ERaa2juEEaxz&#10;26fZWCgcOxG4MpHY0ACnUJ7yXItJ7CUboVOIy6AAFEK4469qAHXS6ZMDqFhGJLqImUAmSSFAeBvd&#10;SuducUAUPP1iOUXcWqWsF2R5ot4rdY7YK5KAksWLNkEigB9y14XtZtWAm068laICF1DF0xvOFAwR&#10;kdqAIpreQyvZRlkXaQjzxkMqOpJY54Yc9KAJRZvbaXFJqsUj3zti2lt98DuQcclSeOBxQBIiuvm2&#10;NzJcGSGMPeiYLIQVdRhcAHB6mgCs4sBbyQQTtDBO3lxMsW93jJySPQqxNAE1nbSGOW0+3faNqqtr&#10;MWVVxHkMw2j73zd80AJNd2LiHT2WO4kBQGaFin78gPmTJwev8OKAJVuLS/WZPs0qXKlVhmdwwfaS&#10;Cu1RwBQBEuo2UCpLcyPFdSxkeUkQCKCQAUL78DnvnigBkItXCtH51zAjiPzwCoWQgFCvUH5jzjFA&#10;E721j9qezImtVbhBOGZPl5Kodw68UATu0cVx9mdJrZ5x+7EijcYiuQq7jjH8OOT70AZr6jZy36Se&#10;akGjxxuLoz2xijLIeQ7M53df4QKAJbibZIsSToIgRvMDZi8ojeh5JI3ELt55FAFm8triG2gkngke&#10;NZPPtgd8Y3kg5IXGcEdaAHyT6reoiJdm5aNdrxlEQLu/h+6TwM9+aAItRg/s5oGuolC3ZSKGNlX7&#10;OUQDO8kAhgfegCeM6nc3LQiKwl09wXRJE2M8QwNkZBAOCM9KAEkj0so+oWjrDcFhIWXJT5eAGdWB&#10;wucehoApLJdwyfbI7mGK52mY+UgEQUnaoCsWLMSpOaAHz3dyq2z3LGKwvnaMLEFSVpY8EsSqgAg4&#10;/OgCG4tX+0ywTPOshjIhklHCLIhLOwH3s5PFAEhuPI02zivzPd6grEW726mEHPync3cdOKAFKkpP&#10;b3W6GaNVFx9qCsx2Oo+XYAQM0AKsumxoyHUGSKZ/s0HlRiXMT/e25yVKsW5zQAluqraNpVpqG+NW&#10;Cx3q7dsnlZyQQMA5YZoAmkhjmh+ylIZo/lVZEk+Y3TASAvz1+mKAHI1pOzw+RdreBU8poXBLKM5X&#10;aRjAP86AKz6jbB445hdQMYHedHt1VMnAG1pNx70AR2qWkrm7ZJr+CNxHHuJh8uRgChXH3hubkUAS&#10;3Fvp737Wj2csDjmPz/O8pVXkquGAbJxQBYa5vjc/Y/thg8z/AFdtcW48vYy9FdskccAHn3oAy5DB&#10;Lci6uo7T+ygcTFkaNB5Z+YsTJhs5/hAoAuTvIDDaQyQJboB5yxBmQwkboyCxPUhduOtAE81pNaWc&#10;c94rW8UsqzW5jBikdlI7LyBx1oAlaaa9hCDzbxY1PmysyF16YjC7SemaAIdQeDTYoQubP7aEihie&#10;FVicIAf3jYyGUj1oAnji1Ke/kM32Se1kj3QqcJmPGCibSAeQT0oAZPf6SwS40+5L3iN5j4XfCoIK&#10;/vHG0/KDigCg0t0gfUFks7S5Yh4zsVI3UkqCVyxLEgnNAFxtUkia1udQuyLO9ka2SK32ht6gbm+V&#10;eCCR+dAFG7RVkewimmhDAhbpkDDbIpZmbt1JGPwoAt/ZLqLSIPt4murgMRaeV8m92/vEZ9Bx2oAP&#10;IMHmWt2LiO6WNDcx/KXwrKOPu8Z60ARPLp7ObSO6uI7Rg0YfyBKGjblgCxyGVi1ABaxjyJbKK/8A&#10;PiDKLWfcqbhFncQQAc/NznNADriK3mAtzZwXDJt2SpLKmJ2USbnAbDf8BAoAljupryRrdbqZrmML&#10;5cYUeT3DDoTgds0AU3aIBWvrdvMlTe6qMIFyBlC+7rnOKAJLWGOcrKIWvraEiNUkVomjdgDGVOSH&#10;G48gYoAV7TTBfSW1xC+nPKV2s4kUFIjyiHf0Jx3oAuGdftJsmaaONwzAXCiT5NvyomeRkcY5PvQB&#10;kPdWbyfaF+zWumFSJt8DQZaIg5di+G7dAKALk4kSZIzPGAqLv8hy8IhYFkbGTyxC7fUUAT3NzLbW&#10;tpHO8zL5omh2KI/m4BzwDQA6WWa/t2k8oSFP3fnTsgcjIwu1Vzxz35oAfdXVtpHkSSXIilvCltBC&#10;Yl+z7AB98kZBUj1oATfey3DWsTWj2coLCVVH7xBwUQjC8EdcUATSpp8kTX1hNvkVjJsOJogx6b3X&#10;aflBxQBmkT2z/bxLFa30gEiLaqI0KMdq5DMwYlgTmgCa41Kf7TafbZrhNMuTJG4VEUtKoBPIUYIJ&#10;HbvQBSuYv9ImgMkwBBEEsgA2rIu4s3qDk8UAWJLeePTIG1G0lvb6Mn7I0RliGW4yxUkMOBkUAO3a&#10;kC9jPfuJ4o1N1bSwrsXDKCQ2AcUAVntLNlaOVjJbSyeVHIn73MJ5faCQQwLNQBPaQytavptvdRz2&#10;6ECGVwELLFkEqcYJG4ZBoAV4LJkME9tbrvMY+0wyNFI04AkBfDH9MUAWIbi0u2ktlW7kmiUMJQ4k&#10;X5cgoF29KAKD3dokIDJJbTzRF3QQ7O42lWfdx7UASWtvHLL9rmE1/HGBHFuJiEMjrlWUDO75jzwK&#10;AFmuNJF6mmt58E5IGXRxGET7yglhnOR0oAsyTLJJJCyCzEp2wm9UNujA4VSOQOwHU+tAFFdQsVuF&#10;vJbm1isMGKRTA0aDZ1LEudw56gCgCW5mSIQ2VtcxwxjH2ie1PmwtERvQ8kgFmC7cdaALs9teW1hC&#10;05la1MnnWyfKC0pIPIABHT1oAJBLcxBjDNLIF2lkdFkCnGF247c0ANv7mPTpoI981slwgjWKa2T7&#10;KwUDh2Ybgykdj1oAFN/cXku9bSexlG6EHEZdAACiFccde1ADrpNOmX7fp4D3EJM20mSSFAeBvdCu&#10;ducUAUGudZSQXceqWttc481beK3EdvtclASWLFmyCRQA+d7wtbT6qvm6deSmICGRQxePBdsADBBI&#10;7d6AIriBzK9kodECsEeeMhlR1JLHPDDnpQBItibbTIpNUic3rti2kt90DuQcckE8cDigCVQ6ebYz&#10;y3DSQxh75ZgJCCjKMLgA4PU0AVWGni2kt4J3hguG8uJki3u8ZOSRnoVYmgCe0gk8qWzF/wDaNqqt&#10;rMWVVIiyGYbR975h1zQAk15YyLDpzJHPICg86Fih88qH3SEnB6/w4oAkSe0vlmjWCWO4TasM0jhw&#10;+0kFdoHC/wCNAEY1OygVJbuR47qWMgxJFhFBIAKFwxA579qAI4Vs32PGZrmFGEfmgFQsjDKFeoPz&#10;HnGKALEltYm5azcTWyNxGs4Zk+U5Kqdw6nFAEzGOO4MDLLavP/qVdRuMRXIVSxxj+HHX3oAz31C0&#10;kvUlaVINIjjf7V59sYoyyHnczOd3/AQKAH3EuyRYo541iBG8wNmIwkb0IySRuIXb6igC3e213BbQ&#10;STwPJEsn2i2X54/mJHJC4zgigBZJ9Xv0RBdfaDGNrRlEQIG/hOVJ4Ge/NAEeo266cYGuY1C3Zjii&#10;jZV+zFEAzvzghgfegCeP+07m5aBYLGbT3UsiSJ5bNEuBsjYEKQCM9KAEkg0oo+o2rpBclhIWXLKN&#10;vChnVgcLnb6GgCmJbyJ/tcdzDHcBTOfKQCIAnYowxYsxIJzQA6e7nUW0lw5hsL52jVYgqStLHgli&#10;VUAEHH50AQz20guZoZpZzM0ZEEkq4EayqSzsP4s5PFAD2uPI02zhvzPeakrEW7WymEHPync3ORwO&#10;KAHkMEuLe6DRTRqguBdBWZtjqONgBAzQAiy6UiMhv2WOZ/s8Bij83MT/AHtueQVYt3oALdESzbS7&#10;TUd8YZVivV2lZPKzkggYDZYZoAllijmi+ytHDPFlQsiSfMbpgJMvzjP0xQA9Hs7h3i8i7W8Cr5TQ&#10;yA7lGcrtIxgH+dAFaTU7YPHHKLqFjA7zq1uqx5JAG1pNx79KAI7aO0mkN46zX8EbiOLcTD5cjAFC&#10;uPvDc3IFAEtzb2DXxtHtJIXHMQn8/wApUXqq4YbsnFAFhrm9a5+xm8MG/wD1dvcQDyxGy8BXbJHH&#10;AB596AMtjbyXIurhLT+yhxMWRo0Hln5ixMmGzn+ECgC3cO+YrOB7dIEA85YtzJ5JG6MjcT1IXbjq&#10;KALE1nNZ2kct2Gt4ZZFmgMYMUjOpHZeQBjr6UASvNPeQhB5t4I1PmysyF15GIwu0npmgCK/MWmxx&#10;eWTZ/bQkcMTwqsLBAD+8bAIZSPWgCaOPVZ76QzC0uLaWMtCDhAY8YKpsIB5BPSgBkt7pDCO4sLgt&#10;eo/mOVXfCoI2/vHBU4XdjrQBQaS5TzNQV7O1uWO+M7FSN1JKgkZYkkgnOaALjalLG1rc6jdFbK9k&#10;a3SO3Kht6gbm+VeMEj86AKV1GqSPYQzTQ7gQt2yBxtkUszN26nGPwoAtfZbqLSIDqCzXVzuItPJ+&#10;Tc7/AN4jPHA47UAH2doBJa3JuIrlY0NzH8pfCso44HGetAEUk+nszWUdzcRWRDRiQwCUOjcsAW+Y&#10;MrFqAC0jBgmsob43EKsotZ9yxhvK+8wIAOfm5zmgB9zHbzAWz2MNyU27ZkllQ+ewEm5wGw3rwBQB&#10;JHcS30jWyXMxuowvlxhB5WOQwJIJwO1AFOV4gFN7AxlkTe6gYQLkDKF8+ucc0APtYopyJRC17bRM&#10;ECyK0RjdgPLKHOHG48gYoAc9tpaXslrPE+nPKQFZxIoKRHlEO/oeO9AFw3Km4NmTLHG4LD7Qok+T&#10;bwiZ55HGOT70AZDXNm0gnja2tNMZSJvMgaHLREHLsXw34AUAXJ/NSZI2nj2qi7/IctCISNyHGTyx&#10;C7fUUATXNy1ta2kc8kzDzRPCEUR/NwCW4B/GgB8ss1/bM5iEgT92Zp2jDnkYXaq5GBnvzQA66uLb&#10;STBK9yIHu9ltbwGJTbFQB984ypVu+aAI53vpPOt0e0NlKjMJlUYkQDBRCPl4I64oA09Om2xv9ong&#10;hv8APnIYYyNwbqpZQVAGc9eooAx9Tlhl1KJ9LhtW+ykebGYvnmeQ5dvugbhnPWgC5DJf3sy2969j&#10;EyrkSxLtWVh/HHkDGfpQBUCTJcS+XD9raxZdxVlMriWQMFQsQMbWGRnrQBXnW0ud0ZtbyKV3M09i&#10;pXKM3ysSA+MbQufWgC20Plk2kEYgeQGGCadWMbx7s7RnJAwOAcUAQpHqEflaVAlpLG+8zyzOHRWJ&#10;5CRgE8Lg0AK1/rUFzBDMtvFcRfKjKF3uUwHJIDYzuHJoAnu4opylxJaTvcxOZPLDKyPI7llB5UbT&#10;kLn0oAbCl3K01tHBNBEuZYTv3xKxHzqrZwqrgH8aAEtjHqNvPMLqOKEBJ5Ldf9aIjIoHy/cZ/mBx&#10;mgCXYElmW3luWEiGJXKFYwijdGxKMSrbycDGB60AR6fJHJZpbXuosJmIjheMsywyoDuCh9uQcjpQ&#10;BDFp2ngzPFcq13K4+1K7hHc5HlghWI2j5WPPtQBJJM5uY4GktrlI15hEfyqpONkgYA9u2aAJdUna&#10;2s4l1BFeMPsEKMpSAdAgAPCqei9BigBYPtcNnDNaTCFLkiOWe5YPJG244x/dVl27eaAGSXljNPcR&#10;TW/ms8XmCUpiIshAQfIDnIZscUAS2SPPmGJPs1s6FIbibay78EFVXdk7XyOlAFBbZ1F209isUNu4&#10;kSOHG6QD7wjHTk8nmgDXsWgDyNdulvqpZrlY7ZCikNlSrFBtwM569RQBmXbrJqcE+kW1oBAFSSMx&#10;ndKXJ3MNygBhnPXnrQBagfWdRuls5o7NZl3kzqQscjn7zx5AKkjtjmgCFvMW7mCj7RdafsXeu0uw&#10;lcFVVicYCtzkjmgCKcQzxyrJBfPuIeazZkbbI3BICvgLgLzQBLcLnOnwKBPNvCtcriJ0BB2byOgA&#10;yFbHSgCNLSazWOw3WsjOD57bg6pk/wAEYyOFwaAGS6l4ijube322itECkaTgK0nl4EjFk3EE7hzQ&#10;BblhjuGSQWphuoCWcxFXVpHYsqjcVG05C59O1AEcUN1KJbeKNrSxQ+bHPHJkeZ/Ei7TgAYGfrQAt&#10;tP8A2vayul/FHafLN9kdDI6wNIqgsCMM/wAwJG6gCZbaxtnuGW6vFeVdguYUIQKuWiPyk7DvJAHQ&#10;etAEdjcLJYQ21/fuzPIFtsFiIXQHdjdtzkEdKAIo7HTI5bqZZpH1N2AmWbaN7H/VjCsRtA2sefag&#10;AluI1uo4WNpPDFHuZQhVuT/q2BHcjqM0AS3stzb2sIvrRZrcSEfZ4pEKwAn7gViMKOoXoMUARRxt&#10;FDFc20jQS3JPmtM53QncVHGcBWTGOaAHxXNtJcSl7YMZYQUkZT5fyELH0BODubHFAEljDf3chtLS&#10;0eKKRXRLq4eMxCQ8MqgtuO1/agCqbdkN6Lm1W2a2ZWiEKqN+BgrH268n60AbNlIsSzy3k6/2iT5q&#10;iNSsbE8EEoNoAJz16jNAGNqNytxqVu2kw2kskPzXFs0W0yM5+dtzIACM5680AXLeO8uZ/KvhareA&#10;HL22FV27vHkDGR7c0AVZpLs3Mq2yLdy2GxNk4AdllcMArg/3W5B70ANdYZ0kiMNxAxwbm3GyQpI3&#10;DbRv+7hVzQBJPCzIbC3aGKOUsqzyZQSLuB2ZA6YHCtigBiQ3VtDDpouLWSOQnzBIBNGgLYyqdeFx&#10;QAkt9qttNBFK9vDLHwrEDzJDGQHJKBtudw5oAszCK68mQWTRzwymTapVt7uxZQSxHBztz6UAJHHO&#10;z3MCwz2lvD+8tplbzI/Mbl1XacALgfnQA22uI9UtppEvYIbBdtwYWRjMYjIoX5cbWf5gSN1AE1va&#10;w28kzRteMsoI862HG1TviOCflO8nHYetAFSze2uLeKHUb2b7TJIWt44mdVgdAQ2Q23OQe1AC2ena&#10;fHNPcwu39oSlY5EmI+YE/uuNxG0fKx5oAVp7l79LWKG1ukiVjJuIRRuPMbBhnkjtmgCfUbi4t7aO&#10;PUIFch9ghiZClvkYCAE8KvXbjAxQA1Euba0S6imkK3OI5ZLqQMY3DHGAOFUrtxQAw3trczywtbie&#10;WaLzm3rthBjwqDcATg7mxxQBNY2TuzQpDLCZEMaTM0ZQPjaQql8nD+3vQBSlS5xeL9ligjtiphhd&#10;QodR94RlcjJPJoA3NOPl+d9oube31JR5nmW0ZKsW6plRtAGc9eooAxdRcXN9bvo8dg0MLA3EaoUl&#10;mZ2yx5UDcM5680AXYW1K9lS3vpbVZ/up5SAxOe8qlgpGRQBWlKxzzFT581gYwXODKwlkBVUOcAYb&#10;kE9aAGSSW91CYTbXMas4ea1bYzq78MeH+7hVoAmukjXzLCJBCx3LFPOn7uQFg20EZ4wOA2KAIlSa&#10;2ji05ZbI27AmaST94Acn7kYB6ADpQAwXmuW9xbQtHbgxkngr5kpjI3scA4zuXmgCS5gtb2WCV7KW&#10;O9ike4MMTDazO5IDZZRg5C5oAfZw3LSTJHbzWdtGP9FlVzIgY/eVeflCnGfrQA22uZ9aim+zSwpZ&#10;j/SGjlPz+W0igDbghn+YHGfWgC1Fb28E1wFmvBNIuxbm3TEYCjdF3+U7yccYHrQBXtZFayWHU9Rn&#10;uJJH226hm2RSoDnAO3Oc9qAIobHTxLM8UzTatOR9pgnKqD0EYJyRtHyt1oAdIVivEjdbe6eOP94k&#10;QCbQT/q3B45x1ANAEmqXd9Fawx3VvHLGHMS2bsvlwD+6MHIUdQuMDFADreK6t7aOe1uEtzOohnuZ&#10;nEjROGOAgPCoy7cUARtcQXLyxPHDJDKgleRcopZCBGPlB67moAnsYLm4zBGJIY5FMUDyiOSFW+6R&#10;hnDHa/t70AUZLeKJL43MC2ot3V4/LUZkAyCsYXIGSOeaAN3TplVHNxNDDfhvOUxRkBg3UFlG3Azn&#10;r1FAGPqc8M2pRy6XBasbXHmxmLDTO5y7fdA3DOetAFqF769mEF9JYwsBkSxLtWVuu+PgYz6UAVQs&#10;yXEpih+2PYsu4qVMriWQMFTcQMbWGRnrQBXmSzu9yPaXkUjuZp7EFcozfKxID4xtC5oAttGI2a0t&#10;4hC0gaGCe4VjG8e4HaCckDA4BxQBCi6hH5WkwJZyxvvM8srh0UseQkYBIwMGgAN/rNvdQQSJbJdR&#10;8IwC73KYDkkBsZ3Dk0AWbuKKcpcTWk73MTmTygylHkdyyg8qNpJC59KAI4UuZXmt0hmt4kBlh+bf&#10;EHx86q3RVXAP40AFqY9SgnnF1HHCAs726g+aIjIoHy/cZ+QcZoAlEYiknFtPckyqY1coVjCqN0bE&#10;qxKtvJwMYHrQBHYOr2aW99qTCdiI4XjLMsMqA7gofbkHI6UAQQ6dYBp5IblWvJnH2oO4R3OR5YIV&#10;iNo+Vjz7UASyTSfaY4DJbXKRrzCI/lUE42SBgD27ZoAl1SZrezjGooGTfsEKMpSAdAgAPCg9F6DF&#10;ACwfaYLKGe0mEKXBEck9y4eSNtxxgH7qsu3bQAyS7s557mOa38wtF5glKYjLIQEHyA5yGbHFAEtl&#10;E8+YIVNvbOhSK4m2FTJyCqruydr5HSgCitrLGLsy2Kww27rIiQld0gX7wjHTk8nmgDWsjCHka7kS&#10;31Ys1yqWyMikNlSrFBtwM569RQBmXciyalbz6TbWpWAKkkTRndKXJ3MNygAgnPXnrQBagk1fUbtb&#10;SeKzWcbyZ0IWKRzyXjyAVJHbHNAELeZHdThF+0XdiUXeNpkYSuCqIxOMBW5yRzQBHcCCaOVZIL5t&#10;5DzWbMjbZG4Y4V8BcBeaAJLhQc6dbhRPKHCtcLiJ0yCU3kHgAZCtjpQBGtpNZrHYA20pcHz2yHVM&#10;n+CMZ6Lg0AMl1LxBDcW8Gy1V4wUSOYBWk2YEjFk3YJ3DmgC1NHHcvHJ9k8m6tyWfyysitI7FlX5i&#10;o2nIXPp2oAjiiuJxNbpG1pYRt5kU0UmR5h5ZF2nAAwM896AHW051a0leO9iis8rN9laPzHWAyKAW&#10;BGGf5gSN1AEy29jbPcFbu8VpV2faoUIXauWiPyk7DvJAHQetAEVjcRyWENtfai7SSSBbYjcRDIgO&#10;7723OQaAIk0/TFlupFmdtSdgJ1l2jexx5YwrEbQNrHn2oAdLcKt3HAXs7iCFNzKEKHk/6t1I55Hb&#10;NAEt9LdW9pCt9aLPbiQj7PFIhWEZ+4FYj5R1C9BigCGKGSOCG4t5Gt5LknzWmkO6Ehio4zgKU245&#10;oAdHcwSTyh7YP5sIZZGU+X8hCx9ATg7mxxQBLYw3t3IbW0tXiikV0S5uJEMQkPDKoLbjtf2oAqtA&#10;0f20T2q272zK0QhC/OAMFY+3J5PTrQBs2TCJZ5b+4X+0ifNRYlIjYtwQSg2gAnPXqM0AY2oTLcal&#10;bvpMNpLJD81xbNHtMrOfnbcygZXOevNAF2CO/upxFf8A2VLwA/PbYVHPd484xke3NAFSWS7+1Srb&#10;Kt1LYbE2TY3ssrhgqvn+63I9aAGOsFwksTW9xA7YNzANkhSRuG2gP93CrmgCWeHeh0+1MUUchZVn&#10;lygkXcG2ZA6YHCtigBqxXUEcWmie1kjkyJA4E0aDOMqmM8LigBst9qlvPBHM9vBJHwrEfvJDGQHJ&#10;KBtudw5oAtTiK58iQWbJPDIZNq7G3u7FlBLFeGyFz6UAMjinke5g8ie0tof3lvMp3p5jffVdpwAu&#10;B+dABb3UWqW80kV5BDYKFuGhdWMxiMihflxtZ8sCRu9aAJILeC2kmaNrtllBBnthxtU74jgn5TvJ&#10;x2HrQBUs3tJ7eKHUL2Y3csha3jjZ1WB0yGyG25yD2oAdZ6fYRTT3EbsNQlKxyJMR8wJ/dcbiNo+V&#10;jzQAPPcSX8drHFa3McSsZM4RRuPMbAjPJHbNAFjULi4gt4kv4FcK+xYY2Qpb5GAgBPCr124wMUAJ&#10;HHdWlqLyK4f/AEnEcsl1IGMThjjaOiqy7cUARm9t7maWOSEXE00XnNvXbDlMKgLAHg7mxx2oAmsb&#10;KSR2iSGSEyIY45maMoHxtIVS/OH9vegClLHdgXim2igjtiDFCyhRIoHzCMrnknk0AbenNsMxuri3&#10;t9SUeZ5ltGdrFuqZUbQBnPXqKAMfUXW5vrd9ISwaGBgbmNVKSzO7ZY8qBuGc9eaALkLapfyrbXsl&#10;qk3RPKQGJz3kUsFIyPzoAqyhI55tjG4nsDGpc4MrCWQFUQ5wBhuQSOaAEdoLiEwC2uYwzh57U7Hd&#10;Wfhjw/TAWgCW6RF82wjXynO5Yp50/dyDcG2AjORgcK2KAIQk1tFFpqy2T27gmaST94ByeEjAPQAU&#10;ANF7rVvcW0Tw26mMnAUr5kvlkb2PBxncvNAElzDaXcsMzWMsd7HI9wYY2G1mdyVDZZRg5AzQBJZw&#10;3JkmSO2ns7aMf6LKGMiBj95V5+UKcZ+tADLW4m1mKX7LLClmP9IeOU/P5bSKANuCGf5gcZ9aALMV&#10;vBbzXASa8E8ilBc2yfIAo3RdCdp3k9sD1oAgtZIzYrHqmo3FxLI4FsoZtkUqA5wDtznPagCKGz08&#10;SzPFK0uqzkG5guCqhugjBOSNo+VuvtQA6RkjvFikFvctFH+8SIbNoJ/1bKfXHUA0ASand30VrFHP&#10;bRSxBzEto7L5cA/ujByFHULjAxQA63jure2Se1uEt2nURT3Uz+Y8T7jgIDwqMu3FAETXFtcvLE6R&#10;SxyoJWkUFFLIQIwdoOc7moAnsre6uVNtF5kMUqmKCSUJJErfdIwzhjtb296AKctukKXoniW1W3ZG&#10;jEYGZAMgrHtyBk9eaANzTpgiP9omhivw3nKYoyA27OVLKCuBnPXqKAMbUpYptRjk0uC1P2UjzY/K&#10;w0zyHLt90DcM560AW4ZNQvJRb3sljEwBIkiXCysP448gYz6UAVFSVLiTy4vtb2LJu2sDK4lkDBV3&#10;EDG1hnnrQBBOlnc7o2tL2KV3M89ipXMbN8rEgPjG0LmgC00WxjawxiAyAwwTTqTG8e7O0ZyQMDgH&#10;FAESRX8flaVAlnLE+8zzTOHjUseQkYBPC4oAU32t29zBBIltFcRfKjALvcpgOSQGxncOTQBPdxRT&#10;slxLaztcxOZPKDKyPI7llB5UbTkLn0oAZEtzM81usE8EaAywktviVsfOqtnChcA/jQAWph1K3nmW&#10;5SOEBZ3tx/rREZFA+X7jP8wOM0ATbBHLOttNcnzEMSvsKxhV+aNiVYlG3k4GMD1oAisHSS0S3v8A&#10;UiJmIjheMsywyoDuCh9uQcjpQBDFp1gGmkhuVe7mcfald1jdzkeWCFYjaPlY8+1AEks0puY4Gktr&#10;lI15hEfyKpONkgYA9u2aAJdUnNtZxJqEYdA+0QoylIB0CAA8KD0XoMUALA1zb2UNxaSpClwRHLPc&#10;uJJY23HGAfuqy7dvNAEcl3Yzz3KTW/ms8QkEhTERZCAg+UHOQzY4oAmsopJ91vFGba2dCkVxMEKl&#10;+QVUbsna+e1AGdJayJBfebZLBBbtvRIcZkA+8I1PHJ5PNAGjLc380Uj21zb2elqiySQRRlpTHGRl&#10;FViWHONxxQBQ8+OwmX7JEZp59stvGOCxmOF65HHTpnFADrlLi4dL+6t0FzInmW9rbs/7qLjJZc5U&#10;5+lAEcEljbySW9pGZ7i6+cZk85zMI9+MKwK4PHPSgB8EUlndTNb6befabkItwlqZZSgO7cymZnJw&#10;Md8UAXz9pgsjYW9297JK3nwSyeVOrDfjzVZM8MpKgZ/ioAz45NPhWUi2gjvYXLI8jv5hckZyqsGH&#10;pQBVuLY2csUD21rb2zZleaK4aZRGvBJZ3ZyXLD5d2OOlAFuG1027H2WzhlmuFINzILhx8rn9yVi3&#10;bhtyvQcd6AL0EUNrcXFkkmpsIN3CES26mRRv3/KflbAHPTFAFCwLRm3gRIYruZP9JkuFRWiTKsNg&#10;RQhwB1IJoAuNqFpbtJqEOrXHlO2GS3jxE7INmCWUrtO3tQBn3smh2KEyzyC3tyyRQSIx3FuCyuV5&#10;LcHr2oAZLpa3MNrbWt1FKbQC6MUixrcyK/zRxExhc8sPegCzp8N/N51lBpoM6nD3U+TtbrhSSCOu&#10;Buz7UAW4NMu7bAv9PlaznHlSxDG+U5G9jIfusD60AQma+NwkAWJ9DeQQ+Q6rNmFCMiRiS5PJXg/S&#10;gB8biCAXP2GeGwQhBlZI1ecn5Cmc7u4x09qAGyfbfOcXluUEjgafbh3SdbhsbwykgLucsDleCaAI&#10;mIW4jtbu1kMjBjMJWknaMr9/AjYEAgr8wGKALqtftFcS2DxWmnIiyPBHEzny0xlVWQsw5xuNAFSV&#10;7y2lt40uRPd3CrLGsSJ5uJGwN2MquOnTOKAILq3im8m5VGa+mjaRIkd9qITyzrklTn/61AC2UOma&#10;c08FiPMeddymO4NwzXAj3nKhsjB4welACwWqW105g0m5mmmEYnFtNMCm4tuceazsccHHSgDSPm29&#10;tPapK+oF5ftFqzywXEbAtjzEZRyGVioBJ+9QBRjfTbUNLc2trDdpIJE8yRhcFuONiMDjtQBTvHcy&#10;xwyQQWtsxMjSBywWJeD+9d2fLkjC7scdKALDDSmR7dhKk3PnhZ3cMjH9yQikkYynTp3oAu2Vpbwy&#10;yabAmpLbW4Zjs/ewAyKN+5drYDADnqMUAU4LjUFWGytIIrW4dNk0t1CpESMwcCPaFU7QOSwJoAuP&#10;dw6cX1QapOIHkCmOzQPDK6AL8x2kbTjnj1oAzr65023RRHqDyQRNtSKS3JbJ4bYzDOTgUAQTWlt5&#10;EK2c6y3FsEuI7e5URzyiXlIyyBc8kDjmgC9o0OoXEt0kulpLNGeZmJGxgM4GTkdeN3pxQBPHYPBJ&#10;HFqOnyzpdKRPFKP3jAEByJGxtYdqAG24vBOYre2EmjPJ5IhdBMvkLjiR2JZjyV4bqOKAJ9moC2gk&#10;nEsNso8uR0iKsZQfkIA49QB92gCpJCQ5h2yGSUkWivK6TC5Y4fcpOFDNuBO3vQAkVtFZy/Z5oXGF&#10;bzf30txscYLkojZwQV+YUAXEWedJJLJIIdLhWOWSJNyHYrA7VRyWGGxuNAFaWS4t7pcOLqefEsMc&#10;Jj3/AL04UHORwOOecUARXVrDI1vdzRqLy5TzlhikYOkYxyyg5Hb8qAC2l0+N7iCwDM8/KZfzHacR&#10;78ZByORjB6UANxb6bdTNNpt0k1yFWaK1mlk4bIZ1aQuTgY4BoA0YozHZNp1oGvIHk+020rvFOkg3&#10;ffQqOjKxAGcjdQBTe6jgjdRZWtrcwyDyjNuaXccZAUMCMd89KAKl6t3BLDHcWltbWrsXaSGUyDy1&#10;xkmQuz5YkfLnHHSgCwzW90n2OCaT7Q3N2yOZH2E/uQsYbcMfLyBxQBYtP7O0+SeztI9VVIfuK297&#10;bfMAHLDa2A2FHqMUAQafc34dU8iCC4KbXMsKqIYyVfCbQEOMdWBNAE02oWtnJ9uGpzyGZ8usEe6J&#10;jGNmOV2gHHOKAKk5020Q/Y7meWOElUSW3Y4Lfe2O46nHc44oAbd6bcSwWkMWqRSXlsi3DQyRot06&#10;P8yI7R7R1IFAEmkWjTtcWsFk094gbzryZm2rJ17nIHOBu9DigC3aaMLDMd1ZSy20ybJowxLSHI8x&#10;iz8hh2oAZbRytcJFDYR3OhiVYhFK3ymIEH96xO5jyV4PUcUAWcXhjFzeQypYoSjeWNv73+Db03Dq&#10;ADke1AFSWCNJlinUq1y4NqjTNHdfaCRu3JkABmyD8vFAACjzi3lhmVQGEiyGSQxkff8A9WejDb8w&#10;oAsySyqk8mbfTtJjQO1rEGZnjQjIUHJHOM0AVsSxTQQW6pMJsTxrDs8xvMOFXacgYHtnFAEepLcy&#10;iCRIRFczJvihXc2yMkZyCcqc96AC2NrZ+elrEXa4OUEcvnu9wI95ztYkYPBBHFACFprW5fFncefd&#10;hBcR2pklkUZYMV81nYgDHAoAuRyw2NlNbWSS3nmSCeya4ZZYZCzY8yNhkkMrFducjNAEEN3FD59z&#10;e2NpBcQSBrePL+duOMgqrA+3IoAoXzypcW9vdWdtFHMTM8nmmTbCnBAdnL5YsPl3Y46UAXIo7adX&#10;trH7R9qIP2lldpBsb/U7Yy2RgFeR6c0AXLeD7I7adDc6khgQ7yqebCpkA3s+FYBW2ge2KAM/T2lU&#10;R21oiJePGy3E9yg2RKWDAqFULwBjJBNAFtZbDSDJqMWrT+U5+ZbP95BI6AKdysrDBxzigClMuhwK&#10;pt5JbqC2YCNZUeMBn6lSwHJxnnjigBLuweZIAuoRXNxa4ufIcRLcOsgykbMgXdyQKAJtHsvMkkge&#10;xWS4J3TXMsmHDKAQAOuMEYz6HHegC3b2EgJS6sZntZlMc0TrtkcZG8+a4+Vsg45oAiDG3nMdxaoN&#10;CMnkJbPiVHhXH+tcZZjzt4btxQBPFDM9vE8tnJDpUfys0alS0w+5tXv1OB09qAK979tDi0WFohMw&#10;SxSUss4uGPzjaSAu5sgkrxmgA2SQzCG5tZUUbhKvmPOVYYLk+U2cEbfmAxQBZluL6aOSSK5trLSw&#10;iyPbxRl5DHGRlFRiWAzjccUAUDcxWMy/ZIzPNPtltowNpYzHC9cjjp0zigB1ytxO6X9zbILqRBJb&#10;20Bf93EcZLDOVOfpQBHbyWNtJJBbx+fc3XzjdL5zmYR7sAKwK4PHI4oAfBFLZXUz2+nXhublVWdL&#10;ZpZdgO7cymZnJwMd8UAXz9sgsvsEN095JK3nwSuYp0Yb/wDWq6Z4ZSVAz/FQBQjk0+FZWFrBHewu&#10;WR5XfeXJGcqrBh6UAVLi3azmjge3tba2bMrzQztMojXgks7s5Llh8u7HHSgC3Fb6ddr9ks4pZrhc&#10;G5kE7j5XP7krFu3DblenTvQBegjgtbm4slfU2EG7IQiW3QyKN+75T8rYA56YoAo6eWiNvAiQw3cy&#10;/wClSXCorRJlWGxUUKcAdSCaALTX9nA8moxavceUz4ZIIv3Tsg2YJZSu07e1AFC9k0OxQl7iQ29u&#10;zJDbyRtyW4LK5XktwevagBsulG4htbe2uYpGtQLrynWNbmRXG5IiYwueWHvQBY0+C/m82wg07M6n&#10;El1Pltr9dq5II68bs+1AFuHTbi1IF9p8z2s48uWHHzynI3sZD91gaAIfOvTOkGyN9Ekl8kQOqy5h&#10;jIyJGJLMedvB+lAD42EFuLj7FcRWSkINyyRq85PyFM53dSMdPagBji989xeW+wSMBp0Ad0nW4Yje&#10;GUkBdzFgcrwTQBG5VLmO0u7aUysGMwlaSZoiv38CNlIBBX5gMUAXEa+eOeSweOz01EWR4Y4mcmNC&#10;MqqyEsOcbjQBVle9t5beOO4Wa6uFWVBEiebiRsDOMquMY6ZxQBDdW6T+VcJEWvZY2kREkchEJ5Z1&#10;zuU5+ntQAWUWlaaZ4bD95LcDcpjnNwzXAj3klQxIweMHpQAsFtHbXTtDpNzPNMIxOttNMCm4tuce&#10;azsQODjpQBosZ4Lee0ika/8AMl+0WrvJBPGwLf6xGUchlYqAT/FQBSjfTbZTJcW1rBdpIJFLyEXB&#10;bjjYjA47UAU7x5Wmjge3t7a2YmRpBIWCxLwf3ruz5ckYXd26UAWGGlsj2zLKk/PnhZ3k3Rsf3JVF&#10;JIxlenTvQBesrW3gkk023TUktrcFsp+9gDSKN+5dpwGAHPUYoApW9xqKLBZ2kUVrcOmyaS5gXESM&#10;wcCPaFU4A5LAmgC297Dp5fVP7Un8l5NrR2aBoZXQBfmO0jacc4HrQBn31zpkCKI793t4m2pFJAS2&#10;Tw2xmGcnFAEE9pbCCBbOdZbi22XKW9wojmlEvKRlkC7uSBxzQBe0WC+nlukl0xJJ4zkztkbGAzgE&#10;nI68bvQ4oAni0+aKSOLUNOkuI7pcTxy/6xxkByHbG1h2oAbALwXBjt7fforSeQsLoJU8lccSOxLM&#10;eSvDdRxQBYC332aCW482G1RfLkaOJlYyqfkIxwe4A6UAUpY8uYFWQvKSLQPI6TC5Y4fepOF3NuBO&#10;3jNACRWsNpMLeWGRFCnzf30txtcYLkqjZwQV+YUAXUSedJJbGO3h0qBY5XiTcrFFYHCo5LDDY3Gg&#10;CtK89vdKfMW6mn/ewpAY9/704UHqOBxg84oAhurW3ka3u5kUXdynnLBFIwdIxjlkByO1ABay6fG1&#10;xDp4Z5J+UBfzHM4j34yDkcjGD0oAMQ6ZczNPplyk9wqrLBazSv8AK2QzhpC5OBg4BoA0I4Wjsm0+&#10;3VrqB5PtNtK8kU6SDd99Co5DKxAGcjNAFOS7igjdVs7W1nhkHkmXcZSxxlQocHjvnpQBVvVuoJYo&#10;57O2t7VmMjSRS+avlrjJMhdnyxI+XOOOlAE7NBdJ9limf7Q/N0UkMjbCf3O2MNuGMr0HFAFi0/s/&#10;T5J7S0j1VUh+4jbntd8oAcsNrYDYA9RigCvp1zqQZUNvBDOUCv5kSqIYyVfCbQqHAHVlJoAsTaha&#10;Wkv2/wDtKeQzOC6wRhoWaMBMcrtCnHOKAKc5020U/YrmeSOAlUjkt2YAt94o7jqceuOKAG3en3Ml&#10;vZwxarHLd26LcPFJGi3To/zIjtFtHUgUASaRaGdp7WCxa4vEDedeTM21XHPc5A5wN3pxQBbs9G+w&#10;EpdWUkttMmyaPcWaQ5HmMWfkMO1ADLeKR7lIorFLnQ1lWJYpW+QxKQf3pJ3MeSvB6jigCzi78sXN&#10;3FKtihKHyxs/e/wbf7w6gA5HtQBVltxHKsdwhVrlx9ljaYx3X2g43bkyAAzZB+XigBAUaYW80UyA&#10;BhKJTJK0ZH3/APVnoRt+YUAWZZmSOaTdBp+loiu1rGGYvGhGQoOSOcZ/WgCriSOaGGCNZvOxNCsO&#10;zzG8w4UbTkDA46ZxQAzUUuJRBKkIjupkDRQLuby4yRnIzlT70ALbfZbIzx2sW97g5QRy+ez3Aj38&#10;7WyMHggjigBpMtpcti0uPtF2EFxHaGSR1GWDFTKzsQMDgUAW0mgsbKa1slmvPNkFxZtcMssMhZse&#10;ZGwBJDKxXbnIzQBDDdRxGe4vLCzguLeQNbpl/NycbgVVgfbkUAUL5p1uLe2uLK2jjlJmeXzTLthX&#10;ggOzl8sWHy7scdKALkUdnMj29kZ/thz9pZXaUbGP7nbGWJGAV5HpzQBct4fsjtp0V1qatAh3lE82&#10;FTIBvLgKwVW2ge2OtAGdYNMoitbKNI7x4mW4nuUAWJSwYFdqheAOpBNAFxZdP0jzNQh1efy3b5ls&#10;/wB5DI6AKdwZWGDjnFAFGddFgVfsskl1DbMAizI8eGfqVLAHJxnnigAvLB5VhAv47m4tcXIgcRLc&#10;Osg3JGzIF3ckCgCbR7LzHkgawWS5J3TXMsmHDqAQAM5xgjGfQ4oAt21hLu2XNnM9pMpjmikXbI/I&#10;3nzXHytkHHNAEQkaCcx3Nqg0LzPIS2ciVHgXH+tflmPO0YbtxQBPFDNJbwvJZSQaVHlWeNSpeUfc&#10;2r36nA6e1AEF79uUi0WJoRMypZJIzLOLhj84KkgLubdkleM0AJ5bwzCK5tpEHzCVd7zlWGC5PlNn&#10;BG35sYoAsy3GoTpI8FxbWelhFkkgjjLSGOMjKIjEsOcbjigCgbiOymUWkbTSzbZreMDaWaY4Xrkc&#10;dOmcUAPuFnnkS/uoFFy6eZb2tuX/AHcXGSwzlTmgCKCawt5JLe0i+0XN3867pPOk84R78YVgVweO&#10;elADoYpLO6ma20+8+03IVbhbVpZSgO7cymZnJwMd8UAaBF3b2X2CC6e9eRvPglkMU6sN/wDrVZM8&#10;MpKgZ/ioAoRSadEsrfZYI7yFyyPI77y5IzlVYMPSgCpcW/2OaOB4La2tmzK8sVw0yiNepLO7SEuW&#10;Hy7scdKALcVvpt2v2WzilmuFwblxcOPkdv3JWLduG3K9OnegC9BHFaXFxZq2psIN3yoyyW6mVRv3&#10;/KflbAHPTFAFGw3xm3hEcMF1Ov8ApMk6orRplWGwIqocAdTk0AW31CygaXUINYuPJZsMlvFiF2Qb&#10;MEspXadvagDPvZNCsFO+eRoICVht5Y2wS3VlcryW4xz2oAZLpTXMNpBBcwyG1AuvJcRrcyq/zRxH&#10;YFzyw96ALNhDfzGWyt9PzMhxJcz5ba/XapJBHBwN2enFAFuHTLu1/wCP7TpZLScGOWEcvKcjexlP&#10;3WB9aAIfOvTcJB5cb6I8vkiB0WbMMZHEjElmPJXg/SgB8bCC3W4+wzw2SkIMpJGrzk/IVz178dPa&#10;gBshvhM/2yDYJHA0+AO8c63DH5wVJAXcxYHK8E0AVrlkVha3dpK8rI5lWVpJmjK/fwI2UgEFfmAx&#10;QBZvbOezjSQqtnqyRyNBNcJvQW5YADKnIfkdqAK1uj3EbWJmSa+2tKLhBjdOFG3Oeg4A60AW7yGy&#10;tzCsMaxXhjMs8iyfOojwq4OO+5sjnOKAIzqEMlukblnkH76PfCVVlC5Zd/XDc44oAgSSITSyW93L&#10;aCUCOKCA72jQjJ3bgvB/yaAItYvPIihAM0Vs42NB5ZLMSMhmZSSBu5PFAE1xo6avbKNOWD5QIpAJ&#10;SZFuCoZmXCDKlWXqetAD2WztYIY41cXLKqrPKNobg4G1S/Ax/wAC9sUASwxXd7KHiR5GtMtcxKgi&#10;BA+ZQx67SACvtQA65kZ4I7SK/lE0ii4hXaMFMkFG5OMEdzQBLqBvIppU1G6lgDktAjIkrnzQSp25&#10;XGBzjdxQBSe9Ma28DxJdySM0RSVTHGVC5BZM8sSckDj3oAsQ38yxBRqMd1Hax7FmlixuCY3ArvbG&#10;DjH1oAsvbX99pcsym1nhk5ZIP3E6Ox3oCxzxkg8UAZMFvLpMU0bwu1qUPmxSuVlMYGXO/wCfnkYo&#10;Adcw2jwzXtxbTRs5UiUSjMu85LYAydwO4LgY9aAFkvVS8dYpWt0gtxG19IvmLiRdxVV4O4BvWgCx&#10;e3KXlvFcw6iLyWBdxtoxiJApAB5yQwz81ADI9S1eUNp99LC7TKZY5eUJ8zhXB5JwWGR680APt7ux&#10;gjjhnYSXKyIJ3RGaPBzltp/v4x97tQBDPZzi0862kkg1LbL9kjZcD7PvAUN8xw2CMmgBgtT9i+w3&#10;1u6Xsu+SO9XLF5tg2/dyQowF684oAtyW8SKP7IWOOdIyZ7kuWZVjICgELxnc2QfSgBhvfNVY9xa4&#10;X54yY9iyYX5hnrtPOOKAIZVjivWSW/lSMqqfZYFDeUjDJLP8pIJ6CgCPVtSigWGOAyBHADWTRjrj&#10;IZmzwN3JNAEt/o8OoQxmMRR+WgWSCGXMouWAYsMp9wqy859aAGyfZFtbeKK3kkkYKRcXWYV5BIXa&#10;N+cY/H2xQBasEe4LTadbbZLXMlyR95inzBeeikYI9RQA64ivZ7URQXb7JF81HO2NpEJIMeAx6Eet&#10;ADSlxaSvDeyz2yuzeSLhPtDnzQSuPnGDjnG44oAqPeParHHIkXnz7rWKAIPmQL99lDfeJOSP1oAu&#10;/wBp3iqn2q/hJto/KS9uYRhkGCwIViRjsPegB4+06hZSvbajaXS4yYIF8qSN2O9NzMWOM47cUAUZ&#10;lmsI5YbyIXMUqbpITJ5EpjX/AFjZG/JGRigB11/ZphkvLuCZwxWWScsWV9xyxHGTuHzBePrQBWF+&#10;s8032C6uFgSHylkQdVYFtojbHIDcnNAF7VGSfT7e4llmZ0yRGmWiUDG0/KCwIyd2fagBlpfa9dpc&#10;WKzwSxFcx3Tgj/W8K4bk8FuQQORmgCS3mtYituzo94kqR3EsSsY2LbgW2HHDYA69qAI7/Tp4VRTK&#10;7X8UcjQwvGFiEG4BdzK2d3IoAYkaNbf2bPCW1OQNMkwPBmVAVzxwowAOeaALV3bW9uUNoVtZ4ojL&#10;O8Th5B5ZATB28A7myO9AFdr0XsEcIVpnU+cjzKYFf5clc9SDzj5aAEQWtpcy/Z7gwKyqojhJmaIY&#10;+bk7cAn2oAj1W6uI4ke2QtaOAksBTZIzEcEkN68k4oAY2h213bQpbwpAUBjliMjySi5ZQxKEr90q&#10;y8569qAHMlpa2kSpA8NzIipA8mELA54IUvjp+PtigC5bG4mf7RDaLa3NtlridwOcDeFJ6hSoyPag&#10;Bsks1ygt7LW2dtnnRgIo3LuIKEFicgigCW/luY53h1aWRJblmeESIrviQHBChl7c43cdKAKzajFZ&#10;rBHcbLiWYtCsJizH5agfMwz945yRmgB8Wq3lxbeYNW85IFMMLvEIy0akZ3KWbGOKALE8VzcaU8ks&#10;sRikJ2pACsqM37xMsNx25welAFBY761gu0jUXVqUAkV38t/KX/WMSobLDIxQBJdxWcgnuriKUsWV&#10;pLgSZWVmxlgoAJB+8FwPrQBBPch71oIryea1t4BG7iMKm1xuxt4JYZ/vUAXdTuLeezglMrz3SjzB&#10;ag5gQJjBPGQRn5vwoAbHe6zIstlc3UQi8vzY3QYLGXhHyQTgEjI9eaAGQ3NoyR25AnnjmQXM3zJF&#10;ls/NsIGd2Mdf4aAFn057OANbfLqUaSPAJF3L5IcKBwx2tyM8c0ANjsbmWze1uLMSXkgaX7YrbHeb&#10;YNoHsMAdeaAHrZWNiIvsMX2OeNGe4kLvLIBHhUCvg43bmyOc0ARm8Etuq7TFcEbrZSgjMg25bLA9&#10;G5x8tACs0VneM7ziwd1CK4/fmJGGW+bCHBPb9aAKupamQyGxvhLAFCyWnlYJY9GZixx83JOBQBNf&#10;aVbajBAgih89hteFJSJVuCAWZfl5UqyknPXNAD2bTrO0t18uQzMqlJJ02rt5+XA39h/wL2xQA6xa&#10;61JWu9PhkikgLGVI8RswX5lDBuiFcEH0oAdeLLJapbm/uIBIplhcLnehJBQ7SxGCO9AEtw1+0lwk&#10;s7hZGIhedVlbEgJHCsuDjnBPHSgCBr02rxQyeXPPKWt/L8vKMqqPmKA/eJOTz+NAD3v7yUJHc6t9&#10;ugtU8sebAsSlFwTv2uTwcY5oAtSl7nTmCzW8jy/MttCNjxNnzE3Md2Fzg0AUJYrnT47hJyZbURgy&#10;QK6xysg++xOH5GRjFADbtbS6ikuJbeeVd6yS3MkpRXZzksF2gtn7wUDj1oAZ9tjS5li06dzbQW4R&#10;7jbvzuG4qqHGGAbGc0AX9REt1p8V4C10yqWZFOxAFwAR3DDPzUAVNNudVVXsJnRY9rOksgZi3m8I&#10;wcljwSMj15oAdBNbRxiORUjvPMSJzD0bduy5Xj7+AOv8NAEl5Yy2UaysqWmrJHI1vNcJvQQbgACV&#10;OQ/PPBzQBWt4zOj2TSpPf7WlW4jGMzhRt69OgXrQBau4bODyUt1SG8MZlndZDvUREKuDjvubI5zi&#10;gBhv4ZIEjkLSOP30e+IqrKFyy7+uG5xxQBAjwiaWW3vJbQS4iit4DvaKM8ncW28H/JoAj1i8EEcI&#10;UzR2zDY0HlksxYAhmZSSBu5PFAEtxo66xbKumrD8gEUgEpMi3BUMxX5BlSrL1PWgB7La20EUUSOL&#10;hlRVmlG1W4OBtUvwMfj7YoAkhhur6YPGkkjWmXuolQRAhfmUMeu0gAr7UAPupDJBHZw38qyyKJ4V&#10;KjBTJBRuTjBHGTQBNftewyypqFzJAHy0CMiTOTKCVO3K4wOcbuKAKD37RrBA6LdSSs0JWVCkZUKM&#10;EpnliTkgfnQBZi1CZYQo1FLqO1j2LNLEBuCY3ArvOMHGPrQBZe31C80uaZDbTxSZ3Rw/uJkZjvQF&#10;jnjJB46UAZNvBNpMM0ctuz2xU+bFI5WUxgZc7/n+bkYoAdcxWjwz3tzbTRM5UiVZRmUucl8AZO4H&#10;cFwMetACyX6peOsUrQJBbiJr6RfMGJF3FVXg7gDjrQBZvbpLy3juYNSF3LbruNug/dJtIAPOSGGf&#10;moAZFqOsShrC+mhlMqmWOU5jz5vyq4PJOCwyPXmgBbe8solSK4ZZLhZEEzRxs0WDnLYP98DH3u1A&#10;EU9pMLXzraSSDUtkv2SNlwv2feAob5jhsEZNADBak2f2G+tpEvZd8kd4uSXm2Ar90EhRgL15xQBa&#10;ltoguNJEcU6R5uLguzMqxkBQCFwM7myD6UANN2sqCENmdfnRmjKLJhfmGeu084OKAIZkhhvTG99K&#10;ke1U+zQgMIkYZJZvlJBPQUAR6tqMcIiSB32SABrJox1xkM7Z4G7kmgCW/wBFh1CCPy/KiMaBXghl&#10;3Si5YBmYZT7hVl5z60ANcWaWlvFFBI7kLie6zApzkhdg35xj8fbFAFmwV5yZ9Ptdr2mZLkj7zFPm&#10;C4PRSMEe1AD7iG+ntdkF3IVkXzkc7Y2dSSDHjcehHXNADGS4tJHivpJrZXZvJFwn2hz5qkrj51wc&#10;c43HFAFY3ZtEjSSOP7TPutorcIPmQD77AN94k5P86ALn9p3aqhur+FmtY/KS8uYRhkGCwIViRg9P&#10;rQA/ddahZSvbajZ3CYyYLdfLkjcnem5mLHGcduKAKM3n2EcsV5H9oilTdJCXEEvlr/rGyN+SMjFA&#10;Drr+zWikvLyCdgSssk5bcr7jliOMncPmC8fWgCuNR8+WX+z7q4W3jh8kSKP4GBbaI2xyA3JzQBd1&#10;V459PguJZJ2ZMkRrlolAxtPygsCMndn2oAZaX+u3ST2K3EEkZXMdy4IB83hX3deCwyCByM0ASW89&#10;rERbs6PeRyxpcSxKTGxOQW2HH3uB17UAR6hps8IRDO7ahFHI0MDxhYxAWAXcytndyKAGKgNt/Ztx&#10;BnVJQ0yTjvKqArnjhRgAc80AWrq2t7YRm0K208UJlneJw0g8sgJg7eAdzZHegCu96L2CKAK8zqfO&#10;V5lMCvhckZ6kHnHy0AIotbO5l+zzm3RlVRHCTO0Qx83J24BPtQBHqlxPHGkluhe1dQk0BTZIzEcE&#10;nd64JOKAGtoVrdwQiCBINg8uSLzXklFyyhiUJX7pVl5z17UAKyWltaRLHC9vcyoqQPJhCwIPBCl8&#10;dPx9sUAXbYXM0n2iK0S2ubUFrm4cDnA3BT3ClRke1AEcjyXCCCy1sudnnRjYBuXJBQjcSCCKAJr+&#10;W5jnaHVpZFluGZ4VkVWfEgOPlDKOnON3FAFZ9Rjs1giuNk8s26IQmLMflqByRn7xzkjNAD49Uvbi&#10;23DVfOSFDDC7xiMtGpGdylmxjjFAE9xDcXOlM8ssXlSE4SAMsqMx8yPLDcducHpQBREd7awXccSi&#10;6tCgEgd/Lk8pf9YxKhssMjFAEl1HZuJ7qeGUvuVpLnzMrKzdWCgZIP3guB9aAIJ7svetBHezzWtv&#10;AI3YRgIFdd2NvBLDP96gC9qVzbz2UEpmkuLpRvFqOYUC4wTxkEZ+b8KAI4r7WXElnc3UQjEZljdB&#10;yxl4R8kE4BIyPXmgBsF1bNHHbsguLhJkFxKNyRZbd82wgZ3Yx1/hoAWfT2s4Q1sAmpRxyPAJF3r5&#10;IcKAcMdrcjPHNADYrO4ls3tbi0Et5IGl+2BvLd5tg2gewwB15oAetlZWQiFjF9jnjjaS4kZ2lcCP&#10;CoFfBxu3Nkc5xQBH9r863CgGOcjdbqUEZkG3LZYHOG5x8tACu8dpes7zrp7MoRWX9+YlYZbLYQ4J&#10;7UAVtS1Pa8f2G9EsAULJaeVglz0ZiWOPm5JxQBLfaTbalDAgih85hteFJSsq3BUFmX5cFCrKc565&#10;oAc5060tbdDHJ5rIpSSdNq7eflwN/Yevze2KAJLA3Goo91p0LxSwFjKqYjYhfmUMGzhCuCD6UALe&#10;K72kdv8AbriASKZYZNud6EkFDsJIwQetAEtwdQeS4SW5cJIxELzosrYkBI4VlwQOcE8dKAK7Xf2R&#10;ooZfKmuJS1uI/LyjKqjDMgPUk5PP40ASvfXcgSK51gX0NpH5YMsAiVkXBO/Dk8HGOaALMrPc6c4W&#10;W3kaX5ltoRseJs+Ym5juwucGgChLFdafFcLPmW18oNJbq6xSlBy7E4fkZGKAG3i2l3DJdT208qbl&#10;llupJiiuznJIXaC2fvBQOPWgBi3cMd1LHp88htoLcI9xt3g5G4qqHGGAbGc0AX9REl3p8d5lrpkB&#10;Z41bYgAwBjuGGfmoAp6dd6uiPYSuiRlWdJZA7FvN4Rg5LHgkZHrzQA+3uLdI1jcLHeCRInMI4bdu&#10;y5X/AG/r/DQBJe2UtlGkjqtpq6RyNbzXCb4xAWAAJU5D8jPFAFa3V54nsfNSe/2tKs6DGZwo25z0&#10;HAXrQBbu4rOAwx28aQ3hjMtxIr/Oojwq7SB0O5sjvigCP+0IHt40lLPIP30e+EqrKFyy7+uG5xxQ&#10;BAskImllt7yW0EwEcUFud7RRnk7t23g/5NAEes3nkRw7WmitnGxoPLJZiRkMzKSQN3J4oAludH/t&#10;a2C6csGVAhceaxkW4IDMVwgypVl6nrQA8ra2sEMcaP8AaWVVWeVditwcDaN/Ax/wL2xQBJDFc30o&#10;eKOSRrTL3USoIgQPnUMeu0gAj2oAfdOXgjtIL6VZZF8+FSq4KZIKNgnGCOMmgCW/+1xTSpqN1JCG&#10;y0CMiTOfNBKnbuXGBzjdxQBRkvti28EkaXTyM0WyRTHGVC8FkzyxJyQOPegCzFqEyxbV1JLiO1j8&#10;tZpYwCwTG4Fd7YwcAfWgC09rqN5pUsyG1uIpMlkhPkTIzHegLHPGSDxQBkQW0mkxTxywM9sVPnQy&#10;uVkaMffO/wCf5uRigB11FZvDNe3NtLGzlSJFlGZd5yWwBk7gdwXAx60ALLfhLx1hla3SG3ETX0i+&#10;YuHXcVVeDuAOOtAFm9uVu7eK4g1H7ZLAu426D90m0gA85IYZ+agCOPUdXlDaffSwyNMpljl5Qnzf&#10;lVweSQCwyPXmgBPtdhDa+TORJcKwE7pGzRYIbLYPPzgY+92oAlvJBahdQRZUiuWCXU8hkmw7IS21&#10;F3HqPu449KAKunQ3Wootpd3F0LCCVBPdwxeVG0Ej7hIBtAYgHbyONtAE1ibiFCsiXUKsWiayEXms&#10;Il5WQk52scY60AQ6hql497C32rdMIA1umoozhU27AoTactt4w3egBzRzvKiTapYi4eJWikKqsO4F&#10;j5TjoM57c0AQ6jeXMP2iUzwSrcusbsFDgoh3hkUKWGSuNuO9AE1v9svINkbxW1u2xVt2iYyO4YkN&#10;hFYgZPGRQA3d5Eq3Nm8lvdR5t41dDIHAyXY/w8cYJoAj1ER3ZR11G6e8uRH58kKSl5k2hNjjGFVR&#10;8oPZRQBNB5RtI47Szm8pQVaWVWfynQkkErlm3Z/iFADoIIWa4N1YTXl+yndE0hZV3sArpg7Rjqee&#10;aAK1tBJDfNdSW8yy2/7oK4i2gONhKKW5z0yBxQBee2sLhY7aOzged42JVRtfexXLSKBsB46LQBSm&#10;sLZreR7iZ2ngfy9xQw5VD8qxMQp5A2sB75oAS4lzGTaQmS7kVFjgkLM0RG4nIfuwPX6UASz2BZ31&#10;qOxMtyEX7FMrM77JCERtyk4Cq2SR3oAfdzzxpaNc2kknkOPOkAeWSbnkheSw+ooAvXTXNo0yT6lD&#10;bafIVV47OBFumuF5JCtHnDg8gf3aAM95L9XfUri6F1IHWKO1aNNwywjXcOpJXnnpQBevLq4vLmS9&#10;lmihYxRobcRpCd2WwjogXn0oAju5nAW8t5XaCXCXUrLJKgZlLNwhfAyPu9vSgClpsV9eJjVHlNpD&#10;MkbXUKmK28h3yJAFC7iAcHIOMUAWLSC6MYtIluLeIkpcW6K53InIk38454waAIdRv9RW+jhgmVrs&#10;QFoWu185kiA2hVDA5bb2I60ANFvO1wi3GoWhuZkRhcPhVDqTmNkxtHXtzQAuoz3J8yO1u4Lq2unK&#10;TtLHl2RD5mUUKTzt24IoAks4ZGtpbhkht4m2JDAFMs2d2VYRopI5PpQBDDdWbS/brVb8SxN5CrLG&#10;Sj7Qd52jK8cYJoAfqktndCH7Le3kF5cInmpCknmzRFQnlyAjAVR8uc/dFADIY7Oa1SKGOZHjwplm&#10;VyYHU5x8uWbdnvQBcSWMSyWXkTXmpOv7yKVi0KmQjEmckKAPzoAqQ2s2nXzX9wsX2xCIolCxniUB&#10;C6A8kH+8BxigC3LY2hUi4trZp5VOSMndKxUliiDaCQOiUAV57SCG2kebzlNuQrSQIq+YqfdWNiAR&#10;lQFYfXNAFSWaaWJr9beSWeUBLaxkXfLFtJ6hv4mBGSPagC3c2U9w39sLZvGYkAsnlct8srBI3JU8&#10;bVbkg9aAH3VxdypZo8L3CWh/evHGz+cM5J4JLDORk0AWrl7uw+0z6he2kFnMVhWKzjAl+0J3A2A4&#10;fPIX0oApTJqEzG5N5FPteNDFjy9zBhGMngtkc8igC9ey31xdTSKbeGbyUR1t0jST5ScKwwuSevSg&#10;CtcGVSt7CJZbe4Kre3bmSQq20liFXdgZH3R09KAItMtb/VI47O5mml09Jgk115bW8JgZ93mDAUOV&#10;BKncONtAEun2X2eORTbTwISY5Yoi0hWNeVkGehyKAK13q0s98vktc3M6Q7o2vYy+xFXywiI2ctjj&#10;BHWgCVgTJBE15bW93LGrI77UAILfunRht7545oAr6jJLcGaODUopluJAk7TRlX2q3mBo025527QM&#10;d6AL1vPL5JghkigRtiJC0ZlbdksrsiqxHJ4yKAKyS2cEo1OCWX7YGEEMbxO3mgA72IAIwONrH3oA&#10;XVfs0gSf+0LmG+uggkMSzO86FQnlsuPlCj5Qf7ooAdEbdbZIba1uYY4VBeZU81o3Uk4OAzHdn+L0&#10;oAdFO7vMby1ur3UHUhbKZQ6rvYBXDAkLgdcHmgCKK2u7S8W9umS3lhAhihmEWwecApdV6+2R0oAt&#10;PZ2t2vkFLO4lMbf6tCFaRipLOE+UEgfw0AVZrZLW1mvb+I+ZAREjQ/LE6R8KsbcEZACsPxNAFac3&#10;V9D51rbl5JQmy2cusiMhOeSed2Rz6YoAt3WmXru+oW2n7J448Ws4k81xHIwRHL7uMK2SR3oAbcSX&#10;UgtFmtZbtIGU3M6h3kmweWA5LDtmgDSuPtVsJUm1C1GnXDeUYoYRHc+ehyTgoCQwPIH92gDPNtJE&#10;ZtTmliuZFdI1RWG4Hcsa4Q43ZHPIoAt3F6dRu57ry5N4jRZEijSEgqWAjKDaCx7cUANvLqOMQ3Nj&#10;FcRxz/LdSSb5GUlSWOwbu4+72oAoaZaXWtKtne30z28dwqS3Jje1iEDybhIoCqHKgleQcYoA0LTd&#10;aD+z4BPAxJinhUNIojA3LKxbO0nH+FAFK/1GZL5JROLu+aFXtzdRu7LGF2BFUqcnb6jrQA+SCSGZ&#10;JL2/s4LuZFaOV8bN4J/dGPGBnOeBmgBupXMytLHBeq1vOy/aXWNZJHVTvBRCpIztA24oAktZ72SA&#10;zyMsML7Y7exa3Es2dxKOVRWK9eKAGieFXj1CK4ngljP2eKC6jYpIcEuzKgK8cbSaAE1R4bwIYtWu&#10;BeTogkEEUp8+MqE8uTAwqgfKD2WgAieGG1En2CWHy1CLKMypC6E8EpuY7s96AJFEt27272813eMN&#10;0tvKWVCWYAOrg7QBn8aAIo7HUrC9MzJBbXMQ8mMZhfCy4Uuu4gkH1A4oAm/s6C5zFJb213LIp3yr&#10;kEykqS7Kg2AkDolADJbKJLVpJFaRYWMZcp5YkWM8LG/BxtG1h+dAFNoUeCXUI7EyTSBVggLsZYSp&#10;OcK3BLcZI7YoAnktBdySatb6Vdu8Sf6NOW3YRzsQghyOFbkigCa7vZGTT4hYTt9nwZiqs00qhuSV&#10;OSwB9aALNwlwDOl1q9tFazOIjHFD5NytwpzlVKKSGzyF9KAIZnmhlaRb2O5uFaOLbxjJIRSwIydy&#10;+ooAsXdwZrue/keFrl44lMdvEsUmRuAQoqrkntxQBHeyLbbdRRZY4rlgl1cSGSbDshLbUXceo+7j&#10;j0oAq6bBd6iq2VzPdCwgmQT3cEXlRtA77hIBtAYgHb8w420ATWJuYVIkju4VYtE1ksXmsIl5WQtz&#10;tY4x1oAg1DVbx7yEi7JmEAa3XUY2cKm3YFCbTltvGG70APKXEkyJPqlitw0StFIVVYdwLHynXGBn&#10;PbmgCLUbu6iNxL9ogkjuWEcjhQ+UQ7wyIFLDJUDbjvQBLb/b7232RtDbWzbAtu0TeY7hiQ+EViBk&#10;8ZFADcmCVbizeS3ukJt0V0MgcDJdmP3eOME0AR6iI7so0epXT3lyI/tEkKSl5k2hNjjGFVR8oPZR&#10;QBPAsJtI47W0mESAq0sql/KdCSQSu5m3A/xCgBYIIS1w1xYTXd+yndE0hZV3sArpg7RjqfWgCvaw&#10;ywXzXclvKJbf90FYRbAHGwlFZsnPTIHFAF17awuUjt47SBp5I2JVRtfezLlpFA2A8ZwtAFOawt3t&#10;5HuJnaeF/L3lWgDKh+VYmIU8gbWA980ANuJSYybOEy3ciosUEjMzREbich+7Dv8ASgCWewJd9aWx&#10;aW4VB9imRmd9kh2I25ScAK2SQetADruaWNLJ7q0kcwODM4DyvNzyVXksPrQBeumuLUzRz6jBb6fK&#10;VV47OFFumuF5JCtHnD55A/u0AUXlv1d9SuboXUgdYo7Ro03D5hGu4dSWXnnpQBdvLy4vLqS8kljh&#10;byo0NuI0hO7LYR0QLk+lAEd3M/yXcEjtBLhLqZlkkQMylm4Qvxkfd7UAUdNivb1NupyTfZIpUja6&#10;hVorbyHfIkAULuIBwcg4xQBZtIboxiziSe3iJKXFsqv8yJyJN/OMnjBoAg1K+1Bb5IoJla8EBaFr&#10;tTMyRgbAq7wctt7EdaAE+z3LTqLm/tDczIjC5fCoHQnMbJjaOvbmgBdRnuPnjtbuG6trp9k7Sx5d&#10;kQ+ZuRQueduMYoAfZRytby3BSGCJtiRQBTJMG3ZVhGikjk96AIobq0aX7darfiaJvIVJYyUfaDvO&#10;0ZXjjBNAD9UltLkQfZb28hvrlF81IUk8yWIqE8uQEYCqPlzn7tADYo7Se2SKKOaNo/lMsyuTC6nO&#10;Plyzbs96ALayRiaSzME13qTL+8ilYvEpkIxJnJAwPzoAqQ2k+n3rahciL7WhEUKBYz8sgCFkB5IP&#10;QMOmKALcthZFcXFvbPPIp5XJ3SsVJYoowCQOiUAV5rSGC3kabzl+zsFZ4UVTIqH5VjYgEZUBWH1z&#10;QBUlnnlia/FvJJcTAJa2Mq7pYtpPUN/EwIyR7UAW7mynnb+2EtHQxIBZNK5f5ZWCRuSp42q3JB60&#10;APubi7mSzWSFrhLQjzWjR387nJPBJYZ4yaALVzJe2P2mfUL20gspisKx2cYEv2hO4GwHDZ5C+lAF&#10;OVL+djP9rjnKuivGR5e5gwjHOAWyPUUAXb2W8nuppENvDMYUR0gSNJAQThWGFyT1HFAFadpFIvoR&#10;LJBcFVvbtzJKVbaSxCruxyPujp6UAQ6ZbX2pxpaXM002npMI5rry2t4TA77vMGAocqCVO4cbaAJt&#10;PszbxSA208CZMUsMRaQrGvKyDPQ5FAFW71aSe+UxG5ubhId0bXiF9iKuwIiNnLY4wR1oAlYHzYIm&#10;vLa3u5YlaNn2oAQT+7dGG0dc8c0AQalLJcGaKHUYpkuJAk7zRlX2o3mBo025527QMd6ALsE8wiNv&#10;byRQKwREhaMyvuyWV2RVYjrxkUAV0ktIJRqcMspvFYQQxvE7eYADvYhQRgcbWPvQAurG1cLONRuo&#10;b67CCUxJK7zoUCCJlx8oUfKD2UUAOiaAWyQ21rcwRwqpedU81o3Uk4OAxO7Pf0oAdFNJJJKbu1ub&#10;y/dSBZzKHVd7AK4ZSQuB155oAjit720vBe3Jjt5YQIYoZ/K2ASgKXC9fbI6UAWWsra6XyClpcTGN&#10;v9WhCtIxUln2fKCQOi0AVZbZLS2mvL6M+ZCwiR4vlidI+FWNsAjIAVh+JoArzi5vofOtoC0koTy7&#10;aQusiMhOeW67sjn0xQBaudMvGd9QtdP2Txx4tbgSCVxHIwRHL7uMK2SR3oASeW7cWizWkt2sDKbm&#10;dQ7yTbTywX+IdqANG4+1W4mWbUbVdOuG8oxwwiO5+0Ick4KAkMDyB/doAofZpozNqU0sV1IrpGqK&#10;wDA7ljXCEDdkYPIoAtXF6dQu57kJIXESLLHFGkJDKWAjKDaCx7cUANu7mOPyLmziuI4p+LuRy8jq&#10;SpLHYN3GR93tQBQ0yzn1tVtL6+mNtHcKklyY3tYhA8m4SKAFDlQSvIOMUAaFrm0B0+BZ4ST5U8Sh&#10;pFEY+ZZWLZ2k4/woAp3+pTJfJKtwLq9MIe2N1G7ssYXYEVSpydvqOtADnikhmRru+tILuZFaOWTG&#10;zeC37ox4wM5zwM0AN1O5nVpYoLxGt53H2l1jV5XVT5gKJtJGdoG3FAD7W4vZIGmdlghbbHb2LW4l&#10;mzuJRyqKxXrQA1Z4UePUIrieCWM/Z4re6jZkk4JdmVQRxxtJoANUaC8CtFq04vJ0QSCCKUieMqE8&#10;uQgYVQPlz/doAInihtBL9glhEaqiyjM0cLoTwSu5juz3zQBIokvGe3ktprq8YbpbeQssZLMAHDq2&#10;0AZ6d6AIo7LUrC9MzLDbXMIMManyXwsuFLruIJB9QOKAJv7OgucxS29tdyyqd8i5yZSVJdlUbAcD&#10;gJQAyWxRLVpJQ0oiYx7tvlh1jPCxvwcbRtYfnQBTaASQSX6WJkmkVVgg3s0sJUnOFbgluMkdsUAW&#10;JLQXkj6rb6Xdu0Kf6Ncbt2Ec7EIIcjhW5IoAmuryV49PiWxncW/M21WaaVQeSVOSwz60AWLlJgZ0&#10;utYtorWZxF5UUJhuRcKc5VSikh88hfSgCGZ54JGkW9juZ1eOPacbckhFLAjJ3L6igCzeXJmupr6R&#10;4WuXjiXy7eJYpCRuAQqqrknscUARXrra7dQQSpFckJdzyGSbDshLbUXceo+7jj0oAq6bBd6kos7q&#10;4uVsIJUFxdwR+VG0DvuEgG0BiAdvI420ATWRuoVKyR3cKsWiayWLzWES8rITztY4x1oAh1DVLt7y&#10;E/ai1wIQ1umoozhE27AoTactt4w3egBzRyvMiTapYrcvEpjkZVWDcCT5TjoM57c0AQ6jeXMRuJvP&#10;t5I7hljdgocFEO8MiBSwztA2470ATW5vry32o8VtbHYFtmiYyu4YkMQisQMnjIoAaGaGVbmyaS3u&#10;YybdFkQyBwMl2P8ADxxgmgCPURFdlXXUbpry5Ef2iSFJTJMm0JscYwqqPlB7KKAJoVhNpHHbWk3l&#10;ICrSyqz+U6Ekglcs27P8Q7UAOgghZrg3NhNeX7Kd0TSFlXewCumDt46nnmgCvawyQXzXT28omt/3&#10;QVhFtAkGwlFZuc9MgcUAXXtrG4WO2W0ga4eNiVUbX3sVyzqBsB4zhaAKU1hbNbSvPM5nhfy97IYA&#10;VQ/KsTEKeQNrAe+aAEuJiYybKEy3cioscMjMzxEbich+7Ajn0xQBLPp7M761HYmW5VB9imVmd9kh&#10;CI25ScBVbJIPWgB93NPElm1zZySeQw86QB5HnOeSF5Zh9aALt0bm0adLjUYLewlKq8dnCi3TXC8k&#10;hTHnDZ5A/u0AUHkv0d9SuLsXModYorRo0LDLBF3DGSWX16UAW9Tu7i7e4vJZ4oW+zohg8tIfm+bC&#10;OiBcn0oAYlzaDUDPNHK80Tfu5kZriADBw20DjcPfvQA2+ulmaW8SS4sJ4P3SGVPLtmBG9w/GCdjA&#10;rQA2K60947WNZpZbm4O2XMhTIAJBVvQ44oAWO4t4ZEuU0yWaQuY7eacPNtBkwG6gNgd/xoAdp224&#10;Fz5MC/aMOrBF3bXP8ZD5XIA9KAHiCeW1+0PHbeQ7qY/LIknYyjoFTbjkg/hQAsV6bSYrPtWcKVLS&#10;PsKBV67eScdetADPPngd3iZZbV0cXEkSAMPMKcAvuUcjrigB8yT3EKy3JksYpFMNrCNkxkXZ5WV2&#10;FGBzzyTQBmy65N9mi/s/UANVYG2ntJkVIiox8rAnhsHrQBZaGEXUMwvUeBYleR4WKsCmAQyZJzzg&#10;84oASS4uBIsCSie3jdXbz1VfM3/MioQwYqCfm/GgCSNJLd4pfs0SzruUhJChJPJPzFuhwPxoAbqL&#10;3UtotqbGOOOR13xu7NIrACQlC2cHHyigBkMJS7mTT3uI1tUW6hvLgCbdncrK5woUKVFAFe0jtJ1g&#10;sLGS8iu4f3cUUcgKv5fZSFI27QfxxQBZdrGC5JY3Cz5CBJXaVoIm+WVxwMc7jQBLLq+o2MmHgjRm&#10;ZYoX1NQFVudrh1Ceh60ARRrcxahHHfWyCSYNO8iPtYmMkkqWJAXI+U0ARRFLm7MjDMowCJ9z/vMs&#10;d0bggMSOAOe9AF+O5ti4mkSRrksRH9kJa32hTgtHgD5h+dADbya0kH2icXOnyWjbFzhLdw4DSbxj&#10;GdjArQBEuoafcQQR6a7G4uHEc3nTFF2gE/KeeuD1oAWJ4tOdGg04s08uxLlszYTzNobJwDgd/wAa&#10;AHae0t612HsBAqB4wQUkO48+YT0yMdMUAJJDPNAJY3t5lk2sQjLLKPMHChU27ck5/CgCSCRra536&#10;l5MSxQssLb9jptXlmXknHWgBft9877bVvtdnsbzriEImPMKHgnP93+7QAt5ZfLHPdzGF5EMVvGVD&#10;k5Hl4ULtIOeckn6UAZc3iG4FnC1pcQjUnY2rwXEZQkIQcHJI3AHINAFlUtPtMUlrfS3UQAkunAwQ&#10;VwAoUnOQTg5OKAElURSq88qosT7lhuQyyyZIZFTawwgJ559aAHQSvBcJLbxp9oT5pG3M/bkrv3Yx&#10;kD8aAHXj3ssLxJbC3E7AGJsnDKPM3AnoT90UAIkTW128UTTxTQxrd2965EhcnKuJOFChcCgCjavZ&#10;3Sx2lk9+91bjyoYFO+NmXsCVII2g+vOKAL5NpDGPmuEuZSYxbIxBhhPyyOVOO+78aAJW1K40/wAu&#10;G7s0iCOqRHUNgXL52upAX0PrQBB5l0L4RfZIYXmPmySmUrxHndsBLAAlcgkUAQwx5uWXdEhkK+cz&#10;NvBYE/NG/AJIIxQBfS7FxN5l1ZywIjGOBraRZYGQKcOypj73bnmgCLUJrWbMizXdrcWo2PvKpalW&#10;Xc6upHBMbArQAyK4srlLcwyKFkAjBM5U7QpOc9wQKAJIrwwvDHZaa9x5soWO+dg6qnmYDAjaWwO/&#10;40AFpEk81yZLOPzo1ePe3JWVjnf82VyB7UAJKLyS0FwY7KaGZ1KPnzrr5+dqqm0d8/hQA6zmaCdv&#10;tTswiV9zSgBk2rwQCMnaecE0APMsvmibI8gJIHdPklG5kPHLKOnpQA24iiDieS7eOV12wiRDcnlT&#10;FiMLtKnJzkk0AUG1+7EAn06+SHVJc2jW80JjRwhHDZJ+bmgCyUtILmAi/kumZPNuWhGxt6EAKUJJ&#10;zzj72PagCKWVI5jNcO0gtySlveROWkZzuRV+b7oJ559aAJ7WV4YYpbWJRduSZI4CUyMcnbJu4HA/&#10;GgB10sktqLWSw+zRPIu6EPk7iN5YZ6HtQBGWaG5mi0vfbSwKlxDe3L+YGBDK6yYAC42igDPs0t2R&#10;NOsJrkXC4jEUDK8T7R0VmUjbtB/HFAGi0kfIngubRSTDFAJVZkhI2ySnbg9dxx60ALPql3ZSR2zx&#10;KWXan/ExKBELA7WDBUIOAeTmgBiR3Z1BPtNlbWsTIZVlWUqcR53EZJG0kZDYNAEcMk11crbQFX3F&#10;POnd027gThonUqWYjGAQe9AF0tCbtZry2YyozJFJE+6HoSGKj+8OnPNAEOp3sMiee4ltZbZhGHmy&#10;kRBAeQEEYJ2MCtADLa5sLmOBbKeedpW2zmZ8DaASNjenH8VAE0ZgtZIJV01hLJKUt7iRmkcIJcBh&#10;tIBwO/TvigCOwMU15eMluDPGGDSyAz7JGPLjcCAQPagB5W9khe9Q2rJcMvlMq+bMS2SAAhXuc/hQ&#10;A+2nNjOo1VyZhG5yCEkBQZDEdTjsM0ANN5I8r3ShriCOORXPlkMGkZTwW3L264oAkmiX7JHO13JF&#10;PcKUht449+RtMWFUbCOeckmgCgNZlS1ikguFh1EsbZrWRBGsg4+8CThhnOaAJpWtEniayvTMWCtc&#10;sGKYK4G0x5Y7ux5x7UARSAWcjeZMhiV97xTplpd+GRVJOQuT83PrQBPbT3W1HWyW1ALLthlX94u3&#10;luS3fAx70ANv1muIFskgKq5U3FvvDBDt38Z5UkfKOtACCJ47uRbUGzS1iS4srx283cCCsgm4AGNo&#10;7UAVLSaO7SHSNIkvZJYdsa+TJH5DbR0VtuSNoPXvigC7PFawSBrlJo5TmFIWlIeKNuJH/PcaAC71&#10;m/sRHBNaQcOqRyapjcpOSrIwC9geaAIrdLk34R7ZQr5nllYjP7vOfLLZG3cMgsDQAQxLNdpvMcMz&#10;EBmlkJYsrH5oihAJIIwKALKXNp9v8+aOR542/dzxs1xABg4baBxuHv3oAS+ukkaW8WS4sJ4P3SNI&#10;nl2zAje4cYwTsYFaAI4rqweK1jSaaa6uW2y5kKZABIKn0OOKAHR3EMEiXK6XLNIzmO3mnDzbQZMB&#10;uMBsDuPrQA7Tdtwtz5UK/aCHVgi52ued5D5XIA9KAHrbzyWouJIrbyZHUxmNhJOxl7BU245w34UA&#10;LFeNaTFbgos6qVLSvsKBV67eScdeooAZ5s8MjvG6S2ro4nkhUBh5hToX3KOnXFAEk4lmhWW5MtlH&#10;IrQ2sICTb12eVldmxgSeeSfpQBmSa3KbaIWF/wD8TVgbae0lRUiKrj5WBJw2D1oAstFbC6hmW9Rr&#10;dYg7tCxRgUwMOmSc84POKAGyXM/mLbxyefBG6u3nqq+Zv+aNUIZWKgn5vxoAljjkgaGX7NEk6blb&#10;ZIUJJ5JwxbpwPxoAbqMlxLaLaGzjSOR13o7s0isAJCUJ6HHAoAZFEUu5o9OaeP7Mq3UN7cBZt2Qy&#10;srnChQpUUAV7SO0nEFhYzXkV5D+7ihSQFX8vspCkbdoP44oAsubG3uSzm4WfIQJI7StBE3yyuOOM&#10;HcaAJZdZ1CykIe3SNmKxQvqaBVB52uHAX0PWgCKMXEV/HFeWqLJOGneVH2sTGckrkkBcj5TQBFEy&#10;T3ZkcZlAAYT7n/eAsd0bAhWJHA696AL0VzC7ieVXecsRH9lJa3ChTgtHgD5gPxoALyW1kHnzC506&#10;S0by1ziO3kDgNJuUjGdjArQBCNQsZ4bePTpWa4ncRzedMUG0AnCnnrg0AETR6e6PDppZp5dkdyxM&#10;4EfmYDZOAeO/40APsGlvmuw1h9nVA8YIKSHcf+WhPQEY6YoAR4bmeASxNbzJLtYhWWWUeYOFCpt2&#10;5Jz+FAEkEr21zu1IxQrFCywnfsdNq8sy9TjrQAv26/eTbaN9ss9jedcQ7I9vmFD8pOf7v92gBbyz&#10;+SOe7maB3QxW8RAcnI8vChdpBzzkk/SgDLm1+5+yQtaXMI1JybV4J4yhYIQcHJI3YOQaALKxWa3E&#10;UltqE11EFEt06jBDLgBApJOQTg5OKAEl2Ryo08qosLlhDdBhLLk7kVArDCAnn8aAHW8n2e4Sa3iX&#10;7SnzSPuZ+3JXfuxjIH40AOvHu5IXiW28gTsAYjuOGUeZuBPc/dFADUia2u3jiM8c0KLd294+JC5O&#10;VYSHChQuBQBStWs7pY7Szkv2u7ceVDbg742ZewJUgjaD+OKAL5NlFGDunW5lOwWysQYYT8sjlTju&#10;G/GgCVtTuLDy4ruzSFUdY4jf7QMvna6kBfT3oAg8y6+2rELSCF5j5skjSFf9XndsyWABK5BIoAgh&#10;RVuGQGJHlKidiwkywJ+aN+ASQR+tAGgl4lxN5t3ZSwojFIGt5FlgZQpw7KmPvY455oAi1Ca2nYyr&#10;NdWlxaDY4cqlqVZdzq6kcEowK0AMS6s7lLb7PIqiQCMFpivyBSSc9wQKAJIbt4GhS0017nzJQsd8&#10;zK6qnmYDAjaWwO/40AFpCJ5rlpLSMSxh49zclZXOd/zZXIHTigBsovZLNbgx2U8UzqUfPnXXz87V&#10;CbRxnP4UAPs5Wt52+1OzCNHJaTarJtXg4Iydp5wTQA8yy+d54IMOyQO6fJINzIeOWUdPSgBLiFA4&#10;uJbp4pXXbCrqbjqpixGF2lTk5ySaAM86/d+QJ9Ov1h1SbdaNbzwmNHCEcNkn5ueDQBZMdpb3Nuft&#10;0l0zJ5ty8PytvQgAFSSc84+9igCKWVUmM1xI0otyWW3vY3LSM53Iq/N90E88+tAE9ozwxQyWsaC6&#10;fcZI4CUBGOTtk3cDgfjQA+7DPai1lsTbxtIu6APn5iN5YZzg9hQBEWaK5li0wPbywqlxBe3DeYGD&#10;BldZMABcbR6UAULNLUxppuny3S3CYjEUDq8T7R0DMpG0gH8cUAaDSxElZoLm0Vj5MUPmqzJCRtkl&#10;O3B67jj1oAWfU7uzeO2eJSy7V/4mRQIpYHawICkZAPJzQBGsdz/aCC5tLa3idDKsqSlTiPO4jJI2&#10;kjIbFADYZJbm5W2t9khcp507um3cM4aJ1KFmIxjIPegC2zwfa1mvYG85GZInifdD0JDFRx8w6c80&#10;ARaneRSIZ5BJay2zCMSSgpEQQHkBBGM7GBXpQAy2vNPukgWxmnnMrbZzM+BtAJGxvTj+KgCWN4LW&#10;SCVNMYTSyGOC4lZpHCCXAYBSAcDv+OKAG6f5ct3dssAM8YYNLIDPskbq43AgED2oAUjUJoXvozat&#10;HcMvlEL5sxLZIACFe5z+FAEltObC4Cao5M4RzuBCOCgyGI6nGeBmgBGu5nle5G64gSOQOfLIdTIy&#10;ngtuXt6UAPmhBtUna6eKa4QpDBGm/I2mLCqNhHPOSTQBQ/tmRbWJre4EGpFjbNaugjSQcZ3Ak4bn&#10;OaAJ5WtknhNjemYsFa6YMUwy4Gzy8sd2eDzj2oAhl/0ORhLMhjV97xTJlpd/zIqknIUE/Nz60AWL&#10;ea62xyLZC2ALLthlX51C8sclu+Bj3oAZfrNPbiySBkVyDcW/mBgp27+M8qSPlFACCB0u5FtR9jS1&#10;iS4sr2R/NLAgrIJsAAY2jtQBUs5Y7qODSNJlvZJYdsY8iSPyW2jorbckbQevfFAFyeOzhkBnSaOX&#10;PkpE8h3xRtxI/wCe40ALc6xe2PlxT2cBw6pFLqgG5SckOjAL2B5oAjt1n+3hZLYBJMzySMwz+7zn&#10;yy2QF3DILZoASGJZ7tC5jhlYgMZXJcshPzRshAJIIwKALKXFp/aHnzpI08bfu5kZriADBwdoHG4e&#10;/egBt7dxSvLeLLcWE8B8pGlj8u2YY3uH4xnYwK0ANhu9PeO1jjllluLg7ZiZNpYKCQVPoccUALHc&#10;QwOl0mmSzSNIY7ea4V5iAZMBs8BsDuPrQA7Tiky3JigBuiHVgi52uedxD5XIA9KAHrDNJarcSQ2/&#10;kSOpj8siSdvNHQKm3HJB/CgBYrx7aYrNsSZVZS0r7CgVeu3knH1FADDPcQO7wukts6OJ5IlGRvKd&#10;C+5R064oAfMk88Alu2kso5FMNrEoSYyLs8rK+WUYHPPJNAGbJrc7W8X9n6hjVGBtp7SVFSMquPlY&#10;EnDYPWgCy0VuLqGZbxHt1iDO0LFWBTAIdMk55wecUAJJcTrIsCSefBG6u3nhV8zf80aoQysVBPzf&#10;jQBJGkkDwzfZo1nXcpCSFCSeScMW6HA/GgBuovdSWi2rWUaRyOu+N3ZpFYASEoT0OOBQA2GIpeTR&#10;6c9xH9mVbqG9uQJtwIZWVzhQoUqKAKtpFaTiCwsZbyK8h/dxRRygq/l9lIUjbtB/HFAFpzYwXLM7&#10;XCz5CBJXaVoIm+WRxwMYO40ASy6tqNlIQ8EcbMyxQvqaBVB52uHUL6HrQBGgmgv44r21VZZg07yI&#10;+1mMZJJXJIC5GVNAFVnSeSaZwGlCEFZ90mZRuO6NgQrEjgDnvQBoruiB/s+6XTY12mWGVjMZoyQn&#10;yOMlWywIJHSgBs82qQNJJb6m0MEbx/vVbLAu2BvA5KlvagCvDZX8wSXdFd/bHkaIyusbdPmChcr2&#10;60AJp1ldtaNfpp5LEyRRxxvtdY4cqMB9gGdvXv1oAuzT6tHawm3u2IjUrcW14cNGj/6vbnIPO/7p&#10;zQBUit57edp5rKyX7OyqqMiqmSDuBCZOVPTPfFAD7dr2W2kuUt4rVbuUANeOB9pKgA+XnOQRxQA2&#10;Z5Y79YoGDXAhWS4tbcB0Zun7t9pGRnuRQBOrXxt5CsxSFCRch4zESxPzYZNw+7xwaAEgvI44JPJa&#10;I38pDOqlg8rjhCSoJyvq2OtAFaxsLoWzpmG3uGjMt/KioxjJO0lnB3MWZhu7/WgCe1W6lgz5Vp59&#10;yRbyXglKzQ7cIJQNmVTGOVJOcnFAEj22mxzyTQWEU0eP3dzcsJJpJXIyoLZbGF6mgCsxtJ9Pln1G&#10;1e1uI7kPaNb5kZ3jbMe0jk4IAyf5UARXsjC3ge/uZ4DExFzZIZIjKsmCDIqKQScetAFeJbzSQ32I&#10;xSFHP2+RkDSqkmXKsQSSwIGB0zQBOtzquoxK0dzHY2txlLi9ZsSi3DFSrCMscEdQeR6UAWpMzhYh&#10;qMLCYC45h3OsY4jR2wTuPJxjHB5oAiaO7higu5Ut7kyMyT3W1FkSM8IoAwu0HGBn8KAJo7SSS6jk&#10;KeVOu5Z7kqh8qM8qIkDbQevegB9u1qC01nfPZJEoLW1wWkEiMQg2NjIIYgg+maAI5PtsAnuvtfkW&#10;cMkaibe/JY8B9vzEEn0oAhtdPvJ4fPgsoZY73c8PnSCIAYznJznI70ANtEu3SOaOP7OdjwxWdoF5&#10;WDK4JkCgcr1z70AaMk2qxQRNDMJ44Ri7t7puV3f6vBG4dd2dpoApQwypdea2m6f58DcwoqogYg8M&#10;EDZ2HoT3oAld7uWCSZ4YrWa7lEZNwUkFwEwGWNgeFI4oARoZI55PJtBPOIUeeO3YMp52jy24GRnv&#10;igBIFuY4JWVnsYS2JTcLhmZj82wgsPucDBoAnhvIUhLW0+buRvlCkl5mAIRiQCcr/tYoAppZ3K2+&#10;y6vfs6qhnuhEFWQzHjLMpyxZ2G76+lAD7JZ5kjK/ZBcXBMEt60rtLCeFEhKqdq4wPlzzk4oAtX1v&#10;tLi0gtZI8f8AHy43XEjMQSobqAdvJIoAqPNnT55L+NrS6SdJYXhQSuWjb5NuME4YAZbH5UAVxLOk&#10;NvNc3b/aBJJ9shbejNHJjqiKVLHHHJoAjjTUNIWV7SNLh/OP26aUKsscT5bAGckggfjQBNFd3eqo&#10;twLxrW3lBjlupWCssBYqVdULErjsefagCxJbx3KN9qurcwSBZgzxuWMYHyRu4BbecnjBHvQAxILm&#10;K1ivI9NtmjkG2a6IVCkR4jB3cEZ2984oAlYNNqNqhnFlMke2YwxRsqDqAgyQD1Od1AE1sbZHaazu&#10;PIhgCtJBMzSibOEG1wDtIJBBx0zQBAxu1eW4juEijjdd0kcjr87N8qybRuKkn0oAYLG5uIi4t4ZZ&#10;L0nywzKFVOpG73HegAsLO4aya8TTsZVoIYLR1VwkOUAPmeWBnaPmz70AWfM1C2hja3zHEv8Ax8Ra&#10;jKHYB/ubMlh1Dg7TQBDFGy3S3AsLTfBIUiiVUCZIOdwUN908j3FAD76S8liaa8mNpFcTAJFIyhry&#10;RAAQhXOF7cmgCEQOlz/o8InuEiElzHGxmUsTgbHXjcM9DigCdhrK2bxxXC2EbMRdFozG5BPzbWQs&#10;M7eODmgB0eoPbwutpeA3ku0nKgyyMBhWOM8r/t4oAo6ZZ36wgG8jEzCSe+nKoJUc/KT8p+Ys5G6g&#10;CeyS6kQS7bVrq6kMMt/NKyzQAYUSqAnypjj5cnOTigCzdRWjO8sKJdhFIjllUec0khBwCRux8vWg&#10;CiwhbTbqfWLb7JJFcJJBJGC5d4myiqy4OQQFyf5UARQmRbWKcxNA6lvtUMjSxq8cmCrOoUh2bHqa&#10;AInnvtIlENpPECG/05UiTcqNlmBJ3EkMBigCzBc3mqATiYR2jgpPdu+1hFkqUkWMuduOuenpQBK0&#10;VveDZLPau0w+0MFRshRxFFIyqW3cntjg0ALPBPFax3T2Fs0kgEdxcoqHy4c4RS3Hyg44zn2oAmS0&#10;aW4UmFYJUj2SzRLGfLT+ERruAB565oAbZCwgke4s3OmxJsYw3cpuPOBwn7tuSpBIIPpmgAke5DG5&#10;hvGit45VSOSOR+WY8b8clSc9qAIrqyuJkEk7b4Lolre3DiIuw5OSAePxoAi02yuHtRdxWmwhZIY7&#10;e3bcwWLIAYsUAzt6596AL91Lr1vZwx2twkUY4vIrpsyLG33NpyRyd4ODQBXj+2QXQdLe082FgBH5&#10;UYVSQc5Vc/cbkZ70ACTX7xmeSREe6uCpe6KF7koAGWILkBcDFADfInjuZJIbX7Xd7RLcKH3DGcAx&#10;EfLkZ6HFAEobUGtXK3klqoysqyxeURub5ipXIPy8DBzQAsNz5FtMwuE89yuS+7fMyghSSuSGHbdj&#10;rQBT0jT7z7IxjSKAtG095O2EZGPyhmbJLszMN31oAliuLmR4I/PtIbi5/cSzBiHjKjb5ufLbamMf&#10;dJOcnFAF24gszK8kNrBqEcK8Tv8A66SZsfKWwTt+Xk0AZ5NtNYXE2qWS2l2k4mja3yzPJG+YlBUZ&#10;OCAMnH5UANkZ0tYpJi0F2CVvbcb9pgkwfn2ryzYPQmgCNVvdIjmFrHHLhgL2RVQSrG2SVxncSCB+&#10;NACWk8+oYuVb7FaXB2ve3EwZ/KyVZWVWclSOx5HpQBeeK1vQge7hdZiZo8RszbAMRpIwUncfmOMY&#10;460AN1GOaOCC5ukjMBwsjwqiPt6Ip6fKGxxmgB0VmZruBiRbzRIVnnVVl8sNyoQK20Nye9AEkf7o&#10;H+zrpdMiUK0sMzNM00ZIT5HGSrZYEEjpQA2ebU4GeW31FoYI3j/eq2WBdsDeByVLe1AEEVnfTBJc&#10;w3f2x5GjMzrG3TkKFyvbrQAmnWV41qb+Owy7GSKOKJ9rrHDlRgPsAzt6/jQBdnudUS1iMN0zLGpS&#10;4t7w4ZFf/Vlc5B53/dbNAFSK3uIJ3uJbKxAt2CqrxqqZwdwITJyp6Z74oAfA17JbvcpaR2y3cuA1&#10;44/0koAD5ec5BHFADJ5Hj1BYoSGuRCr3FpbgOjHp+7fBGRnuRQBYQ332aQiUpFGSLhXjMRLE/N8y&#10;bh93jg0AJBeRpDIsDRfbpSGkVSQ8rgEISVBOV9WxQBWsbC7Fq6booLhozLfyoqExknaSzg7mLMw3&#10;d/rQBNaC6kgBEdoJ7oi3kvBKVmi2/IJQNmVTGOVJOcnFAEj2lhHNJNDYxTxj/V3NywkmklcjKqWy&#10;duF6mgCufsk+ny3Go2j2tylyHtWt8yM7xtmPaRycEAZOPyoAivZCsMEl/dT25iY/abJDJGZlk2kG&#10;RUUgkketAFeJLzSQwszHIyOft8hQNIqSZcqxBJLAgYHTNAE63GralErR3cen2tzlLi8dsSi3BIKs&#10;IyxwR1B5HpQBbkJnCxf2jE4mAuMmLc6xjiNHOCdx5OMY460AQst3DFb3Tpb3LSFkuLorGsiRnhVA&#10;GF2g4wM/hQBNFZyy3aSmPy7hcrPclUPlRnlREgbaDye9AEkD2ykzWd69ksSqTbTlpBIjEICjYyCG&#10;IIPpQBFIL+IT3IvfIsopI1E29xks3AYr8xBJ9KAIbXT7qaHzobGGWO83ND50giAHXOTnOR3oAbaJ&#10;dOkcyR+RlHhjsrMKMrDlcEyBQOV6596ANGSbVIoYjBIJ44Ri7t7tuV3f6vBG4dd2dpoApQxSpdGU&#10;6bp4uIW5hRVRAxB4YIG+4ehPegCVpLyS3kmkiitZbyURnzykguAuAyxsDwpHHrQA1oXjnl8i0E1w&#10;IUeeK3YMp52jy26ZGe+KACBbuOCRwWsYWbEv2gYYkn5ihBYfc4GDQBPDeQJAWtpv9LkbCgEl5mAI&#10;RiVzyv8AtYoApR2dx5Gy4vfIVUM935IVJPO4GXZTlizsN319KAJLITSpGVFoLicmGa9aV2lhbhRI&#10;SqnauMD5c85OKALV9b8t9khtpEII+0SDdcSMxBKhuoB29SKAKkkxNjM9/G9rdJOksLwqsrF43+Tb&#10;jBOGAGWx+VAFcS3CRW81xeSeesj/AGyFt6M8cmPvIilSxx6mgCOOPUdIEslrHHcP5xN/NKoEscL5&#10;bAAJJII/OgCWK7u9UjW4F61rbygxyXMrBWWDcVKuqFiVx2PPtQBYe3juYyLq8t2hkCz7njct5YHy&#10;Ru4BbecnjBHvQA1ILiO1ivI9Mtikg2zXbBUKRdIwd3BGdvfOKAJmVpdRtk+0rZzJHsm8mKNlQdQE&#10;GSAepzuoAmtmtUdprO4NvDbqrSQTM0omzhPldQdpBYEHHSgCu7XitLcR3CRRI67njkdfnZvlEm0b&#10;ipJ9KAGiwupojILaGV73Plh2UKqdSN3uO9ABYWdw9m15Hp23KvBDBaOqsEhygB8zYBnaPmz70AWN&#10;2o20MckOUiUgXEWoS72G/wC5syWHUMODQBDDGVuknWwtN8EhSKJUUJkg53BA33TyPcUAOvpLqWJp&#10;ryQ2kdxMAkUjKGvHQKCEK5wvbmgCMQMl1/o9uJ7hIhJcxxsZlLE4Gx143DPQ4oAmf+2Vs2SG5Wwj&#10;YkXO6Mo+Cfm2shYZ28dc/jQA9NReCF0tbsNeSbS2QDLIwGFY45yv+3igChplnfiEL9tiErCSe+mK&#10;oJUc/KT8p+Ys5G6gCeyS7kjWQx2r3V1IYJb+WZllgC4USqAh2pjj5cnIJxQBZu47JpGliSO62IRF&#10;LKv75pHIOASN2Pl60AUSsLabc3Gs2ptHiuEkgkjDO0jxNlArLg5BAXJ/lQBFC0i2sM3lPbuC32qG&#10;RpI1eKTBDOoUh2bHqaAImnv9IlEVpcRZDf6cqRJvVGyzLk7iSGAoAsW9zeaoouRMIrR8rPdu+1/K&#10;yVKSLGXO3HXPT0oAmaGK8GyW4tZDOPtDAI2Qg4jikZVJ3cntjrQAs8E8VtHdNYWzSSDy7i5RUPlQ&#10;Zwiljj5QccZz7UASramW5QmJYJUj2TTxLGfLT+ERruAB565oASyFjBK9xZu2nRJsYw3cpuPOBIT9&#10;23JUgkEHHTNAA7XIZrmC9aC3jlVInjkY5Zm4345Kk57UAR3VlczKHnfzLe5JNvAHWHe2MnJAPHvm&#10;gCLTrSd7VbuK02sFkhjggbcwWLIAYtsAzt6596AL1zJ4ghtIY7W4jjjAxeRXTbpFjb7mw5I5O8HB&#10;oArp9st7oOttaCWFgBH5UYVSQc5Vc/cbkZ70AKk2oyRmd5o0e7uCpa7KF7koAGWILkBcDbQAz7PN&#10;DcyPFafarvaJbhVfcMZwDER8uRnocUASh79rR2F3JbKMrMksXkkbj8xUrkH5eBg5oAWG5EFvMwmT&#10;z3K5L7t8zKCFOVyQw7FsdaAKmkWF59kbyo4bcsjT3k7YRkY/KGZskuzOw3fWgCSG5upHgT7TaQz3&#10;P7iWZSd8ZUbfNyY22pjH3STnJxQBduILIzPLDaQX6Qqds78zSTPj5S2CQvy8mgDPPkTWFxNqlktr&#10;dpOJYjbZZnkjcGJQVGTggDJx+VADXZ0to5Zw0F2CUvYPn2mCTB+fauCzYPQmgCJBeaTHMLOOObDg&#10;XsiqglSNskqQTuJBA/GgBbSaW+xcqTZWlwdsl9cTBn8rJVlZVZztK9jyPSgC68VtfhA93Eyykyxg&#10;IzNsAxGjsFJ3H5jjGOOtADdSimjgguLtEMHCSPCER8dEU9PlDY43UAOis2mu4SGFvNEhWedUWXyw&#10;3KqoVsBuT3oAkQGPJ0+6TTIlCmSGVmnaaMkJ8jjJVgWBBI6UANmm1O3aSS31Ew26Og81TlgXbA3g&#10;clS3tQBXhs76ZUlDRXf215Gi81ljYDHzBQuV7daADTrG8a1N/HYEuTJFHHG+1ljhyowH2AZ29e/W&#10;gC7NPqqWsTQXjFY1K3FteHDIr/6vbnIPO/7poAqxQT287XE1lZAW7BFVkVUyQdwITJyp6Z70ALA9&#10;7LbSXMdrFapdy4DXjgfaSoAOzrkEcUANmeWK/WOEq1yIVe4tLcB42PT925BGRnuRQBYRr37PIRKY&#10;4kJFwrRmIlyfmwybh93jg0AJBdqsMvlPCb2Q7pFUsHlccISVBOV9Wx1oArWNhdC1dA0UFwyNLfzK&#10;qMYyTtJZwdzFmYbu/wBaAJrUXEkGRDafaLoi3kvBKVmi2/IJQNmVTGOVJOcnFAEr2unxzSTQafDN&#10;Hj93c3T+ZNJK5GVUtlsYXqaAKzG0n0+W41G1e0uI7kPaNb5kZ3jbMe0jk4IAycflQBFfSlYIH1C6&#10;ngMTH7TZRmSIyrJjBkVVIJOPWgCvEt7pIYWJjkKOft7sgaREkyxViCSWBAwOmaAJ1uNW1GJWjuY7&#10;C1uMpcXrPiX7OGKsjLGzHBHUHkelAFqY+cFiOoxMJgLgEw7nWMcRo5AJ3dTjGOOtAETR3UUVvdvH&#10;b3JkLLPdFEWRI+iqAMLtDYwM/hQA57SWRzN5Xl3Co6zXOEPlRkZURIG2g9e9ABb2c1nbh5dPhGnM&#10;CGllDLMig4CEkjPOCD6DigDWkurVLS1up1tYYEVkQRPu3uvKGXLMduSM7u1AFKC4tLFREWijjkVv&#10;JssLKkqxcu0chJxnK8Bu3FACKsltp0V5LObWz1AsEZJRPKwkyVAViwXqOMcUAZ8728t08N9cq6x7&#10;EjVmyHkXJDsv3k4OOMDigC3dQNbeVLBH5UE8W5ZJpGcm7cqxDZJyoG7rxQAXUTalALUiK7tGjEaR&#10;pmRIZMncY2QnYCe4596AIf7BuoLDy7KW4t7aORfMeN9kayAEY6AsOuKAE1FLRrU2DT3cuQCkkTOI&#10;42DZRsDOSTgkH+GgCxZ2er20rQ281vHfuvmCaVVKuJgFC5JC7vkPXmgCKf7PYxW/2i4gTZLiJgmY&#10;p5SMnLDIOMfx5GelADri0truNksLWyurqcMyQmZlnj2qMqVWRRhznG5aAMm2cPdwtDbSx6qrZl0+&#10;EvJGsa8YJ52k57EUAa4lubt/7Ie2vdPPmSGzCBiqqMscyNuyTjaoB/WgBJ/tFncx6XqVxNJCzh4/&#10;tR2SJIgGAZWAyCCOCaAK6wiS7a1W4AvWZpZLiAxbS6AkiRmUqwb/AGaAEhsYhPJfWujpbPKAl9Lu&#10;aaAMvHm7VOz5lxwOtAGnYrpyWM84uVkicmWe/jURDggBGDD931PyjFAFKYrH5kBYrZTSMkogj8yI&#10;tjdGxJyMnKnjHpQBnadrdzNcHRoNOlRrQqJb+ENMfMySpbdujwR2xxigDTWKWCGNbmxC6dnO6fKy&#10;qo6LnI74IPtQBq3F1GIbG4ura2SzjDrEkUu4yTY3RmXczZHIzu7UAVIS8ULRM9skLRlYbGX97Eyx&#10;nLFHJbHOOAe3FADY4PsljFfTXwgsbxioSCVJQ3njKgK27GCRkY4oAzZLiza4mjub5LhlCxlYyVja&#10;UZIZgDuTIOOw4oAvXFrdWEcMttIbRLiNZAJP3ym6YqxRmJJ243ZyaACdDe24t7uBJ7Y/wRDciSE4&#10;YxGMkoCec5zQBBNoF2LAWlss0VqzL58sTsuwrnjPGQQTQAanBaG0SyM14YFI+yqjFwjKwMbhT1JI&#10;BI/umgCa0tdUW9MNtHD9tMZZLvHlNtmUAbwW27gYz270AV5lg05YHe9RtrBYRIVcTysCSC3IOAP4&#10;iaAJ2tvt8TtplnZ/b5wWit/PKzx7FAYFUdVw5zjcvegDHsoGkv42SzZdYJJuLaMu0aRAYO/njr2I&#10;oA2YH+0xzaYY7nTPnk+ytIGkQqpLECVgx5GQo3enegBLm4htbyDSb24keKWXMTeWEKSRqOTMwG4E&#10;N0JoArfuVuDaQXmbxnaV7392xd0BJEm8MpDf7NACfZ4JLr7VBpBtpZSv2x3czQFk6TBIzsG5dvHe&#10;gDRtlsVtZJXlFxbuxllvkPlktwFVgwwnU/LxQBUniunjng3r/Z8hMUqhGe3Q/ehZidwB+6fl47UA&#10;Z2mavLJdnSYbZ/8AQNiTXVv+8hErE4LEgoQfp2oA0oSbS2LPaLJYkETSYaIooIAjLAjqcEH0FAGv&#10;cXEsFpYz3H2e3iGQlvCVlV3HMYlJY8HI3bjQBUt2NnAY7xIYEO50s5AHikWPq0bZYrkleN30oAja&#10;2aKyhuLuULp+o5XFvIJX2S8oqhi2PvcjHy/hQBQmltlkdbi7R44isUUAw++VSSrbT8ykg44wOKAL&#10;l1b3Ns8EsETwwzRB0dSwK3TbWIkyxJUYYHtQBHND9ph8qXN3bGMYiLiRo5CSG8plyUBPcHNADBoO&#10;oPp3l2kdxZwF1aVoZCm1kz3GNwwaAC/063+ziydpyjAeRIHYmMg5Ryp+9k4JH92gCfTrW6hmnW1N&#10;qL7yi322Ybd6ygL0JCggoevTNAENxcabYfZgL2FRv8u38mNXWeXBZsychiB2Y9elAD3jguLdv7It&#10;bWS/n3NBHNMxuVKKNysgcKA5BIyvegDJi33OowRtazR6vuDz2iM7RrEo6tg/L145FAGskj3W7Snt&#10;7rT08yT7GZmeUHq3EjBs5GVUbv1oAdeG6WeLR726Mlq7gQmVSgikjAI3TNww56E0AVhDbQ3bWtvq&#10;Sy3SuZJLlDD5TSgEsJN6lWUn+7QA1UtBNNe2umGOeUBdTkjZ3tAynAkAjOwblwMY570AaVokVvYP&#10;ILz5JnE89zEiBOCAsbbh8mcngYNAFSWKdIpobtClpJK32gIhNtkjMLH72CflPHHagDNstVmu7o6F&#10;/Z7MlqFS4vbUNIFYkldzHchDD24xQBpxqbK0SR7FRpanaFcHzlVThYwxx1OCD6CgDWurt9lhPdW0&#10;MdsgZYUs353gbozOC7cZIzmgCja5sImWZ0CGMtHYXLrKJFT7xjY5KgkrwG/rQAR21yLCO+upPsdl&#10;qJO1LaVZHKyglQASwHUZ44oAzmih+0SrczwOqhYlBOd0gyQ7qTuXg44wOKAL0tuLRBcWuLeOaEMJ&#10;pWZs3TMrMGySdgG7rxQA24a2u1S2KLcWjrtSO2USbZR/rDE6H5Mk5yCDQBC2jXq6d5NgtzZweYC8&#10;4dgwZM8H2wTigA1a2t5ok0y4lvNh2tbSeYzbCpBSTZ7nBPtQBLZ2l2l08MAtmu9hZLuclGfz1AXg&#10;kLkbD1HFAEdyIbZIFF/beWrCG3O3fHLKQWO5+VJXB+9nnpQA9re3lRm0hLOe7bJit3mw6MEAYFFd&#10;RhmBIytAGTbTiS9UxQSnWzlry1tjJ9nSIcYcqSVznHWgDXR7uVDpLfa9Kd5Xa1jdftEW0EkqJmDE&#10;kj5V+b9aAHXDTW88Wlasz+S0+9ZJE8oJIijGZT1Bz3NAFOWC3+2f2eLtLi5cs813D5e0suSRIzgq&#10;wbn7vfFAAsVqkhv7LSjbMxCXigm4gMiHAkVUOwblxkfnQBpW6wiB5JJHmikYyy3lqot9uMbUlDZ2&#10;cn7q4oAovBcxLPHMZDZO2LhHPmIC3MROc4J+Xpx2oAoabqt3eXZ0ddMkia12Ca6tMuqvklSzfNGQ&#10;w9u1AGnbWktpbeZLp8I0wghpJQyzIgOAhJIzzgg+g4oA13u7Zba1u5YrWK3RWSMRPuDyLyhl3Mx2&#10;5Izu7UAUobi0sl8t2hjjkVvJsgBKkqxcu0chzjOV4DduKAGIr22nRXskzWtpqDMEZJBPIwkyVAVi&#10;wXqOMcUAULh4ZrpoL+7RhHsSNGbIeVckOy/eTg44wOKALdzbm28qWCPy7eaLcsksjMTeOVYhsk5U&#10;Dd97igAuYZNSh+y/urqzMYjSJMyLDJk7jGyE7AT3HPvQBD/YV1DYeXYyz29tHIvmukm2NZADx2LD&#10;k4oATUo7VrY2DT3c+4Ao8TuI42DZRiB3JwSD1WgCxZ2mr2sjRW8tvHqLpvE8qqVdZQFC5JA3fIev&#10;NAEU3kWMNv8AaLmBNsuIiEzFPIQWOWGQcY/jJGelACz2ttdoyafbWVzdzqxjhaZhPEFUZUqsijDn&#10;ONy0AZVu6SXcLwQTLqqvmawhLyRrGvGCedpOexFAGusl3dv/AGVJb32nZkkNmEDFVUbmIMjbsk42&#10;qAf1oAbObm0uY9L1KeeSFnDx/aTsdJEAwDKwGQQRwTQBCI/MumtUuQLxmaWS4hMW1nQEkSMylWDf&#10;7NADILG3WeS/tdHSCSUBb6Qs00AZePN2q2z5lxwOtAGpYJYR2E84uFeFyZZ7+NRGOCAEYMP3fU/K&#10;MUAUpmjj8yBmK2Uzskohj8yHdjdGxJyMnKnjHpQBm6brdxcTnRrfT5kNoVE19CGmO/JK7i26PBHb&#10;HGKANRYpbeGNbmwA088l58rMqDoucjvgg+1AGrcXUPk2Nxd29slogdIkil3F5cbozLktkcjO7tQB&#10;UhLQQtDvtkhaMrDZTfvYmWPlmRyWxzt4B7UANjg+x2MV9NeiGyvGKrHBKkoPnjKgKd2MEjI7UAZ0&#10;lzbGedLm8SYqFjIQkRtKMkMwB3ISDjsOKALtza3Onxwy2z/ZVuY1k/efvlN0zKxRmJJ243ZyaACd&#10;De24t7mBJrU5+WMbkjkPDGIxklATznOaAK83h+6FgLW2E0VoWUzyROybCM8Z4yCCaAHanBa/ZEsv&#10;OuzCpH2ZUYvtdWHlsFPUkgEj0NAE1raaql4YYI4TemMsl1jyjtmUAbwWxuBjPbvQBWlEOnJA73qH&#10;awWEOVcTysCSC3IOAP4iRmgCdrY38TnTLK0N9OC0duZys6bFG4FUdVw5zjcvegDHtIWmv4zHZsmr&#10;kk3FrGXaOOIDnfzxnPYigDYhk+0RzaaUudL+eT7K8gaRNqklsSMGPIyFG7070AFzcw2t3BpF7dSN&#10;BLLmE+WEZZI1HJmYDcCG6E0AVgIVuTaW14WvGdpXvsxsXdASRLvDKQ3+zQAhgge6NzBpJt5ZSv2x&#10;3czQFk6TBEOwZXHFAGjaixW0kleQT28jGWW+QiPLcBVYMMJ1Py8UAVLiK6kjmt2kB0+QmKYBWe3V&#10;j80LMTuAP3T8uB2oAztM1aWS8OkW9q+LAos93b/vIhKxO0sSGQg/TtQBpwlrO2LS2ayWJB858NGy&#10;KDxGWBHU4IPoKANW4uWhtLCef7PbRciO3hKyq7jmMSkk8HIyTQBVt82kDJerDCh3OlnIA8Mix9TG&#10;2WIySvGfpQBG1s8VlDcXcyx6fqIK4tpBK+yblAoYtj73Ix8v4UAUJpLMSMtxdrJFCViitwQ++VMl&#10;WKn5lyDjjA4oAu3Vvc27wSQRPBDNEHR1LArdNtYiTLElRhge1AEUsRuovJdDeWvljERcSGOQkhvK&#10;ZeUBPcHNADf7A1F9P8q3jnsoC6mUwyFNrLnuPvDBoAbfafbGAWTmcoQPIlDsfLIOUcqfvZOCR6UA&#10;WNPtbyGWdbZrRb3yiwvZht3rKAozuIAIKHr0zQBDcTabYfZQL6EDfst/JjDrcSkFmzJyGIHZj16U&#10;ASNFFcQN/ZFravfz7nhjmmY3KlFG5WQOFAc5IyvegDIiL3OowRm1mTWNwea1VneJYlHVsH5evHIo&#10;A1lke63aVJb3Vghkk+x+azSg9W4kYNnIyqjd+tADrtrpJ4tIvrkyWzuFhMqlBFJGBjdM3DDB6GgC&#10;qsNvDdm2t9SWW6V2kkuUMPktKAdwkLqVZSf7tADUW0WeW9tNNMVxKANSeMtJaB1OBJiM7BuXAxjn&#10;vQBpWqQwWDy/bsrM4nnuYkQJ1AWNtw+TO48DBoArSRXCRTRXaGOyeVvtGxGNtkjMLH72CflPHHag&#10;DMsdWmu7s6F/ZzOlqFS4vLQNIFYkldzHchDD24xQBqRBrGzSRrILpSnbtcHzlCnCxhiR3wQfQUAa&#10;lzdkx2Fxd20UdugZYY7NwDvA3RmfLtkZIzmgCjah7CJxKUWMoXjsLp1lEiJ94xsclQcrwGoAWO3u&#10;FsYr26f7JZ6gThLaVZGKyglQASwHUZGOKAM4xwG4mW4uIGVQsSjOd0gyQ7KTuXg44wOKAL0lstnG&#10;txaYt45oA3nTMzf6UzKzBsknbjd14oAbcNa3apbMq3Fq67Y47ZRJsl58xonQ/JknOQQaAIDot3Hp&#10;vk6et1aQeYDJcb2Dh0zxz2wTjFADtWtreWFNNuZbwqdrWzmRjsKnKSbfdsEg9qAJbK0vkuZIoEtT&#10;dbCy3k5Ks/nqAvBIXI2HqOKAIboQ20duov7ZkDCG3IXfHLKQWO5+VJXB+936UAStb28sbNo6Wc14&#10;2TFbyTYdG2AMCisowzAkZHegDIt5hJfL5cUp1skteWtsZBbpEOMOVOVznHWgDXRryRDpJ+16S7yu&#10;1rG6/aI9oJJUSsGySMhfm/WgB9w1xbzRaVq7v5LT71eRPJCSIoxmU9Qc9yaAKUkEJvDp63aT3Dlp&#10;JruEx4LLkkSM4KkNz93vigAWG2Rzf2OlG3ZyI7wAm4gLocCRQp2DcuMj86ANK3EP2dmaR5YpCZZb&#10;21UQbem1ZQ2dhyT8oxQBRkguoUnSZpDZO2J1c+YgLcxE5zgn5OnHagChpurXd7cto66dJD9l2Ca6&#10;tMuA+SVLN80ZDD27UAaVtZyWduJH06IaawIaSXcsyJnAQkkZ5wQfQcUAbEl3bpa2t1NHaRW6KyIs&#10;T7t8i8oZdzMcZIzu7UAUre5tLJfLcxRxyK3k2QVZklWLl2jkJOM5XgN24oAYokt9OhvJp2tbTUGb&#10;Y0cgnlYS5KgKxYL1HGOKAM+4a3mumt725WTZsSNWbIeRckSMn3k4OOMDigC5dW7WvlSwxeVbzRBk&#10;klkZmN4+1iGyTlQNw54oALqNtSg+y4iurNoxGkaZdYZMncY2QnYCe4596AIv7AuobER2U1xBbRyL&#10;5jo+yNZADn0LDrigBNSS1a2Ng093NkAo8LOI42DZRyB3JwSD/DQBNaWeqW0jQwTW8eoOvmCeVV2u&#10;JgFC5JAz8h680ARzfZ7GK3FxcQR7ZcRMEzFPIwJOWGQcY/jJGelADp7a3u0aPTbSyurudWKRGZhP&#10;GFUZUqsijDnONy0AZVu4ku4Git5U1VWzLp0JeSNY14weu0nPYigDWWS5u5P7Je1vtO/eSGzCBiqq&#10;NzEGRt2ScbVAP60AJObm0uk0zUp5ngZw8f2k7JEkRRgGVwMggjgmgCusIluzarcj7a7GWS4gMQUv&#10;GCSJGZSrBv8AZoASCwhE739po6W8kuFvpNzTQBl483arbPmXHA60AadithFY3EwuFkicmWfUEURj&#10;ggBGDD931PyjFAFKZkj3ws5WymdklWCPfCWxujYk5GTlTxj0oAyrXXLmbztIg06ZPsa4lvoQ0x8z&#10;5ipctujwR2xQBqnR/K1AtdupCQiO3hRychVzuYdvlB9aAIb5ImJezt4ba1MW6YzSkRvJt2lkGwkH&#10;aFGPXn2oAnima58hZY45GZR9nlBBDRHlsDAzyvPSgCt5FhNqbXtlp80sULAzx3HyW8bZ5MKDcQwH&#10;zCgC/bWdtZJeanc2Pk2ko32uZwY8+pOwnIP8OKALpazmCxzQTXzhBKYYmVfMmA+ZlB6JglvpQBRF&#10;zbRvBHYaUzSF2DRi4yI9xAJOUVeRyAaAKb2aPPAtzLJP9pkZjHlYEt3jHy7E+beeSOSKAJbpmjt9&#10;8ytHf8NeRgAxrHENiFyD04HFAEUs2ngEtcS3Wo5KKsAIt0jjAbd82P75GP1oAiWGaO/MsVi0Gn6j&#10;EskIQBoJHChnLMWARcjd3oAfbQ6lDcSzRWlm8kuQr2sjBlZBkIQ3BVh1bPegB2oW+jR+TbNBJaaj&#10;GDNBc2q+Yu9fvRu2RtDA+9AFePTWuZkuJRLb2quRCsExLRl1J2lSOpY+vegDdivD9h1CFZLi880K&#10;VjnjRpYyBgfvA2CvBPQUAME7rHBp88toJmTyrtsMThCNzDpwAMZ70AZN+Zor46LHDb3emSMrSTwy&#10;NHGsQUYGNrZcigDcuJZdTeC4tdRt7CymiZhL5Oz5nH3WUty2FPtQBSlghFvZQokM8VxuEtxFh5pC&#10;cn7uQAR9etACadBcRxvbSNLLGiHyZ3jEbudx3rKm5uQCu0g0AIuhpDfG4mQMywbYIkkDhiRwz5xt&#10;+UN60AVb7yVlX7BaWz4UGWN5iI2kACsyjZwdm0AevPfFAFomWWSOOS2SW4VMW7LJhAjH5sAjDdBx&#10;kUAUzY2gvTqEVpPdyLICbS4KRwRsuAWgRd3zAfMM0AaMVhHYpeahqWn/AGe2mYSwymYCL5epJCE5&#10;Gfu470AWMadcyeSY7y9l8vzp47dgqzS45K7uNuCT9KAKqSWMQHl6TMFeT/j3eYMFBwCWO1QAeuKA&#10;KC2y3lxHI8REN0WDCOVoY4GUfKFVg248kdRQBLdT29rAoilZNSCk3VqYzLGiR/IpZlI4OBxQASyW&#10;5hEt1eLJqO4xQC0ZhGkaKG3YPP8AHgjmgCCGK8S+LWVqv2LUIUliaEK0UkgAZ2ZiRsGfm6H0oAsA&#10;aja3TxQw20k8qEtJBndGyDO1geCrDHIPegCO+t9PJitryB7W4iAktrmz4+4OY364DZ96AIksTOY5&#10;5Y57PSgT5IZwxi8xTldmM/Mx6570Aa8eqL9guYUluJ1uSCpmiV5I/lwMMG5GR6CgBY5sLFYTyWjM&#10;q+TdylTkspBYgZHAAIz+lAGVeBob1tMt7GG70+UiWW4gm2RCNgNq8gndgdKANqaaTULi2msr+0RJ&#10;FZkCR7MOwHDKWwWwKAK1zaJFHaQLBDN5gdZZYn/eF3J4Ckhcgep60AR2Fhd2tsY76aW7c82QdI4X&#10;coTvEiBiMgFdpyaABtDaG9aS9jCyCMeUEkBDEAYZ+mBtB9aAKN9Ham5b+y7VWbZuuw0zLBJIBtJT&#10;Kfe2gAD159qAL0aGbcdQtizbB9mVnGwx8FhzgEcDPIoAz47W1uL99VtNKdgGUGCSTZboc4JhHOGA&#10;+YUAaEdtp+mfabuaDyIn/eW6u5khyvLNuVCQRnpigC55dtej/STPK+3zGW0lCmabbnKgj7gGTzQB&#10;Vhmt12pY6bJcMzfNEZgxXOAWJ2KBkcgUAVJYlubmCBy6xXO5pgCYo7Yrwu1Tu3k5I6igBbqd1hG6&#10;XFwqhbi2C/KkMI2IWAzwcDigB8s9oLTzLm6JnbKQBVxFHEiglsHkcvjH60AUozcC9g+xWqR2OqIk&#10;kc8CB4ZGC7nJJI2DIznB9KALkK3treSRwRW0rEEyTwghlkUbghUnlWGMsD36UAMu7PS2ESzWEtre&#10;Rr51vd2bAjd08uQk5AYZ4waAIUtA88UjwSfZVY/Z4BJkwlhyCuOrM2c570AbJv3S1uoE8+VpPupM&#10;o3QkjaMODhh+AxQBGgeCGG0v7i1numbypQQAcxYLMoGOBg/MetAGbqAuYrxtJNhBPp80iz3F5BKU&#10;h8vAwp+UndjtQBrTP/al7DLpd/HEJI2aRo4zGpdwCFKs2C5ANAEM1hbwwRpcWyyRTBvMIOZXYnp9&#10;4KMdeT1oAraXZ3X2eQyxFlZNto4Pls4BbesqlmGQNu05oAc+j2tnqA3Sj7QkWIYBmZSQAdzEYC/L&#10;n1oAq3sKySF7JLaJtuZity6xyS4wSo2HB2hRjnnnvigC7Esk+UmhW7nEa/ZzuGChILdhnoPSgClL&#10;DazaibuzsJn24aW3mOLeIg7S0KjJ3Y+YUAXYrWOy+13l9biCwfBtQZSqBUHJ4RjkE9Md6ANBvsdz&#10;BtuVuWgMXnOFKDzZSpyygjhMZP0oAzYr2y22qWFg7iWXkCUOQCOWPyKBnrQBA0NvPeRQkyNbTFjO&#10;+TDHbyAfKFQ7i55I6igB8rrHbidA4vgmbq3GGRY0zGhc5zjgfLQAstxaRQo886Xuo7vLtoYhiKKO&#10;IKxc5P8A006e3WgCqy3sWpRGxso4rXUIw8TW5zA0hALnLYC8/N0PpQBOlrqOnzvvFtd3UrFkMO1H&#10;SSIbgu0nlSMEt70ALqFnYlYor+wksrxf9Ihv7IgqWXgxyHOQGB9DQBUi0+Ga7WVILsWyk4jWQ4jL&#10;gnbtIHLMeue9AG6LtUsNRW4F3JHNgxwXUal4sDaB5gfBXIz2oAr2xdoo47hbFJHH2eZkdvmEZG4j&#10;PHG0jPegDP1CSO0vf7Gs4ILm2kfzpZo2byQmBxkA/MR2oA15TcatcQXNtqtpZrIrEPbK0bF3GQrK&#10;W5bANAEL2axwRwpDFeCVW810YGZ3JPuACB6nrQBFZRXcUJtrgyOTGTbuyCNmAYhxKu48gFdpB5oA&#10;YdGMV+TduhWOER28KOTkKv3mHb5QaAIL9YW+ezghtrYx7pjNKRE8mNrMg2Eg7Qox68+1AE8Uv2ry&#10;ElRJXdR9nlUhg0XVsDAzyvPSgCD7PYS6m17Y2M8kUJBnjnOy3jYkAmFBuIYD5hQBetrC2slvNUur&#10;HyrOQb7YmceXnu2dhOQf4cUAXS1lMFilhmvnCCU28TKpkmA+Zlz0TBLfSgCgLi3jeBLHSmeQyMGj&#10;FxlY92Bk5RV5HIBoAqNZK00K3Uss4uZGYx5WBLd4xldifNvPJHJFAEt27x2/mTK0d+cNeRqAY1ji&#10;+RC5B6cDigCN5NPALNcS3epZKKsIK26xxgNu+Yj++Rj9aAIVgmS/aWOxa30/UY1khCANBI4UM5Zi&#10;wCDI3d6AJbaDUYbiWaG0s2km4WS2kYMrIMhCG4KsOrZ70ALqFvo8XkWpge01CIGaC6tk8xd6/ejd&#10;sjaGB96AK0enPdTJcSCSC1VyIVgmJMbSKTt2kdSx9e9AG9FesthqEKvcXhlVSsVxGhljIGB+8DYK&#10;8Z6CgCLz5BFDp9y9oJ3TybpsMcBCNzDpwAMZ70AZV+08V8dFjt7e60uRlaSeCRo4xEFGBja2XIoA&#10;27iWXVHgntdRt7CymiZhJ5O35pB90qW5bCn2oApyw26W9lAqQzx3O4S3EWHmcnJ+7kAEfXrQAmnw&#10;3EUTW0jSyxIh8mdoxGzncd6ypubkArtIJoAamiRxXxnmQO6whYIklDhjjhnzjb8ob1oArXxiWUfY&#10;LS1cbQZY3mIjaRRtZlGzg7NoA9ee+KALQaSaSKOS2SW5VMW7CTCBGOWwCAG6DjIoApmxtRenUI7S&#10;e7lWUMbW42RwRsuMtAi7vmA+YZoA0IrCKyS8v9SsPs1rMwlhlMwEWR1JIQnIz93HegCyE026kMfl&#10;3t5J5YlnSFgqzS45K7uNuCT9KAKqSWUeDHpc213/AOPZ5gwUHAJY7VUA9cUAUEtEurhJJISsV0zB&#10;vLlaGOBlHyhVYNvPJHUUAS3c8FtAghmZNSC5urXyzLGqR/IpZgeAcDigBJXgMHm3N6smo7zHALRm&#10;EaRoobdzz1fBHNAEUUV4t8WsrUGz1CFJI2hCtFI4AZ2ZiRsGfm6H0oAmxqFtcvDFFbSTSoWZ4M7k&#10;ZBnaQeCrDHIPfpQA2/ttP/c293bva3EYEltdWfGNg5jfk4DZ9DQBFHYeeyXE0dxaaXz5KswYxeYp&#10;yuzGRuY9c96ANePU1+wXESSzzrcEbPPiR5EwuBhg3IyOeBQARzbVisZ5LMsF8m7l2nJZSCxAz0AB&#10;Gf0oAy7tZIb1tMgsILrT5iJZrmCbZEI2A2qcgndgdKANqe4m1C4tZbG+s40kVmQJHsw7AcMpbBbA&#10;oAq3FqkSWsC2sM3mB1lljf8AeF3J4AJC5A9T1oAisbG8tbVo76WW6c82QeOOF2KE7xIgY8gFdpya&#10;AD+wjFetLfRhZBGPL2SAqxABDP0wNoPrQBSvUtDdH+yrVWYJuug0zLBJIBtJTKfe2gAD1574oAuo&#10;nnF21G3LMUH2ZGf5THwWHOAfujPIoAz47W1uL+TVrPSXYBlBgll2W6HoTCuDhgPmoA0Ut7DTPtN5&#10;PB5EUn7y3V2MkIK8s29UJBGemKALnl216uLgzSvt81ltJQGmm2k5UEcIASeaAKkM9su1LLTZLhi3&#10;MXnBiuSAWY7FAyOQKAKksUdzdQwyGQR3W9pQCYo7Zl+7tU7t5OSOq0AOupWjgGZytyqhbi2C/KkM&#10;I2IWAzkHCjFAD5ZbT7IJLq6JmbKQbVxEkSKCWweer4x+tAFJDOL6D7BbJFYamiSRzwoHilYLuckk&#10;jYMjOcGgC5El9a3siQxW0zEEvPCCGWRRuCFWPKsMZYHv0oAbdWWmERrPYTWt2i+db3dkwI39DG5J&#10;yAwzxg0AQJZ754pWgl+yKx+zwCTJhLDkFcfxM2Rz3oA2ftzLa3UKied5PurMoLQEjaMMDtYfgMUA&#10;RqJIYYbO/ubWa5dvKlBUA5iwWZQMcDB5PWgDO1BbiG8bSBYQT2E8izXF5BMY4fLwMA/KSWx2oA1Z&#10;n/tO9ik0u/iiWSNmkeOMxqXfBCFWYAvgGgCGexgigjjuLZZIpg3mEHMjMT0+8FGOvXrQBX0q0u1t&#10;3aaIkMu20cHy2cAtvWRSzDIG3ac0AD6Tb2l+N8im4SLbBAuZkJAB3MRjb8ufWgCrewo8hexitojt&#10;zMUuXEckuMEqNhwdoUY55574oAuxebcbkmhW7nEa/ZzvGChILdhnoO4oApyRWcmoG7tLCZyuDLbz&#10;HFvEchS0KjJ3Y+YUAXYraOyF3d3tsINPkx9lzKQgCDk8IxzkjjHegC+32K6g23K3LwGLznClB5sp&#10;U5ZQRwmMn6UAZ0V9Z4tY9P09mEsmDiUSEA9SfkUDPWgCAxW9xeRQkyNbzFjO2TDHbuB8oVDuLnkj&#10;qKAHzMI7fz1DC+2ZubcYZEjTMaFuenA+WgAlubOOBWmnW81Hd5dvDEMRRRxBWL8n/pp09utAFYpd&#10;x6lF9gskitL+MPG8HNu0hG5zlsBefm6H0oAsJa6jYXD7zbXd1KxZPK2q6yRLuC7ehUjBLe9AC39j&#10;YbY49Q0+WyvV/wBIhv7IgruXrHIc5AYH3oApx2EU90skcV2LZScIr8RlwTt2kDlmPXPegDdW6VLD&#10;UVnF3Ik2DHDdRqzxYG0DzA+CuRnoKAILYyNFHFcLYrLIPs8zI7fMEOWIzxgBSM96AM7UXS0vf7Et&#10;IYLm1kcSzSxM3khMDjIB+YjtQBrzfaNVngubXVLOySRWIktlaNi7jIVlLctgGgCF7JI4IoRFHeCV&#10;D5roQZndifcAYHqetAEdnDdxQG2uDI+Yybd2QIzAMRIJV3HkArtIbmgBh0dob8tdvHtjhEdvCjE5&#10;Crncw7fKD60AQXyRN+8s7eC3tmj3TNNKRG77dpZBsJB2hRj159qAJo5jciCOSOOV3A+zzAhg0XVs&#10;AgZ+6M9KAK/kafLqbXtjp88scJBnjuDst43JAJgQbiGA+YUAX7ayt7JbzVLrTzDZyjfbZnHl57nO&#10;wnIP8OKALm6yuNscsU184QSmCJlXzJgOWXPRMEt9KAKQubWOSCOw0pnk3sGjFxlYy2ATyiryOQDQ&#10;BSks1eeFbuaWYXMjMYsrAlu8Y+XYnzbzyRyRQBNdO0Vv5kytHfkBruMY8tY4/kQvg9OBxQBFJNYB&#10;dzXEt3qOSipACLdI4wG3ZYj++Rj9aAIlgnS+aSKxNvp2pRrJCEAaCRwoZyzFgEGRuzzQBJbQ6hBc&#10;SyxWlm0kvCyWzsGVkGQhDcFWHVs96AF1C30WPyLZ4JLTUIh50Fzar5q71+9G7ZG0MD70AQR6Y9xM&#10;lxJ5tvahyIVgmJaMyKW2lSOpY+vegDdivG+wahCslxemUKVjnRDLGQMD94GwV4J6CgCPz2WODTri&#10;S0Wd08q7bDHhCNzDpwAMZ7+lAGTqDXEV8dFSC3utLkZWkngkaONYgowMbWy5FAG3cSTanJBcWuo2&#10;9hYzRMwkEOz5pB90qW5bCn2oApywwLb2UKJDPFcbhLcR4eaQnJwFyACPr1oAjtbedbWa1maSaJYm&#10;8md4xGznLb1lTc3IBXaQaAKsAtbQ3Rt0jtp45BEWWXzJmtGyCzlzgNjGMds0AWEW1e5Fxcea2nZ/&#10;0Qz7mlIQhfkxkJhhxQAzUb7TEWe4ntpJ7NdsUKwp8iHJO5ScFSMAcetACzTzW1lHeQreeZA/myGM&#10;KSkZwG2lmLNtQkkUARpe6bJdERXF4mhhftN1vjYLEznHmoxG3B2889qANKzhmnma70+cJGjPmaRx&#10;G7p0VAOD06Y/lQAya5+0xXWkWkd3G9xtjukkj2+Zt5WWM9CMnacc8UAUby5tbed4NWEsrSRrukmT&#10;94soHAjfGRgZ+tABpxFlby/YriG4hdWuLqOcHzJAp4QsQR09DzQBfSW7htnsIZLUzXA3xC5XeseR&#10;lkdgrFQwxQBSs5ItVsbNo7aW3sGEksdtFOZLcSOhyEUkYUE8KB09qAK1zBY3lt9sbKR2cUgu0hzF&#10;cqyblA+Vhw2M/L60ATzXaWFvb3ywPapAB5vltI5dgGwRnr7igCK2vLSRLe5jjvV1i+cyeXLIXjMT&#10;HJLiNm6DkUAQ3V9LDbXdu2pXC2plLW7wwy28QQgBld41V2KkZwc/eoAvG1thC9xALS8uoYyHx5jS&#10;hA4TDZXGSrc4oAhh1G0uUeKz02CylQpBbtalnUEnLbiBtGM7iT/SgC3fR6pK6zTWULi38ySMOPNE&#10;MalRl1UHZnPAxQBVtrrw9PaTXJglMjErLNDGwjFwOSRuwAu75TmgC7crPMyMyvHYujZljC+eyyAA&#10;lUc7wq7OwxQBRtotOWWU2Sb5Y5NrNJL832TkM8hc8MONo9M0AWVGmm5i8xZ/7MLbrRz80jlfl+QY&#10;OwBgcdKAG6nPGhmkijnmsgFiihiQAqck7lP8JGADjHWgCO4drGBLtYdS+1WxE8rMsbmNHwrhHJ3H&#10;CHOO1ACG5hkulDT3Ft4ZCfabsSRsvl+ZwsisQVIO3Bwe1AGhaRyyS3F1Z3O4knmR2izFjAXI+bp0&#10;x/KgCCWa0vLe40+6tr60NxtilgkyY5FGCskfZgSdp+lAEV/e4ujbXsnmWuxVIMe2VJlzja45BAP4&#10;0AN0nZYW0osNQjZMPLLBcqWeXaxGCxUgDA6Z5oAtRvEltHZW32X7RKpaGadBIq55ZWwrY3ZoArxy&#10;Wmq6Zb2+nefBZzeZL5cDNsRyh3iMFgVUE8Bf5UAU5bfR5NMW9PmqbeFxcL5jRXXyZUDC4yGxn5fW&#10;gCzc6rFpVuL4Wn2adNglezaSZ2ODjaGHJPfPSgBtte3c3lXwF1Hqt5IS0F1KX2wlgTv2M2MD5sYo&#10;AgOrz2q3ay3DTW8cpkt5oYZYrcbsBld40DsUIzg+tAF77NHNHLcoljdXcayec0CyeaqBwmCGXHKt&#10;zigCvb31hqJWHTdLjWWMrFbvGX8pGDZbcw+XC53ZagC7qMV47xq9jEywF50ZQsqoi7VG9ADtzmgC&#10;pC2l3NvJLbecd+VmMcZT/SANxYZAXbv+U5oAsXcCtcKZILmOFo2d53VHlKygK2wP84UbOMDAoAqQ&#10;W8UUkhigRYomIkaSb96bMggNIWbG7GMbe2aALSixE7GY3Emny7Ws0kLMSF+XKkZ2YYcfnQBBqc1k&#10;Vkur+3uVsQEgtrWIhkXJzuXpg5AHbrzQBLdT3drFFdWhuytmwkljRI2ZFPD4YtuYhCTigCKK4ga4&#10;UNfXVj4bjUzzpLGw2NJx5qsRt2nbg89qAL1lHazSG7sJSzLvxcOTHuj6ADGCTj7uP5UAMu7jT7uy&#10;vNFX7fay3pWK5WSMpuRBuEkZ44JO3rzigCvc3dpbfub6V5oJIo0XzgRMJFBwUfGeBnvzQAmmzw6b&#10;a3ZsLyAySAySx4Ms0oDfdyylRx70AXYpNQWD7NA9ksrg+W96okMYzlkYhW27gRQBXsL231Cxt/sN&#10;qfsp82b9yzNAsrK24IGYFVXPAUdPagClJDpl3p/2+VWR4YpftZhZoblShZQAoIypxn5fWgCe41Cz&#10;s4Yb+GzkaWPaZmhMr5Zc425zk+xoAbb3byCCeNbyLU76Uu0MsvmKY25wwRmxgfNQBFJfarbm5hiv&#10;pJbSOQyQNFDJDFggBldo0DNsK5wf71AFl7SAtNL9nt7rUIUd55Aju6pvVCvKjGQ3OKAIYruPUBHF&#10;Z6TBbww7Y4mjLKinPO5h8uBndk0AXNQW+O4TWccrJuniQfvIooxtAMgUMUznjigClCdCu7N7y6iu&#10;YQ/yMseTGZsZLAEBdu/5TmgDQvVuri4Ty98elqhB2ojTsJAFYhWO8AbePlwKAKFpaW8LSGArbLA5&#10;QiaXMjWhBUvIWbAOMYA7ZoAmRPDvnRPNHcSWTfNZy4Zmfb8uUA+7hgcdKAGa1NpfkXBP2sWT7IIY&#10;YU2GNeu9T8pU8AcevNAD5pjp9hDeWv8AaG+3KyFWKOVjOA2GJy2EOSO1ADRf28dxKZLuex0PAmuP&#10;LjZ2Qy/8tELLswduDz2oAv2Ud5dzy6lZ3K7Iiyb7ljFJ5QOAoxg9OmB+lADH1OxuLe80sWtys05E&#10;dyzRkRsFOVkjY9snafpQBWub6FHaLU28yOZApfYUlWVckeWTzwPfmgBumS2dtDONKukvHcNPOlwp&#10;ZpNj/d3FSBgc4zzQBeVrlII9PtHs43ky0clwqSlSeSjfK20NkflQBBaSSajaWkWjo32VhLN5UL5j&#10;EzIdwQE8KpOMKP0oAzJrTR5bVru6huFuLeGV71smO4UrlQq4wcNjPy0AWry9+xQW98LBo4o1Vrgw&#10;tIWOAdoXJO73FACQ38zIJv8ATRq2ouHNpNMzxiFuf3hjZsYHP1oAqPe3kKz/AG65mWzSTdaCNZEt&#10;irgAo5jQM5UrnB/vUAac1q07vLbiwu5bVH85YY3aVFDhCGyMZKtzgUAVbW5gvUjhsrGKxW3IgtsF&#10;hGHz8xdh8oAzuyfWgC1fIpETPp8c0kQeeKRF82ONBtG51UHbnPHFAFTd4bu9PnkD3UTXHySvFE0Z&#10;EqruZlztAUv8pzQBeuU4iZPPTT2iAVnKtPIrgKSFf5wo2+mKAKdutrZtdNCsdtLHIIiUm82ZrNsg&#10;s+84DYxjHbNAFhBavdLcXHmtpu7/AETz9zSkIQvyYyEww4/OgBupahpyC4nltZJ7RdsMSwp8kfOd&#10;ytwVIwBx60AEs8ttZx3kKXnmQP5spQKSkZIDbSzFm2ockUARreaZLdny7i7TRAv2i5LxsFiZzjzU&#10;Yjbj5eee1AGjZwy3E7XenzYjjZwZpHEbsnRVA4PTpj+VADZbg3UV1pFkl3G9xiO6jlj2+Zt5WWM9&#10;CMnae/FAFG9urS2uHttW82R5I13yyp+8WUDjy3xkYGfrQAacRZW8v2G4huIXVp7pLgEySBTwhYgj&#10;p6HmgC8st5HbPp8Mlr5twN0QuVDrHkZZHYKxUMMUAVLOSHU7GyMNtNBYsJJY7eKcyW4kdDkIpPCg&#10;ngAdPagCrcW9ld2wvGyqWcUn2uOHMVyrIWUD5GHDYzx60ATy3KWFtb3whe1SADzRGZHLsA2CM9fc&#10;UARW15ZyR29xHHerq165fZJIzxmJjklwjN0HIoAgur54YLu3bUbgW5lLW8kMEsESoQAyu8aqzFSM&#10;4OfvUAaH2WAQvc2/2S8uYIyG/wBY0oQOEw2Vxkq3OKAIIdStrlXjs9NgspoylvbPalnUEnLbiF2j&#10;GdxJ+nagC5ex6rM4mns4HFv5kibx5ohjUqMuFB2ZzwMUAVLa68PT2k90YJGZyVlmhiZYxOOSQW2g&#10;Lu+U5oAuXCy3DI2x4rGRG3SoF85lkABKpId4VdnpigClbR6essv2KLdJG+1nkly32TkF5GY8MBjb&#10;jtmgCyq6YbqIyLP/AGXu3WjH5pHK/L8gwdmGBx0oAbqs6BpnhSeayULFFDEigqck7lP8JGAOMdaA&#10;I7hzYQJdJFqRvLZhPMzrHJ5cbYVwjk7jhCTjtQAfaYnuRunuLbwyqfabvzI2Xy/M4EiMQUIO3Bwe&#10;1AF+1jmnkuLq1uNwJI/eu0WYsYC5HzdOmP5UAQSzWl5bXGnXNte2jXO2KWCQkxyKOVkj7EEnafpQ&#10;BFf3ipcm2vJPMtNiqw8vEqzKDja/UEAn60AN0kR2NrL9gv49m15ZYbkFpJtrEYLEFQMDpnmgC3Gy&#10;R2sdnbta+fKpaGedBIq55ZWwrY3ZoArRS2eraZb2+nGeCzl8yURQswRHKHeI8sCqgnAVf5UAU5IN&#10;IfTFvj5qm3gcXCiRorr5MqB8uMhsZ+X1oAs3GpxaZAL82ptp02CVrNpJ3Y4ONqsOT65oAbbX13ce&#10;VeoLqPU7yQloLuUuBCSCd+xmxgfNjFAEB1ae1S7WW4M1tHMXt54YZYrcbsBkd41DsUIzgjvQBfNt&#10;FKklyqWN3eRq/mtAsnmqgcJghlxyrc4oArQXun6kVh07S0WWMrFA0ZfykYNltzD5cLndlvWgC5qE&#10;d47Rg2EZEBkmjKhZVRF2gF0AO3OeKAK0T6dcW0ktt5xL5WYxRlM3AG4sMgKF3/Kc4oAnu4d0674b&#10;mOBoy7zOqPKVlAVtgf51UbOMDAoAqxW0cTuYII0jjbEjSS/vDZkEBpCzY3dMbe2aALAGnicm5+0S&#10;afKVayR9xJC/LlSM7MMOPzoAh1KayCyXV9bXAsQqQWtrEQyKDzuXpg5AHbrQBLdXF3bRRXlr9rIs&#10;2EkkapGzRqcK+H3bmIQ5x2oAjintzOoa/urHw5GpnnSWNhsaTjzULDbtO3nB7UAXLKK1nkN5ZSkl&#10;N+LhmMe6PoAAMEnH3cfyoAbd3On3dleaLH9vtXvCsVwskRQsiDcJIzxwSdp55xigCvd3lrafuL2R&#10;5oZIo0TzgRMJFzgo+M5Az35oAbps0Gm2159hvIDJJmSVCDLNKA33cspUce9AF6N9Q8n7PA9kJGB8&#10;p71RIYxnLIxCtt3Aj8qAK9jfW+oWVuLG0JtD5s2IXZoElZTuCBmBVV3cBR09qAKT2+m3en/bpFaN&#10;4Y5fthhZoLlShZVAUEZU7c/L60AT3Go2llFFfxWkrTR7TM0Bkf5lB6Zzk+xoAbb3jyC3niW8i1O+&#10;kLtFNL5gMbc/MEZsYHzUAQy3+rQG5givpJLSOQyQPDC8MXIAZXaNAzbCM4P96gC01nbKZpfs8F5q&#10;UKO87hHd1TeqFcsuBkNztoAhiu49Q8uO00mC3hi2xxNGzKikHkMy/LgZ3En6UAXNQS+YuJ7SKVk3&#10;TxxrmSKKMbVBkChimc8cUAUoDoN1Zvd3MVzCH+RhHkxmfGSQCAu3f8pzQBfvVuLi5jKB49MVCCVR&#10;GnYSAKxCsd4A28fLgZoAo2drDC8htytslu5QiaX941qwKl5CxwDjGMdqAJ0Hh/z4nnS4exb5rKXD&#10;Mz7TtygH3cMDjpQAzWZ9MMVwW+1/YnCQQxRR7TGvXep+UqeAOPWgB00zafYw3tqdQJtir7W2uyxn&#10;AbDE5bCHJFADVv7VLmUtdz2Gi4E1xsjZ2Qy/8tELLsAO3B57UAaFkl7dTy6hZToI4i6GW4cxyGIH&#10;AUYwenQAfpQBG2pWFxb3eli1uVlnIjui0ZCPtOVkjY9snafpQBWu76FHaHUmEscyBS+0pKsq5I8t&#10;jzwM9+aAG6XLZWkE40u7S9lkDTzpOpZn2P8AdLFSBgDOM80AX0a6SBNPtGs43fLRy3CpLtJ5ZG+V&#10;tobI/KgCtayy6naWsWkRt9iIlm8qF8xiZkO4ICeFXPRR+lAGbLaaNJaNd3MM6XNtDK962THcKVJU&#10;Ku3Bw2M/LQBau7xbG3gvxp7RxRqrXJhaRmYgHaFBJ3e4oASC+ldFmxerq2pOHNrNMzxiFuf3hjZs&#10;YHP1oAqvd3sKXBvrqZbJJN1oI1kS22uACjmNAzlSucH+9QBpTW5uJHlt/sN3Jao/nJDG7SqoYIQ2&#10;RjJVucCgCra3UN4kcVlYxWK2+ILYKW2B8/MXYfKAM7sn1xQBZvo1fynlsEleIPPFJGPNjRBtG51U&#10;HbnPHFAFUv4bvNPneNruFpzsleOJo8Squ5mXO0BS/wApzQBduY/liaPz009ogFeQq07q4CkhX+cK&#10;NvpgUAVIEtLM3TxLHbyxyCMsk3mzNaNkFn3nAbGMY7ZoAsILWS6W4ufNbTc/6J5+5pSqMF+TGQmG&#10;HH50AM1HUNNjW4ne0lntF2xQrBH8iHOdyscFSMAcetACzT3FrZR3sK3nmQv5spjClkjOA20sxZtq&#10;HJFAEaXunS3WI7m8TRAv2i6MkbhYmc481GI24+XnntQBpWcMtxM13p84VEZwZpH8t3ToqgcHp0x/&#10;KgBk1x9oiutHtUu43uCsd0kke3zNvKyxnoRk7T34oAo3lzaWtw9vqolmZ413STJ+8WXnAjcjIwM/&#10;WgBdPcWkEv2KeCeFlae5jnB8yQIeELEFenoeaALqyXcVs9hDJaedcDdELld6RgjLI7BWKhhigCnZ&#10;vFqljZtFbS29gwkljt4pzJAJHQ5CITwoJ4UDp7UAVrmGxu7YXhJWOzik+1xxZiulZCygfKRw2M/K&#10;O9AFia7XTra2vxC9qsAHmCMyOXYK2CM9fcUAQW13ZyJb3Kx3i6xfOZCkkheMxOckvsZsYHIoAhur&#10;1ore8tm1G4FqZS1vJDDLbxKhADK7xqrsVIzg5+9QBfNrbiJri3FpeXEMZDAeY0oRXVMNlcZKtzig&#10;CGDUbe5V47LToLGeMpBbtalnUEnLbsDaMZ3En+lAFy+TVZJBPcWcEn2ffJHuHmiGNSoy6qDszngY&#10;oAqW134entJrswyO7kiWaKJljE45JG7aAu75TmgCxqAmuIS2x4rGSJ90qBfOZZAASqSHeFXZ6YoA&#10;oSXlnqFtHbX4lWWHYnmx4RyGIIRgPvDH40AaMq3M9pb29nMPs4YyPLOgj8gQEsoUAk4IxnNACz37&#10;TxvDBayz/ZpAftYYNHj+IrhAGwcUALesXlimkjkmgQLIsgIWMu3zSMTjGAcr9KAIr+calCrWxPkR&#10;OrzFhtjAH8Ct91x7YxQBJbeXI0k85MlyrFdPu7h4441aLHyEptViwBGcfhQBVuL25uIVSLUIla3U&#10;vOUz5qKXZzGkqsoUgktyp4oASJx9sjvL/U4ne6RwYbgb5Bs25PU9McfWgB13qErXiNbw213LDEHR&#10;tyxQRQ7MDIU5c457UASLbalLcxvPLb/bJkikjgIMcUyKzZj65yQfvE0AXEgi026uxpVm/kTSbbSB&#10;HMkOcFmCkAYAUNhhjnHWgChZvdTTfZrq2+z3ZLKj3ERIfLEjEq7R3wdy0APnW1wfPaRkilwYbeRZ&#10;ozG/PUpw4I/KgC5BcF5Zbe1DQ2qRLKlrKoL3GflV1kGCOx2jvQA+S+WeW1mj1GEW9pJlbGWMF5vN&#10;ABPG3KjZjJoASDUYFUarZR2a3Ko0UFuWIcvja5eMNnJznn9KAMtG1q1ihjggU3l0ZM2dohQt5pIy&#10;pZnAyPUdaALMmm3sb24s47yFysjPPPgIqAr+6kOOWbPH0oA0ILNYbeNp0uII3YmUiPdiOEFivTBM&#10;jL3GeetACXMJuZ7a6Szmlit4QIWVxuSB2bhlKnJyCc+lAHOz3WnahB5F8JPtFvtXeoMXy5GI2wPm&#10;GBQBqPeSCCPdcLOnLxrIqW4g8j5kUHJ+UgDr1NADXvUmtzGljJOI28zzrWcNhW6lSiqDg4oAbLNC&#10;jCRp5vm2yfv3L5bGZeegAO5fTFADr2U6j5f2AYt4mU3F0xUxIOoVQeGHtigCSyt453kaW6Mk+4R2&#10;V5Ouxd8bcoQgRXZgNucfhQBXudSvJHGzVBHNZ53q8WURd7MY1kBwpBJPIPUUACvcXF/Hf6lc2uZo&#10;5FLbedwKnd/L86AGXl+32lS6293LDF5sNuv7uJYiu3LHq3HzDkUAWvsWqzzo5S1W5MccsUYkxFIg&#10;ZspzyCcjnJ+lAEqWVtZXF1DpcAuIpWP2S1ErdcFmIZcfKFDYb1xQBUgufmMF7bvbXPzR2yXEe7zM&#10;5ORIpUd8cqaAHt5RhDt54RZQrRwSLIPKkBPBC/6zIoAmSSRybTTkmtLfb57RXUQZp1A2h0kHIJ6k&#10;CgCy+pzymCW0vo4LG0mAZJ4Q7XBlA3YHyjYNmM+tADLa681U1Kwt7Ge4KlUi3GMgn5XaSPdkk9ev&#10;PbFAGQ39pWyJHbW4kv7lpSbG1jkjDbiR8rFn4I9QaALhhms5op2S8M7pKY/OKRRqq7f3Ur4wSc8f&#10;SgC7aWMMVnDJdW81vFOGlljtSHdYo8tt3AKMyMv1waAGOkJkhuI2uFZIxsEsnmzJAWYFCNp5BB5o&#10;AxJbmyv1js7iNvOttiPeIVUKpwQjL1YY/GgDRMryRRRf2gs8RwR5kPkeUYSSqgZJIIxnJoAdJqQY&#10;lRaTzS28nySRsr24X+IjanJBxQAXLu0qzyAoijf54OVaRvmclgMcZK8jpQAy/nW/jQRyf6PCyvKc&#10;AxnJ6ZYYYDrjFAE9rai6aRt++SIhLG+mkGxXRvunYEVmYDHT8KAKV3dz3O2MavFJc2iszxyoVdFD&#10;lyiyAgAjJI3KetAD5Jg19FqGqXUIR45I4YSoLFhtJfAP4D60ANudRuDJFIqwXEixB4YgRCiQlNuf&#10;k++ccjkUASSWOsXDwiKGCG5kCzfvG2xPEhbKDkkE5+8T+FAFoWwspLyLQ7T/AEOWQLD87OpfBZtp&#10;AA2gA4Yd6AKds08zra3Ng32lsiH7THtV1LHnzAVHfHKmgBZ1tGR3PnN5cuGhhkDReUR0DBeXyv5U&#10;AWItSWKSZEEkcbJ50dncoiGcAAKyyjBHHOB3oAl+3mdbWeG5it7CBwzWyYeWfzwAcbdmFGzr1oAi&#10;0+7iVDqGmvaNfTAqLe4kcyjb8j7kD5z364PtQBQxrFs0VvYWiPeztJvhtV2p85P3d7OentQBaW0u&#10;YbiEmS7MkiMF82Py0wCo8qQ4+Zmzxn0oA0La2htlimvY7q23sxMEcYeJYYQTsJ28NIy/X5qAGzRG&#10;5nhu1geNbaHbHNGwZ1id2wpGzlgR1P8ASgDn57rTb2JLTUi/nW+1d8YwWBIIV8jkAUAaxa4nhiji&#10;uopbaMbwSBF5BhJKgd8YxQBHNdQzgwmF76a3YvGVkAVV/iYFUAbBx1oAffXMCOlzP5scMYBg5BV5&#10;GXdISQMAZJXntQBHdXDahbxNbu0dqjIZnO3ADfwr/Cw/2cUASW9i14D5BZJVkIttSuyuxTEclSI9&#10;qszAEZxj2oAr3mo39wnl2+qops8meaWI7gA5cxq+QoIJJ+ZT1oAVjNcX0F9qM0E6SxOApUIQQVJc&#10;jP8AnNAEV7qBkn8xI4LyeOMSwwf6iJIQu3G5OZOOetAE7JqPnpPcxW/2+VFlhgd1iheNC2Y85JBI&#10;P3ifwoAsQ2MNkbtdIsB9kuWBhjtrhnbcQWYIy7cKADhh7daAM/T5SGa0nWSHUJ2IRNQRpC6gngSg&#10;he+OVNAFmURb8xxSMsUm15IZklhWJgSMDbnfkUATW11ieS3SaRIWRZFs5rfDXX8KssgweR1HrQBa&#10;bVZHuLe5ivFtbS0mAW0khWRZ/OAB4GMKNmM0ARWV3JL/AMTOwi0/7XtZAAzK277rF0Dck9Tnr2oA&#10;ymOp2gjt44UkvZzKxsLONxvMh6hpGfAx7UAXhp91FNC8KXQIiba7thFGVHlStt5Y54+lAFu30+1i&#10;jhe/EweTfJ9kUcpDDk4JxgmQr3GeetAC3ZiaaC+aKeOO1h8u0CsryCJy3ylQvXOeT/SgDAa8sr21&#10;jt9Q8xJotiebHhHIYghGA+8MfjQBoyC4mtbeCzuB5AYyPLOgj8gQEsoUAk4IxnNABNf+bG8MFvLc&#10;fZ5ATdhg0eP4iuEAbBxQA68kMkkcrxPLboBIsnCxlmGZGJxjAJK/SgCK+mXUoA9s58mJ1eYsu2MA&#10;fwKfuuPbFAElt5TtJNM5kugzLYXdw0ccatFg7GKbVYsARnH4UAVLi8uJ4VEeoRK1urSTtGT5qKXZ&#10;zGkqsoUgkt8yng0AJC4+1x3d9qUTvdI4MVwC8g2Fcnqf8mgB93fTG8R7aG2u5oohIhLLFBFDswMh&#10;Tl+Oe1AEot9SluY2nktzezJHJHCQY4pUVmzH1zkg/ezQBaSCPTbq7XSrRxBNIFtLdHMkOcFmClQC&#10;AFDYIxzjrQBSsnuZZTbXVp9nvGLLHJcRkh8sSMSrtXvg7loAdOlrtInMrJFJgw28gljaN+epT74I&#10;/KgC5DMTJLb2oaK2SJZltZVBafPyq6ycEeu0d6AJJL/z5LaWK/hFtaSZWxmjBefzQATxjKjZjJoA&#10;ZBqEQQarZR2S3Cq0UFvvIcvja5aMNnJznn9KAMxH1izggit7YG8ujJmztEZS3mk8qWZwMj260AWX&#10;0y9ja2FpHeQOwkZ5rjARUBX91IQOWbPGfSgDQhtFht0edJ7eN2Jl+TcFjgBYr0wTIy9xnnrQAl1C&#10;bqa2ultJpYbeHELIy7kgdm4ZdpycgnNAHOz3Wnahb/Z71ZDcW+1d6Ax/LkYjbA+YYFAGpJeS/Z4w&#10;blZkOXQSqlusHkfMqg5PykAdepoAa14k0BiWxe48s+Z51rOCArdSpRFBwcUANmngRw5uJvm2yHz2&#10;L5bGZfmHAAOV9MUAOvZP7R8sWPFtCytcXRKGFAOQoB4Ye2KAJLKCKd3aW7Ms+4R2N5OuxN8bfdIQ&#10;IrswG3OPwoAr3Wp3kzjbqgjmtC29WiyiKHZzGsgOFI5PIPUUAAae41CO/wBSurU+dHIpbbzuBU7v&#10;5fnQAy9v2NyrN9mu5IovNht1/dxLFt25Y9W4+YYIoAs/YtUmuI2MdqtyY45YoxIRFIgZspzyDz97&#10;P4UATJYW1pcXcOmW4uIZW/0S1ErcHlmKsuPlChsH1xQBVguCG8m9tmtrjLRWqXMe7zepyJFKjvjl&#10;TQA9jEYQ7+esayhWSCVZB5Ug7EL/AKzIoAlSSSQtaack1rb7fPaG6jBedQMB0kGCCeuBQBZk1OaY&#10;wS2l5Hb2NnKA0c8Ika4MoAbA+UbBsxn1oAjtZzME1OwtrGe42MqRljGQfuuzx7+Sc5689sUAZLHU&#10;7ZVitbYSX9w0pNjbRvGrbjj5XLPwR6g80AXGjubSeKd4rszukpjMxSKNVG3EMrYwSc8fSgC7aWEE&#10;VrDLeW00EdxulkitG3OsUYLbdwAGZGX64PWgBjpC8sVxEbhWSP5BLL5syQFmzGRtPIIJoAxJbmyv&#10;lS0njYzW+xGvEKqFU4YIy9WGPx96ANIzyPFFF/aCTRHBAkh8jyjASVUDuCAM5NACyairFgLW4mlt&#10;5PkeNla3C/xEbU5wcUAJcyu8yzyKUjQb/tCnKNI3zOSwXHHK8jpQAy+mGoImybFtCyvKNoMfJ6ZY&#10;YYDrjFAFm0tVuWlkMgaSLCWN/K42K6N90hAiszAY6fhQBRurya62p/bEUtzZqzvHKhV0UOzlFkBA&#10;BGSRuU9c0APkmRr6LUtUvIQrxSRwwsoLFhtJfGfwH1oAbc6nOZI5ESC4kWJXhi+WFEhK7c/J9845&#10;HIoAkfT9XuJIRFHBDdSBZv3jBYniQtlBySCc/eJ/CgCyLZbF72LQ7Um0lkCwHezqXwWcKRgbQAcM&#10;Mc0AU7YzyuLa6sWNy2REbiMqrKWJz5gKjvjlTQAs4tSjviZjHLhooZA0flMOAGC8vkflQBZh1ARS&#10;TKiyIjJ50dncoiGcAYVllGCOOcDvQBMdQaZbaaK4ht7GCTc1tHh5Z/PABxt2YUbOvWgCHT7yJYzq&#10;GmyWhvpgVFvPI5lGPkfcgfPv157YoAoAavatFBYWSSXs5l3xWoIT5yfu7nc9PagCytncwTwkvd+Z&#10;IjAeZH5aEZUeVIcfOzZ7+lAGlb2kNqkU99FdWxkZibeJA8SwwgnYTt4aQr9fmoAbKklxPBdpbOi2&#10;8O1Jo3DOsTu2FICcsCOp/pQBz091p99CtnqW4TW+1d8XBYEghXyOQBQBrlppbeKKG4jlt4xuDMPL&#10;8gwklQO+MYoAiluoZ1MTQvfTW7F49sgChf4mBVAGwcdaAJL66hR0uZ/NjgiUGDkFXkK7pGJAwBks&#10;vPagCO6uW1K2iaCRo7VHRpnwuAD/AAr/AAsPbFAD7exN0pEDMsqORbaldldqmI5K4j2qzMARnGPa&#10;gCveajf3Efl2uqoj2efPnmiO5QHZ2jWTIUEEk8qetACt5099BfajPb3KSxOApUJyCpLkE/5zQBFf&#10;aiXnDxpBd3EcYlit/wDUQpCF243JzJxz1oAnZNR89JrlLf7dMizQws6xQPGm7MeckgkH7xP4UATw&#10;2UFibtNIsM2lywMEVtcM53EFmCMu3CgA4Ye3WgChYTHc1nOJIb+diES/RnLqCeBKCB37qaALEyQ7&#10;/wB2kjJFJtkkgmSWJYmBIwNufMyKAJ7a7HnS28c8iQMiyLZz2+Guv4VZZBg8jqBQBYfVGae3uIrs&#10;WtraTAC0khWRJ/NAB4GMKNmM0AR2V3JN/wATOwh08XW1kADMrbj8rF1DZJPU5/CgDMb+1LNY7eKG&#10;OS9nMpNjaRuN5kbkhpGfAx7GgC99hu45omhjugRG213bCKMqPKkbbyxzx9KALVvp9rHHC1+Jt8m+&#10;T7Io5SGHJwTjBMhXuM89aAHXZhea3vTbzxRWsPl2gV1eQROWO0rt65zyf6UAc811Z39rHb6gJElh&#10;2J5seEfDEEIwH3hj8aANKUXM1rb29nOPIDGR5Z0EfkCAllCgEnBHXNACz6g80Tww2slx9mkB+2bw&#10;Y8fxFcIA2DigBb1zLJFPLE81ugWRHBCxlm+aRicYwDlfpQBFfzrqcIa1ZhDE6vMXG2MBf4Fb7rj2&#10;xQBLbCJmlnmcy3QZl0+7uXjjjVosfISm1WZgCM4/CgCpcX1zcQqseoRI9urPOYyfNRS7OY0lVlVS&#10;CS3zKeDQA2J1N6l5f6nE0l0j5iuAXkGwrk9TwO31oAfd30zXqNbQW13LDEJI23LFBFDswMhTlzjn&#10;tQBILbVJrqNp5bf7XKkckduymOKZFZsx+uSD94mgC5HBFpt1djS7RxbyybbSBHMkOcFmCkDgBQ2C&#10;O+M5oAoWUlzPKbe6tRBdsWWOS4iJD5YkYlXavfB3LQA+dbTBM7yssUmDDbyCZDG/PUpw4I/KgC5B&#10;cEyy29oGitkiWZbWZQWuMjarrIMEdjtHegB7X3ny20qahCLe0k3LYyxgvN5oAJ425UbMZNADYNQh&#10;VRq1klktyqtFb25Yhy5G1y8YbOTnPP6UAZaNrFrDDFBbg3l0ZM2dojIzeaTypLOBkeo60AWX029j&#10;e3+xxXsLsJGea4wEVBt/dSHHLNnjPpQBowWaw28clwk9ujsTKRHuAjhBYpyACZGXuM89aAI9ShNy&#10;I7oWUssVvbEQmNxuSFy/DKVOTkHn0oAq200NkrQCdobgTSKlyY3U7nDM23ODkY46UAUNOe9v7hRY&#10;PDHDJIxkuLje0rOnyszhhhQcZ+9QBL5V1cS2073Zlv8ASwxigL71AYbWMe4csBjqR1oAS0H9p2ot&#10;ZJri1tYS32KJyctKzfM7AcBRyOaALiCWezCz6pFBCkjSvYPHtUuwVFLFcr/B60AQ6g8iPLLp9+Vs&#10;UQyFUQfvWZgNx7jJPbNAD7q4kRbW5u4re5mEQM0kOwPGiEuSzZ3E7SB09qAFurmOykxJpzYlZmgj&#10;DFkKOBhgpAHzYOaAJbaxs3aCabRWmvSQto6yARKuflO3IOB3AFAEMljtnnkTTYbhirG3F6n7oTIQ&#10;C6Zzj0BOKAIhDdSNcafJpcYuUJed4mAhjdQf3fzAZIPpQBau5ZWt4rm6uLicny7V9Ghd4SQ/GdwI&#10;UYyTQA+O2MSKJrkaZdysBDLJlYgjKeTjIbIBB70AH267E0bMkQ05fkhj5UFol27xwccjIX0oAffR&#10;31yksVvqNvNBND5OSrRb4FO7ahwcYLGgBbYwn7JNJaRajdkN/Zt3jMkkSKQARgnCjkF8HI6UAMW6&#10;vhKbOayuYtPDiQ+a5zK7Nk+Uc8HdxkdKAM9Y9NlEVvF9qtmjkMk0cbM+W5BB5GcE5zmgDRhm+yTS&#10;bb2aF4nEu+ZS8MrRYIAXn5mxxQATwyujapDqU0UjcXcKh1aQydCAABjjvQBVtZFsy9p/abx3YmlS&#10;INC+QG3F8H14OOlAFawuLy9uAbaW2itmkIae4Tc29MKWbcvy528DdQBIsc0ktve7I73UNNB8qMNy&#10;qMCGMe4DLD8OtADLS4OoWj27xSWlqrv9it5eJGkY8uecheSOaALQijuLCOSeZY4I5DLJahdiiZgq&#10;KWXIyPkPNAFa9upIWuLrTNXzZlNyQhCjuVbGTzkbicnGaALEt3dLFbPOsDSCMPcNG65UAlyWYZYn&#10;aQOntQAl5FBYuiz2ZE0jF4IoJ5WgxJ0faVVckdc0AWbGxKkPLpu+9dglo8k26AJn5SCRwPVRQBXu&#10;NJhNxti0FbmR1eSOadcwecMfvBuBAx/D0oArS201x9q0y80yOWXINy8Y2JEUBPl5cDcQeMrQBcnu&#10;YlhiupZbmZEWO0/srBRyG+X5WyQMZJoAlWKMrF50g0idmXybhkMMZV1bHCk7icYJ60ACXWrGVCHR&#10;NLgGyKF2bc7xjaWA5wBjODjigAv7e/uGC22rwsrROijlI5I+u1FwcEFjQA+Npbo2Uk8I1Ocr/wAS&#10;+8T5ZZYoxwGGOFQcgvg57UARR3eqC4awkS4W13BxbSsXZ8tk7HydpJzyDQBVY6cVhgkkmtWictLD&#10;GodNx+Xr1JBPWgDQtrhLCWeWINvRlk86SPIkEOGwPdiKAGTSOIptYgmeKWYkXVuysruZB8u0DscU&#10;AVLb7DajyPOlN2JpVSVEYMrNuLYUlWJGDigCpp17dXNw81pd2kcM0m0PdqwkUw/IWbK4XOP71AFi&#10;AXkjQzowmv8ATdzRwmXcNrja5jJHUcdcdaAIrWCK/tDbTNJZBXb7Fbea+DK7Hc74xgYJHNAF2OKZ&#10;rAm4vYbeBZmkltZT+78xlVFJyMEYSgCpqDRo7yaTcO1qy+czRIQ0vzD5m9NxOflzigCW7uJ2igN+&#10;YZ2aJPtDx4DIiMXO5/vE7SB+lAD7kWenTKJLQox3NaqrNLDtfoygrj5h1zQBYtLSImKWXSM3TMFt&#10;Z2YJDtJ+UjB4xxxQBWm0ZpZykOiefhZJElustE0+Rl1DZxjtnFAFWa0mnmk0+6slFzES8pjIEEci&#10;g/JhwNxU8cZ56UAaF5dXM8ENxc317cwqsVo+lJmF2DccEHaoBJNACpCf3McmoLpV3IQLcNEUj8tg&#10;eWKZBLcgnOfagCU32qCVHuJII9Ktx5UEDAbWeNdhdeCRjHCnAxQAXkd5KWezubW6EsJjVwvlF4B8&#10;21OOCCxoAWG7mmW2nlsI9RuJd32C52hZpIo1woYckKo5BbBzigCus1w032WWxu3s1YSeW0uWZy3O&#10;wFgRzkZFAFRZ9MVebqSCUOD9lUHClMrjIPJy3JoA1LG7ksDcC3keFkdZmkmy8UxiwcDAOCxFAEU9&#10;qwibVo7xra6kJ+12sbSgO0vQ8ADkCgCvZyDTvNtzeMt2Z5Y0lYO23cGL7dwBzgHFAFGyna8uEFkI&#10;ES4lJe6mVi4Mfyln3ABc4yAGoAm8qa5aOSRxd3enjCxFmJVGyG2Mw5I+oPNACWK2d5amBt9lFCXG&#10;nxTZbMpYhnPXjBI5oAuhDPp6m4uIrS1SUyywunlo0rqqKSAcH7negCnfLKWlbSLyX7AqmV9m4STk&#10;sMlhngE88UAPvJpT9ilvJo2kji3SlGUhApLZY/eJ2EDp7UASXoS2mjjmilZTloFikZomV8YcJtCj&#10;OOc0AWLS1dnj32Ya9c7bNGI8oR5+U7hkD3AoAZPpT+ew/sdJgqSNE91Gr25nyBvTIJGOi5xQBUkt&#10;pJZZ7S50eGe6Q7pngUIsRQE7Pn27ip9OM9KALl1qlw8C3VwbmeFvLtH0nHkzMpGBhgSFAJJ4oAQW&#10;tmywNMzWF0xHkSBfKQBgcFkB+bOCCetAEkeq6nHK073lsmmxgQ2tpLlCGgBQsuAccjODgYoAknTU&#10;pVdbDULZ1liZOpjWWLrtTCnGCx9KAGwo8q2ctxaQ6jfyEmwnidkaSNQQN/HAUcgtg5AoAjhuNTim&#10;lspba4FlvDlJpzJvJOT5bHpk8cUAUm/sVhBAqXEExk8yVIcsAQCOTkAkFs5oA0Ybg2pu4xcyBCyM&#10;8kyMVlEJDYB55YigBJLeGJG1e3vGtpzkXELK5LGTgbeOQQKAK9vLBZA2/nPDOJ5FW5Mbqdzhi23O&#10;DkY46UAUdPkvL+4X7AYY4JJGMlxcF2lLodrM4YYXO3P3qAJPJuJpbWd7oy6hpYYxQM+9QHG1jHuH&#10;LAY6kdaAEtANUtvssk1xaWsJb7FCxOWlZjudgOAo5HNAFxVknsgs+pxQQpI0r2DxbVLsFRSxXK/w&#10;etAEN+8kbSS6ffsLBELkJGCZWZh8x7jJPbNAD7q4dRa3N1Bb3EwiUzSRbBIiIS5LMTuJ2kDp7UAO&#10;urmOykPmac2JWZreJWJQo4GGCkAfNg5zQBJbWFm7Qzz6O898SFtHWQCNVzhTtyCAO4AoAhksNs80&#10;i6dDOxRjbi9TESzRkAuuQcegJxQBEsN1I1zp0mlRfaVYyXDxsBFG6g/J8wGSDxkd6ALV3LM1vFdX&#10;c9xMx8u1bRoXkhJD/LncPlGMk5oAfHbPEiLNdjS7qRwIZZMrFsKtycZDZAIPegA+23gmR2WL+z1+&#10;SGPBUFol27xwcYIyFOOKAHX8V9cpLDb6lbzwzxeSTtaHfAvzbUODjBY0AOtjB/ocr2kWoXeG/s28&#10;6ySRopAB4Jwo5BfByBxQAxbm/wDNNpLZ3Eenh1kPmyEmR2bJ8o54O7jI6UAZ4j0+VYoI/tNs0chk&#10;mjjZny3IIPIzgnOc0AaEUv2SWQi9lgaJxKHmBeGVosHhefmOOKAFnildG1SDUZ4pHGLuFQ6mQydC&#10;AABjA70AVrSYWRa0XU2ivfOmSMGFyQG3F8H1wDjpQBVsLi9vbhTBPbR27Owaa4Tcd6EKWbcvy5xw&#10;N1AEixzSSwXrRpeahpoPlRg/MqEEMYy2Mkfh1oAbZ3H2+0kgeGS0tg7/AGK3l4dpCeXPOQOo5oAs&#10;CGG5sUe4lWOCOQzS2yjYomYKillyMj5DQBXvbt4WubrTNWBsim5IghjdyrY3HnI3E54zQBYlu7lY&#10;raS4ELSiMPO8br8oBLks33idpA6e1ADbyK2spESe0ImkYvBDbzytBiTGH2lVXJHXNAFqysihEk+m&#10;eZeuwjtHebMATPykE9B6qKAK9xpMJuNsWgrcSSK8kc865g84Y/eLuBAx/D0oArTW01ybrS7vTUll&#10;yDcyRjYkRTP7vc4G4g8cUAXZ7iJYorqWa5nSNY7T+yiCjEN8vyvkgYyTQA8QRbIfOlGkTsy+TcMh&#10;hjYMrY4UncTjBPWgBUutXaRChjj0uAbIomZtzvGNpZRzgDGcHHFABfW9/cFVtdYhdWiZEBykckfX&#10;ai4OCCx60APRprv7FJOg1O4K/wCgXaDbLLFGOAwxwqDkF8HOOKAIo7rVBcNYSLcLabg4tpWLs+Wy&#10;dj5IUk5GQaAKp/s1hFFJJPbNC5aSGMB03H5evUkE9aAL9tcpYSzyxZ8xWWTzpI8iQQ4bAHq2KAEm&#10;eURS6vBM8UszEXduysruZB8u3HY4oAp2xsrTMPmym8WaVUkVGDKzbi2FJUkjBxQBT06+ubi5eW0u&#10;7RIppNoe6VhIrQ/KWbcMLnH96gCzbi7kaCdNs1/pu5o4TKWGHGHMZI6jjrjrQBHawrf2pt5nexVH&#10;b7Fa+a+DK5IZ3x0GCRzQBcjinbTybi+ihgWZpJbaQ/J5jKqKTngj5KAKmotEju+k3DtauvnM8SEN&#10;J8w+ZvTcTn5c0AS3lzM0UBvhDOTEn2h0IDoiMXO6TO5jtIH6UAPuBY6bMvmWZViWa1UO0sW1+jKC&#10;oHzDrmgCxaWsRMUkujn7UWC2s5YLDtJ+UjHTHGRQBWm0bzJykOiedhZJEku8tE0/GXUNnGO2cUAV&#10;ZLSWeaTT7myX7TES8pjI8iKRQcJtcDcynjjPNAGhe3VxPDDPcXt7cwqsVo+lpmF3DccEHaoBJNAC&#10;pD/qkl1AaVduQLdWiMaeWQfvFMglsHJzn2oAl+3aoJUluZYY9Kth5VvbsAQXjXYXXAJGMcA4GKAC&#10;8iu5MvZ3VrciWExowXyS8A+bCccEFjQAsF5LKLaeXT4tTuZd32C5wFnkijXCgjkhVHILYOQKAK6y&#10;3L3H2aaxu2skYSCMy5ZnLc7AWBHORkdKAKguNOVMG7kt5A4P2UA/KUyuMg8nLcmgDTsbuWxa5+zz&#10;PEyOJmkmy8UxiwcAAHBbFAEdxasIG1aO9a2u5WxdWkTSqHaXoeABggUAV7N100S232xkvDPKiTOH&#10;bbuDF9u4A5wDigClYzPe3CfYvs6xzykvdSqxcGPCln3ABc4yMNQBL5VxcGOSVxd3enjCxEsSqNkP&#10;sZhyR9QeaAEsks7y1MD77GCAuNPimJYmUsQzHrxgkc0AXFBm09GuJ4rW1SUyywsnlo0rqqKSAcH7&#10;negCre+dulfR7uUWQUyts3CSdiwyWGeATzxQA+8mnP2GS9uI3lSPdN5bKQm0liWP3idhA6e1AEl6&#10;EtpkjmhlZTloFidmiKvjDhNqqM45zQBPZ2rNJGZLLdfOdlkjH9yI8/KSwyB7gUARz6UxuGX+xkl2&#10;pI0b3KK9uZ8geYmQcY6DOKAKslu8ks9ncaLDPdId00kKhFiKAnZ8+3cQfTjPSgC5dapO9ut3cG5u&#10;IWEdo+k48mVlIwMNkgAEk8daAGi1snWBpmbT7tivkSKvlIAQ2CyA/NnBBPWgCVNV1OKRp3u7ZNMj&#10;AhtbOQFDugUoWXAOORnBwMUASTrqUqOthf2zLLEyDkoskXUqmFOMFj6UANiRpVs5J7aLUL+TJsLi&#10;F2VpI1BA38cBRyC+DkCgCOGfU4ZpLGW3ufse8OUnnMu9icny2PTJ44oAosNEZYIFWeCbzPMlSDLA&#10;EccnIBIJzmgDShuTai7iWdwu5GeWZGKyiEhsA88sRQAj20UMb6vb3jW85yLiFlcl2k4G3jkECgCv&#10;bzRWStbm5eC4E0ircmJ1OX3FtuSDkY46UAUNOe9v7hRp7QxwSSMZLm53tKXT5WZwwwuducbqAJPJ&#10;uLia1nkuTNf6WGMUBfcg3jaxjDDlgMdSOtABaD+1Lb7LJNPaW0JYWMLk5aVmO52A6KMkc0AXFWaa&#10;yCz6pDbxLI0r2DxbVLsFRSxXK/wetAEN+8sbyy6ffkWKIZCqRjMrFh8x7jJPbNAD7u4dBaXN3Bb3&#10;E4hUzSQ7BJGiMXJZs7idpA6e1AC3d1HZyfvNMbErM0EYYlCrgYYKQB82DmgCa2sbWR4Z5dIeW7yF&#10;tGWQCILn5TtyDgdwBQBDJYlZ5pF06G4dlc24vU/dCaPALqDnHoCcUAQiG5c3GnSaTGbpWMlw8bAQ&#10;xuoPyfMBkg9x3oAtXcsjW8VzdTXExPl2raNDI8JYPxncDtGMk96AHxW3lovn3Q0u6kYLBJJlYthV&#10;uuMhtwGD3oAPt12Jo2ZYhp6/JEnIy0S7d44OMEZC+lAD7+K9uY5YbfUbeeGeLyTlWh3wKd21Dg4w&#10;WNAC2pgP2SZrSLULvDf2bd4zJJGikAEYJwo5BbByOlADFub4SmzlsrmOwDrIxlc5kdmyfKOeDu4y&#10;OlAFBY9OlWK3jN1bNHIZJo42ZstyCDyM4JznNAF+GX7LNIRfTQGFxKGmBeGVosEYXn5jjigBl9BJ&#10;JazanDqM8TyKRdwhXVpDKOCABjHHegCkl3o7XYt55wkvyu6TM8rGVhyN7E/+OmgCxeyztAbC1sLa&#10;CKTaZFLkM4diEZmLfdJHJHbrQBnorQvGlvc24dlZmlXBG1Cq/LjJ5LfK2ecGgC8s7zNJZF1ngaMp&#10;dTNsiSMsPMHznnr05oAX7baC6W3tjbNG22AyALJGzSZ+V2bKlhjP40AV9GjudIUWmrRJFfWTmKe4&#10;uJVCt1244OB296AL989/xLY2NiYHkM0yDYU2HADMxIcDIJ64oAdeWbGOGDUrlFkCuRCsiNM6xFdu&#10;xY8tjDcAdaAM1JrCS4umuLyUx24CRrMjxiFSQ67BhTk8AepoAsPehopIbjVLiS0ZQZINjJFjnG1i&#10;OB7UAVobyMbLS+uJbu+RR5BtWUysgGcyADAIxk5GaALMX2oK13YXkqNKgNzcX4SVYHOUAClODgen&#10;vQBbEslwqSCaLUJYFY2kDBJUjDMpdimOSMccd6AGXp1RWafUTZLpNyBIT8plXZ/eRQoUHHzZH60A&#10;QRzWFyXit1trm4yEiaIT+WoIBO0b8c55NACO81nug0yNY9T2bYBarI6SsSFxli2AQScDFADJAglE&#10;Cy3N7qVuI/tVvH5ksULynBCMM/MD/Cp4oAbdMlxEdPtJm2vNsURxi3mZl7MzKGBOexoAtTpbabah&#10;9Q+1W0tt5YMEoVwkhITccKd396gBlvqUaK0+nvPdxNblDHcKMOiMSzgfeH3vl6UARpqmiNdNYQ3K&#10;Wz4Xdu3SSeYwBOZGJ9+QaACedYIWsLext3d8NN9onJ3h3IQswbAXPUjGBQBnPNdTXUcdldwxPIGl&#10;c25WSPbGVU7c/NglhtOecGgDTeeQOLGS5tLpXjZLycqqPE2PMA3nkHn1oAja4sWvoljW1ngXFqJJ&#10;wskTs+flZmyCeM5zQAaNbz6fGlvrUcVm+nyeVNM4Ty5DzjbnPHGOetAF6+njSTNrbWLruM8tuAFA&#10;RsAO7AhgAwJ64oASTSpJ7UG9vSWRTJHCsytvEZABUL82Pm4Hf8KAKUV7B/pSTXk6wxbWSMIwjiUk&#10;Mu1QAcnoD60ASG8ncyi/1W4ktnXc1spdI1QA4x8oHPcZoAqWt4skQgnnmvLtABavAwLuoGfnXGA3&#10;GSWGc0AaCyz2Qae2umilmULcyXKRymFz8qhVZeGwAenv0oAesLXZS6nlXVrmHe1rbysjpDvKlvkI&#10;wSuBjaO9ABqf9sBXadbKLSLtQzSBFW5QoR95Vxs3Ywfl6H1oAbbpFbweSILSeYnyorkebgKQCduG&#10;I5zzQBWM8wP2XSbOaC+8siF4t/kTfMEODliAQc4GKAJJLuFZWsbC4nn1C3WNLqG3WSRIXlODtcZI&#10;bPYHigCrJJZCN9PtJ3uZ3nK7n/cysV7Ftu5Tk9sUAWb5/JUfbGu7OW3aMvaDZNGj8IWOUyw/j4oA&#10;empLbFJrG5F7vgeNoriPdKVjbLOFAyOH4oArC/0GXUPs4uI4vKUJ/pW+R2kIBYiViTz6hqAJ7iWL&#10;7ObGHT7RIPlaVXJKy73IQly5+XI5YdqAM6W4hkvo4La/gjm2NNIlryoVCoyMcgEsNpzzg0AXoklm&#10;EkKXkF3G0ZFxOxEaxMyl+ZGGRg+9ACm+gjnht4hbSQHZFuIW4gkaQkbXY5GeM5oAbo0GoWBWLXxF&#10;ZS2EnlvIzrsYAHGFI5yBj3oAtXUyPmfT7Wymj3+bJERtQK2AGc5BA3Ak5OKAJrjTtluE1S9XzUBM&#10;dpbyIzybCu0KFy2Pm4A6/hQBlxG1Z7pr+7umEZDrEQyRwBiGUImBzjAGOpoAs3N7dSo8EmpXJtJU&#10;HmQqrxbFGcfMQMZ9BQBBZSy2lokN8Zbu4ACWtxGyGV0Az84wwDcfxDNAE6XFyN0tm9zbCZMXVzfC&#10;KRYmztARduQ2AD0z+FAFpJRdfPBcRX9xCri1iYI3k7yhclCOSMDHHegCtenULUOZ/sc1jdLvlmmK&#10;+epUjG5U4jBxz8o496AEWV5D5EMVq87MESS3MjxhcAsF3NnByOlAEM808EkdpplsqaqY2ETxCRxI&#10;QyqcHLYBUk4GKACeW2N0La3llu7+yWOG4h2yyJE8hwdjjJ3Z7BqAGzGwmhaxhm3oJ9q7YhC0jDtu&#10;YbxyfWgCxfT6ZbsE1Ca7tLi1EbPp6gOqSEhCzYXlQfn4NABa3KqhvdLvX1BTAV8m5UsCqklpCNoI&#10;A3YWgCJNW0lbgWSXEdvtCMyvuuCzt9794SSM88g0ATTSyMrW32O0iiYh2jMpYSKzEIzHI+UkfMR0&#10;FAGSZ4bm5VLC/hEhVpG8kEx4RlHyjkgEsNrE84NAGru8rzLWW8tbpWTy7hkVU8t2XzADI/Oc+9AE&#10;Ia2W6iEkcNyrlYyzsssDPJkBGLErkY7UAGmW+p2SR2urQx6fJZuIpZiUXd1wQD6gY96ANCdJrK3W&#10;e2sLCWDeXfzAq/I3Cu7A7hyD1OKAGz2bTwrFqEssSorOkSyx/vVjK42KhL4+bgd6AKUN5aM17G2o&#10;TokeNqqjRrAGw67VwDuIwB6mgAa/MaS28mqXV0sqZmjkZ0RV7YYLgZ9BQBXgub7y0t7h5ri6wBby&#10;WzxyM6KOd4I4bjPzDOaALpubm3dJLadopp0xeXN+kUrwN91QibDhtvPSgCYbL2RLkyw6nNarJHZR&#10;XIVvK3FC7bWAzjAxj1oAS++3KrtdrY/2POqu8jRp5gZSOoUjYCRzlenvQBGJ7BpjaAWkt0BtQW/n&#10;YVSATj5+ByM4oAgC3IUx6NGy6h5ZMDx+a0MhLBGJY5wME8cUASSXaxOLK1lmuL62WIXNvCslxDG0&#10;jYbY65IbdngHigCKV4bgPaC6LKZyI0jHlO2wdDlFYE57GgCS6k0xVaS4kvLaW1MRa0IEkaSkhNxG&#10;35gD81AE8F9FZo91ZXn2/dAYxavHuZgpLF8EZH3sCgCml1opuxbzzbZfldllZ5SZWHI3sT7/AHTQ&#10;BYvZpmgNha6fbW8Um0yKWIZw7EIzMW+6SOSO1AGfGGieNbe5tw7KzNMoBG1Cq5XGTyWG1s84NAF5&#10;bh5jJZl0ngaMpcztsiRCw8wfvDz16c0AH221F0lvam2eJtsBkAWSNnkz8rs2VLDGc0AQaNHc6Sq2&#10;urRrDe2LmKe4nlUK3XGBg4Hb3oAv3r3vEthY2LQvIZpoxsKbDwGZiQ4GQT1AoAdeWchjgt9SuEEq&#10;q7CJJUaZ1iK7dix5bGG4A60AZqTWEs901xeS+Xb4SMTI0YhUkOuwYU5PAHqaALD3imKSG51K4mtG&#10;UGWHYyRY5xtYjge1AFeG+Vdlpe3UtxeIo8j7KymV0Az+8AGARjJyM0AWIftaqbuxvJUaZAbi4vwk&#10;ogY5QBVKcHAHUe9AFpZZLhUkE0WoSwBjaQOElSMMyl2KY5Ixxx3oAZfDVw7z6i1iuk3I8wkBfNXZ&#10;/eRQoUHHzZHT3oAijlsbgtDbJaz3GQkTxCfYBgE7Rvxznk0AI7y2m630yIJqezbAtqsjxyuSFwWY&#10;tgEEnAxQBHKEWYQCS5vNStxH9qt4zJLFC8pwQjDPzA/wqaAG3LR3ERsLOZtrzFF8uMQTMy9mZlDA&#10;nPY0AWZ47fTrYPqIureS2Me6CQK6o5IQscKd396gBLfU41DT6fLPdRG3ZDHcKMOiMSzgfeH3vloA&#10;iTVNDa5axhuUgfC7t26STzGGT+8Yn35BoAJ50ggbT7ext2eT5pvPmJMgZyELMGwFz1K4wPegDPeW&#10;6muoorO7gjdw0rm3IkTbGVU7c/Ng7xtPfBoA0XnYSCxkntboPGyXcxVUeJiPMA3nkH8aAGPc2D30&#10;SRLbTwLttQ84EkTs+flZmyCeM5BoANGt59OiW31qKGzfT5PKlmkCeXJ1xt3Z44xz1oAvX08ayg2t&#10;vYMoYzy26gL8jcK7sCGUBgT1xQAkmlSz2oN7eksitJHCsytvCFR8oX5sfNwO9AFKK9tx9pS4vp1h&#10;i2skYRhHEpIZdqgA5PQH1oAlN5O7S/btUnktXXc1updI1QA4/hA57jNAFO1vFli8i4mmu7pQBavA&#10;wLOBz864wDxklhnNAGgJJ7NXnt7tonmVVuXuEjlMMh+VVVWXhsAHp79KAHpC10Uu53XVLmEO1rBK&#10;yOkO8qW/dnglcDG0UAGqHWyGaf7FHpF2gZ5AircIUI+8q4CbsYPy9D60ANgSKCAQrBaTzZ8qO5Xz&#10;cBcAnb8xHOecUAVjNNk2uj2c0F95Z8mSLeYZjuCE5y2AQc44oAke6iWVrKxuJrjULdYkuobdZJEh&#10;eU4O1hk7s9geKAKsktkIn0+1me5medlBb9zKxXoC23cpye2KALN6/lKPtf2yzltzGZLX5Jo0fhC3&#10;KZYfx8UAOTUktmjlsrkXu+Bo2huE3SssbZZwAMjh+KAK/wBv0GS/+zLPFEYwE/0rfJI0hGWxKxJ5&#10;9Q1AE88sS27WMen2kcJ2tIshJWXexCEuX+7kcsOgoAzpbiGW+jgttRgSYo00iW3KhUKjjGSASw2n&#10;PODQBdiSSbzIUuoLyNoyLmdyI0iZl38yMMjB96AHG+gS4ighFtLAdkOSFuLeRnJG12ORnIzn3oAb&#10;o0F9p5WLX1ispLCTy3kLqEYAHGFI5yBj3oAtXU0T5n060spYt/myRkYTa2AGY5DAZBJydtAE1zpx&#10;S32aper5qAmO1gkRnk2Fdu0KS2Pm4A6/hQBmRNas901/d3TCMh1iIZEgDYZQi4HOMAepoAnuby7m&#10;R4X1O5NpKg8yFVeIKvOPmIGM+goAhs5ZrS0SK+Mt3cABLW4jZDI6AZ+cYIDf7wzmgCdLmdd0tnJd&#10;W/nJi6ub9YnETZ2gIu3IbAB6Z/CgC0kv2oBoZor+4hDi1iIRvJ3lCxKEYJGBjjvQBWvTqFsHM/2S&#10;Wyul3yzTsvnoykY3CPiMHHPyjj3oAQO8jfZ4YbWW4chEkgMjxhcAtsy2ecjpQBFNcXNvJHZ6XAsW&#10;qGNhE8QkcSEMqHnLYBUk4GKAEmltzdC3t5pbu/s1jhnh2yyJE8h52Pyd2ewagBkpsJoXsYpjInn7&#10;VxEImkYdtzDeOT60AWb+XTrdgl/cXdpcWojaTT1AdUckIWbC/MoPz8GgAtrkJEb3S7t79TAVEV0p&#10;YFVJLv0BAG7C0ARpq2kLcCxS4SDaEZlfdcF3b737wkkZ55BoAlmlkKtbGytIYWO9ozKSHVmKoWOR&#10;8pI+YjoKAMjzoLq6VLC/h80q0jeSCY8Iyj5R1AJYYYnnBoA1izR+bbSXdrdqyeXcNGqp5bsvmAGR&#10;+Qc+9AEW+1W6iDpDcK5WMsxWWBnkyBGxYlSRjtQAmmQalZRpa6tFHYvZP5MkxKpnrggH1Ax70AaE&#10;yS2Nqs1tp9hJAXLv5gUfI3AZ2B3DkHOTigBs1kZ4Fh1GWWMIrOsSyx/vFjK42KhL4+bgd6AKUN7Z&#10;M17G9/OqR7dqKjRiANh12rgHcRgD1NAA2oeXHLbvqd3dLKmZopGdFVe2GC4GfQUAQW9zf+UlvcPN&#10;cXWALeS3eORpFUZO8EcN35Gc0AXDc3MDo9tcGGadMXlzfJFK8DA7QqJsOG289KAJhtvZFufOh1Oa&#10;1V47OK6CnytxQu21gM4wMY9aAEvhfIrveiyGj3Cq7yNGnmBlIxwp+QEjnK9PegBgn09pvsiC0mug&#10;NqfZ/Owq4BOPn6cjOKAKwF1gpo0TJf7CYJI/NaGRtwRss2cDBPHFAEsl0InFlaTzXF7bLELq3gWS&#10;4hjaRsNtdckNuzwDxQBE7QThrUXBZTORGsY8pm2DocorAnPY0ASXcunhC9xPeW81qYibMgSRpKSE&#10;LEbfmAPz0ATQ30Nkj3Nle/bi0Bi+zPHlmCksXwRkfewKAKiXWim7FvNNtl+V3WZnmYysOQHYn/x0&#10;0AWL2SdoTY22n20MUmC6lyGcMxCMzFuhI5I7UAZ6B4XjWC5t1JVmaVBkbUKrlcZPJb5Wzzg0AXlu&#10;GnZ7Lck8DRlLmd9kSRkgyffPPXpzQAfbbRblLe1Ns0TbYC4CyRs8mfkdmypYYzn3oAg0aO50hRa6&#10;rGkF7ZSGKe4uJVCt1244OBgY96AL9498uJrKwsTC8hmlQbGTYeAzMSHAzk9cUAOvLRzHBBqV2iyh&#10;XYQpIjSusRXbsWPLYw3AHWgDNSbT5bi5NxdTFLfCRiZGjEKkh12DCnJ4A9TQBYe8Vo5IbjU7ia0K&#10;gyw7GSLHbaxHA9qAK8N6i7LS+uZbm9RB5H2VlMroBn94MEA8Z5GaALEJuVU3dhdzRtMgNxc34SVY&#10;HOUwFKcNgD+GgC0sslwqSLNFqMsCsbOBwkscYZlLsUxyRjj60ANvv7XV2n1FrFdIuR5hYbfNXZxy&#10;ihQoOPmyP1oAgjlsbjdDbLaz3GQkTxCfYowCQoL4AOeTQAjvNaBrfTIxHqmzbAtosjRysSFOWYtg&#10;EHOBigBkgiWYQCW5vdTtxH9qt4/MlihklOCEYZw4P8KmgBt06XELWFnIxR5tiCOMQTFl7MzKGBOe&#10;xoAszx2+n2wbURdW0tsYw0EoWRUckJuOFO7+9QBD/aUS2809hLPdxNavGYrhRh0Qks4A+YY3fLQB&#10;dNhc6Ov2F7sQOYjHa3UpAUgsGJGOWGF2qaAMyG5u7ucre3YC2LACWMCVXX7wLAlTznbj2oAtCy1F&#10;BFLAF/dFw1zIhKEtgrkhh05420AV5tK1DVZ4YzbRzWSx/vMkpEkmeZBn72DyBQBZFpKtztGl2xtl&#10;gP2gSyNHE8SH74Ko2Wyen60AMuoXuFa/ntLe6W1uhvEZJ2llZDtUAfdViw57UANLWxuYrmyRLy1m&#10;fy0lZXgwuAuyQnPAYEnigCO0tpIl8650yKeXPkGWN9ssdweVKna25Sof0oAnfU7y1QQGSeF0DRxP&#10;cqse1QSIwpUHd25OKAG/2uslhJBeQuIohgS4VlZR1LkYyMntQBDBYvcWC3MWmxT6JNGpnvVlMYim&#10;I64KEtg8bfegCnKjQ2q21yksl8z4QykpbNu4hZFBBbHGQSKANRJryKJo7iOzMKFX2BSjdwysVJ5B&#10;I4oAu/Zb94Jms7OykjnTzpp3JMyQKMpEqnaGLYC9RQBX0u3MVmYRKtpfwD7RZRTOBtkbIG47flTj&#10;pzQBSthfXWotHFZy2rwln02GOZfIKsCzPI+zPTom38aALNxa/wBl28V6L+J1uQyi3iJEqzMTgOcD&#10;5Sx5NACyWwvDBdXOoiOMJIttLbYlIeMqSGVirLnPBy1AFZILiwgNwLxpLaZjL/pCF4naWTaR94FS&#10;u7NAFl73ULl0sYL4QWyyqjXZG1SfvKHP90bjQBO1nPosr6a9wscqw4t7yRVMZyw9OWGF2r0oAo2M&#10;97K7fbbq2aOzfaZGiLB92GHAZeuduKAJ1N3FsntI1LxLJH5skRSJmONuZMg8c8baAKp03V7+SMyW&#10;loYEhCvLHxsnJ5kUnk4NAFmK1uUDyDS7O5tRGySpezG3WSKM53hljbnLEY2/jQBHe+bdxnUJ9Mjk&#10;ktbpP3cMglRSQ0ZwuAcKrFgM9qAB40a5hMdul7aTSKHuypiwvC7HHzdGBP40ANt9LspCXvrFrk7v&#10;JZpJGiZJzzGE253qQG64oAkl1b7Ni0Fzc6a8QaFJliUgAMRGFA+/25yKAB9UY2MkE8DXVvGpH2ls&#10;RsYxyd/XIJPOKAIrTTTLYR3Ygj/saWPM0om2RQSlc8kplsHjFAFSR7+xtVjmVpL7ftiB2i0bdgRS&#10;Kp5JHGQWFAGmiarHBGtzFaiHAm8tyY3A53glc/MMjjFAE7WM86zC2ighhdPtEtwH86RIFGUQo20s&#10;WwAORQBBp1kzWRS3Kw3cJ+0ac0zsJBIxPLDHyrxwOaAKUH2m81H7Na2FxA6M8unwLOBb7GBZnkkK&#10;Z6chNv40AXLmBdL2XK3cM3nKf3MCksJ2JAEjcfKWPJ9KAJVtmnWG7utSthAVlSCWKHcwlUoSAMrt&#10;zng896AKcdw2nQPcwXJkgmDPsnjPkyPK+wjcSCNpbPTtQBKNR1piLZbq3so1dIjfonzbzyoY9cDc&#10;e1AFk2l5osctk1xFM6p5dpc3mI1YEqc5AJZcLtU4FAFC1v765Ym/kiia0dVBCCaN8kEdChwc7cUA&#10;WTFqURj8u2RjEGE108fyM5xtAIPbH3cUAVpNCm1qdBdwxtZpEBI0m6NFmz95cEFgDyBQBOsSRtJ5&#10;enWi2qxGKZXdo0kjQ8uCsbHOT0/WgBt/HNcodRbTIr9rW5XPlyEbcq0ZCqVzwGJHPagBRBEtzA+9&#10;JraWTDMfkSNMBfLkbnoQSaAEtrLZunu7IXJB8ncHCGOZuUK8NuBAbrigB81/d2/k2j3N1pZVXjWQ&#10;qPkQEhAv9/gDnIoAhlv4ZrWS2uXuDbQKcXKspJjXktKCMkEn+HNAEVvpDXWnx3tvaxy6HMoLXnnO&#10;ghkIzlgUJOD8uMd6AKs0lzaW8VqIprm+eQ7FdwtoQcCJ1B5bHGQSKANZTqcZWK6t7Vo0AuGQjZjq&#10;rBmUkbhkcUAXIbK7aCc28NgltMpmnuJFZ5kiC7ljVcqGLYC9R1oAq6aU+yOtmES+gXztNWYmJ/NY&#10;kfMcfKnHTn60AULR9TmvjHBpptJ490mnrBMCuGBZ3eUpnp0Tb+NAFuaF9JtP7QS5t7/7QWRLdiY5&#10;RMxOBIwHC7j1xQA8pJdpBeXt1FbgrIlsYUE48xCm4Y3IVBzwee/FAFcPcadExEnnW8372YzpuieS&#10;WTYQvOQVzuxQBM01zev9jk1FbK2SRI2vJEZAzdURtpHyjce1AExgGiibTvtkcTpGIba7dAUYlgTj&#10;blmGFKr9aAKVvealNIWunguPsjBPM2cOpww6leuduKALUUGo2xjcssDQiQSs6K0GSBtHmAg8emKA&#10;KzaRqmpzI1zFAbOOHaxwBGsp/wCWijqcHpmgCdbKcFSun20dqYWSeOadoleGM5LqVjb5sk8Y/GgC&#10;DUYBeE30tr5/2O5Un7PMJAow0ZyjLuwqsWHPagANjDJcQT2+27tJ5gq3L70KxnA2SjJxhsnp3oAI&#10;bKHKmTTnvizmJsy+X5cvVCpw29SA3pQBPPqM9rPHZPNc6dJEjATiNCigErGFwfn4xySKAGpqKmxl&#10;guzvtIgQbl02sV6kvjqCT0FAFe3txcWA1CysYptFljANyJWgWKYjOSShJG75cD1oApPcapp9okMk&#10;CvqTNtjdMeSS3EbqCMtjoRmgDVhOrxWpNzb2V3GpEqx3J8h8chgzLuGQSO1AFtILua2maGztLZJl&#10;86WRj57rEBlY1GU3ZwB1XrQBX0+J/sjW0MCLewgXFnJMdknnMSOm07U+Xgc/WgCjBbnUNQe3FlPa&#10;ujNJYRGbbCysCzF5AoPTkJt/GgC3cLBpUBvIr6CQTZjEECZkE7EgByOibzyeaAJZIJ7hYL2a4glR&#10;kkSCWJfm3oUJXBK7c54PPegCvCJ9LiMkl8RDLullgmUSWzNK+wqGJBBXO6gCx9t1iZ/s51GKwtYn&#10;SP7YEG1mIygfuANxoAk+wXGjKbCS8EDmLy7a6lI2kFgxIwMsMLtU0AZsNzdXc5W8uxtsWAE0YEqu&#10;v3gWUlTznbj2oAtCy1BFilh24iLg3EkZKEtgrkhu3PG2gCvLpV7qs8KG2jmsljw+SUiSTPMgz97B&#10;5AoAsC1kW4CrpVt9mWEi4WWRo4niQ/fBVGy2WPH60ANu4JLhDfS2lvcra3S7/LJO0lWQ7VwPuqxI&#10;57UANZrVriK5tFS8tp38tJmVoNqcLslJz0bJPFADLW2kiUzXGmxXEhPkGWN9ssdw3KlThiylQ/pQ&#10;BNJqN3bILd5Z4XQNHFJcKse1QSIwpUHf2G44oAb/AGsjafJBdwusUQwJTtYMvcuR1GT2oAhgsGub&#10;BbmHTIp9DlRTPfCUxiKZhnOChLYbjHvQBTlR4LVba5WSW/Z8J5xKWrA8QsqggtjjIJFAGok15DAy&#10;TRWZjXa4TbsbuGDFSeQSOKALv2XUXgmezsrJo5086adyWmWBRlI1U7QxbAXqKAK+l27R2fk+atrf&#10;W4+0WUUzgbJGyBk4+VOOnNAFK2W/udQaOKzltGhLSabDHMvkFXBZnkfZnpyE2/jQBZuLU6XBFepf&#10;ROLoMot4iwlWZieHOB8pY9aAFltVvWgubrURHEqSLbS2oEp3xlSwZWKsuc8H5qAKyQz2MBnS7aS2&#10;mYyfv1LxO0sm0j7wKld2ehoAsyX2o3MiWMV6Le1EiobortUnG5Q5/ujcaALDWc+izNpr3CxSJDi3&#10;vJFBjILD05YYXavSgCjY3V9KzG9ubZo7R9plaIsGDfMDgMuc524oAlU3sQSe1RC0SyIZJIikbMcb&#10;cyZzxzxtoArHTtWv5I/MtbTyEh2vImRsmJ+aRSeTg0AWI7W5QPKNMtLm2EbRyJeTNbrJFGc7wyxN&#10;zkkY2/jQBHfb7uP+0LjTY5ZLW5T93DIJUUkNG2BgHCqxYDPagBXjha6hMVvHe2k0iq92VMRVeF2O&#10;Pm6MCfxoAbbaZZSlnvrFrk7vJZ5JGiZJzzGEC53qQG64oAkl1ZrY/ZPtVzpjRgwpKsKkAAkRhQPv&#10;9BySKAEbUybGWGaJrmCNSv2hsRsYxyS/XIJPagCOz0xpbBLsQR/2LLHmaUTbIoJSueSUy2DxigCo&#10;5vrK2VJlaS/37YgSotGDYEUiqeSRxkFhQBpouqRwRrdR2oh4lETExuBzvDMufmGR2oAnawnnSb7N&#10;Hbwwun2iW4D+dKkCjKIUbaWLYAHIoAg06yL2Xl25WK8hIuNNadmWQSMTyy4+VTjgc0AU4vtV7qP2&#10;az064hZGeXT4FuAINjAs7ySFM9OQm38aALdzD/ZZS5F5DN5yn9zAuWWdyQBIePlLHk+lAEq2rTrD&#10;d3Wo24h2ypBLHEWYSqULDG5duc8HnvQBTS4bToZLqC5MkMwZtk6HyZHlfYRuJBG0nPSgCVdR1tsW&#10;63VtYxK6RG+RMtvPKhiecDce1AFn7HdaJHNZvPFNKE8u0ubwiNSCVJOVBJGFKqcCgCjaX9/csTfP&#10;FG1owQHYJo3BII7qSDnbigCx5WoxmPy7VGMQYTXbx4RnONoBB7f3cUAVpNDn1iZFu4Yms1jw7Sb4&#10;0WXP3lAI3AHnFAE6xhGkEWm2qWqxGKZXdkSSNDy4Kxsc5J4/WgBt/HNcK2oyaZDqDWtyu7ypCNuV&#10;aMgKR2DEjntQAohhFzBJ5iTWs0mGc/IkaYC+XIefukEmgBttY7C013Zi4wfJyHCbJjyhUYbcCA3X&#10;FAEk1/cW/k2r3N1pZVXjWUqPlUMQgUfx8Ac5FAEMmoQS2kltctO1tApxcqykmMclpQRkgk/w5oAi&#10;t9Ie606O8trWOXQ51Ba88508mQjO5gUJOD8uPegCtPJc2ltFamKa5vnkIQOwW0KnAicA8t2yCRQB&#10;qr/aUZWK5gtXiRVuChG0jqrBmUn5hkcUAXIrG7e3n8iKwS3mBmnuJFZ5kiC7ljVcqGLYC9R1oAqa&#10;YYxZutkES+gXzdNExMUnmsSPmOPlTjpz9aAKNq2pT3zRW2mm1nj3PYLBKCmGBZ3eUpnp0Tb+NAFu&#10;aF9Jtf7QS6t9Q+0FkS3bMcomYnHmMBwu49cUAS7Huo4L28uYrcFZEtTAizjzUKbhjchUHPB578UA&#10;VVe606JmD+bbzfvZWnTdFJJLJsKrzkbSd2KAJmmur5vscuoLZ2ySJG15IjIGY8orbSDtG49qAJjB&#10;/Ygn04XiQusYhtrt0BQ5YE4C5ZlwpVfrQBSt7zU5pC1y8FwbRtnmlTh1OGHUr1ztxQBajt9StzGz&#10;OsLQBxMzxqYMkDaPMBB49MUAV20nU9SnQzwwGyih2k8LGsp6yKOpwemaAJlsrgFCNOto7Qwsk0c0&#10;7xK8UZyZAVjb5sk8Y/GgCDUrcXhN7Laef9iuUY/Z5hIFGGjJKMA2ArFhz2oAVrOKS4gntwt5ZzzB&#10;Vun3oVjOBslGTjByenegBsNnHkNLpz3u5zE2ZTH5cvVCvDb1IDelAE82pTW00Vi891p0kSMon8tW&#10;VQCVjC4Pz8AckigBE1FDYy290we0iBBuXTaxXGSXx1BJ6CgCtb2yz2A1CzsoptFmj2m481oVimIz&#10;liUJIDfLgDvQBTe41LT7RIXt1fUmbbG648klsCN1yMtjoQSKANaJtWitz9pt7K7jUiVY7k+Q/owZ&#10;l3DIJHagC0kF7NbzPDZ2ltHMvnSSMRcOsIGVjVcpuzgDqOtAFewiP2U20MKJewAXFm8zbJPOZiOm&#10;04T5enP1oApQW7ahqD262U9s8ZaSwiM22FlYFmLuFBxjkJt/GgCzPHbaXCbyK+gk87MYggTLidiQ&#10;A5HRNx560ATSQzTrDez3MMiFJEglhX5t6FCVwSu3OeDz3oArwrPpcRlkvisMu6WSGZRJbM0r7CoY&#10;kEFc7qALAvdXmf7MdRisbWJ0iF4IxtZiMoG74BJoAlawudGX+z2uxC/lGO2upSApBYMSMcsMLtU0&#10;AZkNzeXU228uwFsWA82MCVXX7wLKxU85249qALIsdQURyxbf3RcG5kQlCW5XJDDpzxtoAgl0q+1a&#10;eFDbJNZrH8+SUiSTPMg/vc8gUAWBayrcbV0u1+zJARcLLIyRPEh++CqNk5Y8frQA27ga4Vr+e0t7&#10;oWt0u4Rk/KSrI21QB91WJA9qAGlrY3MVzZRpeW07+Wkzq0AVMBdkpOejAk8UAMtLaSNTLcaZFcy5&#10;8gyxvtljuG5UodrFlKh/SgCaTU7y0TyGknhkj3RxPcBY9qgkRhSoO/t8xxQA06uH0+SC7gdIoxgT&#10;HawZR94uR1XJ7UAQQWDXNilzFpsU+hyopnvllMYinYdcFCWw3G33oAqyq0VqtvcrJNfs+F84mO1b&#10;PELIoILY4yCRQBppNeQwsk0dn5SlXEewo3cMGKk8gkcUAXPst88E72llZPHOnnTXDkmZYFGUiVTt&#10;DFsBeo60AQaXB5VmYRKtrfW4NxZRSuBtlbIwxx8q/L05oAp2ov7nUGjhs5LR4i0mmwxzL5BVwWZ5&#10;H256chNv40AWLi1OlW8V4L+JxchlFvFkSrMxP3zgfKWPWgBZbVbwwXNzqYjiVJBbzW2JSHjKkhlY&#10;qy5zwfmoArLBPYQGdbtntp2Mp89S8TtLJtIxuBUruz3oAlurzULmM2EV4ILUN5ZuWG1CcZUOf7vz&#10;GgCnFaRsy3OoWbX2s2oZF8+RUMUrnIG+Vgdp5wqHFAFxmv3/AND1C1hsFwf4VUs3VUZwMHJOd2T9&#10;aAHFbu022t750ttYjz7aSwBwzvwXkAOJOB15oAnka4uJreeykuI4GK8mOMu8pUMQBKcgDO08dKAI&#10;75rmIS7Ue3h8tnjvI23oZv7jxk9eOPl5/CgCpLcfZLdZbSVbS41F/tOp388flXC852RowAViCeTi&#10;gCV4YraBZQ1xci9HmeQW8phFkh/4gSSFoAsRxIlrdSNDqGnzyDM0qrI8CyIcQkEEkZBk56fnQBXi&#10;mt10uNdV1Vrlzua0EglGJEBVowjYO1mGM4xg0AUrW/1VtNkleNmhsg0Vqkke9UYnIfaRlgcnrnpQ&#10;BpI1j9jFteOFeSMTQzwo0hj80jdKsSjK8nsuaAG+TPeeRAiG7eAkpbahCSsygYSVZHG4AkdKAK0V&#10;mkHySaU0JuHHlxW0zOzGMNvcYbA+8KAJfJs7+OaWeS4lRMLBGJghSWFgUVvmG8EqN3XjpQAeTeG4&#10;ie4hgbzs5ErK84hj6oXbJdTu4GTQBFfabLcGC5Wze0naRZ/s9o7CMxrGwxJgqc7SW9yKALFxaebH&#10;cy2emKt2QqrIJpEmaPaP75A3N/DnmgBkLi3jgsUtXjgcELKWDXD3DbccZ3bVAbLdDmgCS7kllLaZ&#10;ftBPb2mZcQR7Az7TuDtGMZx6HrQBJaw3moSyNBd2zBoxazg7ElMkmfKwzYLAYP3fxoAz7S0gEsb6&#10;hZTT6vbg7pGaNAsxPAMkjK20+i8UAWS91tCa3b2dvCxZi23y5e7KhKrtJJOd27oaAJYZZLZIbaZH&#10;kihBmtvJyXAfGXkUHD9MZ5oAnlmjae3ntpJ442Kt5vlK+6RlDEKJOePut7UAV9RN0IZGurlBaRqz&#10;wXGS+ZieEeLJ544yOfwoApzahLbgHT91hPfH7RqFzLGEkJLA7UVgNpIJ64oAsSw21nAZXmu7j7YP&#10;M8pZPJynIkxhlJJA70ASQrdXENyyW19apID5oZGMXmp/qfnBJUENJz0/OgCKG7toNMjtr+5uI523&#10;ta+V5jKrqCrRoGAO12BGcYwetAFayfULjTp7qWeS6FkfJs4pVwID97cQR8wYk5znpQBdUx3FqbOa&#10;aJ4CnnLLHH50aeYRukCBSVPzdhmgBPsNv5EUUtuk10h3xQ3Cl1mVVHlyqZBkZI+6KAK6aWy7rlNH&#10;+0yXBCQQ/aZBIWQMXfG7aPvDAFAEzpDPbGMJc26IoC/vVL+dCwMafM2WUkDd146UANmt9Qhu4JNQ&#10;tx5rIGSRR/pKxL1VmJJdTngZoAZfWF/fyQXNuLm1mDiZreDMURjCFSJcEHOxi3TkigCxJbRt54s9&#10;Ma0uG2B7mGRld0VQAfnI+Zu2aAI7Z4bOC3hntUltpQ7ee7EXbTNjbheuFAOSODmgCeW8WcJpt0tp&#10;NGmZTG0YV1UKSd5QYzxzg9aAJLbN1LLJHdWjNJGLaZwQH3yk+UVJwWxg9D9aAMuG0t2McmtsLzU7&#10;RiAZiilZmPClpGDbfQLxQBZe51B5DBrFlb2sADbUCBN7E7kVmUYPXcGzQBNG/wBiRLW68144MzWz&#10;WrncS3V2RSA/Tqc0ASvcXV5dW01ksrWbMp2yRxs0khUNhTKdygdG46UAQ389zFHJFIDYW6q8kNxb&#10;N5y+Yx/1ZT144yvP4UAVZHYBprG7eG5vnWa8nnUQPGQQSoVgMMQTycUASSWvlwMUuZ721utzvAHW&#10;NHVchxnIJJUd+tAEsVnDHZXctxYXenSzjc7RM7xebFzBgg8ZUye1AEccsK6UslxPNeXbI/2MSNMu&#10;xwCroqyAfKzAgEDGD1oArWtxqn9kOy+Yosv3VuJ0Enlt1BAYZZTk5Jz0oAuFQ1uLW+kwqRLPBPZw&#10;M6o02A0hQA4PPYZoAcbOa4SGBXkmuICSkN7D8sqgAJKGkBIBPYUAQW+nCFyU0hybkrtEc7Au8Qbe&#10;5G4AfeHHSgBxW0ltPMutwgAzv8zEyyRHMaKC3zgkDdgnjOKAHAXEdzay3FnCLi6UMpnwb2K2XqCW&#10;5dSTxycUAR3tlLcyQ3MCXFpdCRZ3S33rbiLaykSYwc7WLfUUAS3FoskU58qKOUMg81WZZpEUDHDE&#10;YY9t1AEcF0IPJtpLE/ZGV/LYnM0k7ldrYB3YQBsnoc0AWLi7tnX+zL37PMsWZSFGw8KS2fKAGfp3&#10;oALQ32qXLm3ls54WjFrNExRJWeTPlYdsMQMHpQBnQRQKYk1W0kXVbVmyVMZ2SOeFEkhDbTzwvFAF&#10;sR3t1LIusJAqZ2xRACDBHzKsjoACSTu3ZPWgCRPtEKiymkNxZWpaSIW53K7HGWcDh8jjJzQBK4jM&#10;kFzFE0cMjIylAkjvLsD4US4Ix0IFAEOpC8EU1wsYKJGxt7jzGfErY+Ro2JG7045/CgCvLcS28IXS&#10;mk026v2E+o3k6BZd2QdiK4G0kE8mgB9zZyWsbSTS3dzDMolEdv8AuFcHKyAkMNxKjvwaAJ4ba4e2&#10;upBHqWnvIp80hG8rzY/9ScgkgFWk56UAR201rDp8cVzc3MlxIrtBJ+8CeYgKsgV8Ha5BXIXGDQBT&#10;s7i+Gjm5nKzR2pZIWmTdJDnLAqjL8wJOMn0oAvxy2b2kVrOYw00QnhdYjI0KykZl8sKSpyedozQA&#10;5oIGWGHLy3cB3ILyFmikTokqs4J5I+6KAKcemiP557aK4WZ1EUfmuJHaMNvcqGwMbhigCR5obiJv&#10;OinjgiQiNBICTNEwMa8tllJA3deOlADyklvPbzXtsq3dyoKvI+btIE6rknLqSeBk0AQXtvqepz28&#10;9rBNGwkEzWkeY4jGFYESMCGHyktyOooAnnjjMc8Menf2dcFl/eWrs0jxgDGCSPmbtuoAZbImVjmj&#10;a6t3ysGZNk/nHbgsAQcKA2T0OaAJ7iZrkNpVxJZ3VnAXkePaoViqkkM8a4zj0PWgAtbc3DSv/oDi&#10;aMW8ixSL5xkfmHaX2k4wfu0AZ8NrExW61Gza+1q1DIBNIqNHK5yB5krA7TzhUOKALbNfyf6JqFnD&#10;YIc/whWZuqozgYOSd27J+tAEm28s9treiea2sh59s9gCAzvwXkAOH4HU5oAnka6ubi3ns5LiKBiu&#10;N0UZZ5SoYgCU5wAdp46UAR3puoxLhGt7cIzx3sb70M3TY8ZPXjj5efwoApS3K2lustnMtrcag/2n&#10;U7+ePy7hec7I42UBWIJ5OKAJpIYreBZN9xdLejzfIZhCwi5D/wAQJJAoAnihjS2u5DDqGnTyjMsy&#10;rI8CyIcQEEZPIMnPT86AII5rdNLjTU9Ua7kO5rTzBLxIgKtGEfB2swxnGMGgClbahqh055XRmjsg&#10;0drHJGHVGJyHAYEsDk9fSgDSWSxNmlreSbWkjWeKaFGk8vzcbpFiVSV5PZc0AMEUt55ECKbx4Gyl&#10;tfwnbMoGElWRxuAJHSgCvFZJANkmktB9oceXHbTM7MYw29xhsD7woAlENpexTTTTXEkaAJBGswQp&#10;LCwKK3zDeCVG7rx0oAPJvPPheeKBvOzkTMrziGPqm9sl1O7gZNAEV7pklwYLv7I9pO0i3H2ezkZY&#10;jGsZGJMFTnaS3Tkj1oAnubQSx3M1ppirdkKqus0izNHtH98gbm/hzzQA2BjBFBYpaOkDhgsrMGuH&#10;uG27eM7tqgNk9DmgCS7kllZtMvzBNb2gM3+jx7Az7TuDtGMZx6HrQBJaxXuoSyG2u7Vg8QtZwdkc&#10;pkkz5eC2CwGD938aAM+zsoBNG+pWU02r24O+VnjQLMx4BkkZW2n0XigCyWuyoTWrazghbcxfb5cn&#10;dlQlV2kknO7d0NAEsU0lssNtOjyRQ5mtvJyXAfGXdQcP0xnmgCxNPE89vNavOiMVYzeUrhpGUNhR&#10;Jzx90+1AFbUDdCGQ3Vyi2kYZ4LjO/MxP3HiyeeOMjn8KAKk+ozW6508NYTXx8/ULqaMK5JYHaiMB&#10;tJBPXFAE8kNvZ25leW6uPtg8zykk8ksmSJMYZSSQO9AEkS3M0Fy32a+tFkBMqsjNH5qf6jEgJKgh&#10;pOegoAigu7aDTI7W+u7iOdt72oj8x1DqCrRoGAO12BGcYwetAFWza/uNNnupp3uxZnybKOVQBAfv&#10;biCPmBJOc56UAXkEVxa/Y5p4mgKecskcfnIpkxukCBSVPzdhmgBPsMBhiimtkkuYyXihuEZ1mVVH&#10;lyq0gyMkfdFAFePTSga5j0j7S9wQsEX2iQSFkDF3xu2j7wwBQBK6w3FsyEXFvGoAH7xS/nQt+7T5&#10;myykgbuvHSgBJbe/hu4Jb62HmsoZJF/4+REowVZiSXU54GaAGX2n39/LBcWwubScOJWt4cxRGMIV&#10;YS4IOdjFunJHrQBZltkbz1tNMa1uG2BrmGRleRVUAH5yPmbtmgCK3eG0ht4ZraOW2l3sZ3Yi7aZs&#10;FcL1woByRwc0ATy3iTKmmXK2kyJmYxsgR1UKSdxjGM8c4PWgB9tuuZZHiurVnkjFtO4ID75SfK2k&#10;4LYweh+tAGZDaQExy64VvdUtCw/elEZZmbhSzsG2+gXigCy1zfvIYNYsre0hAbYgTYHYncisyjB6&#10;7g2aAJkkNpGlreebJFAPOtmtXOSW6uyKQH6dTmgCWSe5u7q1msVlazZlISSONmkkKhsKZTuUDo3H&#10;SgCG/mu4YpIpFawt1V5IZ7ZvPXzGP+rKc88cZXn8KAKryFQ89ldvDc3zrNezzKIJI8EEoFIADEE9&#10;aAJJbUJC7xzz3trclnaDesaOqkhxuyCSVHfg0ATQ2cUdldyz2F5p8twNzmIu8fnRDMGCDxlTJ7UA&#10;RRzRjTFe4nmvLtkf7GsrTDY4BDoqyY4ZgQCBjB60AVrWfVTpLkeYq2X7qDzkEnlt94EBgSynJBJz&#10;0oAuMEaD7LeynakS3EM9lAzqjTcNIUAODz2GeaAHGzmuI4YFkkmnhJKQ30HyyqAAkoaQE4JHQUAV&#10;7fTVgkLJpDk3JUKI52Bd4g29yNwA+8MDpQA8raSWnmXIbyQCS/m4lWSI5jQAthwSo3YPTOKAHATx&#10;XFpLc2kIurpQV+0YN7FbL1BLHLqSeOTigCO/s5rqSC4gW4s7rzFndLfetuItrKRJtwclSW9yKAJL&#10;i1SSKcmKFJdyASKzLNIigYyCR8x7bqAI4LoQeTbSWDfY2V/LYnM0k7ldrYB3YQBsnoc0AWZru2ZT&#10;pt61vMkWZSqDYeFJYHyhjP070AJaNe6pcO1vNZzwNGLWaJyiSs8mfK2u2GIGD0/GgDPtobcNEur2&#10;ki6ras3KGP5JHPC+Y5DbTzwvFAFvZeXU0i6wsCpkiKIDycEfMqSOgAJJO7dk9aAJIxdRqLOVzcWN&#10;qWki8ghkZjjLOBw+Rxk5oAlcRmSC5igaOKUqymMJIzy7A+FEuCMdCBQBFqRvFimnjjBRI3NvOZGb&#10;ErY+Ro2JG70456dqAK0s0tvEo0tpNNur9hPqN5OirLuyDsRXA2kgnlqAH3NlJbI0kst5dQzKJBHb&#10;nyFfORICQw3EqO/BoAnitrl7W6k8vUtPeRT5rbW8rzY/9ScgkgFWk56UAMt57SHT44rme6luZFZr&#10;eT94IxIgKsgV8HazArkDGDQBSs7i+XR2uLgrLHalkheZN0kWcsCqMp3Ak4yfSgDQjmtWtI7aYIGl&#10;jE8UqwmRoVmxul8sKSpyedozQApgidIoiWmu4TuUXkDNHInRJVZwTyR90UAVI9NWIF7q2imWd1EU&#10;XmsJHaMNucqGwMbhigB7TQXMTGWOeKCNCI0Dg5liYGNeWyykgbuvHSgBzI8E9vNfWyLdXKja7vm7&#10;SBOq5Jy6kngZNAEN5balqc9tPawyxESCZrSLMcRjCsCJGBDD5SW5HUUAWJ40Mc8MWm/2bPuX97au&#10;zSvGABwWI+Zu2aAI7VIwUikRrq3fKwZfZP5x24LAHJ2hWyehzQBNcTtdB9LuZbO5s4S0jx7VCsUU&#10;kgtGuM49D1oAW0gFy0rj7A/mxi3kWKRfOMj5MO0ttJxg/doAzobSJil1qNm17rVqGQefIsZjlc5A&#10;8yVgdp5wqHFAFx21CTFnqFrDYJzj5QpZuqozgYOc7t2T9aAHlby0K2l5501vZDz7Z7AHDO/BeQA4&#10;k4HXmgCxI1xcT289nLcRwsV5aKMs8pUMQBLyAM7Tx0oAjvWuohLtR7eDYzx3sb70M39x4yTzxx8v&#10;P4UAU5bgWlustpKtrcai/wBp1O/nj8u4XnOyNGUBWIJ5OKAJXhit4El3XFwt6PN8gsIW8rkP/EpJ&#10;IWgCeKJVtbpzBqGnzSjMsyrI8CyJxCQRkjIaTnpQBBFLbR6VGuqao91IdzWgkEvEiAqyBGwdrMMZ&#10;xjBoAp2t/qv9myTSIzRWQaK1jlj3qjE5DgMCWByeuelAGiklgbNba9kCPJGJ4Z4UaQx+aRulWJVy&#10;vJ7DNADPKkvfIgjjN40DZS31CElZlAwkqyONwBI6UAV4rJIPkk0loTcOPLitpmdmMYbe4w2B94UA&#10;S+TbX0Uss8s7xphYYhKEZJYWBRWO4bwSo3deOlAAYL43ELTxQP52c+ayvOsMfVS5yXU54GTQBFfa&#10;a1w0F0LV7S4aRZ/s9k7LEY1jYYkwVOdpLe5HrQBPc2vnR3M1npqrdHaiOJpFmaPaP75A3NztzzQA&#10;2EiCOCySzdIHDBZWYNcSXDbccZ3bVAbJ6HNAEl3JLIzaZfmC4gtP32LePYC207g7RjGceh60AIEv&#10;r5Ll7e8tm3QG1mX5ElMjg+VgtgtjB+7QA0QoR5uvGWREYtbLG6tILhfmVTtUblQA4z7UALJcm8sk&#10;u9QeRXcvLcpMu5zGnyoiohz91Qc56mgCTTL6yv4vOlV1s52Xa9vmORnUHAKHdkcE4GKAINUnjiCr&#10;e+Y1rDOssILAlDKQQ2RjbuB2HOaAK+rW1tFH/aLC4t5YXPk3ayZhTaAy7lKkMeeKANi0hkEX7vRv&#10;7RjniD31xcE/unZcmUnIA57Y70AV7WIJeeXczRi3Z1S2kyfNRTgsHydoQ54O3pQAk17ZQn+0jdXx&#10;S5crHBCcRBjwRIGByPyoAqGxQygW8Uby5eCGW6DRmMFSMoxGcn7wBzmgC35jWuXkmKpNJt8jKn5l&#10;UAfNtUc8nGKAI7WZ/tDXMjXdrfJkFzDHKjF22OmMLjAYkfTpQBojUJrixtotL1TziJPLty8awSqw&#10;cgqpIOdw+6eme1ADGkFzIbc6cfPEeI/3gWQNzj5wMYYc/dFAGY9pdhXtzpbrew7AWfiMl0G0BeB8&#10;2fXOaAIbORZbl7e4yvlRIYEiI2oWLbhLwcAY7HnNAFixuTOouDbrClyPMia2uC8iW0nyh2jOcOAw&#10;XHv0oAlmjtra22ajDez2GmqZFkmBZlmDM8SsYhHgtldu7OM0AS2v2VGjnhgWMTfNC0jsZ4uuW+8w&#10;KnP3dufegB1xcwNmOeeMm4aMwOiYYlNoIZVxt3EdWz1oAedJljngEdlbX9pGnz+a7RYlckn94rAb&#10;gCNtAFUsVWQ6snlkApbHzM7Jl+ZQzBfmCqDz60AQ3Fx9qtIbjUt90zmSa7by+NkY2oioGBOQoO4E&#10;cmgC1pt7Z6jCbpkaCzfbuniyr7lBwGRt3y47DFAFbUtQit40EiM6LcJJBIrYKFyCrsBjG4Hac5oA&#10;qalps20atLYssyzEx6hFLlFXAxlCh3HnjNAG9abY4jBYaOLyOWNTfyXpZPLlZctKXOAMH+HHegCC&#10;3gkW8C36CaEssNrNE6lkTq29icbTu4+XpQBDLfWARr2PUbq3t7l/KWFTiMFuGVtyndx0xigCKW2g&#10;hmEGnkNsRre3e7TYykDGUyepHzjPWgB0/wBsDut0cWbth4S0eS6gYAwoHJ5wR/OgAsrjy52EU8lh&#10;cwoS8YgWRWaVgjx7QAPlBYg+1AF8XVzNaWh0+eS5mjfbZAqsJjYSFTjcGz/s9h6UARMLS9VYdRiu&#10;GuF/eRwI/lsHwSo8xFwRnttoAqW9hLDC8r2VxbawCgTzGMiqroNuVHHIOPXNAFC2mt5bx472Scyu&#10;F+y4OBltwcSZBIAKjv3oA0LOWS4ZGlwLafMoSCXzZlt5fl3spzh8MFx05oAluZrSyt3gura4Nrps&#10;bbZrreRHKHZ4Q7R7MM4K43Z60ANjFqkkMqW0c6zgvHKhYPFgHLAs5DKc9MZ96AJ57uBlIeSOMyeW&#10;VnKDcAm0EOoxs3EYy2etADvsTwSW7Wmn2l7EE5lLvAPNJJ+Z1YDIyCvHegCilveyGSfWNPiYsxWG&#10;dZR5iSdQCQmWCqCKAFnu4bizieZmlJZ5LxZIyoYRjaqIMgn5VByD1NAFvTrmLUovtc1lILRtqC4t&#10;SAfkyRuDZO0j+FaAKOp6jEsHltKILWO4RoJd5BXzCCCCAANynbzmgCHVLF7fGoxW0qGJv3N/G6yA&#10;EYI/dlcEkE4JoA1oluJFe0ttDW9szErajJetsKzMMmUkYAAPagBlnFJFdra3BtjaArHbLC37yNWw&#10;WDkEptOTg7elAFaa6sY86m8t9HFM22G3jYC3Rm4O4MrZAHTGKAIZLPTFMaLeTyeWWjto7hPLwwU4&#10;2H1z8yg0AW0WeJWu764lt1uHwsDukrrtAxnaoGTnpjigCraXaLctIL25s7tmYgPAH81pCEkQKAv3&#10;QSwPtQBseZdXEFnHbX8l+Y5MW8TxpHKr7ypAJB4I+7ngelAEMs9ldK1vd2zxXaofLjaRohGcErmU&#10;DHPoFzQBnR2EkMW+bTZW1f5MSqC8So0aleMgHdnjvmgCpaXEE95ILtpo5FRTC79E3FtwlyMqFwO/&#10;egC/ZXrzBJgihLs+aptZmaZbd/lDvGScP8wGOnPSgAkhkt4XF5pDT21iGY3k5Yuj72aMMY1QhnBX&#10;G7IoAngm06GWL+z7eJkc5jZmdJEYA5YMzEFefuhfxoAnuZ/MBN0isz+WI7iNUYBYyM7wNpXcRjnP&#10;WgCM2uzYlhb2EtsECPcSu8B8xiSRvDbdwBG3AoArhLmN2bUbRWQLst5Q6vMJlOcYCgMFUNye9AEF&#10;9ey6jAi3cZlt03y3olQJ5gj+VURFI7KDu3daAL2lXUN7Bu8hY7AKmTZnYwYZIDKdw2nnhcUAUNTu&#10;4Yow1xA6RQzJJausmFjMjAq+ABjIOw5zQBBqmlwRwx6rdPebopvMguIXDJlQCo2bcMcn5c0Ab1jF&#10;OIHaHSWmSaJTeSXzkyRM4yZWK8DB4244zQBRtYvLvBBe3EcsE8oS0KMVmAIBYN/DtOeDtoAWeW0R&#10;/t9ze35tZXIW0XBjV34IcsGyMH1FAEEyaXEfIs7lllRXtrcXqtEkfynDK5J5P3hnOaAJWSeDFxqE&#10;jMly/wByEo+3aoxyFUHJJIGKAIrO7jFw86XVzp16uS7zW4k3tIwR02YXG0EkH2oA1hfXEtrZLpt5&#10;JfziTFt+7WGRWWQgg5zkHHy549qAKuxtQYpd6SPtr5Kt5phdMg4/eBO+OQBQBVitPs8bJHYSrq6F&#10;FG/d5Q3RjGM465/OgCtbstzeSHUIrh5lRVt3RlMaDLbhKSMqBgdPWgCzZX63EeYpILSC7O4PBMzT&#10;rbSfLuKtkB8MFx05oAnnP2CNoX02WWw06Ilbu4BklWUOzRq3l+XgupUgtmgCNpInmSC1soGtCNyu&#10;zGOVX7kEsVKnPIx+NAFuaZQpt2a2VSsRUwqvy7SuQ6rgLuIIyc0ARnTzC8UlvpVrcxJEAsrStAiy&#10;MSeWDY3KCNuBQBVEA2eZrxlkRW3WyxurSC4X5gp2qNyoA2PwoAWW5+2WSXeoSSqzF5blJ03MY0+V&#10;EVEI/hUHOepoAk02+tdQj8+QMtlOy7XtiY5HZQcAqd3HB4GKAINUuI4Qq3gdraGdZIRuBKGUghiR&#10;jbuB2HOetAFfVrW3iiGosJ7eWGQ+TdLJuhTaAV3KVIY88UAbFpE6xfu9F/tGOeIPfXFwT+6dlyZS&#10;cgDntjvQBWtIQLvZczRi3d1S3lyfNRTgsHyduw54O3pQAS3tpCf7SF1fMly5VIIfliDHgiQMG3D8&#10;qAKj2IMoW3jRpMvBFLdBo/LBUjKsRncfvDOc0AXNz2uXknZUmk2+RlT8yqAMNtUc8nGKAIrWcm4a&#10;4dru0vkypcwxyxsXbY6YwuMBiRj06UAaQ1Ca4sbaLStSEpWTy7ZpEWCUMHIKgkHO4fd7Z7UARvIL&#10;iQ2z6cftHljy/nCyBu3zgYww5+6KAMx7S5w9t/ZTrew7AS/EZLoNoC8D5s+uc0ARWbpLdNb3Kspi&#10;iTyUiI2x7i24S5BwAR2POaAJ7K5NwonECwR3A8yI21wXkjtpPlDtGc4cBguPfpQBNPDa2lts1KK8&#10;uLDTVMqySgl1mDM8St5QjwWypXdnGaAJLUWqtHcRQrEsvzQNLIxni65b7zAqc/dx+NADri6gIMc0&#10;8TG4aMwMiYY7NoIZVxt3FerZ680APfS5Ip4AljbX1pGnzea7RYlYkkeYrAbgCNtAFQsCsjauuzaC&#10;lvmTOyYfMoZgvzBVB59aAI7icXVpDcajvuS5eW7YR8GOMbURUDAnIUHcCOTQBZ0y+tNRiNyY2t7N&#10;tu6eLKvuXOAyNu+X2GKAK2pahHAimVWeNLhJbeRGIKFyCrsFxjIO05zQBU1HTZgv9rPZMs6ykx6h&#10;HLlUXAIyhQ7jzxQBvWYEcRhstIF7HJGpvpL1mTy5WGWl3HAGD2x3oAgt4ZRehL6MTQF1htZonUsi&#10;dW3tnG07uPl6UAQS31gqvfJqN1Bb3MnlJCp2xgtwytvVt3HTGKAI5be3hnW307B2I1vA92m1lYDG&#10;UyepHzjPWgB1wL1Xdbo7bORsNDujyWUDAG1QvJycEUALYztHO3lTSWFzChLxiBZFZpWCOm0ADgFi&#10;Pp0oAurc3c9pamxuJLqaN9tkCqwtGwkI43A5/wBnt7UARuLS8RYdSjuWnX95FAj+UwbB2jzFXBGe&#10;20UAVLaxkhheZ7G4g1kFFj80mRVV0G3KjjnOPXNAFG2nglu3jvpJvMcL9lCnHLbg4k4OANo796AL&#10;9nM1yyvMALafMqpDL5s6W8vy72U5w+GC46c0AS3ElnZW7wXVrcG102Nts9zvIjlDs8Ido9mGcFSu&#10;7PWgBIvscckM0drHMJgXimRmEkWAcsCzkFTnpjPvQBNPcwyAiSaOMyeWVmMeWATaCHUY2biMZbPW&#10;gBxsmt5bc2mn2t9GE5lLvAPMJJO51YDIyCvHegCilteOXm1jT4mZmKwzrKDKknXBITLBVBFADp72&#10;Ge0jeYtN8zyXiyRlQwj+VUQZBPyqDkHqaALOnXkWpRG7ms5BasFT7RasAfkyQGDEnaR/CtAFLU7+&#10;3SAo0qwwJcIYJt5DL5hDA8YA3KdvegCLVLJ7YDUo7aVDE37m/jdZACu0j92VKknJwTQBqxLdSI9r&#10;a6Et7ZNCrahLetsKzMMmUkYAAPagBlpC8V0tpctbm0G1LcQN+8jVuWDn7mw5ODt6UAV5rqzTOpma&#10;+jhmbZBbxMBAjNwdwZW3YHpigCCSz0yLy0S8nkMZaO2juE8shgpxsPrn5lBoAtotzEjXd9cS2wuH&#10;wsDuksihQMZ2KBk56Y4oAq2l3Gly0n2y5s7xmY4eAN5ryEJIm0BfuglgfbpQBr77q5gs0tb+S+Mc&#10;hFvFJGkcqvvKkBiD1H3c8D0oAilns7pWtrq2eK7VCI42kaIRnBK5lAxz6BaAM5bCaCLMunTHV/kx&#10;IoLwqrRjbxkA7s8d8mgCraTQz3bi7eaOUIvkO3RNxbcJMglQMDv3oAvWV8ZQkoVVW7PmobSZnmW3&#10;f5Q8kZJw/wAwGOnPSgBZIXt4WW70hprWxDOb64LGRH3s0YYxqhBcFcbsigCaGbT4ZIvsNvG6Scxs&#10;zOjxsAdzBnYgrz90L+NAE9zOsmftMasz+WI7iJUYARkZ3gYK7iMc560AMa0WPy1sbaxltgoRp5He&#10;D94xJI8wNt3AEbcDvQBXC3Mbv9vtFKAbLeUOrzCcHODhRuCoG59aAK97dS39ui3iebAu+W9EqCMu&#10;I+FREUjsoO7d1oAvaVdQX0G/yFj08KmTaHY24ZIDKdw2nnhcUAUNTvIYYt08DJDDMj2jrJhYzIwK&#10;vgYxkHYc5oAg1TToIoY9UumvAYpvMguIXDJlQCBs24Y5Py5oA3bGKYwO0WkmaOaJWvHv5CXiZxky&#10;sVOBg/w44zQBTtYhFeLBd3CSW00gSzMbFZQCBuDfw7Tng7aAC4ms1k+23F5fm2lchbRSpiV34IYs&#10;DkYPqKAIJk02NxBaXLJJGr21uL1GjSPCnBVjnk/eGc5oAlKzW+Lm/lZhcufkjKPtCqMdFUHJJwMU&#10;AQ2V0n2h5xdXOn3i5LtNbiQO0jBHTZhcbQSR24oA1vt9zNa2SaZdyX84kxbfu1hkVlkIIOc5Bx8u&#10;ePagCt5b37st5pKm8fJVhK0LpkHH7wLznHIAoAqRWot42jjsJV1dGRRv3eSN0YwOcdc9u9AFe3K3&#10;F251CK4aVEVbeRGVo0GX3CUkZUDAxj1oAs2N/wDaY90Tw2lvdncHgmZpxbSfLuKtkB8MFx05oAmn&#10;3WKPDJp0s1hp0R23VwPMlWUOzRq3l7MF1IILZoAYXiaZIbayhazI3KzMY5VfnJBLFSpz0x+NAFyW&#10;eMKbdmtgm2Ip5Sr8u0rkOq4C7iMZOaAIjYPC8UltpVpcQpEAJTK0KrIxJ5YNjcoI28UAVRCuzzdf&#10;82RFbNsqOrSC4X5gpKqNwQA4/CgBZLgXlil3qDyhmLy3KzLuYxp8qIqIf7qg5B6mgCXTb6zv4zPI&#10;rpZzsuyS2Jjkd1BwCh3ZHBOBigCvqk6RhVvS7WsM6yQgsCUMpBDErjbuB2HOaAK+rWttDENRYT28&#10;0LkQXSyboU2gFdylSGPPFAGxawukPyaKNRSeJXvZ7hjmJ2XJlJyAOe2O9AFe0j23gS5lj+zswS3l&#10;JPmopwWD5O3Yc8Hb0oASXULSEjUftV8VuXKRwQnESseCJAwOR+VAFQ2CGUCCON5svBDLdBojGCpG&#10;UJGcn7wBzmgC4Ha0y807Kk0m3yNyn5lUAfNtUc8nGKAIrW4Y3D3LNd2l8uVLmGOZGLttdMYXGAxI&#10;x6UAaI1Ca4sLWLS9T80iXy7dnjEEqsHIKgkHOR909M9qAGPJ9oc2p08iYRjyzvCyBucfOBjDDn7o&#10;oAy2s7pQ9udKcX0OwMXOIyXRdvHA+bPrnNAEVm6zXMlvcqyGKJPISMjbGWLbhLwcAEdjzmgCxZXJ&#10;nUT/AGdYY7geZE1rOXkS2k+UO0ZzhwGC49+lAEs0VrbW2zUYbyex00GRJJQWdZgzPErGLy8Fsrt3&#10;ZxmgCW1FqjRzwwrGJfmgaV2M8XXLfeYFTn7u38aAHXN1HgxzTx5uWjMDogDHZtBDKuNu4r1bPWgB&#10;LnSpYtgWytr+0ihbf5jtFiVtxI8xWA3AEbaAMlb/AEiWaygubkC+uCWC4Z5VypLSBiMKW6fe70Aa&#10;FzJAiTfbIVedVEYljkZ7hyOYlICqAecfeoAT+2LWK2tfIneD59sLxJt8pYxtX7uSC248+1ACXOuX&#10;FpZCddRMtsoZI4DFsDHJ80sWAHA3EHvQAognS3SefV3NtM5O+P5sSyhcZXIyABjmgCrIl3FNbTJp&#10;suo20iCeTVUlHnRA4YoVJJIJ+9mgBZ7nUb2GXS7u8urbSmbzFudriH94eACoL7R90rt7UASNqNxP&#10;dTIt288AVY2uLiPGT2ZVPJI5oAs3V7cOFe9vDcfZkCRzX6updI/lXcoYgncMAelAEf2O2/cmPUYJ&#10;5AT+6jiWLyHkxnIbGB9GNAEtxIQyRpcvbpbES3DR5YDf1dEU7c8kde9ABLBLr9nKLGa1mnALQebE&#10;0cjwjhl2sNuWIOBu/GgBulJBYXEtvq7nySwthHDlCRHkjqwCoCOmefwoAtXjzXqRIguzZQySSyzD&#10;DNk5H7oBskqOfwoAzLl7iW1+xWbCPaheSOTKGQxnd+8OMHqO+aAHQw3NzGNWsbZIIrxFEkUUissS&#10;kjLg/LznkA80APhvLPTNSBi1eaS+VDNJK8ZCSIF2eW65Id/l+XPGMc0AWbq4tZFR9Wh8oug+wrgF&#10;tmejFD8uOnJ70AVGu9J+yqYNNME5LxRpGwWJnTdsaQpubYcAfdNAEUjRvbQ29/C9rPeMRdtERKJC&#10;v3WQEDbjpzigBsf2GdrYXVwBNcgtHG7GaYOyljIrbcIW6Y3cZoA0LhYLXet7E8lyY1QNYys1y3GY&#10;lIYKueQCd1AFeXV4mjtLe0a5toEy3mmIKE8sYUZGWDNuPT0oAJ9buYLZ75783Vom5LeydPJyR/rS&#10;zEAnjcQe9ADXikWNLie9Lxu+/wAyMygI0gXBKgjeBtwaAK0s2uNcWpiU6rabPtE18VUeRuwWQk5c&#10;gnrmgAnh1W8tZrHU5mGmSTJJFcpLIIwrt/CFBbaB8pXb2oAtfb7y5na3hmE1qiLHJNdwkE9drIrH&#10;5iMUASyXEoUy6jqQTCLGs92hjllSD5F3AM3ORgD0oAEsNHwhjnW52b2eVCBJDI2Dt2HGAfYmgCWe&#10;9SGOOGxvpNNEAE0/lxncWbneqr8vHT73Q0AJLay6/DPPDdQz3uzdaFlKExciQFCuNzEHb8xoAj07&#10;UrSxuBp+pXE10qOLXyYVCoqrk87iAqgjoDz+FAFi/MuoQIyQTQ2kcrMbiUrvkzkFowrZ+XOfwoAq&#10;S3czRC3huVZ41IMLEhG284fgjuOcmgCJS8trHeaPBHZW97gXTW7LIAMg7gxCgHOMd6ALVvDHp188&#10;0WqyyyrGZ2a4TKzELgRsoLbn+X5QeMY5oAsXLWavCdVjmjlmiBsobUDesZ7MQ20Y6H60AZ891ps0&#10;a21no89uqLKG3BUhkkj3FTIy7n28dAtAEb+XPGh1W2aKe7b99Erht20Da6DAYccc0AQFtPuJrb7U&#10;E+2TgvGjtNJKuVLGRTjapY8YzxmgDSuZbqNjDdXYnnSMKYrYMz5IzGCSow2Dj71AFWWdHtrZUiYQ&#10;hwyzIdojSLgYC8hm3H8qAJpdZvobTzxdJc2UaukOnzwtCeMiQlnwGwNzA96AIxbeTELm61P7PHcy&#10;Zae33K+4gY4yCVAGKAInkvBNbtHZyaxY7PtM+rtIHlg6ExY5cgn72aAGTNqF1YXGn3FzJZ6dNKsk&#10;NwnmIp3tkHKKW2j7pXb2oAt/br2e8k33ck0YiSM3FzGQuTn51TqzDHFAEs2uOREt7rEk7wqIxPeR&#10;BC6RjyxvBJycjAHpQBELDR2iE6Nbs28osrFUkR2weUBGF+jHNAF99UjtvKW31d7BrfBlEKFgDIPv&#10;oi5HfB+bpQBWuVGtWci6feQyXPJhnEZBljGQ6lSu0MxBx81AEmlj7HI9rqc73VsrfZUtkKsARlhw&#10;xAVQR0z/ACoAmvkluY4ikF5FCHZ2liKiRgcgtGN/O3OfwoAz7q6uZwunW0kwjgid50nXCOU52uSO&#10;Tz2JoAiiDXSf2pploltbXePMjikU7BkHeGO38qAJ0jg0/UnuI7157qOM3HmXCyBJFC4EborESOCv&#10;yg8YxzQBZuLmZ3t01S7IZog1raRQgIitwQ0gJ24HqaAM24i0+W3Cx6BtO51GyYCJ2i3FWfZltpx0&#10;2nFADyGnghi1OyWCW6J+0xEFmYLgK8ecdB6gUAVok0uSWFr6SO1u735kGXa4yAWLq2MJu+7jd0NA&#10;GrNJDD5kN2HupUi+eW1keWfcOYkwVUbjnn5qAKcmo24sbaKwElpGW3Ryqnlugh4XJXJBbd+lAE0u&#10;r38ELX9xfG6gSNktrGRDEB1EzMSBkgbmBPWgCE3axRwGfWZSJZNzy26kBWkUD5gSNwAGKAK8z3Ze&#10;GdNN/tGzYCZ9XmkUyx8glCFJfBP3s0ATm6vrizms9Q1J7ewlmT7PNEZBGFlOBjYpfYv3SpHagB76&#10;nPJK1tb3rtAFWKa+mi3BzyQVRu4xQBclvLtod97qzSxQoI45L9FLS7PlG4Zb5sjAFAEQ0rRoljlR&#10;lkmckA25WKaJnweUYhQv+6TQBYuNVCTQ2dpqN1p8dmhmuyIdylnHVVHGecdaAIJ4v7dt55bO7hnu&#10;jlrVmXy3eIcOu0qAC3zY+Y0AJY7LW4e11NHvI4W+zxwozhFVcsONwUKCOnf8KAJ76TV75YUjup1t&#10;opGd18pVX58qWjO7cSoORn0oAzrmG+uYxZqizrEC8qySkKwj5IbsTg54JNADoUuLu3S/0mwgtbO6&#10;AFxDGQSi5Hzh22gnODigCS3gttM1GW4/tJ47kp5zTSKyGZUXaImVWbc3y/LnjGOaALs91Zlok1YT&#10;uDEZLZIgHKL/AHCyk4wPU96AMuZ9KewEWn6K1nI5kCgERpJJESUeQpltvAGNtADjG0wi/tq2aO7u&#10;h++iD714GA6LgEfiKAKy6hpMstnFdXIF/c5YL8zyrlSWkDEAKW6Y3d6ANG5eBUnF5CskyqIxLHI0&#10;lw5HMSkBVAPOPvUAN/ti0jtbX7PcPB84WFol2+UsY2r93JBbcefagBLnXLm1shLHqBmtEDRxwNFs&#10;DHJ80szADgbiD3oAXyJltknn1Z/s00hO6P5iJZAuCQSCQAMc0AVZVu4Z7eVNNl1K3kQTvqqSjzog&#10;cMUKkkkE/ezQAtxcalfQS6XeXt1a6UzeYtztdYj5jcAFQX2j7pXb2oAkOoz3F1KqXkk0ACxm4uU2&#10;5PZlU8kjmgCxc3tw4El7em4+zIEjm1BXUukfyruUMQx3DAHpQAz7HbnyTFqUE0gJHlRxLF5DyAZy&#10;GxgemGNAE1zKyGOFblrdLYiW4aPLgbxyyRjjPJH3u9ACTQS6/aSCxmtZ51Ba3EsTRyPCOGGGG3LY&#10;OBu/GgBulpBYTywauxMTMtsqQkocRZI4LAKgI6Z5/CgC1ePNfpGifbDYwySSzT8M2TkfugGySo5/&#10;CgDLuXuZrb7FYvsCoXkjkym8xEN+8OMHqO+aAHwxXNyg1WwtEt4rxAJIopAyxKSMuD8vOeQDQA6C&#10;8s9M1JTFrE016qGaSV49qSIF2eW65Id+PlycYxzQBauri1lVH1eHymkQfYUwC2zPRihO3HTk96AK&#10;jXekC1U2+mGCcs8MaIwWJnTdtZym5thwB900ARyNE1tDb6hC9rPdsRdtERKJCv3WQEDbjpzigCOP&#10;+z7h7YXUwWa6BZI5CZpg7KWMisVwhbpjdxmgDRuEt7UuLyJ5Lny1QNYys1y3G6NSCFXPOCd1AFeT&#10;V4XjtLe0NzbQR7mMxi2BBGMKMjLBm3Hp6UAE+t3MFu9898bmzQMltZOnkkkf60sxwTxuIPegBskL&#10;rHHc3N6XjdywljMuEaQLglQRvAxg0AV5ZdbNxavCp1a02faJb4hR5G7BZCTlyCfvZoASaHVby0ms&#10;dVkYaZJMkkV1HLIIwrt/CEBbaAdpXb2oAtfb7u4ne3hn821RFjkmu4CCeu1kVj8xGKAJpLmUKZdQ&#10;1EIFVY1uLtDHLMkHyLuAZucjAHpQAiWGjgI0c63RXcXljIEkLtg7dhxgH/ZJoAluL1IY44LG/l03&#10;yQJp9kZ3Fm53hV+Xjp97oaAEltZtehnnhuobi92brUupQmLkSDZtA3MQdvzGgBmm6hb2NwLDUrmW&#10;6VH+zCGEBUVVBPO4gKoI6A8/hQBPqDzahArrDLDaJKxNxJt3yZyN0YVs/KDn8KAKcl1M0Qt4LoFk&#10;UgwsSFbb2fgjuM8mgCNWaW2S70a3Sxt7zAuTbssoAyCWDEKAc9qALVvDFp1888WryyTBDMzTruWb&#10;C48tlBYM/wAvyg8YxzQBYuWtFaFtXimSaWINZRWuN6oezENtGOh+tAGfPdabNElvZ6RPahFlDBgq&#10;wSSJuKmRl3Pt46BTQBE2yaNBqts0VxeN+/QODu2gbXjGAw445oAhJ064ntvtQT7XMC8aO00kqkqW&#10;MitgKCxGMZ4zQBpXMt2jNDc3QnnSMKYrUMz7mGUBJUYbkfxUAVprmNra2RYW8kSBkmQ7fLWIYH3e&#10;Qzbz+VAEsmsXsNn9pW6S4skV0h0+eFoW4yJCWfAbA3MD3oAjFt5MS3N3qX2eO5kBaa33K+4gY4yM&#10;qAMUARu94JoGjspNYsthuZ9WaQNJB0Jjxy5BP3s0ARytqF1p8+nXFzJZ6dPIskM6eYine2QcoC20&#10;fdK47UAWvtt3PeSBrySZFiWMz3MeFyc/MqHlmGDQBNNrsmIY7zV3uHhUR+feRBS8cY8sbwWOTkYA&#10;9KAI/sGjNEJkNuW3lFlJVJEdsHlARtX6NzQBefVo7Xylt9Xexe3AMiwoWAMg++qLkd8H5ulAFa5T&#10;+27GRLC9he6OTFcCMgyx8h1KldoZiDj5qAJNKAs5JLTU55Lm1VvsqWyFWUFcsOGICqCOmf5UAS36&#10;S3KRlIbyOAOztNEVEjA5BaMb+duc/hQBn3Vzd3G3TrWSURwRO86XC7UcpztcsOTz2JoAZEHuIv7U&#10;0y1jtra8x5sUUinYMqd4YhfrigCVY4LDUmnjvnnuo4zcb7hZAkihcCN1ViJHyvyg8YxzQBauLmZ3&#10;t01S6O5og1paRQgJGrcHdICduB6nvQBmzxWE1sFj0HB3Oo2yhYmaLcQz7MttOOm04oAcQ08EMGo2&#10;awyXJP2mE5YsFwFaPODwOxAoArxppcksBvnitbu9+dPmka5yAWMitjCbvu/e6GgDUnkiiMkN3vu5&#10;Ei/eSWsjzXG4DMUeCqjcc/3ulAFSTUYPsNuliHtIy26ORU8t0EPC525ILbv0oAnl1e+t4Wv5743U&#10;KRsltYyIYgOomZicZIG5gT1oAhN2sUcBn1mU+bJl5bdSArSKByGI3AAYoArTyXLvDMmmf2jZuBK+&#10;sTyKZYxkEoQpL4J+9mgCdrm+uLSaz1DUnt7CSZPs80TSCMLKcDGxS+wfdKkdqAHvqc0szWtveuYN&#10;qxTX80O4OeSCqN3GKALkt5dtCGvNWMsUKCKOS/QFpfL+Ubhub5sjAHpQBENK0WJY5lZZJWJAa3Kx&#10;TRM+DyjEKB/uk0AWLjVAk0NpaaldafFZoZrsiHcpZx1VRxnnHWgCCeI69b3E1rcw3Fzy1ozL5bvE&#10;OHG0qAC3zY+Y0AJY7LS5e21JXu44W+zxwozhEC5YcFgoUEdO/wCFAE99Lq9+IUiup1tIpGkkAiVV&#10;O/ILRnduJUHI+lAGbdQ31xH9lVVnWIF5EeUhSIzkhs8E4OeCTQA+FJ7q2S+0mxhtbO7A8+BCCVXI&#10;+dWbaDzg4oAktoLbS9RkuP7SeO5ZPOeaRWQzKi7REyqzbm+X5QeMY5oAuz3FszRJq3nODEZLdIgH&#10;KL02EqeMD1PegDLnk0ySxEdhozWbt5gUAhFkkiJKPIUy23gDG2gB3ltKIzrVu8d3dj99GH3DgYDo&#10;oAP5igCsuoaTJLZQXNztvrjLAYZ5VJUkyBmAClunXvQBo3TwJHP9tiV51URiWORpLhyOY1ICqAec&#10;feoAb/a9tHa2pgneEBwsLxrt8pYxtX7uSC248+1ACXOuXNrZCZNRMlqgaOOAxbQxBPmlmYAcDcQe&#10;9ACiGZLdJ59Wc208hO+P5sSyhcEg4JAAxQBVljuop7eVNNl1O3kQXEmqpKPOiBwxQgkkgn72aAHX&#10;FzqN7DJpV3eXNrpJbzBc4cRHzDwAVBcqPuldvagB7alNPdSoLuSeAKsbXFxHjJ7Mqnkkc0AWLm8n&#10;kAmvL0z/AGZAkU2oK6l0j+RdyhiGO4YA9KAGfYrfEJi1KCeQEjyo4li8l5ACchsYH0Y5oAmuZWUx&#10;xLctbpbFZbgxksBv6uiKQM8kfe70AJLBLr9nJ9hmtZp1Ba3EkTRyPEOGUKw25Yg4G78aAG6Wlvp8&#10;81vq7nyy4thHBlDiPJHVgFQEdM8/hQBavHnvY4o4xdtZRSSSzT8MxzkHygGySo5/CgDLuWuJrX7D&#10;ZMIwqF5I5CUMhjIb94cYPUd80APhiuLhF1WxtUt4bxB5kUUgYRqSMuD8vOecGgB0N5a6ZqQaPWJp&#10;b5VM0krxbUkQLs8t1yQ7/L8ueMY5oAtXM9rIqNq8RiLxj7CuAW2Z6MUPy46cnvQBTe70gWy/Z9NM&#10;M+XhjSNgsLOm7YzlNzbDgD7poAr3jo2nrBfQta3F2G+1PGfNEhUfKyAgbcdOcUAS6e1hqdr9ojsW&#10;BjYmS6GwbpSwwqnHA/lQBYvrS5uXkjaBbOViqxLBJtMsgUN/rEOSSCFyDn0oAig1Nbm7u7RJEs1n&#10;2vfSyRgCMrnCplcAsaALrq6tFb6+Ent7xW2iLyn/AHcRwg2lcjcAM45zQBC2iWZaO5kRXEpMavbS&#10;KhJH3VMZJUEBv7tAFO81eRZRLpdo1tLdFIUkVwpgUMPlkjGFbPT7vWgCSzuhOq2EAZWnleOaeSUu&#10;YpA3zbox8yD+IcAUAaQuAgks7meANp/yw3EO2WZ3lwQTv3HC7Dk470AVJ5LS/nVbq6g1C6fascU8&#10;ZYPIZAmU8vaAAOpagCrBfOt62kDS7Vr98yXLuh3hR8oYnPy7cfKTxQAltM1gltaTXsWo6jO+VEHk&#10;s+1gWZZDEAuMc4xxQBqXdyJzbx6E0NtNZyYmglRdpXO7jgsdzEgUAU23Ws6Qy28EtwgQ3M1sxklI&#10;VJAokj3EnBOflA96AGJJ9qgs7aO/ksrKIx/6Ud2JJ5CN0amMDA5IxnIoANsiTyRNeQi5nmKASfv1&#10;XywuSQT8u4MMdzigCwbSysGjNsSsHDvLB5n2KcOMbUDlgrqpOB60AV1upY1eCCzlEqo7+ReJCsrR&#10;KC6sjMgb7uOaALtpFFaQ302oNmyuSPItgyM6oASQGXk84OM9qAMwzvaTrcaVewPp91EEmuWRvOZT&#10;wUVG6MT8nyjPcUAXNPt4nk8yeKRtUEuyFYpXkdk+827ziQCMjPTGaAM+yXSNVj+1LYSrcKzSySxl&#10;UXzC2Av+760AXp7K8mlIMCWUkoWKGOKQgyFVDD5wd2WyFyD9KAILbVLm/v7rT7VBa+ed9/PcbVSI&#10;/wB1MrlWY0AaUpKyR2niBkl+1oVjMSwuoSL5UX7pIyFGelADZdFjjQXc5F3DLi2SWGVAWYcovl5I&#10;XGcZ20AZmo60xcDSbZo7u8ZVb51i+zgEArIo2o3p93rQBNaPYoi2rSOtxcO0U0iuZHhcH5t0YPyD&#10;+IcAUAXmup8NZefbFNPHlws215ZDLzuJO9vl2nPHegCB3tr+eOCW4sri8KpH+8iMm+QuE/dbNoxj&#10;ruFAFOK6c3LaP/ZtiJSd9zOAyzEA4DEAjbjHB6UALb3lzax21k+pwahdzyZiREhmOxgSRK0YXjHO&#10;O1AGneSWEi2w0q4W0uLOUNOFUEEBtwCjBbDOWWgCq85t5IYJLWKdlaNppIWMkzKEkVPNTJJxuz8o&#10;HvQA0TxXMdvAL25sre38sR3cqF45J5CN0amMDjkjHUUANP7u4kiN3bRSSykGST94SY1U/d6Lu3cD&#10;GTigCaKyhsZIjaW++0/1jyWrObOcN1CLLlQ6qTgetAFEzAO8cVjcpdKs0xtLpY4n8pdxVlLKp+4R&#10;zn6UAaemwCyhurq9wLG92pb2wcPIkKAnhvvdSpx7UAZYmvYrwSaJNFPZ3cZSe7kJEmG4ZFRuVYn5&#10;Rhc9xQBoWUMLzO1wki64sgitzE7uSm3LBmkLAEcZ6YzQBSs/7P1G2e8NlPK6EtJcbkCtMWGFXA4X&#10;1oAsXtrd3btCYktrmfAW3jk2b2VAcecCDkggZB+lAEdvdpNeXdqCbWafa1/IVVVh2/wpkYBY+tAF&#10;24luC8dprDwzw3kZSKKRIiojiO1MlVLLuAHTvQADRYowlw7QyI6/ZftVtIhJYDcqCMkhcZxnbQBm&#10;6hqzvt/sqJLc3borSRSrDJDhh8ssabUYkcH5c5oAns7mCSFLMXDK1xK0TliZ/JYNgl04ZB3HQUAX&#10;3mhRXtbq8hVdPwkVxFiWaRpTkHDbiAuw5+tAFeWe01KSGGaezup2KLGs8RdpGLhMoU2jGOu6gCrH&#10;eKl7NpL6VbLdrl5bgxkyY6ByAeNuPlPSgBLe8ls47Wzk1G1v5pX3oUWJpGVgWKyGFQpHfA6UAaUr&#10;wy/ZRpCrbvZzb7hItrbgG3/KrjJDMSOv0oAzpTDBdRJNZrLdAiaf7O7GUoEkVRNHuJbbuJ+UCgB9&#10;tMbgWaJeXFhbRLFHFcyo0iPJIRlEKgEDJIx2oAaPtH22S2ikg+0zTOGmnkEg3IF3Dbzt3bhgY5xQ&#10;BaW2t7GZFt4/lGGaa13/AGKYOMFV8wsodVJwD3oAqtcSweeq2l1JOscjfZb5YlZkXLKyEopA245o&#10;AuWUf2eC7lvpBLbX2Gjsd6744kByBJ16lTjPagDNO7T7kXOm3CSwXkKxzzoD5u0gAoEbgMT8vC57&#10;igC5bK00pJQ/2sH8m3hkaRsx4y+53L4YZGfSgCpp4sNStnuUszHJF/r7yMptMxYEIh7L60AWL2xv&#10;LwGIJBZ+cyhUtZ/KeV1UMB5ikHLAhchs+lADbfUXurq6skm+ymcq14ZYlaOEDgBSwBViTQBeuDGh&#10;S28RTo6XibUKJE4EcRKIMKpK5CgHFAB/ZMKxxTt5UtvIRbpPA6b2IGUXyzkLgHH3aAM3U9ZTzG/s&#10;22e2uLhlQSqyp5OGGVkjTCPxx93OaAJrW7s2iSzFyIknkaOSZi0kkbqecxr9wdxwKALiTFVNpLJC&#10;0Gnk+XNAyyzytKQwbEmTgbOT70AU520/UrmGOeW2ub6RgUgkjb5mMnl5XyyowF65zzQBFZ3csV8+&#10;m/2Pax3RGJJyjGQIOFcgn5cY4PSgBtreXtv9m05Li31K7mkLq+6EsQ4LMshiAGMc4xxQBrXEltI9&#10;umlOlre2UoMwjClcZ3YAYEkFtwz+VAFGcm0mVZ7f7ZMNjzNFIXdgqSKnmxhiTgtn5R9aAGpcm7js&#10;7ZL24tkjCETTqWjaWTAaNXVRgZJGOooATyFguZI5J4lvppSrEsJMGNVJ+XOF3bhjjJxQBM0X2OSN&#10;NPRDbBcnAcWMyuOQpYsA6qTgetAFdJ5o/Nhht5I7hIpC8V0kQcouXBiLIrY245oAuWUH2e0upLya&#10;H+ybxgUto5V89Y05IDLyecHGe1AGcZpradbjSr5JrO8jEUkpjLsEPyldr4IbPyfKM96AL1rDaMzv&#10;cO8esCQRwFWkkYpj5gxcttI4z0xmgCpp7adqloLiOwYmNt0l0Ng3SMwwqnGQvt2oAsX9pPcvLE8A&#10;s5m2rEsMmwySBQ3+sU5JYELkHPpQBFBqYubq6skkSzjm2vfTSxgCPb0VMrgEmgC86urRW2vbLiC9&#10;U7Vi8p/3cRwg2lcjcAM4Oc0AQvodmWjuZEEglJjV7aRUJx91THkgYDf3aAKd3rDrIJNKs2tZbspC&#10;sgcKYEDDiSMYVs9Pu9aAJLO6WfZYQZVp5JI5p5ZS5ikDfNmMZZB/EOAKANIThd9lczwhtP8AlhuI&#10;dssrtNggnfuOF2HJx3oAqzyWd9Mi3FzBqF05VI4rhCwkkMgTKeXtAAHUmgCpDfut62knSrVtRfMl&#10;wzoQ4UcBic/Ltx8pPFACWsslittay3sOoajPJuUQeS0m1wWKyGIBcY5xjigDUu7kXDW8ehNDbzWc&#10;mJYJVXaVB3ccFjuYkCgCo+ba4jhlt4JJ41jNzNbMZZSAkgUSR7iTgnPyge9ADEc3kFnbRX8llYQ+&#10;X/pbbv3k8hG6NTGowOSMZyKAECMk7wteQi5nmKDzP36gRhckgn5dwYY7nFAFhrSz09ozbEiDAd5r&#10;fzPsc4fgqgcsFdVJwPWgCut5MivBBZSrIiSP5F4kKytEuWVkZkDfdxzQBcs4YrSG+nv3H2G5I8i2&#10;DI0ixqCSAy8nnBx7UAZjXL2twk+k30D6ddxBJbkxt5zKeCio3Rifk+UZ7igC7p9vE0hkmikbVRLs&#10;hEcruxTAZt3nFgCMjPTGaAM+zGk6rF9r+wSidXaWSWIrGN5fAUf7PrQBdnsruaRv9GWxklCxQJFI&#10;Q0hVQw+fO7LAhcg/SgCK31K5vr+60+3RbYznffzThUSIj+FMrlWY0AaMx2SJa+ISkn2tCsbRLE4C&#10;RfKin5SRkKM9KAGyaLFGovJj9rhkxbxyxSoNzDlF8vJC4zjO2gDM1HW2aQDS7dobq8Kq2HWIQAEZ&#10;WVRtRvT7vWgCezexWNbYyOs9xI0UsiP5jxOD8xaNT8g/iHAFAF17qfDWLTW5j08eXCWw8shlIIYk&#10;72woU5470AQO9rqFwkM1zZT3hVIxviMm+QuE/d7NoxjqWoApw3TfaG0j+zrETEl7mdQyzEA4ViAR&#10;txjg9KAHW11Pax2tlJqUOoXk8uYURIZTscEkStGFGMc47UAad5LYyC2Gk3C2k9nKDcBVBBAbdhRg&#10;thn3KKAKbz/Z5IbdrWKd1aN55YmMkzqEkC+amSTjdn5QPegBBOlxFbwC9uLK3t/LEd3IhdJJ5Mbo&#10;1MYHHJGOooAT/VXEkRurWOSWQgySfvSTGqn7oyBu3DHGTigCWKyhsHiNpBvtf9a8lqz/AGOcP1CL&#10;LlQ6qTgetAFFpQrukdlcpdhJpjZ3KxxP5S7iGUlVP3COc/SgDT0y3FnDdXd4QtjebUt7YOHkSFAS&#10;cN97rtOM9qAMvz76G8WTRZYp7K7jKTXchO8hsBkVG5ViflGFz3FAGhZwwvMzXKSLriyeVbmJ3fKb&#10;csGaQsARxnpjNAFGz+wahbPeGymldCS8+5AhmLDCrgDC+tAFi8tru8dojGtvczkBYIpPL3sqA484&#10;EHJBAyDn0oAZb3iy3l3aK32WWfa1/IVRRDj+FMjCsx9aALtzNOXis9ZaKeO7QpHE6Rsgji+VclVL&#10;DcAM470AKNFRNs5aBkdRa/ard0JLD5lQRk4XGcZ20AZeo6qz4/sqFYGu3VXlilWF4cMPlljTajE9&#10;D8uc0AWLO5t3hSzFw6NcStExYmfyWVsEunDIO46CgC800Mcb2lzdwhNPwsVxHiWaRpjwSDuIC7Dn&#10;60AQST2moywQSz2d1cOUSNJ4i7SOZAmUKYGMdd1AFWO8CXsukPpNuLxctNcGM+ZjoHIB424+U9KA&#10;Etr2SzjtrN9Qtb+eZ96MqxtIysCxWQwqFx3wOlAGlK8Eptf7I2QPZzb7iOPa24Bt/wAquuSGYkDn&#10;6UAZ0phhuoo5bMTXQYTT/ZmYyFFSRVE0e4lsbs/KBQBJbSidLRI7u4sLaFYo4rqZWkR5JCNyIVAI&#10;GSRjtQAz/SPtklurwfaZpnDSzSBxuQLkbedu7cMDHOKALS2sFjMgto8IMMZbXf8AYpg4wVTzCyh1&#10;UnAPegCq880JnRbS6lnWORvst8IkZkXLKyEopA245/KgC5ZxiCC6kvnD2t6Q0djvUtHEgOQJOvUq&#10;cZ7UAZp32Nytxpdyk1vdxCOe4QHzdpGCio3AYkbRhc9xQBctV86QkqTqwfybeKRpGzHjL7ncvhhk&#10;Z9KAKunLY6lbtcx2ex4/9deRlMGYsCEQ9l9aAJ72yvLwGERwWfmsqhbWbypJXVQwHmKQcsCFyGz6&#10;UAMt9Re7urqySb7KZ2U3hljVo4AOAFLAFWJoAvXLxpstvENwjx3i7UKJHJ+7iJVBhVJXIUA4oAU6&#10;RCqRTsYpoHIt0uIXTexA3IvlnIUjP92gDN1PWh5jHT7Zree4ZEWVGVPJwRlZI0wjkjj7uc0AS2l3&#10;ZGJLQT+Uk8jRyTMWkeN1bnMS/cHccCgC9HKyobSeWBoLAny5YCss8rSkMGIkycDZz9aAKMx03Urq&#10;FJ5Le4vpGBSF42Jdmk8vK+WVGAvUnPNAEdndvFfNpo0e2juiP3kzIxk2DhXIJ+XGOD0oAba3l9C1&#10;tp63FvqN3NIXWQNCzFXBZlkMQAx3244oA1riS2la3TSXS1u7GUecIlUg87sAMCSC24Z/KgCjOTZz&#10;Bbi2N5KNjzGKQu7BUkVPNjBJOC2flH1oAalz9rjs7dL24tY4whWadS0bTSYDxq6KMDJIx1FACeQl&#10;vcypJcQrfTSlWbcJCDGqk/LnC7twxkZOKAJmhFpJGthGptwM/KHWymVxyFLFgHVScD1oAgSeeIzQ&#10;QW8kdxHDIXiukhDlFBcGMsinG3HNAFu0gFvaXb3c0R0y9YFbeOVfOWNOSAy8nnBxntQBn+bcWsy3&#10;GlX0ctneRiKSUxl3CH5Su18ENn5PlGe9AF20htGdpLkumsCQRwMryOSmMsGLl9pHGemM0AVNPfTt&#10;TtRcpYtlH3SXQ2DdIWGFU4yF/lQBY1CzuLlpY5IRZSuVWJIJNhlkChvvo2SSCFyDn0oAjg1Nbm6u&#10;7OKRLJJtr300sYAj29FTK4BJoAuyCRDFba+EuLe8Vtoi8l/kiOEG0rkbgBnBzQBC+iWm6O5kQOJS&#10;Yle2kVCcfcVo8kDAbH3aAKV3rDpIJdKszay3ZSFJFcKYFDDiSMYVs9Pu9aAJbK7WcLYQkq08kiTT&#10;ySFzFJu+bMYyyDuOAKANIXGwPYz3EAbT/lhuIdssztLggnfuOF2HJx3oAqXElnfTIt1cQahdvsWO&#10;KdCwkkMgTKeXtUADqSKAKsN/IL1tHGlWp1B90lyzxneFHyhySfl24+UnigBLaR7Bba1mvYdS1KeT&#10;KiDyS+xgWKyGIBcY5xjigDUu7lbhrePQzFbzWcmJbeRRsKg7uOCx3MSBQBTYtazpDJbQyToENzPb&#10;sZZSFSQKJI9xJwT/AAge9ADEk+129nbx6hJY2UXl4um3fvJ5CN0amMDA5IxnIoAXY6TyQteRC5nm&#10;KDzP36r5YXJIJ+XcGGBjJxQBO1rZae6G2yIcB2mg8z7FMH4KoHLBXVScCgCut3KiPBBaSrKiO/kX&#10;qQrK0a5ZWRmQN93HNAF20iitIL+a/fNjdEeRbKys6RqCSAy8nkg4z2oAzDO1pcLcaRewvp91EEmu&#10;mRvNKngosbDhifk+UZ7igCzbwRMkstzE7akrMsSxSPIzIBufd5xYAjjPTGaAHHVNGg8k2d80MLxu&#10;C9qIyrMvVJELEqAgb5huoAyJtZ0VbOJtNuGMwn22NveAxRfvMbcPuJPzlsnaMCgC3Bqrx/6VqUun&#10;ygnckIfdNhBjdj5QBlu9AFqW70yO6sxLqVrPfTIh2MSwEBwAitnO4A9cCgCu13pdopt4xHY3N08n&#10;2RiN8SGIKTnJbLHd97P4UAOkuNMAcprCqhIeO2jYeXLjOGB28bB6igCkmsG41ISWV1DI6xF0lkbz&#10;FTYSMyN8hXkc8dKALMc+k2yRhbiB2fDsyz7nmODuDhske1AFm0uNOvbdLWzsLS1soW86ZpZdrLgk&#10;7nOclS3zDFAFW81Gc3d9ql3e2xkSNUhNoisQAW4JLrkYxjIoALDVLSztZI9SS2Wa+5QPcRhowvz7&#10;wFGdu1TQBfivdHuAlzpCRNqVu673SYD0aNlLKOuemaAMTVpLbSXF5dSxWyu5IVJhMJWQgB+B0+Y8&#10;UAWLS/tLtsrrBuYIJHmijlRUjVnYh4gN3XkjNAD4deW4sri2Kw296m2BpLpgdyqWYbW4+b5qAL5a&#10;ylgSMt5Afac2cqSqBkFy3OQKAIrq+0l7W2hk1CSzs7qYja4jmleGFtsgj2sCN4B6jvQBFC/hS0Rx&#10;Jc+SiqslhEUZIEcnGPmfOcHk+1AFu01Cz07UftN7qlrc8+baRW0f7n5v9U77mz8rEMwoANQ1CCKO&#10;J7nULW7U745EjH7x3bDOM7vlUgqPwoAILrSbcLJpc1xHEY5B5tqqNCzAfckViduEDfMC3PbmgDKu&#10;dUtZLO2Sy1UG6Euy3iuY1jCo23GXVj/Hu528CgB8N/bRorS3NncsdzN5kheQ7crvIGNo+b1oAvp/&#10;YtjNAy6rZtcNEp2xyl0MTADaCSSWAPoPwoAqNc6DDttY4YLeeeRjayPIVijaPaSWGTkndkH9KAJZ&#10;bvR/MuJv7SVrfzPMgtIpk8mXg42kqD8g9aAKaauH1SOeK6tSXQSJI8isyiPgbz8nTHOB0oAsf2jp&#10;k6xhLmJy5BYu4SSXg5ViQdvtyaAJk1HSWthaNbWmmWSM0siSS7mIX+N3X7wZvmG2gCtNczzTXN9J&#10;LbJGkSrE9nEHY43HbguD0PBxQA6HWZrayltrmKCGS7wsImdWEYB37lxggbVOc+tAGglxp6rFd6bB&#10;A+o28ih3t51cMcB0cZA9eQaAMLVrt7J47l7yCFZXLN5brM7vGQMheGxyaAHw63pDGSaPV5LjyZDJ&#10;bQXSeVAJJWIdAd3XJI6UAWtP16K6t7xr5LeO8iCxAyyAZRCzDDf3vn44oAsvPptykNrvCTThZGME&#10;qyhEBG/glccfpQA55tMa1gjjuLizs7iUqN6JOzwxHEgiO7guAetADY49GiRIbnVkhKxCS3SOEKkW&#10;G6N8/HB60ALa3Oj6deiQaxFeyMGkiMSH7OWY4ikky2RtJDMBQBJcyWen24lk1O2mt1V4pFtnLvLI&#10;+GctliQpBUfhQA2C40CIxNpjSmBEbM1u6xxF852yozZXChsNlv1oAzbrV9Plt43ttQEs4uGS0t7j&#10;YiKrgbR5m4lvnLcleBQBJDfWtusUt9c6fMZW3urTBrkiMYDbRtAX5vWgC+bvSTPA39q2zXDRqAhy&#10;F8g4AQOc5YDvj8qAKdzfeHtOU292tvp01y8n2MFy8Q8oKSTt3As2/g5/CgB4k0STzPJukWx8zzYb&#10;aKUeXOcHbsBUH5QaAKsuvXcuoR/Y57eMCMeS8oEgQISMMxKYwRzx0oAsm8s1SJ2lhfzGBOJVLzkA&#10;7g5GdvtQA9dUtLu2js4ltNOswxmnDlXlGwnJYg5Ks3zDaO9AFK51OOOa91QzQxssUaWvlRP8xy3G&#10;WcE9u1AE+n609vbXJ1aG2R7jH2WIyriID594xzjap60AW1vdLdrebToYJ9ZR1MjrOGIAwyFAQvXd&#10;g0AZN+02nt9silEIkYktGwnDMhHIBHTDGgCePVY7ghj4lNy8JaRI5oVRELsQ6Eq2BySM4oANP1jT&#10;7m0u4z5f9oovlSTXMo2sELMG3AcH5uKALsa6MsAhjmWEuquXs7lZkA43sysc9OmKAAvoM9tbRJNJ&#10;DYyzAZkZWd4o2w/l4YH5wD1oAFXw7GXF7qUYCL5lnFGqrFCQfunL5PB60ASWtxo+k6hFPc6xa3Rm&#10;PnRLCAEOf9S7jdn5SVZgPSgCS91C38kSy6nby26B4XSJdskjvgvlyxwjDaPwoAhOoeHbDY8c0tvB&#10;5ciKbZkMMhGPlkXJ2/JuwQW+lAGbJf6dc2lvHp9wDtnK2sVwFRdrgbVB3EnLljnaMCgCZtVkhjQT&#10;T2JDHG2U+ZMdoI3AfLgDd1JoA0GmsLaa3kk1G1ad0RVSNtytEcDbvBJLAdyBQBQutT0m3C2rS21j&#10;NeSObZjh1Qw7c5ALctu4b9KABr/w5ALia2udts0iva2fmEQTsc7ShK5+QUARR69dXGqm7EtrtSMN&#10;bdHCBOMO2UxyOfl6UAStqWmn7OjyQXE85DuZJB5kgAO5W/u+1AFm0u7O6txbWFrBYWiM0s5fEjKF&#10;7sx6qT8wxQBUvL69aa4v59Tt0uFgREe1gDPhS33jvHtjigBun6pb29ncQ3CRG4ulby2kmUpHg7/M&#10;+UZA2qfzoA0LZtFt1S50hIJNUgZTJJBdiQHgOjhXGSTnpmgDGv1jtJEu0aIoJA7Os4O51Iw23g45&#10;PFAFmPVrW5mkmk8Qm8MMjyxQzKkcSNIxDx53epIFADrDVtPmtZ1uvs63/CSSTzorskZLKQQOT83F&#10;AF4XGmX0SwRzm33BT+4kRkRcjcSWxjvjk0AMurrQYrWCK9uZNPsZ5WVY3KTNLBE21zGVb+MZ60AF&#10;vB4dKC3muo4bZFE1osaARowP3SpfOcHOaAJP7Rs9LvEUatby7jutxHDmElz+6ZtzAgqSGagCe/uk&#10;trdLi71C2mtVLwMlrgvNI+HcswY4QgqD6YoArnU9Hg8n7BfNDC6SAyWojZWZeqSIWJXCBvmG6gDI&#10;n1rRls4jps7GUT7bKC9BiixJjbh9xLfOWydowKALcGrPH/pWoy6fKCdyQht02EGN2PlwMt3oAtyX&#10;elpc2nm6hazX0yISpJI8g4ARWzncAeuBQBWa70m0U28Kx2NxdPJ9lcjfEhiCk5yWyx3fez+FAD5L&#10;nTAG2auFQkPHbRsPLlxnDA7eNg9aAKKawLjUhLY3MMjrEXSaRvMVdhI/eH5CvI546UAWI59Jt0j2&#10;XFvIzgMzLPueY4O4OpyR7UAWbS40y+gS1tLC1tbKBvOmaWXay4JO5znJUt8wxQBWvL+dru91S7vr&#10;YukSpCbRFZhgtwSXXI6YyKACw1O0s7WRNTS2Wa+5jD3EYZAvz7wFGdu1TQBfivNHnEdxpCQtqVu6&#10;h3SYDjho2Uso659aAMPV5YNKkF5dyx2yO5IVJhMJWQgB/lHT5jxQBYtr+zvW+XWTcQQO00UUqKkY&#10;Z2IeIDd15YZoAlh10T2VxbMsNveRhYGkunU7lQsw2tx83zUAXS1jJAiGT7MJNpzZzJKmOC5bkECg&#10;BlzfaZJa20L6i9nY3UxXa4jnlkhhbbII9rAjeAeo70ARRP4VtEYPciBVVZLCMxskCOTjHzPnODyf&#10;agC1aaha6bqH2q81S0uhnzLSK1j/AHJ3f6p3y2flJVmHtQAuoahBCkT3d/a3anekiRj947vhn53f&#10;KpBUfhQAkF5pFttk0qaeOLy5F821VGhLAfckV2O3CBvmBbntzQBl3Gq201nbJZaqDdiUpBFcoI1V&#10;G24y6sf493O3gUAOgv7REDy3VncyNuLeZIWkO3K7yBt2j5vWgC/H/Y9hNA41Sze4aJMLHKXQxNgY&#10;ySSWAPoKAKjXOgw7bZIbe2nnkY2kjSFYo2i2klgCck7sg/pQBLNeaOHuZv7RV7fzfMgs4pU8mXIO&#10;CpKg/IPWgCmurJJqkU6XNtloxIjvIrMoj4G/GzpjnjpQBYGo6ZMI9lzG5cgsXcLJLgHKsSDt9uTQ&#10;BMuo6Q1sLWS1tdMskZpXSSTcxC/xu6/eDH5htoArT3Ms09zevNbIkcSrE9pEHY7dx24Lg9DwcUAL&#10;DrM1rZS211DBA90NkImdWEYzv3LjkDapzn1oA0Y59OVYrvTIIW1KCRQ7286sGPDo4yB685oAwtWu&#10;XsWjumvIIlmcs3luszO0ZAyAMEDk0APg1rR2LzRaw9x5MhktoLpPLgDysQ6A7jzkkdKALWn69HdW&#10;9616lvHexbYlMkgB2IWYYb+98/HFAFhrjTLhIbZnCTzhXYwSpKEQEb+CVxxwPagBxl0xraFIrq4t&#10;LS4lZQJFSdnhiOJBGd3G8A9aAGpFo0SJBdaukTLEJLdY4QqQ7W6N+844PWgB1rdaRpt6HXWYb6Vt&#10;0kRiQ/ZyWOIpJMtkbSQzAUAS3L2mn24ll1O0nt0V4pFtX3vLK+GctlyQpBUe2KAGW9xoMbQvpjyG&#10;3RGHm27rHEXznbKjMSoChsNlv1oAzbvV7Ga3ja21ASzi4KWkFxsjRFcDaPM3Zb5y3JXgUASQ39nb&#10;rFLf3OnytK291aUG5IjUgNtG0Bfm9aAL5vdJ86A/2rbG4aNQFOQvknACBznLY74/KgCndX/h7T1+&#10;z3iwabLdPJ9jBcvEPKC5Lbd2WbfkHP4UASCTRH8z7NdILHzPMhtopQY5zgldgKg/KDQBVl16+kv0&#10;FnNboBGDDJKBKECHGGYlMYI546UAWDe2aJE5licyMCSsgMk5AO4ORnb7UASLqlpd26WcUdpp9oGM&#10;0+8h5QEPViDkqzfMNozzQBRudTiimvNT82KNlijS2MUbncctxlnBPbtQBPp+tSW9tc/2rBbo9zgW&#10;sRkXESj5y4xzjapoAuLe6S7QTadBBPrMbqZZEnDEAYZCgYL13YNAGPfGWwf7bDKsQdiS0bCcMyED&#10;IBHoxoAnj1SK5ILeJWuJIWaRY5oVREZ3w6EqxwckjOKADT9X0+6s7qL93/aMa+VJNcyjDKjMwbI5&#10;B+figC9GujLAIVmWDcqsXs7lZkA43sysc9OmKAEL6DNbW0STSQ2Ms4H7x1ZnijbD+XhgRvAPWgBV&#10;Xw/Gzre6igVF8yzjjVBFCc/dOXyeD1oAfbXGjaVfxS3Gs21yZT50QgACNn/Uu67s/KSrMB6UAS3t&#10;/AIBJLqlvLaoHhdIl2ySO+GfLljhWG0fhQBCb/w5YFJI7iS1g2SIhtnQwykY+WVcnb8m7BBb6UAZ&#10;z6hYXVpbx6dcqQs5W1iuAqLtcDaAdxJy5Y52jAoAlbVZIIkE09j8x6SHzJjtBG4D5cAbupNAGg01&#10;lbS28kmpWrzuqAJGdytEcALvBJLAdyBQBRutT0m3C20kttYTXjubY4Dqhh25yAW5bdw36UAI2oeG&#10;ofPmtrnbbGRZLWz8wi3nZs7ShK5+QUARR+ILu51X7UJbT5Iw9tyHEapkYdspjkc/L0oAlbUdLYwL&#10;JLDcXExDsZJAJJMA5U/3fagCzaXVtdW/2axtILCzjLTTb/3jKF6lmPVSfmG2gCre31889xf3OpW6&#10;TrAiI9rBvfClvvEOMdscd6AGWGq29vZXENwkZnulYRmWZSkeDv8AM+UbgNqkUAaFu2iW6R3OkxwN&#10;qduyl5Le78wE4Do4Vxkk56ZoAxb5Y7SRLuMx7PMDl1nDBnVhhtvBxyeKALSavaXE0k8viA3vkSPJ&#10;DDMqRxI0jEPHnd6kgUAOsNW02a1nS6+zpfnEcj3E6K7LGSykEDrhuKALouNMvYVgjm+zBgGJgkRl&#10;VcjfktjA645NADLm68PxWsEd5dS6fY3EzKsblZmlgiba5jZW/jGetAC21v4d2iCa6jitkUS2gjQC&#10;NGB+6QXznBzmgCT+0LPS7xFGrW0pY7rcRw5hO8/umbc4IKnDMKAJ7+5W1gW5utQtprVS8DJa4LzS&#10;PhnLMGOEIKj2xQBWOp6PB5Jsr54oWSQGS1EbKzL1SRCxKgIG+YbqAMibWdGFpE2mXLGYT7LG3vQY&#10;4sSYC4fcSfnLZO0YFAFyDVXjH2rUptPlBO5IQ26YBAQWx8oAy3egC1Jd6XFc2gk1K0nvpkQ7CSw8&#10;g4ARWz94A9cCgCBrvS7RTbxiKyubt5PsrEeZEhiCk55bLHd97P4UAOkudNw2zWFWMkSR2sbDy5cZ&#10;wwO3jYPWgCkmsG41ISWNzDI6xF0mkbzETYSMyN8hXBHPHSgCxFcaPbIm2e3kZwGZlny8xwdwcNnH&#10;tQBYs7rS723S1tLC0tbKF/PneWXay4JO5znJUt8wxQBWvdQne6vtVu762LJGqQfZEVmABbgkupIx&#10;jGRQAWGpWdnayJqCWyzX3KCS4jDRhfnDgKM7dqmgC/FeaTMqXGkxxPqdu675EmA44aNlLKOuehNA&#10;GJq0sGlOLy7litldyQscwmErIQA/yjp8x4oAsWuoWd6/y6ubmCB2mijljVIwzsQ8QG7rywzigB8O&#10;upPZXFsVit71NsDSXTg5VCzDa3HzfNxQBf3WLwIhf7OJNpzZzJKmON5bpgUAR3N9pUlrawSag9nZ&#10;XMxBVxHPK8MLbZBHhwRvAPUd6AIYX8KWqMGuRCqqsthGUZIEfOMHc+c4PJoAt2uoWmnagbi91S1u&#10;gT5lrFax/ufm/wBU75YH5WIZhQAzV7+3itQ13f2t0pWSOVIx+8dnwz87vlUgqPwoA//ZUEsBAi0A&#10;FAAGAAgAAAAhAIoVP5gMAQAAFQIAABMAAAAAAAAAAAAAAAAAAAAAAFtDb250ZW50X1R5cGVzXS54&#10;bWxQSwECLQAUAAYACAAAACEAOP0h/9YAAACUAQAACwAAAAAAAAAAAAAAAAA9AQAAX3JlbHMvLnJl&#10;bHNQSwECLQAUAAYACAAAACEAZMIcwykDAACaBgAADgAAAAAAAAAAAAAAAAA8AgAAZHJzL2Uyb0Rv&#10;Yy54bWxQSwECLQAUAAYACAAAACEAWGCzG7oAAAAiAQAAGQAAAAAAAAAAAAAAAACRBQAAZHJzL19y&#10;ZWxzL2Uyb0RvYy54bWwucmVsc1BLAQItABQABgAIAAAAIQAmxim05wAAAA8BAAAPAAAAAAAAAAAA&#10;AAAAAIIGAABkcnMvZG93bnJldi54bWxQSwECLQAKAAAAAAAAACEAbkIDNW52CABudggAFQAAAAAA&#10;AAAAAAAAAACWBwAAZHJzL21lZGlhL2ltYWdlMS5qcGVnUEsFBgAAAAAGAAYAfQEAADd+CAAAAA==&#10;" stroked="f" strokeweight="1pt">
                      <v:fill r:id="rId10" o:title="" recolor="t" rotate="t" type="frame"/>
                      <v:imagedata recolortarget="#9a9a9a"/>
                      <w10:wrap anchorx="page" anchory="page"/>
                    </v:rect>
                  </w:pict>
                </mc:Fallback>
              </mc:AlternateContent>
            </w:r>
          </w:p>
          <w:p w14:paraId="62E51942" w14:textId="77777777" w:rsidR="005B3C48" w:rsidRPr="00E9554C" w:rsidRDefault="005B3C48" w:rsidP="005B3C48">
            <w:pPr>
              <w:pStyle w:val="COETitre"/>
              <w:jc w:val="right"/>
              <w:rPr>
                <w:rFonts w:ascii="Calibri" w:hAnsi="Calibri"/>
                <w:b/>
                <w:bCs/>
                <w:caps/>
                <w:color w:val="000000" w:themeColor="text1"/>
                <w:sz w:val="24"/>
                <w:lang w:val="en-GB"/>
              </w:rPr>
            </w:pPr>
            <w:r w:rsidRPr="00E9554C">
              <w:rPr>
                <w:noProof/>
                <w:color w:val="000000" w:themeColor="text1"/>
                <w:lang w:val="lv-LV" w:eastAsia="lv-LV" w:bidi="ar-SA"/>
              </w:rPr>
              <w:drawing>
                <wp:inline distT="0" distB="0" distL="0" distR="0" wp14:anchorId="006B4FB9" wp14:editId="2FDE0CF4">
                  <wp:extent cx="2640965" cy="1002030"/>
                  <wp:effectExtent l="0" t="0" r="6985" b="7620"/>
                  <wp:docPr id="2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0965" cy="1002030"/>
                          </a:xfrm>
                          <a:prstGeom prst="rect">
                            <a:avLst/>
                          </a:prstGeom>
                          <a:noFill/>
                          <a:ln>
                            <a:noFill/>
                          </a:ln>
                        </pic:spPr>
                      </pic:pic>
                    </a:graphicData>
                  </a:graphic>
                </wp:inline>
              </w:drawing>
            </w:r>
          </w:p>
          <w:p w14:paraId="0A06DA76" w14:textId="77777777" w:rsidR="005B3C48" w:rsidRPr="00E9554C" w:rsidRDefault="005B3C48" w:rsidP="005B3C48">
            <w:pPr>
              <w:spacing w:after="0" w:line="240" w:lineRule="auto"/>
              <w:ind w:firstLine="4428"/>
              <w:jc w:val="right"/>
              <w:rPr>
                <w:b/>
                <w:smallCaps/>
                <w:color w:val="000000" w:themeColor="text1"/>
                <w:sz w:val="24"/>
                <w:lang w:val="en-GB"/>
              </w:rPr>
            </w:pPr>
          </w:p>
          <w:p w14:paraId="43F7A068" w14:textId="6B2A4645" w:rsidR="005B3C48" w:rsidRPr="00E9554C" w:rsidRDefault="0046552B" w:rsidP="005B3C48">
            <w:pPr>
              <w:spacing w:after="0" w:line="240" w:lineRule="auto"/>
              <w:jc w:val="right"/>
              <w:rPr>
                <w:b/>
                <w:smallCaps/>
                <w:color w:val="000000" w:themeColor="text1"/>
                <w:sz w:val="28"/>
                <w:lang w:val="en-GB"/>
              </w:rPr>
            </w:pPr>
            <w:r>
              <w:rPr>
                <w:b/>
                <w:smallCaps/>
                <w:color w:val="000000" w:themeColor="text1"/>
                <w:sz w:val="28"/>
                <w:lang w:val="en-GB"/>
              </w:rPr>
              <w:t>ZIŅOJUMS</w:t>
            </w:r>
          </w:p>
          <w:p w14:paraId="0DD190D3" w14:textId="30D806F3" w:rsidR="005B3C48" w:rsidRPr="00E9554C" w:rsidRDefault="0046552B" w:rsidP="005B3C48">
            <w:pPr>
              <w:spacing w:after="0" w:line="240" w:lineRule="auto"/>
              <w:jc w:val="right"/>
              <w:rPr>
                <w:b/>
                <w:smallCaps/>
                <w:color w:val="000000" w:themeColor="text1"/>
                <w:sz w:val="28"/>
                <w:lang w:val="en-GB"/>
              </w:rPr>
            </w:pPr>
            <w:r>
              <w:rPr>
                <w:b/>
                <w:smallCaps/>
                <w:color w:val="000000" w:themeColor="text1"/>
                <w:sz w:val="28"/>
                <w:lang w:val="en-GB"/>
              </w:rPr>
              <w:t>LATVIJAS TIESU SISTĒMAS NOVĒRTĒJUMS,</w:t>
            </w:r>
            <w:r w:rsidR="005B3C48" w:rsidRPr="00E9554C">
              <w:rPr>
                <w:b/>
                <w:smallCaps/>
                <w:color w:val="000000" w:themeColor="text1"/>
                <w:sz w:val="28"/>
                <w:lang w:val="en-GB"/>
              </w:rPr>
              <w:t xml:space="preserve"> </w:t>
            </w:r>
            <w:r w:rsidR="005B3C48" w:rsidRPr="00E9554C">
              <w:rPr>
                <w:noProof/>
                <w:color w:val="000000" w:themeColor="text1"/>
                <w:lang w:val="lv-LV" w:eastAsia="lv-LV"/>
              </w:rPr>
              <mc:AlternateContent>
                <mc:Choice Requires="wps">
                  <w:drawing>
                    <wp:anchor distT="0" distB="0" distL="114300" distR="114300" simplePos="0" relativeHeight="251659264" behindDoc="0" locked="0" layoutInCell="1" allowOverlap="1" wp14:anchorId="74A3AE93" wp14:editId="466D431D">
                      <wp:simplePos x="0" y="0"/>
                      <wp:positionH relativeFrom="margin">
                        <wp:posOffset>-236855</wp:posOffset>
                      </wp:positionH>
                      <wp:positionV relativeFrom="margin">
                        <wp:posOffset>1685290</wp:posOffset>
                      </wp:positionV>
                      <wp:extent cx="6429375" cy="650557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9375" cy="6505575"/>
                              </a:xfrm>
                              <a:prstGeom prst="rect">
                                <a:avLst/>
                              </a:prstGeom>
                              <a:noFill/>
                              <a:ln w="6350">
                                <a:noFill/>
                              </a:ln>
                              <a:effectLst/>
                            </wps:spPr>
                            <wps:txbx>
                              <w:txbxContent>
                                <w:tbl>
                                  <w:tblPr>
                                    <w:tblW w:w="9765" w:type="dxa"/>
                                    <w:tblLook w:val="04A0" w:firstRow="1" w:lastRow="0" w:firstColumn="1" w:lastColumn="0" w:noHBand="0" w:noVBand="1"/>
                                  </w:tblPr>
                                  <w:tblGrid>
                                    <w:gridCol w:w="9765"/>
                                  </w:tblGrid>
                                  <w:tr w:rsidR="004E370E" w:rsidRPr="00975BD0" w14:paraId="321FEE40" w14:textId="77777777" w:rsidTr="005B3C48">
                                    <w:tc>
                                      <w:tcPr>
                                        <w:tcW w:w="9765" w:type="dxa"/>
                                        <w:shd w:val="clear" w:color="auto" w:fill="auto"/>
                                      </w:tcPr>
                                      <w:p w14:paraId="22BC8345" w14:textId="2A7AA951" w:rsidR="004E370E" w:rsidRPr="00975BD0" w:rsidRDefault="004E370E" w:rsidP="005B3C48">
                                        <w:pPr>
                                          <w:spacing w:after="0"/>
                                          <w:rPr>
                                            <w:i/>
                                            <w:sz w:val="24"/>
                                            <w:szCs w:val="18"/>
                                            <w:lang w:val="en-GB"/>
                                          </w:rPr>
                                        </w:pPr>
                                        <w:r w:rsidRPr="00AB25F3">
                                          <w:rPr>
                                            <w:i/>
                                            <w:sz w:val="24"/>
                                            <w:szCs w:val="18"/>
                                            <w:lang w:val="en-GB"/>
                                          </w:rPr>
                                          <w:t>Pamatojoties uz CEPEJ ekspertu komandas ieguldījumu:</w:t>
                                        </w:r>
                                      </w:p>
                                      <w:p w14:paraId="55BDACC0" w14:textId="77777777" w:rsidR="004E370E" w:rsidRPr="00021DB3" w:rsidRDefault="004E370E" w:rsidP="000E5920">
                                        <w:pPr>
                                          <w:spacing w:after="0"/>
                                          <w:rPr>
                                            <w:sz w:val="24"/>
                                            <w:szCs w:val="18"/>
                                            <w:lang w:val="pl-PL"/>
                                          </w:rPr>
                                        </w:pPr>
                                        <w:r w:rsidRPr="00021DB3">
                                          <w:rPr>
                                            <w:sz w:val="24"/>
                                            <w:szCs w:val="18"/>
                                            <w:lang w:val="pl-PL"/>
                                          </w:rPr>
                                          <w:t xml:space="preserve">Marko Āviks </w:t>
                                        </w:r>
                                        <w:r w:rsidRPr="00AA1020">
                                          <w:rPr>
                                            <w:i/>
                                            <w:sz w:val="24"/>
                                            <w:szCs w:val="18"/>
                                            <w:lang w:val="pl-PL"/>
                                          </w:rPr>
                                          <w:t>(Marko Aavik)</w:t>
                                        </w:r>
                                        <w:r w:rsidRPr="00021DB3">
                                          <w:rPr>
                                            <w:sz w:val="24"/>
                                            <w:szCs w:val="18"/>
                                            <w:lang w:val="pl-PL"/>
                                          </w:rPr>
                                          <w:t xml:space="preserve"> (</w:t>
                                        </w:r>
                                        <w:r w:rsidRPr="00021DB3">
                                          <w:rPr>
                                            <w:rFonts w:cs="Tahoma"/>
                                            <w:bCs/>
                                            <w:sz w:val="24"/>
                                            <w:szCs w:val="24"/>
                                            <w:lang w:val="pl-PL"/>
                                          </w:rPr>
                                          <w:t>Igaunija</w:t>
                                        </w:r>
                                        <w:r w:rsidRPr="00021DB3">
                                          <w:rPr>
                                            <w:sz w:val="24"/>
                                            <w:szCs w:val="18"/>
                                            <w:lang w:val="pl-PL"/>
                                          </w:rPr>
                                          <w:t>)</w:t>
                                        </w:r>
                                      </w:p>
                                      <w:p w14:paraId="68992DF2" w14:textId="77777777" w:rsidR="004E370E" w:rsidRPr="00021DB3" w:rsidRDefault="004E370E" w:rsidP="000E5920">
                                        <w:pPr>
                                          <w:spacing w:after="0"/>
                                          <w:rPr>
                                            <w:sz w:val="24"/>
                                            <w:szCs w:val="18"/>
                                            <w:lang w:val="pl-PL"/>
                                          </w:rPr>
                                        </w:pPr>
                                        <w:r w:rsidRPr="00021DB3">
                                          <w:rPr>
                                            <w:sz w:val="24"/>
                                            <w:szCs w:val="18"/>
                                            <w:lang w:val="pl-PL"/>
                                          </w:rPr>
                                          <w:t xml:space="preserve">Pjērs Korni </w:t>
                                        </w:r>
                                        <w:r w:rsidRPr="00AA1020">
                                          <w:rPr>
                                            <w:i/>
                                            <w:sz w:val="24"/>
                                            <w:szCs w:val="18"/>
                                            <w:lang w:val="pl-PL"/>
                                          </w:rPr>
                                          <w:t>(Pierre Cornu)</w:t>
                                        </w:r>
                                        <w:r w:rsidRPr="00021DB3">
                                          <w:rPr>
                                            <w:sz w:val="24"/>
                                            <w:szCs w:val="18"/>
                                            <w:lang w:val="pl-PL"/>
                                          </w:rPr>
                                          <w:t xml:space="preserve"> (</w:t>
                                        </w:r>
                                        <w:r w:rsidRPr="00021DB3">
                                          <w:rPr>
                                            <w:rFonts w:cs="Tahoma"/>
                                            <w:bCs/>
                                            <w:sz w:val="24"/>
                                            <w:szCs w:val="24"/>
                                            <w:lang w:val="pl-PL"/>
                                          </w:rPr>
                                          <w:t>Šveice</w:t>
                                        </w:r>
                                        <w:r w:rsidRPr="00021DB3">
                                          <w:rPr>
                                            <w:sz w:val="24"/>
                                            <w:szCs w:val="18"/>
                                            <w:lang w:val="pl-PL"/>
                                          </w:rPr>
                                          <w:t>)</w:t>
                                        </w:r>
                                      </w:p>
                                      <w:p w14:paraId="578481D7" w14:textId="77777777" w:rsidR="004E370E" w:rsidRPr="00021DB3" w:rsidRDefault="004E370E" w:rsidP="000E5920">
                                        <w:pPr>
                                          <w:spacing w:after="0"/>
                                          <w:rPr>
                                            <w:sz w:val="24"/>
                                            <w:szCs w:val="18"/>
                                            <w:lang w:val="pl-PL"/>
                                          </w:rPr>
                                        </w:pPr>
                                        <w:r w:rsidRPr="00021DB3">
                                          <w:rPr>
                                            <w:rFonts w:cs="Tahoma"/>
                                            <w:bCs/>
                                            <w:sz w:val="24"/>
                                            <w:szCs w:val="24"/>
                                            <w:lang w:val="pl-PL"/>
                                          </w:rPr>
                                          <w:t xml:space="preserve">Harolds Epinjēzs </w:t>
                                        </w:r>
                                        <w:r w:rsidRPr="00AA1020">
                                          <w:rPr>
                                            <w:rFonts w:cs="Tahoma"/>
                                            <w:bCs/>
                                            <w:i/>
                                            <w:sz w:val="24"/>
                                            <w:szCs w:val="24"/>
                                            <w:lang w:val="pl-PL"/>
                                          </w:rPr>
                                          <w:t>(Harold Epineuse)</w:t>
                                        </w:r>
                                        <w:r w:rsidRPr="00021DB3">
                                          <w:rPr>
                                            <w:rFonts w:cs="Tahoma"/>
                                            <w:bCs/>
                                            <w:sz w:val="24"/>
                                            <w:szCs w:val="24"/>
                                            <w:lang w:val="pl-PL"/>
                                          </w:rPr>
                                          <w:t xml:space="preserve"> (Francija)</w:t>
                                        </w:r>
                                      </w:p>
                                      <w:p w14:paraId="117608A6" w14:textId="77777777" w:rsidR="004E370E" w:rsidRPr="00021DB3" w:rsidRDefault="004E370E" w:rsidP="000E5920">
                                        <w:pPr>
                                          <w:spacing w:after="0"/>
                                          <w:rPr>
                                            <w:sz w:val="24"/>
                                            <w:szCs w:val="18"/>
                                            <w:lang w:val="pl-PL"/>
                                          </w:rPr>
                                        </w:pPr>
                                        <w:r w:rsidRPr="00021DB3">
                                          <w:rPr>
                                            <w:sz w:val="24"/>
                                            <w:szCs w:val="18"/>
                                            <w:lang w:val="pl-PL"/>
                                          </w:rPr>
                                          <w:t xml:space="preserve">Marko Fabri </w:t>
                                        </w:r>
                                        <w:r w:rsidRPr="00AA1020">
                                          <w:rPr>
                                            <w:i/>
                                            <w:sz w:val="24"/>
                                            <w:szCs w:val="18"/>
                                            <w:lang w:val="pl-PL"/>
                                          </w:rPr>
                                          <w:t>(Marco Fabri)</w:t>
                                        </w:r>
                                        <w:r w:rsidRPr="00021DB3">
                                          <w:rPr>
                                            <w:sz w:val="24"/>
                                            <w:szCs w:val="18"/>
                                            <w:lang w:val="pl-PL"/>
                                          </w:rPr>
                                          <w:t xml:space="preserve"> (Itālija)</w:t>
                                        </w:r>
                                      </w:p>
                                      <w:p w14:paraId="78367F39" w14:textId="77777777" w:rsidR="004E370E" w:rsidRPr="00021DB3" w:rsidRDefault="004E370E" w:rsidP="000E5920">
                                        <w:pPr>
                                          <w:spacing w:after="0"/>
                                          <w:rPr>
                                            <w:sz w:val="24"/>
                                            <w:szCs w:val="18"/>
                                            <w:lang w:val="pl-PL"/>
                                          </w:rPr>
                                        </w:pPr>
                                        <w:r w:rsidRPr="00021DB3">
                                          <w:rPr>
                                            <w:sz w:val="24"/>
                                            <w:szCs w:val="18"/>
                                            <w:lang w:val="pl-PL"/>
                                          </w:rPr>
                                          <w:t xml:space="preserve">Oto Nejhauss </w:t>
                                        </w:r>
                                        <w:r w:rsidRPr="00AA1020">
                                          <w:rPr>
                                            <w:i/>
                                            <w:sz w:val="24"/>
                                            <w:szCs w:val="18"/>
                                            <w:lang w:val="pl-PL"/>
                                          </w:rPr>
                                          <w:t xml:space="preserve">(Otto Nijhuis) </w:t>
                                        </w:r>
                                        <w:r w:rsidRPr="00021DB3">
                                          <w:rPr>
                                            <w:sz w:val="24"/>
                                            <w:szCs w:val="18"/>
                                            <w:lang w:val="pl-PL"/>
                                          </w:rPr>
                                          <w:t>(Nīderlande)</w:t>
                                        </w:r>
                                      </w:p>
                                      <w:p w14:paraId="5DBBB361" w14:textId="77777777" w:rsidR="004E370E" w:rsidRPr="00021DB3" w:rsidRDefault="004E370E" w:rsidP="000E5920">
                                        <w:pPr>
                                          <w:spacing w:after="0"/>
                                          <w:rPr>
                                            <w:sz w:val="24"/>
                                            <w:szCs w:val="18"/>
                                            <w:lang w:val="fr-FR"/>
                                          </w:rPr>
                                        </w:pPr>
                                        <w:r w:rsidRPr="00021DB3">
                                          <w:rPr>
                                            <w:sz w:val="24"/>
                                            <w:szCs w:val="18"/>
                                            <w:lang w:val="fr-FR"/>
                                          </w:rPr>
                                          <w:t xml:space="preserve">Frančesko de Santiss </w:t>
                                        </w:r>
                                        <w:r w:rsidRPr="00AA1020">
                                          <w:rPr>
                                            <w:i/>
                                            <w:sz w:val="24"/>
                                            <w:szCs w:val="18"/>
                                            <w:lang w:val="fr-FR"/>
                                          </w:rPr>
                                          <w:t>(Francesco De Santis)</w:t>
                                        </w:r>
                                        <w:r w:rsidRPr="00021DB3">
                                          <w:rPr>
                                            <w:sz w:val="24"/>
                                            <w:szCs w:val="18"/>
                                            <w:lang w:val="fr-FR"/>
                                          </w:rPr>
                                          <w:t xml:space="preserve"> (Itālija)</w:t>
                                        </w:r>
                                      </w:p>
                                      <w:p w14:paraId="04DD6BE1" w14:textId="3E01C9ED" w:rsidR="004E370E" w:rsidRPr="00B954A9" w:rsidRDefault="004E370E" w:rsidP="000E5920">
                                        <w:pPr>
                                          <w:spacing w:after="0"/>
                                          <w:rPr>
                                            <w:sz w:val="24"/>
                                            <w:szCs w:val="18"/>
                                            <w:lang w:val="it-IT"/>
                                          </w:rPr>
                                        </w:pPr>
                                        <w:r w:rsidRPr="00021DB3">
                                          <w:rPr>
                                            <w:sz w:val="24"/>
                                            <w:szCs w:val="18"/>
                                            <w:lang w:val="it-IT"/>
                                          </w:rPr>
                                          <w:t xml:space="preserve">Federika Vjapjana </w:t>
                                        </w:r>
                                        <w:r w:rsidRPr="00AA1020">
                                          <w:rPr>
                                            <w:i/>
                                            <w:sz w:val="24"/>
                                            <w:szCs w:val="18"/>
                                            <w:lang w:val="it-IT"/>
                                          </w:rPr>
                                          <w:t>(Frederica Viapiana)</w:t>
                                        </w:r>
                                        <w:r w:rsidR="00B954A9" w:rsidRPr="00B954A9">
                                          <w:rPr>
                                            <w:sz w:val="24"/>
                                            <w:szCs w:val="18"/>
                                            <w:lang w:val="it-IT"/>
                                          </w:rPr>
                                          <w:t xml:space="preserve"> (Itālija)</w:t>
                                        </w:r>
                                      </w:p>
                                      <w:p w14:paraId="0BA0F06D" w14:textId="77777777" w:rsidR="004E370E" w:rsidRPr="001369E6" w:rsidRDefault="004E370E" w:rsidP="005B3C48">
                                        <w:pPr>
                                          <w:spacing w:after="0"/>
                                          <w:rPr>
                                            <w:i/>
                                            <w:sz w:val="24"/>
                                            <w:szCs w:val="18"/>
                                            <w:lang w:val="it-IT"/>
                                          </w:rPr>
                                        </w:pPr>
                                      </w:p>
                                      <w:p w14:paraId="4A600193" w14:textId="77777777" w:rsidR="004E370E" w:rsidRPr="000E5920" w:rsidRDefault="004E370E" w:rsidP="000E5920">
                                        <w:pPr>
                                          <w:spacing w:after="0"/>
                                          <w:rPr>
                                            <w:i/>
                                            <w:sz w:val="24"/>
                                            <w:szCs w:val="18"/>
                                            <w:lang w:val="it-IT"/>
                                          </w:rPr>
                                        </w:pPr>
                                        <w:r w:rsidRPr="000E5920">
                                          <w:rPr>
                                            <w:i/>
                                            <w:sz w:val="24"/>
                                            <w:szCs w:val="18"/>
                                            <w:lang w:val="it-IT"/>
                                          </w:rPr>
                                          <w:t>Eiropas Padomes Komisijas Tiesu efektivitātei (CEPEJ) sekretariāts</w:t>
                                        </w:r>
                                      </w:p>
                                      <w:p w14:paraId="4744B6A7" w14:textId="60293EFD" w:rsidR="004E370E" w:rsidRPr="00975BD0" w:rsidRDefault="004E370E" w:rsidP="000E5920">
                                        <w:pPr>
                                          <w:spacing w:after="0"/>
                                          <w:rPr>
                                            <w:sz w:val="24"/>
                                            <w:szCs w:val="18"/>
                                            <w:lang w:val="en-GB"/>
                                          </w:rPr>
                                        </w:pPr>
                                        <w:r w:rsidRPr="00021DB3">
                                          <w:rPr>
                                            <w:sz w:val="24"/>
                                            <w:szCs w:val="18"/>
                                            <w:lang w:val="it-IT"/>
                                          </w:rPr>
                                          <w:t xml:space="preserve">Leonīds Antohi </w:t>
                                        </w:r>
                                        <w:r w:rsidRPr="00AA1020">
                                          <w:rPr>
                                            <w:i/>
                                            <w:sz w:val="24"/>
                                            <w:szCs w:val="18"/>
                                            <w:lang w:val="it-IT"/>
                                          </w:rPr>
                                          <w:t>(Leonid Antohi)</w:t>
                                        </w:r>
                                      </w:p>
                                    </w:tc>
                                  </w:tr>
                                </w:tbl>
                                <w:p w14:paraId="0E03CEF7" w14:textId="77777777" w:rsidR="004E370E" w:rsidRPr="00975BD0" w:rsidRDefault="004E370E" w:rsidP="005B3C48">
                                  <w:pPr>
                                    <w:pStyle w:val="Subtitle"/>
                                    <w:spacing w:after="0" w:line="240" w:lineRule="auto"/>
                                    <w:rPr>
                                      <w:b/>
                                      <w:sz w:val="28"/>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left:0;text-align:left;margin-left:-18.65pt;margin-top:132.7pt;width:506.25pt;height:51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XPQIAAHsEAAAOAAAAZHJzL2Uyb0RvYy54bWysVMtu2zAQvBfoPxC8N5IdPxohcuAmcFHA&#10;SALYRc40RcVCJS5L0pbcr++Qsh0j7anohVruDvc1u7q965qa7ZV1FemcD65SzpSWVFT6Neff14tP&#10;nzlzXuhC1KRVzg/K8bvZxw+3rcnUkLZUF8oyONEua03Ot96bLEmc3KpGuCsySsNYkm2Ex9W+JoUV&#10;Lbw3dTJM00nSki2MJamcg/ahN/JZ9F+WSvqnsnTKszrnyM3H08ZzE85kdiuyVyvMtpLHNMQ/ZNGI&#10;SiPo2dWD8ILtbPWHq6aSlhyV/kpSk1BZVlLFGlDNIH1XzWorjIq1oDnOnNvk/p9b+bh/tqwqcj6Z&#10;cqZFA47WqvPsC3UMKvSnNS4DbGUA9B304DnW6syS5A8HSHKB6R84oEM/utI24YtKGR6CgsO57SGM&#10;hHIyGt5cT8ecSdgm43Q8xiV4fXturPNfFTUsCDm34DWmIPZL53voCRKiaVpUdQ29yGrNWni9Hqfx&#10;wdkC57UOABWn5Ogm1NGnHiTfbTo4CeKGigPqt9RPkDNyUSGVpXD+WViMDCrDGvgnHGVNCElHibMt&#10;2V9/0wc8mISVsxYjmHP3cyes4qz+psHxzWA0CjMbL6PxdIiLvbRsLi1619wTpnyAhTMyigHv65NY&#10;WmpesC3zEBUmoSVi53xzEu99vxjYNqnm8wjClBrhl3pl5In20Oh19yKsObLhQeQjnYZVZO9I6bE9&#10;LfOdp7KKjL119Tg/mPDI+XEbwwpd3iPq7Z8x+w0AAP//AwBQSwMEFAAGAAgAAAAhAN7rat3kAAAA&#10;DAEAAA8AAABkcnMvZG93bnJldi54bWxMj8tOwzAQRfdI/IM1SGxQ6zR9JsSpEALRBUJqS7t24yEO&#10;jcdR7KTp32NWsBzdo3vPZOvB1KzH1lWWBEzGETCkwqqKSgGf+9fRCpjzkpSsLaGAKzpY57c3mUyV&#10;vdAW+50vWSghl0oB2vsm5dwVGo10Y9sghezLtkb6cLYlV628hHJT8ziKFtzIisKClg0+ayzOu84I&#10;6N6OtJnppDq8PPTf54/r4b04ToS4vxueHoF5HPwfDL/6QR3y4HSyHSnHagGj6XIaUAHxYj4DFohk&#10;OY+BnQIar5IEeJ7x/0/kPwAAAP//AwBQSwECLQAUAAYACAAAACEAtoM4kv4AAADhAQAAEwAAAAAA&#10;AAAAAAAAAAAAAAAAW0NvbnRlbnRfVHlwZXNdLnhtbFBLAQItABQABgAIAAAAIQA4/SH/1gAAAJQB&#10;AAALAAAAAAAAAAAAAAAAAC8BAABfcmVscy8ucmVsc1BLAQItABQABgAIAAAAIQCwY7/XPQIAAHsE&#10;AAAOAAAAAAAAAAAAAAAAAC4CAABkcnMvZTJvRG9jLnhtbFBLAQItABQABgAIAAAAIQDe62rd5AAA&#10;AAwBAAAPAAAAAAAAAAAAAAAAAJcEAABkcnMvZG93bnJldi54bWxQSwUGAAAAAAQABADzAAAAqAUA&#10;AAAA&#10;" filled="f" stroked="f" strokeweight=".5pt">
                      <v:path arrowok="t"/>
                      <v:textbox>
                        <w:txbxContent>
                          <w:tbl>
                            <w:tblPr>
                              <w:tblW w:w="9765" w:type="dxa"/>
                              <w:tblLook w:val="04A0" w:firstRow="1" w:lastRow="0" w:firstColumn="1" w:lastColumn="0" w:noHBand="0" w:noVBand="1"/>
                            </w:tblPr>
                            <w:tblGrid>
                              <w:gridCol w:w="9765"/>
                            </w:tblGrid>
                            <w:tr w:rsidR="004E370E" w:rsidRPr="00975BD0" w14:paraId="321FEE40" w14:textId="77777777" w:rsidTr="005B3C48">
                              <w:tc>
                                <w:tcPr>
                                  <w:tcW w:w="9765" w:type="dxa"/>
                                  <w:shd w:val="clear" w:color="auto" w:fill="auto"/>
                                </w:tcPr>
                                <w:p w14:paraId="22BC8345" w14:textId="2A7AA951" w:rsidR="004E370E" w:rsidRPr="00975BD0" w:rsidRDefault="004E370E" w:rsidP="005B3C48">
                                  <w:pPr>
                                    <w:spacing w:after="0"/>
                                    <w:rPr>
                                      <w:i/>
                                      <w:sz w:val="24"/>
                                      <w:szCs w:val="18"/>
                                      <w:lang w:val="en-GB"/>
                                    </w:rPr>
                                  </w:pPr>
                                  <w:r w:rsidRPr="00AB25F3">
                                    <w:rPr>
                                      <w:i/>
                                      <w:sz w:val="24"/>
                                      <w:szCs w:val="18"/>
                                      <w:lang w:val="en-GB"/>
                                    </w:rPr>
                                    <w:t>Pamatojoties uz CEPEJ ekspertu komandas ieguldījumu:</w:t>
                                  </w:r>
                                </w:p>
                                <w:p w14:paraId="55BDACC0" w14:textId="77777777" w:rsidR="004E370E" w:rsidRPr="00021DB3" w:rsidRDefault="004E370E" w:rsidP="000E5920">
                                  <w:pPr>
                                    <w:spacing w:after="0"/>
                                    <w:rPr>
                                      <w:sz w:val="24"/>
                                      <w:szCs w:val="18"/>
                                      <w:lang w:val="pl-PL"/>
                                    </w:rPr>
                                  </w:pPr>
                                  <w:r w:rsidRPr="00021DB3">
                                    <w:rPr>
                                      <w:sz w:val="24"/>
                                      <w:szCs w:val="18"/>
                                      <w:lang w:val="pl-PL"/>
                                    </w:rPr>
                                    <w:t xml:space="preserve">Marko Āviks </w:t>
                                  </w:r>
                                  <w:r w:rsidRPr="00AA1020">
                                    <w:rPr>
                                      <w:i/>
                                      <w:sz w:val="24"/>
                                      <w:szCs w:val="18"/>
                                      <w:lang w:val="pl-PL"/>
                                    </w:rPr>
                                    <w:t>(Marko Aavik)</w:t>
                                  </w:r>
                                  <w:r w:rsidRPr="00021DB3">
                                    <w:rPr>
                                      <w:sz w:val="24"/>
                                      <w:szCs w:val="18"/>
                                      <w:lang w:val="pl-PL"/>
                                    </w:rPr>
                                    <w:t xml:space="preserve"> (</w:t>
                                  </w:r>
                                  <w:r w:rsidRPr="00021DB3">
                                    <w:rPr>
                                      <w:rFonts w:cs="Tahoma"/>
                                      <w:bCs/>
                                      <w:sz w:val="24"/>
                                      <w:szCs w:val="24"/>
                                      <w:lang w:val="pl-PL"/>
                                    </w:rPr>
                                    <w:t>Igaunija</w:t>
                                  </w:r>
                                  <w:r w:rsidRPr="00021DB3">
                                    <w:rPr>
                                      <w:sz w:val="24"/>
                                      <w:szCs w:val="18"/>
                                      <w:lang w:val="pl-PL"/>
                                    </w:rPr>
                                    <w:t>)</w:t>
                                  </w:r>
                                </w:p>
                                <w:p w14:paraId="68992DF2" w14:textId="77777777" w:rsidR="004E370E" w:rsidRPr="00021DB3" w:rsidRDefault="004E370E" w:rsidP="000E5920">
                                  <w:pPr>
                                    <w:spacing w:after="0"/>
                                    <w:rPr>
                                      <w:sz w:val="24"/>
                                      <w:szCs w:val="18"/>
                                      <w:lang w:val="pl-PL"/>
                                    </w:rPr>
                                  </w:pPr>
                                  <w:r w:rsidRPr="00021DB3">
                                    <w:rPr>
                                      <w:sz w:val="24"/>
                                      <w:szCs w:val="18"/>
                                      <w:lang w:val="pl-PL"/>
                                    </w:rPr>
                                    <w:t xml:space="preserve">Pjērs Korni </w:t>
                                  </w:r>
                                  <w:r w:rsidRPr="00AA1020">
                                    <w:rPr>
                                      <w:i/>
                                      <w:sz w:val="24"/>
                                      <w:szCs w:val="18"/>
                                      <w:lang w:val="pl-PL"/>
                                    </w:rPr>
                                    <w:t>(Pierre Cornu)</w:t>
                                  </w:r>
                                  <w:r w:rsidRPr="00021DB3">
                                    <w:rPr>
                                      <w:sz w:val="24"/>
                                      <w:szCs w:val="18"/>
                                      <w:lang w:val="pl-PL"/>
                                    </w:rPr>
                                    <w:t xml:space="preserve"> (</w:t>
                                  </w:r>
                                  <w:r w:rsidRPr="00021DB3">
                                    <w:rPr>
                                      <w:rFonts w:cs="Tahoma"/>
                                      <w:bCs/>
                                      <w:sz w:val="24"/>
                                      <w:szCs w:val="24"/>
                                      <w:lang w:val="pl-PL"/>
                                    </w:rPr>
                                    <w:t>Šveice</w:t>
                                  </w:r>
                                  <w:r w:rsidRPr="00021DB3">
                                    <w:rPr>
                                      <w:sz w:val="24"/>
                                      <w:szCs w:val="18"/>
                                      <w:lang w:val="pl-PL"/>
                                    </w:rPr>
                                    <w:t>)</w:t>
                                  </w:r>
                                </w:p>
                                <w:p w14:paraId="578481D7" w14:textId="77777777" w:rsidR="004E370E" w:rsidRPr="00021DB3" w:rsidRDefault="004E370E" w:rsidP="000E5920">
                                  <w:pPr>
                                    <w:spacing w:after="0"/>
                                    <w:rPr>
                                      <w:sz w:val="24"/>
                                      <w:szCs w:val="18"/>
                                      <w:lang w:val="pl-PL"/>
                                    </w:rPr>
                                  </w:pPr>
                                  <w:r w:rsidRPr="00021DB3">
                                    <w:rPr>
                                      <w:rFonts w:cs="Tahoma"/>
                                      <w:bCs/>
                                      <w:sz w:val="24"/>
                                      <w:szCs w:val="24"/>
                                      <w:lang w:val="pl-PL"/>
                                    </w:rPr>
                                    <w:t xml:space="preserve">Harolds Epinjēzs </w:t>
                                  </w:r>
                                  <w:r w:rsidRPr="00AA1020">
                                    <w:rPr>
                                      <w:rFonts w:cs="Tahoma"/>
                                      <w:bCs/>
                                      <w:i/>
                                      <w:sz w:val="24"/>
                                      <w:szCs w:val="24"/>
                                      <w:lang w:val="pl-PL"/>
                                    </w:rPr>
                                    <w:t>(Harold Epineuse)</w:t>
                                  </w:r>
                                  <w:r w:rsidRPr="00021DB3">
                                    <w:rPr>
                                      <w:rFonts w:cs="Tahoma"/>
                                      <w:bCs/>
                                      <w:sz w:val="24"/>
                                      <w:szCs w:val="24"/>
                                      <w:lang w:val="pl-PL"/>
                                    </w:rPr>
                                    <w:t xml:space="preserve"> (Francija)</w:t>
                                  </w:r>
                                </w:p>
                                <w:p w14:paraId="117608A6" w14:textId="77777777" w:rsidR="004E370E" w:rsidRPr="00021DB3" w:rsidRDefault="004E370E" w:rsidP="000E5920">
                                  <w:pPr>
                                    <w:spacing w:after="0"/>
                                    <w:rPr>
                                      <w:sz w:val="24"/>
                                      <w:szCs w:val="18"/>
                                      <w:lang w:val="pl-PL"/>
                                    </w:rPr>
                                  </w:pPr>
                                  <w:r w:rsidRPr="00021DB3">
                                    <w:rPr>
                                      <w:sz w:val="24"/>
                                      <w:szCs w:val="18"/>
                                      <w:lang w:val="pl-PL"/>
                                    </w:rPr>
                                    <w:t xml:space="preserve">Marko Fabri </w:t>
                                  </w:r>
                                  <w:r w:rsidRPr="00AA1020">
                                    <w:rPr>
                                      <w:i/>
                                      <w:sz w:val="24"/>
                                      <w:szCs w:val="18"/>
                                      <w:lang w:val="pl-PL"/>
                                    </w:rPr>
                                    <w:t>(Marco Fabri)</w:t>
                                  </w:r>
                                  <w:r w:rsidRPr="00021DB3">
                                    <w:rPr>
                                      <w:sz w:val="24"/>
                                      <w:szCs w:val="18"/>
                                      <w:lang w:val="pl-PL"/>
                                    </w:rPr>
                                    <w:t xml:space="preserve"> (Itālija)</w:t>
                                  </w:r>
                                </w:p>
                                <w:p w14:paraId="78367F39" w14:textId="77777777" w:rsidR="004E370E" w:rsidRPr="00021DB3" w:rsidRDefault="004E370E" w:rsidP="000E5920">
                                  <w:pPr>
                                    <w:spacing w:after="0"/>
                                    <w:rPr>
                                      <w:sz w:val="24"/>
                                      <w:szCs w:val="18"/>
                                      <w:lang w:val="pl-PL"/>
                                    </w:rPr>
                                  </w:pPr>
                                  <w:r w:rsidRPr="00021DB3">
                                    <w:rPr>
                                      <w:sz w:val="24"/>
                                      <w:szCs w:val="18"/>
                                      <w:lang w:val="pl-PL"/>
                                    </w:rPr>
                                    <w:t xml:space="preserve">Oto Nejhauss </w:t>
                                  </w:r>
                                  <w:r w:rsidRPr="00AA1020">
                                    <w:rPr>
                                      <w:i/>
                                      <w:sz w:val="24"/>
                                      <w:szCs w:val="18"/>
                                      <w:lang w:val="pl-PL"/>
                                    </w:rPr>
                                    <w:t xml:space="preserve">(Otto Nijhuis) </w:t>
                                  </w:r>
                                  <w:r w:rsidRPr="00021DB3">
                                    <w:rPr>
                                      <w:sz w:val="24"/>
                                      <w:szCs w:val="18"/>
                                      <w:lang w:val="pl-PL"/>
                                    </w:rPr>
                                    <w:t>(Nīderlande)</w:t>
                                  </w:r>
                                </w:p>
                                <w:p w14:paraId="5DBBB361" w14:textId="77777777" w:rsidR="004E370E" w:rsidRPr="00021DB3" w:rsidRDefault="004E370E" w:rsidP="000E5920">
                                  <w:pPr>
                                    <w:spacing w:after="0"/>
                                    <w:rPr>
                                      <w:sz w:val="24"/>
                                      <w:szCs w:val="18"/>
                                      <w:lang w:val="fr-FR"/>
                                    </w:rPr>
                                  </w:pPr>
                                  <w:r w:rsidRPr="00021DB3">
                                    <w:rPr>
                                      <w:sz w:val="24"/>
                                      <w:szCs w:val="18"/>
                                      <w:lang w:val="fr-FR"/>
                                    </w:rPr>
                                    <w:t xml:space="preserve">Frančesko de Santiss </w:t>
                                  </w:r>
                                  <w:r w:rsidRPr="00AA1020">
                                    <w:rPr>
                                      <w:i/>
                                      <w:sz w:val="24"/>
                                      <w:szCs w:val="18"/>
                                      <w:lang w:val="fr-FR"/>
                                    </w:rPr>
                                    <w:t>(Francesco De Santis)</w:t>
                                  </w:r>
                                  <w:r w:rsidRPr="00021DB3">
                                    <w:rPr>
                                      <w:sz w:val="24"/>
                                      <w:szCs w:val="18"/>
                                      <w:lang w:val="fr-FR"/>
                                    </w:rPr>
                                    <w:t xml:space="preserve"> (Itālija)</w:t>
                                  </w:r>
                                </w:p>
                                <w:p w14:paraId="04DD6BE1" w14:textId="3E01C9ED" w:rsidR="004E370E" w:rsidRPr="00B954A9" w:rsidRDefault="004E370E" w:rsidP="000E5920">
                                  <w:pPr>
                                    <w:spacing w:after="0"/>
                                    <w:rPr>
                                      <w:sz w:val="24"/>
                                      <w:szCs w:val="18"/>
                                      <w:lang w:val="it-IT"/>
                                    </w:rPr>
                                  </w:pPr>
                                  <w:r w:rsidRPr="00021DB3">
                                    <w:rPr>
                                      <w:sz w:val="24"/>
                                      <w:szCs w:val="18"/>
                                      <w:lang w:val="it-IT"/>
                                    </w:rPr>
                                    <w:t xml:space="preserve">Federika Vjapjana </w:t>
                                  </w:r>
                                  <w:r w:rsidRPr="00AA1020">
                                    <w:rPr>
                                      <w:i/>
                                      <w:sz w:val="24"/>
                                      <w:szCs w:val="18"/>
                                      <w:lang w:val="it-IT"/>
                                    </w:rPr>
                                    <w:t>(Frederica Viapiana)</w:t>
                                  </w:r>
                                  <w:r w:rsidR="00B954A9" w:rsidRPr="00B954A9">
                                    <w:rPr>
                                      <w:sz w:val="24"/>
                                      <w:szCs w:val="18"/>
                                      <w:lang w:val="it-IT"/>
                                    </w:rPr>
                                    <w:t xml:space="preserve"> (Itālija)</w:t>
                                  </w:r>
                                </w:p>
                                <w:p w14:paraId="0BA0F06D" w14:textId="77777777" w:rsidR="004E370E" w:rsidRPr="001369E6" w:rsidRDefault="004E370E" w:rsidP="005B3C48">
                                  <w:pPr>
                                    <w:spacing w:after="0"/>
                                    <w:rPr>
                                      <w:i/>
                                      <w:sz w:val="24"/>
                                      <w:szCs w:val="18"/>
                                      <w:lang w:val="it-IT"/>
                                    </w:rPr>
                                  </w:pPr>
                                </w:p>
                                <w:p w14:paraId="4A600193" w14:textId="77777777" w:rsidR="004E370E" w:rsidRPr="000E5920" w:rsidRDefault="004E370E" w:rsidP="000E5920">
                                  <w:pPr>
                                    <w:spacing w:after="0"/>
                                    <w:rPr>
                                      <w:i/>
                                      <w:sz w:val="24"/>
                                      <w:szCs w:val="18"/>
                                      <w:lang w:val="it-IT"/>
                                    </w:rPr>
                                  </w:pPr>
                                  <w:r w:rsidRPr="000E5920">
                                    <w:rPr>
                                      <w:i/>
                                      <w:sz w:val="24"/>
                                      <w:szCs w:val="18"/>
                                      <w:lang w:val="it-IT"/>
                                    </w:rPr>
                                    <w:t>Eiropas Padomes Komisijas Tiesu efektivitātei (CEPEJ) sekretariāts</w:t>
                                  </w:r>
                                </w:p>
                                <w:p w14:paraId="4744B6A7" w14:textId="60293EFD" w:rsidR="004E370E" w:rsidRPr="00975BD0" w:rsidRDefault="004E370E" w:rsidP="000E5920">
                                  <w:pPr>
                                    <w:spacing w:after="0"/>
                                    <w:rPr>
                                      <w:sz w:val="24"/>
                                      <w:szCs w:val="18"/>
                                      <w:lang w:val="en-GB"/>
                                    </w:rPr>
                                  </w:pPr>
                                  <w:r w:rsidRPr="00021DB3">
                                    <w:rPr>
                                      <w:sz w:val="24"/>
                                      <w:szCs w:val="18"/>
                                      <w:lang w:val="it-IT"/>
                                    </w:rPr>
                                    <w:t xml:space="preserve">Leonīds Antohi </w:t>
                                  </w:r>
                                  <w:r w:rsidRPr="00AA1020">
                                    <w:rPr>
                                      <w:i/>
                                      <w:sz w:val="24"/>
                                      <w:szCs w:val="18"/>
                                      <w:lang w:val="it-IT"/>
                                    </w:rPr>
                                    <w:t>(Leonid Antohi)</w:t>
                                  </w:r>
                                </w:p>
                              </w:tc>
                            </w:tr>
                          </w:tbl>
                          <w:p w14:paraId="0E03CEF7" w14:textId="77777777" w:rsidR="004E370E" w:rsidRPr="00975BD0" w:rsidRDefault="004E370E" w:rsidP="005B3C48">
                            <w:pPr>
                              <w:pStyle w:val="Subtitle"/>
                              <w:spacing w:after="0" w:line="240" w:lineRule="auto"/>
                              <w:rPr>
                                <w:b/>
                                <w:sz w:val="28"/>
                                <w:lang w:val="en-GB"/>
                              </w:rPr>
                            </w:pPr>
                          </w:p>
                        </w:txbxContent>
                      </v:textbox>
                      <w10:wrap anchorx="margin" anchory="margin"/>
                    </v:shape>
                  </w:pict>
                </mc:Fallback>
              </mc:AlternateContent>
            </w:r>
          </w:p>
          <w:p w14:paraId="3BAD965D" w14:textId="3CAFC743" w:rsidR="005B3C48" w:rsidRPr="00E9554C" w:rsidRDefault="005B3C48" w:rsidP="005B3C48">
            <w:pPr>
              <w:spacing w:after="0" w:line="240" w:lineRule="auto"/>
              <w:jc w:val="right"/>
              <w:rPr>
                <w:b/>
                <w:i/>
                <w:smallCaps/>
                <w:color w:val="000000" w:themeColor="text1"/>
                <w:sz w:val="28"/>
                <w:lang w:val="en-GB"/>
              </w:rPr>
            </w:pPr>
            <w:r w:rsidRPr="00E9554C">
              <w:rPr>
                <w:b/>
                <w:smallCaps/>
                <w:color w:val="000000" w:themeColor="text1"/>
                <w:sz w:val="28"/>
                <w:lang w:val="en-GB"/>
              </w:rPr>
              <w:t xml:space="preserve"> </w:t>
            </w:r>
            <w:r w:rsidR="0046552B">
              <w:rPr>
                <w:b/>
                <w:i/>
                <w:sz w:val="24"/>
                <w:szCs w:val="24"/>
                <w:lang w:val="en-GB"/>
              </w:rPr>
              <w:t>pamatojoties uz CEPEJ izstrādāto metodiku un instrumentiem</w:t>
            </w:r>
          </w:p>
          <w:p w14:paraId="0D6E51F8" w14:textId="77777777" w:rsidR="005B3C48" w:rsidRPr="00E9554C" w:rsidRDefault="005B3C48" w:rsidP="005B3C48">
            <w:pPr>
              <w:spacing w:after="0" w:line="240" w:lineRule="auto"/>
              <w:rPr>
                <w:smallCaps/>
                <w:color w:val="000000" w:themeColor="text1"/>
                <w:lang w:val="en-GB"/>
              </w:rPr>
            </w:pPr>
          </w:p>
        </w:tc>
      </w:tr>
      <w:tr w:rsidR="005B3C48" w:rsidRPr="00A7285D" w14:paraId="114CDDB6" w14:textId="77777777" w:rsidTr="005B3C48">
        <w:trPr>
          <w:gridAfter w:val="1"/>
          <w:wAfter w:w="2909" w:type="dxa"/>
        </w:trPr>
        <w:tc>
          <w:tcPr>
            <w:tcW w:w="6521" w:type="dxa"/>
            <w:tcBorders>
              <w:top w:val="nil"/>
              <w:left w:val="nil"/>
              <w:bottom w:val="nil"/>
              <w:right w:val="nil"/>
            </w:tcBorders>
            <w:shd w:val="clear" w:color="auto" w:fill="D9D9D9"/>
          </w:tcPr>
          <w:p w14:paraId="4EA0FE69" w14:textId="77777777" w:rsidR="005B3C48" w:rsidRPr="00E9554C" w:rsidRDefault="005B3C48" w:rsidP="005B3C48">
            <w:pPr>
              <w:spacing w:after="0" w:line="240" w:lineRule="auto"/>
              <w:ind w:right="-143"/>
              <w:jc w:val="right"/>
              <w:rPr>
                <w:color w:val="000000" w:themeColor="text1"/>
                <w:lang w:val="en-GB"/>
              </w:rPr>
            </w:pPr>
            <w:r w:rsidRPr="00E9554C">
              <w:rPr>
                <w:noProof/>
                <w:color w:val="000000" w:themeColor="text1"/>
                <w:lang w:val="lv-LV" w:eastAsia="lv-LV"/>
              </w:rPr>
              <w:drawing>
                <wp:anchor distT="0" distB="0" distL="114300" distR="114300" simplePos="0" relativeHeight="251661312" behindDoc="0" locked="0" layoutInCell="1" allowOverlap="1" wp14:anchorId="68B47B96" wp14:editId="6EF61157">
                  <wp:simplePos x="0" y="0"/>
                  <wp:positionH relativeFrom="column">
                    <wp:posOffset>2449830</wp:posOffset>
                  </wp:positionH>
                  <wp:positionV relativeFrom="paragraph">
                    <wp:posOffset>635</wp:posOffset>
                  </wp:positionV>
                  <wp:extent cx="3686810" cy="3172460"/>
                  <wp:effectExtent l="0" t="0" r="8890" b="8890"/>
                  <wp:wrapNone/>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6810" cy="3172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CE2413E" w14:textId="77777777" w:rsidR="005B3C48" w:rsidRPr="00E9554C" w:rsidRDefault="005B3C48">
      <w:pPr>
        <w:spacing w:after="160" w:line="259" w:lineRule="auto"/>
        <w:rPr>
          <w:b/>
          <w:sz w:val="24"/>
          <w:szCs w:val="24"/>
          <w:lang w:val="en-GB"/>
        </w:rPr>
      </w:pPr>
      <w:r w:rsidRPr="00E9554C">
        <w:rPr>
          <w:noProof/>
          <w:color w:val="000000" w:themeColor="text1"/>
          <w:lang w:val="lv-LV" w:eastAsia="lv-LV"/>
        </w:rPr>
        <mc:AlternateContent>
          <mc:Choice Requires="wps">
            <w:drawing>
              <wp:anchor distT="0" distB="0" distL="114300" distR="114300" simplePos="0" relativeHeight="251663360" behindDoc="0" locked="0" layoutInCell="1" allowOverlap="1" wp14:anchorId="71042D5D" wp14:editId="484D453E">
                <wp:simplePos x="0" y="0"/>
                <wp:positionH relativeFrom="column">
                  <wp:posOffset>82512</wp:posOffset>
                </wp:positionH>
                <wp:positionV relativeFrom="paragraph">
                  <wp:posOffset>1063180</wp:posOffset>
                </wp:positionV>
                <wp:extent cx="2027555" cy="763270"/>
                <wp:effectExtent l="0" t="0" r="0" b="0"/>
                <wp:wrapNone/>
                <wp:docPr id="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7555" cy="763270"/>
                        </a:xfrm>
                        <a:prstGeom prst="rect">
                          <a:avLst/>
                        </a:prstGeom>
                        <a:noFill/>
                        <a:ln w="6350">
                          <a:noFill/>
                        </a:ln>
                        <a:effectLst/>
                      </wps:spPr>
                      <wps:txbx>
                        <w:txbxContent>
                          <w:p w14:paraId="6118C823" w14:textId="47EE646A" w:rsidR="004E370E" w:rsidRPr="005A71DC" w:rsidRDefault="004E370E" w:rsidP="005B3C48">
                            <w:pPr>
                              <w:spacing w:after="0"/>
                              <w:rPr>
                                <w:sz w:val="24"/>
                                <w:szCs w:val="20"/>
                                <w:lang w:val="en-GB"/>
                              </w:rPr>
                            </w:pPr>
                            <w:r w:rsidRPr="00E06E85">
                              <w:rPr>
                                <w:sz w:val="24"/>
                                <w:szCs w:val="20"/>
                                <w:lang w:val="en-GB"/>
                              </w:rPr>
                              <w:t>2018. gada marts</w:t>
                            </w:r>
                          </w:p>
                          <w:p w14:paraId="0EC2D5C3" w14:textId="77777777" w:rsidR="004E370E" w:rsidRPr="005A71DC" w:rsidRDefault="004E370E" w:rsidP="005B3C48">
                            <w:pPr>
                              <w:spacing w:after="0"/>
                              <w:rPr>
                                <w:sz w:val="24"/>
                                <w:szCs w:val="20"/>
                                <w:lang w:val="en-GB"/>
                              </w:rPr>
                            </w:pPr>
                            <w:r w:rsidRPr="005A71DC">
                              <w:rPr>
                                <w:sz w:val="24"/>
                                <w:szCs w:val="20"/>
                                <w:lang w:val="en-GB"/>
                              </w:rPr>
                              <w:t>CEPEJ-COOP(201</w:t>
                            </w:r>
                            <w:r>
                              <w:rPr>
                                <w:sz w:val="24"/>
                                <w:szCs w:val="20"/>
                                <w:lang w:val="en-GB"/>
                              </w:rPr>
                              <w:t>8</w:t>
                            </w:r>
                            <w:r w:rsidRPr="005A71DC">
                              <w:rPr>
                                <w:sz w:val="24"/>
                                <w:szCs w:val="20"/>
                                <w:lang w:val="en-GB"/>
                              </w:rPr>
                              <w:t>)</w:t>
                            </w:r>
                            <w:r>
                              <w:rPr>
                                <w:sz w:val="24"/>
                                <w:szCs w:val="20"/>
                                <w:lang w:val="en-GB"/>
                              </w:rPr>
                              <w:t>1</w:t>
                            </w:r>
                          </w:p>
                          <w:p w14:paraId="638F54A8" w14:textId="77777777" w:rsidR="004E370E" w:rsidRDefault="004E370E" w:rsidP="005B3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1042D5D" id="Text Box 24" o:spid="_x0000_s1027" type="#_x0000_t202" style="position:absolute;margin-left:6.5pt;margin-top:83.7pt;width:159.65pt;height:6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ZdQgIAAIEEAAAOAAAAZHJzL2Uyb0RvYy54bWysVN9v2jAQfp+0/8Hy+0hICawRoWKtmCah&#10;thJMfTaOTaIlPs82JN1fv7OTUNTtadqLc/Z99/O7y/Kua2pyFsZWoHI6ncSUCMWhqNQxp9/3m0+f&#10;KbGOqYLVoEROX4Wld6uPH5atzkQCJdSFMASdKJu1OqelczqLIstL0TA7AS0UKiWYhjm8mmNUGNai&#10;96aOkjieRy2YQhvgwlp8feiVdBX8Sym4e5LSCkfqnGJuLpwmnAd/Rqsly46G6bLiQxrsH7JoWKUw&#10;6MXVA3OMnEz1h6um4gYsSDfh0EQgZcVFqAGrmcbvqtmVTItQCzbH6kub7P9zyx/Pz4ZURU7TW0oU&#10;a5Cjvegc+QIdSWa+P622GcJ2GoGuw3fkOdRq9Rb4D4uQ6ArTG1hE+3500jT+i5USNEQKXi9t92E4&#10;PiZxskjTlBKOusX8JlkEXqI3a22s+yqgIV7IqUFaQwbsvLXOx2fZCPHBFGyqug7U1oq0OZ3fpHEw&#10;uGjQolYeK8KQDG58GX3mXnLdoQutmY5tOEDxil0w0M+R1XxTYUZbZt0zMzg4WB8ug3vCQ9aAkWGQ&#10;KCnB/Prbu8cjn6ilpMVBzKn9eWJGUFJ/U8j07XQ285MbLrN0keDFXGsO1xp1au4BZ32Ka6d5ED3e&#10;1aMoDTQvuDNrHxVVTHGMnVM3iveuXw/cOS7W6wDCWdXMbdVO85F83+9998KMHkhxSOcjjCPLsnfc&#10;9NienfXJgawCcb7PfVeHKcI5D3wOO+kX6foeUG9/jtVvAAAA//8DAFBLAwQUAAYACAAAACEANnFF&#10;COEAAAAKAQAADwAAAGRycy9kb3ducmV2LnhtbEyPQU+DQBCF7yb+h82YeLOLoJQgS9OQNCZGD629&#10;eBvYKRDZXWS3LfrrHU/1NHmZl/e+V6xmM4gTTb53VsH9IgJBtnG6t62C/fvmLgPhA1qNg7Ok4Js8&#10;rMrrqwJz7c52S6ddaAWHWJ+jgi6EMZfSNx0Z9As3kuXfwU0GA8uplXrCM4ebQcZRlEqDveWGDkeq&#10;Omo+d0ej4KXavOG2jk32M1TPr4f1+LX/eFTq9mZeP4EINIeLGf7wGR1KZqrd0WovBtYJTwl80+UD&#10;CDYkSZyAqBXE2TIFWRby/4TyFwAA//8DAFBLAQItABQABgAIAAAAIQC2gziS/gAAAOEBAAATAAAA&#10;AAAAAAAAAAAAAAAAAABbQ29udGVudF9UeXBlc10ueG1sUEsBAi0AFAAGAAgAAAAhADj9If/WAAAA&#10;lAEAAAsAAAAAAAAAAAAAAAAALwEAAF9yZWxzLy5yZWxzUEsBAi0AFAAGAAgAAAAhAPQk1l1CAgAA&#10;gQQAAA4AAAAAAAAAAAAAAAAALgIAAGRycy9lMm9Eb2MueG1sUEsBAi0AFAAGAAgAAAAhADZxRQjh&#10;AAAACgEAAA8AAAAAAAAAAAAAAAAAnAQAAGRycy9kb3ducmV2LnhtbFBLBQYAAAAABAAEAPMAAACq&#10;BQAAAAA=&#10;" filled="f" stroked="f" strokeweight=".5pt">
                <v:textbox>
                  <w:txbxContent>
                    <w:p w14:paraId="6118C823" w14:textId="47EE646A" w:rsidR="004E370E" w:rsidRPr="005A71DC" w:rsidRDefault="004E370E" w:rsidP="005B3C48">
                      <w:pPr>
                        <w:spacing w:after="0"/>
                        <w:rPr>
                          <w:sz w:val="24"/>
                          <w:szCs w:val="20"/>
                          <w:lang w:val="en-GB"/>
                        </w:rPr>
                      </w:pPr>
                      <w:r w:rsidRPr="00E06E85">
                        <w:rPr>
                          <w:sz w:val="24"/>
                          <w:szCs w:val="20"/>
                          <w:lang w:val="en-GB"/>
                        </w:rPr>
                        <w:t>2018. gada marts</w:t>
                      </w:r>
                    </w:p>
                    <w:p w14:paraId="0EC2D5C3" w14:textId="77777777" w:rsidR="004E370E" w:rsidRPr="005A71DC" w:rsidRDefault="004E370E" w:rsidP="005B3C48">
                      <w:pPr>
                        <w:spacing w:after="0"/>
                        <w:rPr>
                          <w:sz w:val="24"/>
                          <w:szCs w:val="20"/>
                          <w:lang w:val="en-GB"/>
                        </w:rPr>
                      </w:pPr>
                      <w:r w:rsidRPr="005A71DC">
                        <w:rPr>
                          <w:sz w:val="24"/>
                          <w:szCs w:val="20"/>
                          <w:lang w:val="en-GB"/>
                        </w:rPr>
                        <w:t>CEPEJ-COOP(201</w:t>
                      </w:r>
                      <w:r>
                        <w:rPr>
                          <w:sz w:val="24"/>
                          <w:szCs w:val="20"/>
                          <w:lang w:val="en-GB"/>
                        </w:rPr>
                        <w:t>8</w:t>
                      </w:r>
                      <w:r w:rsidRPr="005A71DC">
                        <w:rPr>
                          <w:sz w:val="24"/>
                          <w:szCs w:val="20"/>
                          <w:lang w:val="en-GB"/>
                        </w:rPr>
                        <w:t>)</w:t>
                      </w:r>
                      <w:r>
                        <w:rPr>
                          <w:sz w:val="24"/>
                          <w:szCs w:val="20"/>
                          <w:lang w:val="en-GB"/>
                        </w:rPr>
                        <w:t>1</w:t>
                      </w:r>
                    </w:p>
                    <w:p w14:paraId="638F54A8" w14:textId="77777777" w:rsidR="004E370E" w:rsidRDefault="004E370E" w:rsidP="005B3C48"/>
                  </w:txbxContent>
                </v:textbox>
              </v:shape>
            </w:pict>
          </mc:Fallback>
        </mc:AlternateContent>
      </w:r>
      <w:r w:rsidRPr="00E9554C">
        <w:rPr>
          <w:b/>
          <w:sz w:val="24"/>
          <w:szCs w:val="24"/>
          <w:lang w:val="en-GB"/>
        </w:rPr>
        <w:br w:type="page"/>
      </w:r>
    </w:p>
    <w:sdt>
      <w:sdtPr>
        <w:rPr>
          <w:rFonts w:eastAsiaTheme="minorHAnsi" w:cstheme="minorBidi"/>
          <w:b w:val="0"/>
          <w:bCs w:val="0"/>
          <w:color w:val="auto"/>
          <w:sz w:val="22"/>
          <w:szCs w:val="22"/>
          <w:lang w:val="en-GB" w:eastAsia="en-US"/>
        </w:rPr>
        <w:id w:val="-73823029"/>
        <w:docPartObj>
          <w:docPartGallery w:val="Table of Contents"/>
          <w:docPartUnique/>
        </w:docPartObj>
      </w:sdtPr>
      <w:sdtEndPr>
        <w:rPr>
          <w:noProof/>
        </w:rPr>
      </w:sdtEndPr>
      <w:sdtContent>
        <w:p w14:paraId="1EEDD539" w14:textId="77777777" w:rsidR="00653431" w:rsidRPr="00E9554C" w:rsidRDefault="009D3570" w:rsidP="00C939D5">
          <w:pPr>
            <w:pStyle w:val="TOCHeading"/>
            <w:spacing w:after="0"/>
            <w:rPr>
              <w:lang w:val="en-GB"/>
            </w:rPr>
          </w:pPr>
          <w:r>
            <w:rPr>
              <w:lang w:val="en-GB"/>
            </w:rPr>
            <w:t>Satura</w:t>
          </w:r>
          <w:r w:rsidR="00433D3C" w:rsidRPr="00E9554C">
            <w:rPr>
              <w:lang w:val="en-GB"/>
            </w:rPr>
            <w:t xml:space="preserve"> </w:t>
          </w:r>
          <w:r>
            <w:rPr>
              <w:lang w:val="en-GB"/>
            </w:rPr>
            <w:t>rādītājs</w:t>
          </w:r>
        </w:p>
        <w:p w14:paraId="5097E748" w14:textId="77777777" w:rsidR="00B954A9" w:rsidRDefault="00653431">
          <w:pPr>
            <w:pStyle w:val="TOC1"/>
            <w:rPr>
              <w:b w:val="0"/>
              <w:lang w:val="ru-RU" w:eastAsia="ru-RU"/>
            </w:rPr>
          </w:pPr>
          <w:r w:rsidRPr="00E9554C">
            <w:fldChar w:fldCharType="begin"/>
          </w:r>
          <w:r w:rsidRPr="00E9554C">
            <w:instrText xml:space="preserve"> TOC \o "1-3" \h \z \u </w:instrText>
          </w:r>
          <w:r w:rsidRPr="00E9554C">
            <w:fldChar w:fldCharType="separate"/>
          </w:r>
          <w:hyperlink w:anchor="_Toc511897240" w:history="1">
            <w:r w:rsidR="00B954A9" w:rsidRPr="00B60F0C">
              <w:rPr>
                <w:rStyle w:val="Hyperlink"/>
              </w:rPr>
              <w:t>IEVADS</w:t>
            </w:r>
            <w:r w:rsidR="00B954A9">
              <w:rPr>
                <w:webHidden/>
              </w:rPr>
              <w:tab/>
            </w:r>
            <w:r w:rsidR="00B954A9">
              <w:rPr>
                <w:webHidden/>
              </w:rPr>
              <w:fldChar w:fldCharType="begin"/>
            </w:r>
            <w:r w:rsidR="00B954A9">
              <w:rPr>
                <w:webHidden/>
              </w:rPr>
              <w:instrText xml:space="preserve"> PAGEREF _Toc511897240 \h </w:instrText>
            </w:r>
            <w:r w:rsidR="00B954A9">
              <w:rPr>
                <w:webHidden/>
              </w:rPr>
            </w:r>
            <w:r w:rsidR="00B954A9">
              <w:rPr>
                <w:webHidden/>
              </w:rPr>
              <w:fldChar w:fldCharType="separate"/>
            </w:r>
            <w:r w:rsidR="00B954A9">
              <w:rPr>
                <w:webHidden/>
              </w:rPr>
              <w:t>3</w:t>
            </w:r>
            <w:r w:rsidR="00B954A9">
              <w:rPr>
                <w:webHidden/>
              </w:rPr>
              <w:fldChar w:fldCharType="end"/>
            </w:r>
          </w:hyperlink>
        </w:p>
        <w:p w14:paraId="6E9087BA" w14:textId="77777777" w:rsidR="00B954A9" w:rsidRDefault="006D47F7">
          <w:pPr>
            <w:pStyle w:val="TOC1"/>
            <w:rPr>
              <w:b w:val="0"/>
              <w:lang w:val="ru-RU" w:eastAsia="ru-RU"/>
            </w:rPr>
          </w:pPr>
          <w:hyperlink w:anchor="_Toc511897241" w:history="1">
            <w:r w:rsidR="00B954A9" w:rsidRPr="00B60F0C">
              <w:rPr>
                <w:rStyle w:val="Hyperlink"/>
              </w:rPr>
              <w:t>A.</w:t>
            </w:r>
            <w:r w:rsidR="00B954A9">
              <w:rPr>
                <w:b w:val="0"/>
                <w:lang w:val="ru-RU" w:eastAsia="ru-RU"/>
              </w:rPr>
              <w:tab/>
            </w:r>
            <w:r w:rsidR="00B954A9" w:rsidRPr="00B60F0C">
              <w:rPr>
                <w:rStyle w:val="Hyperlink"/>
              </w:rPr>
              <w:t>Tiesu sistēma un tiesu darba organizācija</w:t>
            </w:r>
            <w:r w:rsidR="00B954A9">
              <w:rPr>
                <w:webHidden/>
              </w:rPr>
              <w:tab/>
            </w:r>
            <w:r w:rsidR="00B954A9">
              <w:rPr>
                <w:webHidden/>
              </w:rPr>
              <w:fldChar w:fldCharType="begin"/>
            </w:r>
            <w:r w:rsidR="00B954A9">
              <w:rPr>
                <w:webHidden/>
              </w:rPr>
              <w:instrText xml:space="preserve"> PAGEREF _Toc511897241 \h </w:instrText>
            </w:r>
            <w:r w:rsidR="00B954A9">
              <w:rPr>
                <w:webHidden/>
              </w:rPr>
            </w:r>
            <w:r w:rsidR="00B954A9">
              <w:rPr>
                <w:webHidden/>
              </w:rPr>
              <w:fldChar w:fldCharType="separate"/>
            </w:r>
            <w:r w:rsidR="00B954A9">
              <w:rPr>
                <w:webHidden/>
              </w:rPr>
              <w:t>6</w:t>
            </w:r>
            <w:r w:rsidR="00B954A9">
              <w:rPr>
                <w:webHidden/>
              </w:rPr>
              <w:fldChar w:fldCharType="end"/>
            </w:r>
          </w:hyperlink>
        </w:p>
        <w:p w14:paraId="39B3CADB" w14:textId="77777777" w:rsidR="00B954A9" w:rsidRDefault="006D47F7">
          <w:pPr>
            <w:pStyle w:val="TOC2"/>
            <w:tabs>
              <w:tab w:val="left" w:pos="660"/>
              <w:tab w:val="right" w:leader="dot" w:pos="9396"/>
            </w:tabs>
            <w:rPr>
              <w:rFonts w:eastAsiaTheme="minorEastAsia"/>
              <w:noProof/>
              <w:lang w:eastAsia="ru-RU"/>
            </w:rPr>
          </w:pPr>
          <w:hyperlink w:anchor="_Toc511897242" w:history="1">
            <w:r w:rsidR="00B954A9" w:rsidRPr="00B60F0C">
              <w:rPr>
                <w:rStyle w:val="Hyperlink"/>
                <w:noProof/>
              </w:rPr>
              <w:t>a.</w:t>
            </w:r>
            <w:r w:rsidR="00B954A9">
              <w:rPr>
                <w:rFonts w:eastAsiaTheme="minorEastAsia"/>
                <w:noProof/>
                <w:lang w:eastAsia="ru-RU"/>
              </w:rPr>
              <w:tab/>
            </w:r>
            <w:r w:rsidR="00B954A9" w:rsidRPr="00B60F0C">
              <w:rPr>
                <w:rStyle w:val="Hyperlink"/>
                <w:noProof/>
              </w:rPr>
              <w:t>Tiesu neatkarība un pašpārvalde</w:t>
            </w:r>
            <w:r w:rsidR="00B954A9">
              <w:rPr>
                <w:noProof/>
                <w:webHidden/>
              </w:rPr>
              <w:tab/>
            </w:r>
            <w:r w:rsidR="00B954A9">
              <w:rPr>
                <w:noProof/>
                <w:webHidden/>
              </w:rPr>
              <w:fldChar w:fldCharType="begin"/>
            </w:r>
            <w:r w:rsidR="00B954A9">
              <w:rPr>
                <w:noProof/>
                <w:webHidden/>
              </w:rPr>
              <w:instrText xml:space="preserve"> PAGEREF _Toc511897242 \h </w:instrText>
            </w:r>
            <w:r w:rsidR="00B954A9">
              <w:rPr>
                <w:noProof/>
                <w:webHidden/>
              </w:rPr>
            </w:r>
            <w:r w:rsidR="00B954A9">
              <w:rPr>
                <w:noProof/>
                <w:webHidden/>
              </w:rPr>
              <w:fldChar w:fldCharType="separate"/>
            </w:r>
            <w:r w:rsidR="00B954A9">
              <w:rPr>
                <w:noProof/>
                <w:webHidden/>
              </w:rPr>
              <w:t>6</w:t>
            </w:r>
            <w:r w:rsidR="00B954A9">
              <w:rPr>
                <w:noProof/>
                <w:webHidden/>
              </w:rPr>
              <w:fldChar w:fldCharType="end"/>
            </w:r>
          </w:hyperlink>
        </w:p>
        <w:p w14:paraId="4179F6C5" w14:textId="77777777" w:rsidR="00B954A9" w:rsidRDefault="006D47F7">
          <w:pPr>
            <w:pStyle w:val="TOC2"/>
            <w:tabs>
              <w:tab w:val="left" w:pos="660"/>
              <w:tab w:val="right" w:leader="dot" w:pos="9396"/>
            </w:tabs>
            <w:rPr>
              <w:rFonts w:eastAsiaTheme="minorEastAsia"/>
              <w:noProof/>
              <w:lang w:eastAsia="ru-RU"/>
            </w:rPr>
          </w:pPr>
          <w:hyperlink w:anchor="_Toc511897243" w:history="1">
            <w:r w:rsidR="00B954A9" w:rsidRPr="00B60F0C">
              <w:rPr>
                <w:rStyle w:val="Hyperlink"/>
                <w:noProof/>
              </w:rPr>
              <w:t>b.</w:t>
            </w:r>
            <w:r w:rsidR="00B954A9">
              <w:rPr>
                <w:rFonts w:eastAsiaTheme="minorEastAsia"/>
                <w:noProof/>
                <w:lang w:eastAsia="ru-RU"/>
              </w:rPr>
              <w:tab/>
            </w:r>
            <w:r w:rsidR="00B954A9" w:rsidRPr="00B60F0C">
              <w:rPr>
                <w:rStyle w:val="Hyperlink"/>
                <w:rFonts w:cstheme="minorHAnsi"/>
                <w:noProof/>
                <w:lang w:val="lv-LV"/>
              </w:rPr>
              <w:t>Jurisdikcijas līmeņi. Tiesu un tiesnešu specializācija</w:t>
            </w:r>
            <w:r w:rsidR="00B954A9">
              <w:rPr>
                <w:noProof/>
                <w:webHidden/>
              </w:rPr>
              <w:tab/>
            </w:r>
            <w:r w:rsidR="00B954A9">
              <w:rPr>
                <w:noProof/>
                <w:webHidden/>
              </w:rPr>
              <w:fldChar w:fldCharType="begin"/>
            </w:r>
            <w:r w:rsidR="00B954A9">
              <w:rPr>
                <w:noProof/>
                <w:webHidden/>
              </w:rPr>
              <w:instrText xml:space="preserve"> PAGEREF _Toc511897243 \h </w:instrText>
            </w:r>
            <w:r w:rsidR="00B954A9">
              <w:rPr>
                <w:noProof/>
                <w:webHidden/>
              </w:rPr>
            </w:r>
            <w:r w:rsidR="00B954A9">
              <w:rPr>
                <w:noProof/>
                <w:webHidden/>
              </w:rPr>
              <w:fldChar w:fldCharType="separate"/>
            </w:r>
            <w:r w:rsidR="00B954A9">
              <w:rPr>
                <w:noProof/>
                <w:webHidden/>
              </w:rPr>
              <w:t>28</w:t>
            </w:r>
            <w:r w:rsidR="00B954A9">
              <w:rPr>
                <w:noProof/>
                <w:webHidden/>
              </w:rPr>
              <w:fldChar w:fldCharType="end"/>
            </w:r>
          </w:hyperlink>
        </w:p>
        <w:p w14:paraId="7EFCBAC8" w14:textId="77777777" w:rsidR="00B954A9" w:rsidRDefault="006D47F7">
          <w:pPr>
            <w:pStyle w:val="TOC2"/>
            <w:tabs>
              <w:tab w:val="left" w:pos="660"/>
              <w:tab w:val="right" w:leader="dot" w:pos="9396"/>
            </w:tabs>
            <w:rPr>
              <w:rFonts w:eastAsiaTheme="minorEastAsia"/>
              <w:noProof/>
              <w:lang w:eastAsia="ru-RU"/>
            </w:rPr>
          </w:pPr>
          <w:hyperlink w:anchor="_Toc511897244" w:history="1">
            <w:r w:rsidR="00B954A9" w:rsidRPr="00B60F0C">
              <w:rPr>
                <w:rStyle w:val="Hyperlink"/>
                <w:noProof/>
              </w:rPr>
              <w:t>c.</w:t>
            </w:r>
            <w:r w:rsidR="00B954A9">
              <w:rPr>
                <w:rFonts w:eastAsiaTheme="minorEastAsia"/>
                <w:noProof/>
                <w:lang w:eastAsia="ru-RU"/>
              </w:rPr>
              <w:tab/>
            </w:r>
            <w:r w:rsidR="00B954A9" w:rsidRPr="00B60F0C">
              <w:rPr>
                <w:rStyle w:val="Hyperlink"/>
                <w:noProof/>
              </w:rPr>
              <w:t>Tiesu teritoriālā reforma</w:t>
            </w:r>
            <w:r w:rsidR="00B954A9">
              <w:rPr>
                <w:noProof/>
                <w:webHidden/>
              </w:rPr>
              <w:tab/>
            </w:r>
            <w:r w:rsidR="00B954A9">
              <w:rPr>
                <w:noProof/>
                <w:webHidden/>
              </w:rPr>
              <w:fldChar w:fldCharType="begin"/>
            </w:r>
            <w:r w:rsidR="00B954A9">
              <w:rPr>
                <w:noProof/>
                <w:webHidden/>
              </w:rPr>
              <w:instrText xml:space="preserve"> PAGEREF _Toc511897244 \h </w:instrText>
            </w:r>
            <w:r w:rsidR="00B954A9">
              <w:rPr>
                <w:noProof/>
                <w:webHidden/>
              </w:rPr>
            </w:r>
            <w:r w:rsidR="00B954A9">
              <w:rPr>
                <w:noProof/>
                <w:webHidden/>
              </w:rPr>
              <w:fldChar w:fldCharType="separate"/>
            </w:r>
            <w:r w:rsidR="00B954A9">
              <w:rPr>
                <w:noProof/>
                <w:webHidden/>
              </w:rPr>
              <w:t>36</w:t>
            </w:r>
            <w:r w:rsidR="00B954A9">
              <w:rPr>
                <w:noProof/>
                <w:webHidden/>
              </w:rPr>
              <w:fldChar w:fldCharType="end"/>
            </w:r>
          </w:hyperlink>
        </w:p>
        <w:p w14:paraId="409674FB" w14:textId="77777777" w:rsidR="00B954A9" w:rsidRDefault="006D47F7">
          <w:pPr>
            <w:pStyle w:val="TOC3"/>
            <w:tabs>
              <w:tab w:val="right" w:leader="dot" w:pos="9396"/>
            </w:tabs>
            <w:rPr>
              <w:noProof/>
              <w:lang w:val="ru-RU" w:eastAsia="ru-RU"/>
            </w:rPr>
          </w:pPr>
          <w:hyperlink w:anchor="_Toc511897245" w:history="1">
            <w:r w:rsidR="00B954A9" w:rsidRPr="00B60F0C">
              <w:rPr>
                <w:rStyle w:val="Hyperlink"/>
                <w:noProof/>
                <w:lang w:val="fr-FR"/>
              </w:rPr>
              <w:t>Noslēguma piezīmes par tiesu sistēmu un tiesu organizāciju</w:t>
            </w:r>
            <w:r w:rsidR="00B954A9">
              <w:rPr>
                <w:noProof/>
                <w:webHidden/>
              </w:rPr>
              <w:tab/>
            </w:r>
            <w:r w:rsidR="00B954A9">
              <w:rPr>
                <w:noProof/>
                <w:webHidden/>
              </w:rPr>
              <w:fldChar w:fldCharType="begin"/>
            </w:r>
            <w:r w:rsidR="00B954A9">
              <w:rPr>
                <w:noProof/>
                <w:webHidden/>
              </w:rPr>
              <w:instrText xml:space="preserve"> PAGEREF _Toc511897245 \h </w:instrText>
            </w:r>
            <w:r w:rsidR="00B954A9">
              <w:rPr>
                <w:noProof/>
                <w:webHidden/>
              </w:rPr>
            </w:r>
            <w:r w:rsidR="00B954A9">
              <w:rPr>
                <w:noProof/>
                <w:webHidden/>
              </w:rPr>
              <w:fldChar w:fldCharType="separate"/>
            </w:r>
            <w:r w:rsidR="00B954A9">
              <w:rPr>
                <w:noProof/>
                <w:webHidden/>
              </w:rPr>
              <w:t>38</w:t>
            </w:r>
            <w:r w:rsidR="00B954A9">
              <w:rPr>
                <w:noProof/>
                <w:webHidden/>
              </w:rPr>
              <w:fldChar w:fldCharType="end"/>
            </w:r>
          </w:hyperlink>
        </w:p>
        <w:p w14:paraId="6712916E" w14:textId="77777777" w:rsidR="00B954A9" w:rsidRDefault="006D47F7">
          <w:pPr>
            <w:pStyle w:val="TOC1"/>
            <w:rPr>
              <w:b w:val="0"/>
              <w:lang w:val="ru-RU" w:eastAsia="ru-RU"/>
            </w:rPr>
          </w:pPr>
          <w:hyperlink w:anchor="_Toc511897246" w:history="1">
            <w:r w:rsidR="00B954A9" w:rsidRPr="00B60F0C">
              <w:rPr>
                <w:rStyle w:val="Hyperlink"/>
                <w:lang w:val="lv-LV"/>
              </w:rPr>
              <w:t>B.</w:t>
            </w:r>
            <w:r w:rsidR="00B954A9">
              <w:rPr>
                <w:b w:val="0"/>
                <w:lang w:val="ru-RU" w:eastAsia="ru-RU"/>
              </w:rPr>
              <w:tab/>
            </w:r>
            <w:r w:rsidR="00B954A9" w:rsidRPr="00B60F0C">
              <w:rPr>
                <w:rStyle w:val="Hyperlink"/>
                <w:lang w:val="lv-LV"/>
              </w:rPr>
              <w:t>Tiesneši un tiesu darbinieki</w:t>
            </w:r>
            <w:r w:rsidR="00B954A9">
              <w:rPr>
                <w:webHidden/>
              </w:rPr>
              <w:tab/>
            </w:r>
            <w:r w:rsidR="00B954A9">
              <w:rPr>
                <w:webHidden/>
              </w:rPr>
              <w:fldChar w:fldCharType="begin"/>
            </w:r>
            <w:r w:rsidR="00B954A9">
              <w:rPr>
                <w:webHidden/>
              </w:rPr>
              <w:instrText xml:space="preserve"> PAGEREF _Toc511897246 \h </w:instrText>
            </w:r>
            <w:r w:rsidR="00B954A9">
              <w:rPr>
                <w:webHidden/>
              </w:rPr>
            </w:r>
            <w:r w:rsidR="00B954A9">
              <w:rPr>
                <w:webHidden/>
              </w:rPr>
              <w:fldChar w:fldCharType="separate"/>
            </w:r>
            <w:r w:rsidR="00B954A9">
              <w:rPr>
                <w:webHidden/>
              </w:rPr>
              <w:t>41</w:t>
            </w:r>
            <w:r w:rsidR="00B954A9">
              <w:rPr>
                <w:webHidden/>
              </w:rPr>
              <w:fldChar w:fldCharType="end"/>
            </w:r>
          </w:hyperlink>
        </w:p>
        <w:p w14:paraId="4E621768" w14:textId="77777777" w:rsidR="00B954A9" w:rsidRDefault="006D47F7">
          <w:pPr>
            <w:pStyle w:val="TOC2"/>
            <w:tabs>
              <w:tab w:val="left" w:pos="660"/>
              <w:tab w:val="right" w:leader="dot" w:pos="9396"/>
            </w:tabs>
            <w:rPr>
              <w:rFonts w:eastAsiaTheme="minorEastAsia"/>
              <w:noProof/>
              <w:lang w:eastAsia="ru-RU"/>
            </w:rPr>
          </w:pPr>
          <w:hyperlink w:anchor="_Toc511897247" w:history="1">
            <w:r w:rsidR="00B954A9" w:rsidRPr="00B60F0C">
              <w:rPr>
                <w:rStyle w:val="Hyperlink"/>
                <w:noProof/>
                <w:lang w:val="lv-LV"/>
              </w:rPr>
              <w:t>a.</w:t>
            </w:r>
            <w:r w:rsidR="00B954A9">
              <w:rPr>
                <w:rFonts w:eastAsiaTheme="minorEastAsia"/>
                <w:noProof/>
                <w:lang w:eastAsia="ru-RU"/>
              </w:rPr>
              <w:tab/>
            </w:r>
            <w:r w:rsidR="00B954A9" w:rsidRPr="00B60F0C">
              <w:rPr>
                <w:rStyle w:val="Hyperlink"/>
                <w:rFonts w:cstheme="minorHAnsi"/>
                <w:noProof/>
                <w:lang w:val="lv-LV"/>
              </w:rPr>
              <w:t>Tiesnešu atlase, iecelšana amatā un karjera</w:t>
            </w:r>
            <w:r w:rsidR="00B954A9">
              <w:rPr>
                <w:noProof/>
                <w:webHidden/>
              </w:rPr>
              <w:tab/>
            </w:r>
            <w:r w:rsidR="00B954A9">
              <w:rPr>
                <w:noProof/>
                <w:webHidden/>
              </w:rPr>
              <w:fldChar w:fldCharType="begin"/>
            </w:r>
            <w:r w:rsidR="00B954A9">
              <w:rPr>
                <w:noProof/>
                <w:webHidden/>
              </w:rPr>
              <w:instrText xml:space="preserve"> PAGEREF _Toc511897247 \h </w:instrText>
            </w:r>
            <w:r w:rsidR="00B954A9">
              <w:rPr>
                <w:noProof/>
                <w:webHidden/>
              </w:rPr>
            </w:r>
            <w:r w:rsidR="00B954A9">
              <w:rPr>
                <w:noProof/>
                <w:webHidden/>
              </w:rPr>
              <w:fldChar w:fldCharType="separate"/>
            </w:r>
            <w:r w:rsidR="00B954A9">
              <w:rPr>
                <w:noProof/>
                <w:webHidden/>
              </w:rPr>
              <w:t>41</w:t>
            </w:r>
            <w:r w:rsidR="00B954A9">
              <w:rPr>
                <w:noProof/>
                <w:webHidden/>
              </w:rPr>
              <w:fldChar w:fldCharType="end"/>
            </w:r>
          </w:hyperlink>
        </w:p>
        <w:p w14:paraId="2428C095" w14:textId="77777777" w:rsidR="00B954A9" w:rsidRDefault="006D47F7">
          <w:pPr>
            <w:pStyle w:val="TOC2"/>
            <w:tabs>
              <w:tab w:val="left" w:pos="660"/>
              <w:tab w:val="right" w:leader="dot" w:pos="9396"/>
            </w:tabs>
            <w:rPr>
              <w:rFonts w:eastAsiaTheme="minorEastAsia"/>
              <w:noProof/>
              <w:lang w:eastAsia="ru-RU"/>
            </w:rPr>
          </w:pPr>
          <w:hyperlink w:anchor="_Toc511897248" w:history="1">
            <w:r w:rsidR="00B954A9" w:rsidRPr="00B60F0C">
              <w:rPr>
                <w:rStyle w:val="Hyperlink"/>
                <w:noProof/>
              </w:rPr>
              <w:t>b.</w:t>
            </w:r>
            <w:r w:rsidR="00B954A9">
              <w:rPr>
                <w:rFonts w:eastAsiaTheme="minorEastAsia"/>
                <w:noProof/>
                <w:lang w:eastAsia="ru-RU"/>
              </w:rPr>
              <w:tab/>
            </w:r>
            <w:r w:rsidR="00B954A9" w:rsidRPr="00B60F0C">
              <w:rPr>
                <w:rStyle w:val="Hyperlink"/>
                <w:rFonts w:cstheme="minorHAnsi"/>
                <w:noProof/>
                <w:lang w:val="lv-LV"/>
              </w:rPr>
              <w:t>Tiesnešu sākotnējā un nepārtrauktā apmācība</w:t>
            </w:r>
            <w:r w:rsidR="00B954A9">
              <w:rPr>
                <w:noProof/>
                <w:webHidden/>
              </w:rPr>
              <w:tab/>
            </w:r>
            <w:r w:rsidR="00B954A9">
              <w:rPr>
                <w:noProof/>
                <w:webHidden/>
              </w:rPr>
              <w:fldChar w:fldCharType="begin"/>
            </w:r>
            <w:r w:rsidR="00B954A9">
              <w:rPr>
                <w:noProof/>
                <w:webHidden/>
              </w:rPr>
              <w:instrText xml:space="preserve"> PAGEREF _Toc511897248 \h </w:instrText>
            </w:r>
            <w:r w:rsidR="00B954A9">
              <w:rPr>
                <w:noProof/>
                <w:webHidden/>
              </w:rPr>
            </w:r>
            <w:r w:rsidR="00B954A9">
              <w:rPr>
                <w:noProof/>
                <w:webHidden/>
              </w:rPr>
              <w:fldChar w:fldCharType="separate"/>
            </w:r>
            <w:r w:rsidR="00B954A9">
              <w:rPr>
                <w:noProof/>
                <w:webHidden/>
              </w:rPr>
              <w:t>51</w:t>
            </w:r>
            <w:r w:rsidR="00B954A9">
              <w:rPr>
                <w:noProof/>
                <w:webHidden/>
              </w:rPr>
              <w:fldChar w:fldCharType="end"/>
            </w:r>
          </w:hyperlink>
        </w:p>
        <w:p w14:paraId="4A70D8C3" w14:textId="77777777" w:rsidR="00B954A9" w:rsidRDefault="006D47F7">
          <w:pPr>
            <w:pStyle w:val="TOC2"/>
            <w:tabs>
              <w:tab w:val="left" w:pos="660"/>
              <w:tab w:val="right" w:leader="dot" w:pos="9396"/>
            </w:tabs>
            <w:rPr>
              <w:rFonts w:eastAsiaTheme="minorEastAsia"/>
              <w:noProof/>
              <w:lang w:eastAsia="ru-RU"/>
            </w:rPr>
          </w:pPr>
          <w:hyperlink w:anchor="_Toc511897249" w:history="1">
            <w:r w:rsidR="00B954A9" w:rsidRPr="00B60F0C">
              <w:rPr>
                <w:rStyle w:val="Hyperlink"/>
                <w:noProof/>
              </w:rPr>
              <w:t>c.</w:t>
            </w:r>
            <w:r w:rsidR="00B954A9">
              <w:rPr>
                <w:rFonts w:eastAsiaTheme="minorEastAsia"/>
                <w:noProof/>
                <w:lang w:eastAsia="ru-RU"/>
              </w:rPr>
              <w:tab/>
            </w:r>
            <w:r w:rsidR="00B954A9" w:rsidRPr="00B60F0C">
              <w:rPr>
                <w:rStyle w:val="Hyperlink"/>
                <w:noProof/>
              </w:rPr>
              <w:t>Tiesnešu novērtēšana</w:t>
            </w:r>
            <w:r w:rsidR="00B954A9">
              <w:rPr>
                <w:noProof/>
                <w:webHidden/>
              </w:rPr>
              <w:tab/>
            </w:r>
            <w:r w:rsidR="00B954A9">
              <w:rPr>
                <w:noProof/>
                <w:webHidden/>
              </w:rPr>
              <w:fldChar w:fldCharType="begin"/>
            </w:r>
            <w:r w:rsidR="00B954A9">
              <w:rPr>
                <w:noProof/>
                <w:webHidden/>
              </w:rPr>
              <w:instrText xml:space="preserve"> PAGEREF _Toc511897249 \h </w:instrText>
            </w:r>
            <w:r w:rsidR="00B954A9">
              <w:rPr>
                <w:noProof/>
                <w:webHidden/>
              </w:rPr>
            </w:r>
            <w:r w:rsidR="00B954A9">
              <w:rPr>
                <w:noProof/>
                <w:webHidden/>
              </w:rPr>
              <w:fldChar w:fldCharType="separate"/>
            </w:r>
            <w:r w:rsidR="00B954A9">
              <w:rPr>
                <w:noProof/>
                <w:webHidden/>
              </w:rPr>
              <w:t>53</w:t>
            </w:r>
            <w:r w:rsidR="00B954A9">
              <w:rPr>
                <w:noProof/>
                <w:webHidden/>
              </w:rPr>
              <w:fldChar w:fldCharType="end"/>
            </w:r>
          </w:hyperlink>
        </w:p>
        <w:p w14:paraId="6638995D" w14:textId="77777777" w:rsidR="00B954A9" w:rsidRDefault="006D47F7">
          <w:pPr>
            <w:pStyle w:val="TOC2"/>
            <w:tabs>
              <w:tab w:val="left" w:pos="660"/>
              <w:tab w:val="right" w:leader="dot" w:pos="9396"/>
            </w:tabs>
            <w:rPr>
              <w:rFonts w:eastAsiaTheme="minorEastAsia"/>
              <w:noProof/>
              <w:lang w:eastAsia="ru-RU"/>
            </w:rPr>
          </w:pPr>
          <w:hyperlink w:anchor="_Toc511897250" w:history="1">
            <w:r w:rsidR="00B954A9" w:rsidRPr="00B60F0C">
              <w:rPr>
                <w:rStyle w:val="Hyperlink"/>
                <w:noProof/>
              </w:rPr>
              <w:t>d.</w:t>
            </w:r>
            <w:r w:rsidR="00B954A9">
              <w:rPr>
                <w:rFonts w:eastAsiaTheme="minorEastAsia"/>
                <w:noProof/>
                <w:lang w:eastAsia="ru-RU"/>
              </w:rPr>
              <w:tab/>
            </w:r>
            <w:r w:rsidR="00B954A9" w:rsidRPr="00B60F0C">
              <w:rPr>
                <w:rStyle w:val="Hyperlink"/>
                <w:noProof/>
              </w:rPr>
              <w:t>Tiesnešu disciplīna un ētika</w:t>
            </w:r>
            <w:r w:rsidR="00B954A9">
              <w:rPr>
                <w:noProof/>
                <w:webHidden/>
              </w:rPr>
              <w:tab/>
            </w:r>
            <w:r w:rsidR="00B954A9">
              <w:rPr>
                <w:noProof/>
                <w:webHidden/>
              </w:rPr>
              <w:fldChar w:fldCharType="begin"/>
            </w:r>
            <w:r w:rsidR="00B954A9">
              <w:rPr>
                <w:noProof/>
                <w:webHidden/>
              </w:rPr>
              <w:instrText xml:space="preserve"> PAGEREF _Toc511897250 \h </w:instrText>
            </w:r>
            <w:r w:rsidR="00B954A9">
              <w:rPr>
                <w:noProof/>
                <w:webHidden/>
              </w:rPr>
            </w:r>
            <w:r w:rsidR="00B954A9">
              <w:rPr>
                <w:noProof/>
                <w:webHidden/>
              </w:rPr>
              <w:fldChar w:fldCharType="separate"/>
            </w:r>
            <w:r w:rsidR="00B954A9">
              <w:rPr>
                <w:noProof/>
                <w:webHidden/>
              </w:rPr>
              <w:t>55</w:t>
            </w:r>
            <w:r w:rsidR="00B954A9">
              <w:rPr>
                <w:noProof/>
                <w:webHidden/>
              </w:rPr>
              <w:fldChar w:fldCharType="end"/>
            </w:r>
          </w:hyperlink>
        </w:p>
        <w:p w14:paraId="24606D89" w14:textId="77777777" w:rsidR="00B954A9" w:rsidRDefault="006D47F7">
          <w:pPr>
            <w:pStyle w:val="TOC2"/>
            <w:tabs>
              <w:tab w:val="left" w:pos="660"/>
              <w:tab w:val="right" w:leader="dot" w:pos="9396"/>
            </w:tabs>
            <w:rPr>
              <w:rFonts w:eastAsiaTheme="minorEastAsia"/>
              <w:noProof/>
              <w:lang w:eastAsia="ru-RU"/>
            </w:rPr>
          </w:pPr>
          <w:hyperlink w:anchor="_Toc511897251" w:history="1">
            <w:r w:rsidR="00B954A9" w:rsidRPr="00B60F0C">
              <w:rPr>
                <w:rStyle w:val="Hyperlink"/>
                <w:noProof/>
              </w:rPr>
              <w:t>e.</w:t>
            </w:r>
            <w:r w:rsidR="00B954A9">
              <w:rPr>
                <w:rFonts w:eastAsiaTheme="minorEastAsia"/>
                <w:noProof/>
                <w:lang w:eastAsia="ru-RU"/>
              </w:rPr>
              <w:tab/>
            </w:r>
            <w:r w:rsidR="00B954A9" w:rsidRPr="00B60F0C">
              <w:rPr>
                <w:rStyle w:val="Hyperlink"/>
                <w:noProof/>
              </w:rPr>
              <w:t>Tiesu darbinieki</w:t>
            </w:r>
            <w:r w:rsidR="00B954A9">
              <w:rPr>
                <w:noProof/>
                <w:webHidden/>
              </w:rPr>
              <w:tab/>
            </w:r>
            <w:r w:rsidR="00B954A9">
              <w:rPr>
                <w:noProof/>
                <w:webHidden/>
              </w:rPr>
              <w:fldChar w:fldCharType="begin"/>
            </w:r>
            <w:r w:rsidR="00B954A9">
              <w:rPr>
                <w:noProof/>
                <w:webHidden/>
              </w:rPr>
              <w:instrText xml:space="preserve"> PAGEREF _Toc511897251 \h </w:instrText>
            </w:r>
            <w:r w:rsidR="00B954A9">
              <w:rPr>
                <w:noProof/>
                <w:webHidden/>
              </w:rPr>
            </w:r>
            <w:r w:rsidR="00B954A9">
              <w:rPr>
                <w:noProof/>
                <w:webHidden/>
              </w:rPr>
              <w:fldChar w:fldCharType="separate"/>
            </w:r>
            <w:r w:rsidR="00B954A9">
              <w:rPr>
                <w:noProof/>
                <w:webHidden/>
              </w:rPr>
              <w:t>64</w:t>
            </w:r>
            <w:r w:rsidR="00B954A9">
              <w:rPr>
                <w:noProof/>
                <w:webHidden/>
              </w:rPr>
              <w:fldChar w:fldCharType="end"/>
            </w:r>
          </w:hyperlink>
        </w:p>
        <w:p w14:paraId="2256F810" w14:textId="77777777" w:rsidR="00B954A9" w:rsidRDefault="006D47F7">
          <w:pPr>
            <w:pStyle w:val="TOC3"/>
            <w:tabs>
              <w:tab w:val="right" w:leader="dot" w:pos="9396"/>
            </w:tabs>
            <w:rPr>
              <w:noProof/>
              <w:lang w:val="ru-RU" w:eastAsia="ru-RU"/>
            </w:rPr>
          </w:pPr>
          <w:hyperlink w:anchor="_Toc511897252" w:history="1">
            <w:r w:rsidR="00B954A9" w:rsidRPr="00B60F0C">
              <w:rPr>
                <w:rStyle w:val="Hyperlink"/>
                <w:noProof/>
                <w:lang w:val="lv-LV"/>
              </w:rPr>
              <w:t>Noslēguma piezīmes par tiesnešiem un tiesu darbiniekiem</w:t>
            </w:r>
            <w:r w:rsidR="00B954A9">
              <w:rPr>
                <w:noProof/>
                <w:webHidden/>
              </w:rPr>
              <w:tab/>
            </w:r>
            <w:r w:rsidR="00B954A9">
              <w:rPr>
                <w:noProof/>
                <w:webHidden/>
              </w:rPr>
              <w:fldChar w:fldCharType="begin"/>
            </w:r>
            <w:r w:rsidR="00B954A9">
              <w:rPr>
                <w:noProof/>
                <w:webHidden/>
              </w:rPr>
              <w:instrText xml:space="preserve"> PAGEREF _Toc511897252 \h </w:instrText>
            </w:r>
            <w:r w:rsidR="00B954A9">
              <w:rPr>
                <w:noProof/>
                <w:webHidden/>
              </w:rPr>
            </w:r>
            <w:r w:rsidR="00B954A9">
              <w:rPr>
                <w:noProof/>
                <w:webHidden/>
              </w:rPr>
              <w:fldChar w:fldCharType="separate"/>
            </w:r>
            <w:r w:rsidR="00B954A9">
              <w:rPr>
                <w:noProof/>
                <w:webHidden/>
              </w:rPr>
              <w:t>66</w:t>
            </w:r>
            <w:r w:rsidR="00B954A9">
              <w:rPr>
                <w:noProof/>
                <w:webHidden/>
              </w:rPr>
              <w:fldChar w:fldCharType="end"/>
            </w:r>
          </w:hyperlink>
        </w:p>
        <w:p w14:paraId="7D7748BD" w14:textId="77777777" w:rsidR="00B954A9" w:rsidRDefault="006D47F7">
          <w:pPr>
            <w:pStyle w:val="TOC1"/>
            <w:rPr>
              <w:b w:val="0"/>
              <w:lang w:val="ru-RU" w:eastAsia="ru-RU"/>
            </w:rPr>
          </w:pPr>
          <w:hyperlink w:anchor="_Toc511897253" w:history="1">
            <w:r w:rsidR="00B954A9" w:rsidRPr="00B60F0C">
              <w:rPr>
                <w:rStyle w:val="Hyperlink"/>
              </w:rPr>
              <w:t xml:space="preserve">C. </w:t>
            </w:r>
            <w:r w:rsidR="00B954A9">
              <w:rPr>
                <w:b w:val="0"/>
                <w:lang w:val="ru-RU" w:eastAsia="ru-RU"/>
              </w:rPr>
              <w:tab/>
            </w:r>
            <w:r w:rsidR="00B954A9" w:rsidRPr="00B60F0C">
              <w:rPr>
                <w:rStyle w:val="Hyperlink"/>
              </w:rPr>
              <w:t>Tiesu sistēmas budžets</w:t>
            </w:r>
            <w:r w:rsidR="00B954A9">
              <w:rPr>
                <w:webHidden/>
              </w:rPr>
              <w:tab/>
            </w:r>
            <w:r w:rsidR="00B954A9">
              <w:rPr>
                <w:webHidden/>
              </w:rPr>
              <w:fldChar w:fldCharType="begin"/>
            </w:r>
            <w:r w:rsidR="00B954A9">
              <w:rPr>
                <w:webHidden/>
              </w:rPr>
              <w:instrText xml:space="preserve"> PAGEREF _Toc511897253 \h </w:instrText>
            </w:r>
            <w:r w:rsidR="00B954A9">
              <w:rPr>
                <w:webHidden/>
              </w:rPr>
            </w:r>
            <w:r w:rsidR="00B954A9">
              <w:rPr>
                <w:webHidden/>
              </w:rPr>
              <w:fldChar w:fldCharType="separate"/>
            </w:r>
            <w:r w:rsidR="00B954A9">
              <w:rPr>
                <w:webHidden/>
              </w:rPr>
              <w:t>69</w:t>
            </w:r>
            <w:r w:rsidR="00B954A9">
              <w:rPr>
                <w:webHidden/>
              </w:rPr>
              <w:fldChar w:fldCharType="end"/>
            </w:r>
          </w:hyperlink>
        </w:p>
        <w:p w14:paraId="642E6D13" w14:textId="77777777" w:rsidR="00B954A9" w:rsidRDefault="006D47F7">
          <w:pPr>
            <w:pStyle w:val="TOC2"/>
            <w:tabs>
              <w:tab w:val="left" w:pos="660"/>
              <w:tab w:val="right" w:leader="dot" w:pos="9396"/>
            </w:tabs>
            <w:rPr>
              <w:rFonts w:eastAsiaTheme="minorEastAsia"/>
              <w:noProof/>
              <w:lang w:eastAsia="ru-RU"/>
            </w:rPr>
          </w:pPr>
          <w:hyperlink w:anchor="_Toc511897254" w:history="1">
            <w:r w:rsidR="00B954A9" w:rsidRPr="00B60F0C">
              <w:rPr>
                <w:rStyle w:val="Hyperlink"/>
                <w:noProof/>
              </w:rPr>
              <w:t>a.</w:t>
            </w:r>
            <w:r w:rsidR="00B954A9">
              <w:rPr>
                <w:rFonts w:eastAsiaTheme="minorEastAsia"/>
                <w:noProof/>
                <w:lang w:eastAsia="ru-RU"/>
              </w:rPr>
              <w:tab/>
            </w:r>
            <w:r w:rsidR="00B954A9" w:rsidRPr="00B60F0C">
              <w:rPr>
                <w:rStyle w:val="Hyperlink"/>
                <w:noProof/>
              </w:rPr>
              <w:t>Budžeta plānošana un resursu piešķiršana</w:t>
            </w:r>
            <w:r w:rsidR="00B954A9">
              <w:rPr>
                <w:noProof/>
                <w:webHidden/>
              </w:rPr>
              <w:tab/>
            </w:r>
            <w:r w:rsidR="00B954A9">
              <w:rPr>
                <w:noProof/>
                <w:webHidden/>
              </w:rPr>
              <w:fldChar w:fldCharType="begin"/>
            </w:r>
            <w:r w:rsidR="00B954A9">
              <w:rPr>
                <w:noProof/>
                <w:webHidden/>
              </w:rPr>
              <w:instrText xml:space="preserve"> PAGEREF _Toc511897254 \h </w:instrText>
            </w:r>
            <w:r w:rsidR="00B954A9">
              <w:rPr>
                <w:noProof/>
                <w:webHidden/>
              </w:rPr>
            </w:r>
            <w:r w:rsidR="00B954A9">
              <w:rPr>
                <w:noProof/>
                <w:webHidden/>
              </w:rPr>
              <w:fldChar w:fldCharType="separate"/>
            </w:r>
            <w:r w:rsidR="00B954A9">
              <w:rPr>
                <w:noProof/>
                <w:webHidden/>
              </w:rPr>
              <w:t>69</w:t>
            </w:r>
            <w:r w:rsidR="00B954A9">
              <w:rPr>
                <w:noProof/>
                <w:webHidden/>
              </w:rPr>
              <w:fldChar w:fldCharType="end"/>
            </w:r>
          </w:hyperlink>
        </w:p>
        <w:p w14:paraId="641B59D3" w14:textId="77777777" w:rsidR="00B954A9" w:rsidRDefault="006D47F7">
          <w:pPr>
            <w:pStyle w:val="TOC2"/>
            <w:tabs>
              <w:tab w:val="left" w:pos="660"/>
              <w:tab w:val="right" w:leader="dot" w:pos="9396"/>
            </w:tabs>
            <w:rPr>
              <w:rFonts w:eastAsiaTheme="minorEastAsia"/>
              <w:noProof/>
              <w:lang w:eastAsia="ru-RU"/>
            </w:rPr>
          </w:pPr>
          <w:hyperlink w:anchor="_Toc511897255" w:history="1">
            <w:r w:rsidR="00B954A9" w:rsidRPr="00B60F0C">
              <w:rPr>
                <w:rStyle w:val="Hyperlink"/>
                <w:noProof/>
              </w:rPr>
              <w:t>b.</w:t>
            </w:r>
            <w:r w:rsidR="00B954A9">
              <w:rPr>
                <w:rFonts w:eastAsiaTheme="minorEastAsia"/>
                <w:noProof/>
                <w:lang w:eastAsia="ru-RU"/>
              </w:rPr>
              <w:tab/>
            </w:r>
            <w:r w:rsidR="00B954A9" w:rsidRPr="00B60F0C">
              <w:rPr>
                <w:rStyle w:val="Hyperlink"/>
                <w:rFonts w:cstheme="minorHAnsi"/>
                <w:noProof/>
                <w:lang w:val="lv-LV"/>
              </w:rPr>
              <w:t>Tiesas nodevas un citi maksājumi par tiesas pakalpojumiem (civillietās un administratīvās lietās)</w:t>
            </w:r>
            <w:r w:rsidR="00B954A9">
              <w:rPr>
                <w:noProof/>
                <w:webHidden/>
              </w:rPr>
              <w:tab/>
            </w:r>
            <w:r w:rsidR="00B954A9">
              <w:rPr>
                <w:noProof/>
                <w:webHidden/>
              </w:rPr>
              <w:fldChar w:fldCharType="begin"/>
            </w:r>
            <w:r w:rsidR="00B954A9">
              <w:rPr>
                <w:noProof/>
                <w:webHidden/>
              </w:rPr>
              <w:instrText xml:space="preserve"> PAGEREF _Toc511897255 \h </w:instrText>
            </w:r>
            <w:r w:rsidR="00B954A9">
              <w:rPr>
                <w:noProof/>
                <w:webHidden/>
              </w:rPr>
            </w:r>
            <w:r w:rsidR="00B954A9">
              <w:rPr>
                <w:noProof/>
                <w:webHidden/>
              </w:rPr>
              <w:fldChar w:fldCharType="separate"/>
            </w:r>
            <w:r w:rsidR="00B954A9">
              <w:rPr>
                <w:noProof/>
                <w:webHidden/>
              </w:rPr>
              <w:t>73</w:t>
            </w:r>
            <w:r w:rsidR="00B954A9">
              <w:rPr>
                <w:noProof/>
                <w:webHidden/>
              </w:rPr>
              <w:fldChar w:fldCharType="end"/>
            </w:r>
          </w:hyperlink>
        </w:p>
        <w:p w14:paraId="0851F163" w14:textId="77777777" w:rsidR="00B954A9" w:rsidRDefault="006D47F7">
          <w:pPr>
            <w:pStyle w:val="TOC3"/>
            <w:tabs>
              <w:tab w:val="right" w:leader="dot" w:pos="9396"/>
            </w:tabs>
            <w:rPr>
              <w:noProof/>
              <w:lang w:val="ru-RU" w:eastAsia="ru-RU"/>
            </w:rPr>
          </w:pPr>
          <w:hyperlink w:anchor="_Toc511897256" w:history="1">
            <w:r w:rsidR="00B954A9" w:rsidRPr="00B60F0C">
              <w:rPr>
                <w:rStyle w:val="Hyperlink"/>
                <w:noProof/>
                <w:lang w:val="fr-FR"/>
              </w:rPr>
              <w:t>Noslēguma piezīmes par tiesu sistēmas budžetu</w:t>
            </w:r>
            <w:r w:rsidR="00B954A9">
              <w:rPr>
                <w:noProof/>
                <w:webHidden/>
              </w:rPr>
              <w:tab/>
            </w:r>
            <w:r w:rsidR="00B954A9">
              <w:rPr>
                <w:noProof/>
                <w:webHidden/>
              </w:rPr>
              <w:fldChar w:fldCharType="begin"/>
            </w:r>
            <w:r w:rsidR="00B954A9">
              <w:rPr>
                <w:noProof/>
                <w:webHidden/>
              </w:rPr>
              <w:instrText xml:space="preserve"> PAGEREF _Toc511897256 \h </w:instrText>
            </w:r>
            <w:r w:rsidR="00B954A9">
              <w:rPr>
                <w:noProof/>
                <w:webHidden/>
              </w:rPr>
            </w:r>
            <w:r w:rsidR="00B954A9">
              <w:rPr>
                <w:noProof/>
                <w:webHidden/>
              </w:rPr>
              <w:fldChar w:fldCharType="separate"/>
            </w:r>
            <w:r w:rsidR="00B954A9">
              <w:rPr>
                <w:noProof/>
                <w:webHidden/>
              </w:rPr>
              <w:t>77</w:t>
            </w:r>
            <w:r w:rsidR="00B954A9">
              <w:rPr>
                <w:noProof/>
                <w:webHidden/>
              </w:rPr>
              <w:fldChar w:fldCharType="end"/>
            </w:r>
          </w:hyperlink>
        </w:p>
        <w:p w14:paraId="4AA60E7F" w14:textId="77777777" w:rsidR="00B954A9" w:rsidRDefault="006D47F7">
          <w:pPr>
            <w:pStyle w:val="TOC1"/>
            <w:rPr>
              <w:b w:val="0"/>
              <w:lang w:val="ru-RU" w:eastAsia="ru-RU"/>
            </w:rPr>
          </w:pPr>
          <w:hyperlink w:anchor="_Toc511897257" w:history="1">
            <w:r w:rsidR="00B954A9" w:rsidRPr="00B60F0C">
              <w:rPr>
                <w:rStyle w:val="Hyperlink"/>
                <w:lang w:val="lv-LV"/>
              </w:rPr>
              <w:t>D. </w:t>
            </w:r>
            <w:r w:rsidR="00B954A9">
              <w:rPr>
                <w:b w:val="0"/>
                <w:lang w:val="ru-RU" w:eastAsia="ru-RU"/>
              </w:rPr>
              <w:tab/>
            </w:r>
            <w:r w:rsidR="00B954A9" w:rsidRPr="00B60F0C">
              <w:rPr>
                <w:rStyle w:val="Hyperlink"/>
                <w:lang w:val="lv-LV"/>
              </w:rPr>
              <w:t>Tiesu pārvaldība. Tiesu efektivitāte.</w:t>
            </w:r>
            <w:r w:rsidR="00B954A9">
              <w:rPr>
                <w:webHidden/>
              </w:rPr>
              <w:tab/>
            </w:r>
            <w:r w:rsidR="00B954A9">
              <w:rPr>
                <w:webHidden/>
              </w:rPr>
              <w:fldChar w:fldCharType="begin"/>
            </w:r>
            <w:r w:rsidR="00B954A9">
              <w:rPr>
                <w:webHidden/>
              </w:rPr>
              <w:instrText xml:space="preserve"> PAGEREF _Toc511897257 \h </w:instrText>
            </w:r>
            <w:r w:rsidR="00B954A9">
              <w:rPr>
                <w:webHidden/>
              </w:rPr>
            </w:r>
            <w:r w:rsidR="00B954A9">
              <w:rPr>
                <w:webHidden/>
              </w:rPr>
              <w:fldChar w:fldCharType="separate"/>
            </w:r>
            <w:r w:rsidR="00B954A9">
              <w:rPr>
                <w:webHidden/>
              </w:rPr>
              <w:t>79</w:t>
            </w:r>
            <w:r w:rsidR="00B954A9">
              <w:rPr>
                <w:webHidden/>
              </w:rPr>
              <w:fldChar w:fldCharType="end"/>
            </w:r>
          </w:hyperlink>
        </w:p>
        <w:p w14:paraId="5F870C6E" w14:textId="77777777" w:rsidR="00B954A9" w:rsidRDefault="006D47F7">
          <w:pPr>
            <w:pStyle w:val="TOC2"/>
            <w:tabs>
              <w:tab w:val="left" w:pos="660"/>
              <w:tab w:val="right" w:leader="dot" w:pos="9396"/>
            </w:tabs>
            <w:rPr>
              <w:rFonts w:eastAsiaTheme="minorEastAsia"/>
              <w:noProof/>
              <w:lang w:eastAsia="ru-RU"/>
            </w:rPr>
          </w:pPr>
          <w:hyperlink w:anchor="_Toc511897258" w:history="1">
            <w:r w:rsidR="00B954A9" w:rsidRPr="00B60F0C">
              <w:rPr>
                <w:rStyle w:val="Hyperlink"/>
                <w:noProof/>
                <w:lang w:val="lv-LV"/>
              </w:rPr>
              <w:t>a.</w:t>
            </w:r>
            <w:r w:rsidR="00B954A9">
              <w:rPr>
                <w:rFonts w:eastAsiaTheme="minorEastAsia"/>
                <w:noProof/>
                <w:lang w:eastAsia="ru-RU"/>
              </w:rPr>
              <w:tab/>
            </w:r>
            <w:r w:rsidR="00B954A9" w:rsidRPr="00B60F0C">
              <w:rPr>
                <w:rStyle w:val="Hyperlink"/>
                <w:noProof/>
                <w:lang w:val="lv-LV"/>
              </w:rPr>
              <w:t>Tiesu iekšējā organizācija. Pienākumi un prerogatīvas tiesā</w:t>
            </w:r>
            <w:r w:rsidR="00B954A9">
              <w:rPr>
                <w:noProof/>
                <w:webHidden/>
              </w:rPr>
              <w:tab/>
            </w:r>
            <w:r w:rsidR="00B954A9">
              <w:rPr>
                <w:noProof/>
                <w:webHidden/>
              </w:rPr>
              <w:fldChar w:fldCharType="begin"/>
            </w:r>
            <w:r w:rsidR="00B954A9">
              <w:rPr>
                <w:noProof/>
                <w:webHidden/>
              </w:rPr>
              <w:instrText xml:space="preserve"> PAGEREF _Toc511897258 \h </w:instrText>
            </w:r>
            <w:r w:rsidR="00B954A9">
              <w:rPr>
                <w:noProof/>
                <w:webHidden/>
              </w:rPr>
            </w:r>
            <w:r w:rsidR="00B954A9">
              <w:rPr>
                <w:noProof/>
                <w:webHidden/>
              </w:rPr>
              <w:fldChar w:fldCharType="separate"/>
            </w:r>
            <w:r w:rsidR="00B954A9">
              <w:rPr>
                <w:noProof/>
                <w:webHidden/>
              </w:rPr>
              <w:t>79</w:t>
            </w:r>
            <w:r w:rsidR="00B954A9">
              <w:rPr>
                <w:noProof/>
                <w:webHidden/>
              </w:rPr>
              <w:fldChar w:fldCharType="end"/>
            </w:r>
          </w:hyperlink>
        </w:p>
        <w:p w14:paraId="5AF4C02F" w14:textId="77777777" w:rsidR="00B954A9" w:rsidRDefault="006D47F7">
          <w:pPr>
            <w:pStyle w:val="TOC2"/>
            <w:tabs>
              <w:tab w:val="left" w:pos="660"/>
              <w:tab w:val="right" w:leader="dot" w:pos="9396"/>
            </w:tabs>
            <w:rPr>
              <w:rFonts w:eastAsiaTheme="minorEastAsia"/>
              <w:noProof/>
              <w:lang w:eastAsia="ru-RU"/>
            </w:rPr>
          </w:pPr>
          <w:hyperlink w:anchor="_Toc511897259" w:history="1">
            <w:r w:rsidR="00B954A9" w:rsidRPr="00B60F0C">
              <w:rPr>
                <w:rStyle w:val="Hyperlink"/>
                <w:noProof/>
                <w:lang w:val="lv-LV"/>
              </w:rPr>
              <w:t>b.</w:t>
            </w:r>
            <w:r w:rsidR="00B954A9">
              <w:rPr>
                <w:rFonts w:eastAsiaTheme="minorEastAsia"/>
                <w:noProof/>
                <w:lang w:eastAsia="ru-RU"/>
              </w:rPr>
              <w:tab/>
            </w:r>
            <w:r w:rsidR="00B954A9" w:rsidRPr="00B60F0C">
              <w:rPr>
                <w:rStyle w:val="Hyperlink"/>
                <w:noProof/>
                <w:lang w:val="lv-LV"/>
              </w:rPr>
              <w:t>Tiesu sniegums. Statistika.</w:t>
            </w:r>
            <w:r w:rsidR="00B954A9">
              <w:rPr>
                <w:noProof/>
                <w:webHidden/>
              </w:rPr>
              <w:tab/>
            </w:r>
            <w:r w:rsidR="00B954A9">
              <w:rPr>
                <w:noProof/>
                <w:webHidden/>
              </w:rPr>
              <w:fldChar w:fldCharType="begin"/>
            </w:r>
            <w:r w:rsidR="00B954A9">
              <w:rPr>
                <w:noProof/>
                <w:webHidden/>
              </w:rPr>
              <w:instrText xml:space="preserve"> PAGEREF _Toc511897259 \h </w:instrText>
            </w:r>
            <w:r w:rsidR="00B954A9">
              <w:rPr>
                <w:noProof/>
                <w:webHidden/>
              </w:rPr>
            </w:r>
            <w:r w:rsidR="00B954A9">
              <w:rPr>
                <w:noProof/>
                <w:webHidden/>
              </w:rPr>
              <w:fldChar w:fldCharType="separate"/>
            </w:r>
            <w:r w:rsidR="00B954A9">
              <w:rPr>
                <w:noProof/>
                <w:webHidden/>
              </w:rPr>
              <w:t>80</w:t>
            </w:r>
            <w:r w:rsidR="00B954A9">
              <w:rPr>
                <w:noProof/>
                <w:webHidden/>
              </w:rPr>
              <w:fldChar w:fldCharType="end"/>
            </w:r>
          </w:hyperlink>
        </w:p>
        <w:p w14:paraId="7A7DBE50" w14:textId="77777777" w:rsidR="00B954A9" w:rsidRDefault="006D47F7">
          <w:pPr>
            <w:pStyle w:val="TOC2"/>
            <w:tabs>
              <w:tab w:val="left" w:pos="660"/>
              <w:tab w:val="right" w:leader="dot" w:pos="9396"/>
            </w:tabs>
            <w:rPr>
              <w:rFonts w:eastAsiaTheme="minorEastAsia"/>
              <w:noProof/>
              <w:lang w:eastAsia="ru-RU"/>
            </w:rPr>
          </w:pPr>
          <w:hyperlink w:anchor="_Toc511897260" w:history="1">
            <w:r w:rsidR="00B954A9" w:rsidRPr="00B60F0C">
              <w:rPr>
                <w:rStyle w:val="Hyperlink"/>
                <w:noProof/>
                <w:lang w:val="lv-LV"/>
              </w:rPr>
              <w:t>c.</w:t>
            </w:r>
            <w:r w:rsidR="00B954A9">
              <w:rPr>
                <w:rFonts w:eastAsiaTheme="minorEastAsia"/>
                <w:noProof/>
                <w:lang w:eastAsia="ru-RU"/>
              </w:rPr>
              <w:tab/>
            </w:r>
            <w:r w:rsidR="00B954A9" w:rsidRPr="00B60F0C">
              <w:rPr>
                <w:rStyle w:val="Hyperlink"/>
                <w:noProof/>
                <w:lang w:val="lv-LV"/>
              </w:rPr>
              <w:t>Lietu vadīšana un laika organizēšana tiesās</w:t>
            </w:r>
            <w:r w:rsidR="00B954A9">
              <w:rPr>
                <w:noProof/>
                <w:webHidden/>
              </w:rPr>
              <w:tab/>
            </w:r>
            <w:r w:rsidR="00B954A9">
              <w:rPr>
                <w:noProof/>
                <w:webHidden/>
              </w:rPr>
              <w:fldChar w:fldCharType="begin"/>
            </w:r>
            <w:r w:rsidR="00B954A9">
              <w:rPr>
                <w:noProof/>
                <w:webHidden/>
              </w:rPr>
              <w:instrText xml:space="preserve"> PAGEREF _Toc511897260 \h </w:instrText>
            </w:r>
            <w:r w:rsidR="00B954A9">
              <w:rPr>
                <w:noProof/>
                <w:webHidden/>
              </w:rPr>
            </w:r>
            <w:r w:rsidR="00B954A9">
              <w:rPr>
                <w:noProof/>
                <w:webHidden/>
              </w:rPr>
              <w:fldChar w:fldCharType="separate"/>
            </w:r>
            <w:r w:rsidR="00B954A9">
              <w:rPr>
                <w:noProof/>
                <w:webHidden/>
              </w:rPr>
              <w:t>113</w:t>
            </w:r>
            <w:r w:rsidR="00B954A9">
              <w:rPr>
                <w:noProof/>
                <w:webHidden/>
              </w:rPr>
              <w:fldChar w:fldCharType="end"/>
            </w:r>
          </w:hyperlink>
        </w:p>
        <w:p w14:paraId="44FAEAD7" w14:textId="77777777" w:rsidR="00B954A9" w:rsidRDefault="006D47F7">
          <w:pPr>
            <w:pStyle w:val="TOC2"/>
            <w:tabs>
              <w:tab w:val="left" w:pos="660"/>
              <w:tab w:val="right" w:leader="dot" w:pos="9396"/>
            </w:tabs>
            <w:rPr>
              <w:rFonts w:eastAsiaTheme="minorEastAsia"/>
              <w:noProof/>
              <w:lang w:eastAsia="ru-RU"/>
            </w:rPr>
          </w:pPr>
          <w:hyperlink w:anchor="_Toc511897261" w:history="1">
            <w:r w:rsidR="00B954A9" w:rsidRPr="00B60F0C">
              <w:rPr>
                <w:rStyle w:val="Hyperlink"/>
                <w:noProof/>
                <w:lang w:val="lv-LV"/>
              </w:rPr>
              <w:t>d.</w:t>
            </w:r>
            <w:r w:rsidR="00B954A9">
              <w:rPr>
                <w:rFonts w:eastAsiaTheme="minorEastAsia"/>
                <w:noProof/>
                <w:lang w:eastAsia="ru-RU"/>
              </w:rPr>
              <w:tab/>
            </w:r>
            <w:r w:rsidR="00B954A9" w:rsidRPr="00B60F0C">
              <w:rPr>
                <w:rStyle w:val="Hyperlink"/>
                <w:noProof/>
                <w:lang w:val="lv-LV"/>
              </w:rPr>
              <w:t>IKT rīki tiesu pārvaldības atbalstam</w:t>
            </w:r>
            <w:r w:rsidR="00B954A9">
              <w:rPr>
                <w:noProof/>
                <w:webHidden/>
              </w:rPr>
              <w:tab/>
            </w:r>
            <w:r w:rsidR="00B954A9">
              <w:rPr>
                <w:noProof/>
                <w:webHidden/>
              </w:rPr>
              <w:fldChar w:fldCharType="begin"/>
            </w:r>
            <w:r w:rsidR="00B954A9">
              <w:rPr>
                <w:noProof/>
                <w:webHidden/>
              </w:rPr>
              <w:instrText xml:space="preserve"> PAGEREF _Toc511897261 \h </w:instrText>
            </w:r>
            <w:r w:rsidR="00B954A9">
              <w:rPr>
                <w:noProof/>
                <w:webHidden/>
              </w:rPr>
            </w:r>
            <w:r w:rsidR="00B954A9">
              <w:rPr>
                <w:noProof/>
                <w:webHidden/>
              </w:rPr>
              <w:fldChar w:fldCharType="separate"/>
            </w:r>
            <w:r w:rsidR="00B954A9">
              <w:rPr>
                <w:noProof/>
                <w:webHidden/>
              </w:rPr>
              <w:t>128</w:t>
            </w:r>
            <w:r w:rsidR="00B954A9">
              <w:rPr>
                <w:noProof/>
                <w:webHidden/>
              </w:rPr>
              <w:fldChar w:fldCharType="end"/>
            </w:r>
          </w:hyperlink>
        </w:p>
        <w:p w14:paraId="6910039C" w14:textId="77777777" w:rsidR="00B954A9" w:rsidRDefault="006D47F7">
          <w:pPr>
            <w:pStyle w:val="TOC3"/>
            <w:tabs>
              <w:tab w:val="right" w:leader="dot" w:pos="9396"/>
            </w:tabs>
            <w:rPr>
              <w:noProof/>
              <w:lang w:val="ru-RU" w:eastAsia="ru-RU"/>
            </w:rPr>
          </w:pPr>
          <w:hyperlink w:anchor="_Toc511897262" w:history="1">
            <w:r w:rsidR="00B954A9" w:rsidRPr="00B60F0C">
              <w:rPr>
                <w:rStyle w:val="Hyperlink"/>
                <w:noProof/>
                <w:lang w:val="lv-LV"/>
              </w:rPr>
              <w:t>Noslēguma piezīmes par tiesu pārvaldi un tiesu efektivitāti</w:t>
            </w:r>
            <w:r w:rsidR="00B954A9">
              <w:rPr>
                <w:noProof/>
                <w:webHidden/>
              </w:rPr>
              <w:tab/>
            </w:r>
            <w:r w:rsidR="00B954A9">
              <w:rPr>
                <w:noProof/>
                <w:webHidden/>
              </w:rPr>
              <w:fldChar w:fldCharType="begin"/>
            </w:r>
            <w:r w:rsidR="00B954A9">
              <w:rPr>
                <w:noProof/>
                <w:webHidden/>
              </w:rPr>
              <w:instrText xml:space="preserve"> PAGEREF _Toc511897262 \h </w:instrText>
            </w:r>
            <w:r w:rsidR="00B954A9">
              <w:rPr>
                <w:noProof/>
                <w:webHidden/>
              </w:rPr>
            </w:r>
            <w:r w:rsidR="00B954A9">
              <w:rPr>
                <w:noProof/>
                <w:webHidden/>
              </w:rPr>
              <w:fldChar w:fldCharType="separate"/>
            </w:r>
            <w:r w:rsidR="00B954A9">
              <w:rPr>
                <w:noProof/>
                <w:webHidden/>
              </w:rPr>
              <w:t>134</w:t>
            </w:r>
            <w:r w:rsidR="00B954A9">
              <w:rPr>
                <w:noProof/>
                <w:webHidden/>
              </w:rPr>
              <w:fldChar w:fldCharType="end"/>
            </w:r>
          </w:hyperlink>
        </w:p>
        <w:p w14:paraId="266758C8" w14:textId="77777777" w:rsidR="00B954A9" w:rsidRDefault="006D47F7">
          <w:pPr>
            <w:pStyle w:val="TOC1"/>
            <w:rPr>
              <w:b w:val="0"/>
              <w:lang w:val="ru-RU" w:eastAsia="ru-RU"/>
            </w:rPr>
          </w:pPr>
          <w:hyperlink w:anchor="_Toc511897263" w:history="1">
            <w:r w:rsidR="00B954A9" w:rsidRPr="00B60F0C">
              <w:rPr>
                <w:rStyle w:val="Hyperlink"/>
                <w:lang w:val="lv-LV"/>
              </w:rPr>
              <w:t>E.</w:t>
            </w:r>
            <w:r w:rsidR="00B954A9">
              <w:rPr>
                <w:b w:val="0"/>
                <w:lang w:val="ru-RU" w:eastAsia="ru-RU"/>
              </w:rPr>
              <w:tab/>
            </w:r>
            <w:r w:rsidR="00B954A9" w:rsidRPr="00B60F0C">
              <w:rPr>
                <w:rStyle w:val="Hyperlink"/>
                <w:lang w:val="lv-LV"/>
              </w:rPr>
              <w:t>Tiesu sistēmas un tiesu kvalitāte</w:t>
            </w:r>
            <w:r w:rsidR="00B954A9">
              <w:rPr>
                <w:webHidden/>
              </w:rPr>
              <w:tab/>
            </w:r>
            <w:r w:rsidR="00B954A9">
              <w:rPr>
                <w:webHidden/>
              </w:rPr>
              <w:fldChar w:fldCharType="begin"/>
            </w:r>
            <w:r w:rsidR="00B954A9">
              <w:rPr>
                <w:webHidden/>
              </w:rPr>
              <w:instrText xml:space="preserve"> PAGEREF _Toc511897263 \h </w:instrText>
            </w:r>
            <w:r w:rsidR="00B954A9">
              <w:rPr>
                <w:webHidden/>
              </w:rPr>
            </w:r>
            <w:r w:rsidR="00B954A9">
              <w:rPr>
                <w:webHidden/>
              </w:rPr>
              <w:fldChar w:fldCharType="separate"/>
            </w:r>
            <w:r w:rsidR="00B954A9">
              <w:rPr>
                <w:webHidden/>
              </w:rPr>
              <w:t>139</w:t>
            </w:r>
            <w:r w:rsidR="00B954A9">
              <w:rPr>
                <w:webHidden/>
              </w:rPr>
              <w:fldChar w:fldCharType="end"/>
            </w:r>
          </w:hyperlink>
        </w:p>
        <w:p w14:paraId="65C5B3B7" w14:textId="77777777" w:rsidR="00B954A9" w:rsidRDefault="006D47F7">
          <w:pPr>
            <w:pStyle w:val="TOC2"/>
            <w:tabs>
              <w:tab w:val="left" w:pos="660"/>
              <w:tab w:val="right" w:leader="dot" w:pos="9396"/>
            </w:tabs>
            <w:rPr>
              <w:rFonts w:eastAsiaTheme="minorEastAsia"/>
              <w:noProof/>
              <w:lang w:eastAsia="ru-RU"/>
            </w:rPr>
          </w:pPr>
          <w:hyperlink w:anchor="_Toc511897264" w:history="1">
            <w:r w:rsidR="00B954A9" w:rsidRPr="00B60F0C">
              <w:rPr>
                <w:rStyle w:val="Hyperlink"/>
                <w:noProof/>
                <w:lang w:val="lv-LV"/>
              </w:rPr>
              <w:t>a.</w:t>
            </w:r>
            <w:r w:rsidR="00B954A9">
              <w:rPr>
                <w:rFonts w:eastAsiaTheme="minorEastAsia"/>
                <w:noProof/>
                <w:lang w:eastAsia="ru-RU"/>
              </w:rPr>
              <w:tab/>
            </w:r>
            <w:r w:rsidR="00B954A9" w:rsidRPr="00B60F0C">
              <w:rPr>
                <w:rStyle w:val="Hyperlink"/>
                <w:noProof/>
                <w:lang w:val="lv-LV"/>
              </w:rPr>
              <w:t>Tiesas taisnīgums. Tiesiskā paļāvība. Tiesas spriedumu skaidrība.</w:t>
            </w:r>
            <w:r w:rsidR="00B954A9">
              <w:rPr>
                <w:noProof/>
                <w:webHidden/>
              </w:rPr>
              <w:tab/>
            </w:r>
            <w:r w:rsidR="00B954A9">
              <w:rPr>
                <w:noProof/>
                <w:webHidden/>
              </w:rPr>
              <w:fldChar w:fldCharType="begin"/>
            </w:r>
            <w:r w:rsidR="00B954A9">
              <w:rPr>
                <w:noProof/>
                <w:webHidden/>
              </w:rPr>
              <w:instrText xml:space="preserve"> PAGEREF _Toc511897264 \h </w:instrText>
            </w:r>
            <w:r w:rsidR="00B954A9">
              <w:rPr>
                <w:noProof/>
                <w:webHidden/>
              </w:rPr>
            </w:r>
            <w:r w:rsidR="00B954A9">
              <w:rPr>
                <w:noProof/>
                <w:webHidden/>
              </w:rPr>
              <w:fldChar w:fldCharType="separate"/>
            </w:r>
            <w:r w:rsidR="00B954A9">
              <w:rPr>
                <w:noProof/>
                <w:webHidden/>
              </w:rPr>
              <w:t>139</w:t>
            </w:r>
            <w:r w:rsidR="00B954A9">
              <w:rPr>
                <w:noProof/>
                <w:webHidden/>
              </w:rPr>
              <w:fldChar w:fldCharType="end"/>
            </w:r>
          </w:hyperlink>
        </w:p>
        <w:p w14:paraId="6C8C631F" w14:textId="77777777" w:rsidR="00B954A9" w:rsidRDefault="006D47F7">
          <w:pPr>
            <w:pStyle w:val="TOC2"/>
            <w:tabs>
              <w:tab w:val="left" w:pos="660"/>
              <w:tab w:val="right" w:leader="dot" w:pos="9396"/>
            </w:tabs>
            <w:rPr>
              <w:rFonts w:eastAsiaTheme="minorEastAsia"/>
              <w:noProof/>
              <w:lang w:eastAsia="ru-RU"/>
            </w:rPr>
          </w:pPr>
          <w:hyperlink w:anchor="_Toc511897265" w:history="1">
            <w:r w:rsidR="00B954A9" w:rsidRPr="00B60F0C">
              <w:rPr>
                <w:rStyle w:val="Hyperlink"/>
                <w:noProof/>
                <w:lang w:val="lv-LV"/>
              </w:rPr>
              <w:t>b.</w:t>
            </w:r>
            <w:r w:rsidR="00B954A9">
              <w:rPr>
                <w:rFonts w:eastAsiaTheme="minorEastAsia"/>
                <w:noProof/>
                <w:lang w:eastAsia="ru-RU"/>
              </w:rPr>
              <w:tab/>
            </w:r>
            <w:r w:rsidR="00B954A9" w:rsidRPr="00B60F0C">
              <w:rPr>
                <w:rStyle w:val="Hyperlink"/>
                <w:noProof/>
                <w:lang w:val="lv-LV"/>
              </w:rPr>
              <w:t>Tiesu pieejamība</w:t>
            </w:r>
            <w:r w:rsidR="00B954A9">
              <w:rPr>
                <w:noProof/>
                <w:webHidden/>
              </w:rPr>
              <w:tab/>
            </w:r>
            <w:r w:rsidR="00B954A9">
              <w:rPr>
                <w:noProof/>
                <w:webHidden/>
              </w:rPr>
              <w:fldChar w:fldCharType="begin"/>
            </w:r>
            <w:r w:rsidR="00B954A9">
              <w:rPr>
                <w:noProof/>
                <w:webHidden/>
              </w:rPr>
              <w:instrText xml:space="preserve"> PAGEREF _Toc511897265 \h </w:instrText>
            </w:r>
            <w:r w:rsidR="00B954A9">
              <w:rPr>
                <w:noProof/>
                <w:webHidden/>
              </w:rPr>
            </w:r>
            <w:r w:rsidR="00B954A9">
              <w:rPr>
                <w:noProof/>
                <w:webHidden/>
              </w:rPr>
              <w:fldChar w:fldCharType="separate"/>
            </w:r>
            <w:r w:rsidR="00B954A9">
              <w:rPr>
                <w:noProof/>
                <w:webHidden/>
              </w:rPr>
              <w:t>151</w:t>
            </w:r>
            <w:r w:rsidR="00B954A9">
              <w:rPr>
                <w:noProof/>
                <w:webHidden/>
              </w:rPr>
              <w:fldChar w:fldCharType="end"/>
            </w:r>
          </w:hyperlink>
        </w:p>
        <w:p w14:paraId="60C38ED3" w14:textId="77777777" w:rsidR="00B954A9" w:rsidRDefault="006D47F7">
          <w:pPr>
            <w:pStyle w:val="TOC2"/>
            <w:tabs>
              <w:tab w:val="left" w:pos="660"/>
              <w:tab w:val="right" w:leader="dot" w:pos="9396"/>
            </w:tabs>
            <w:rPr>
              <w:rFonts w:eastAsiaTheme="minorEastAsia"/>
              <w:noProof/>
              <w:lang w:eastAsia="ru-RU"/>
            </w:rPr>
          </w:pPr>
          <w:hyperlink w:anchor="_Toc511897266" w:history="1">
            <w:r w:rsidR="00B954A9" w:rsidRPr="00B60F0C">
              <w:rPr>
                <w:rStyle w:val="Hyperlink"/>
                <w:noProof/>
                <w:lang w:val="lv-LV"/>
              </w:rPr>
              <w:t>c.</w:t>
            </w:r>
            <w:r w:rsidR="00B954A9">
              <w:rPr>
                <w:rFonts w:eastAsiaTheme="minorEastAsia"/>
                <w:noProof/>
                <w:lang w:eastAsia="ru-RU"/>
              </w:rPr>
              <w:tab/>
            </w:r>
            <w:r w:rsidR="00B954A9" w:rsidRPr="00B60F0C">
              <w:rPr>
                <w:rStyle w:val="Hyperlink"/>
                <w:noProof/>
                <w:lang w:val="lv-LV"/>
              </w:rPr>
              <w:t>Saziņa ar tiesas lietotājiem. Tiesas informācijas pieejamība. Lietotāju apmierinātības izvērtēšana.</w:t>
            </w:r>
            <w:r w:rsidR="00B954A9">
              <w:rPr>
                <w:noProof/>
                <w:webHidden/>
              </w:rPr>
              <w:tab/>
            </w:r>
            <w:r w:rsidR="00B954A9">
              <w:rPr>
                <w:noProof/>
                <w:webHidden/>
              </w:rPr>
              <w:fldChar w:fldCharType="begin"/>
            </w:r>
            <w:r w:rsidR="00B954A9">
              <w:rPr>
                <w:noProof/>
                <w:webHidden/>
              </w:rPr>
              <w:instrText xml:space="preserve"> PAGEREF _Toc511897266 \h </w:instrText>
            </w:r>
            <w:r w:rsidR="00B954A9">
              <w:rPr>
                <w:noProof/>
                <w:webHidden/>
              </w:rPr>
            </w:r>
            <w:r w:rsidR="00B954A9">
              <w:rPr>
                <w:noProof/>
                <w:webHidden/>
              </w:rPr>
              <w:fldChar w:fldCharType="separate"/>
            </w:r>
            <w:r w:rsidR="00B954A9">
              <w:rPr>
                <w:noProof/>
                <w:webHidden/>
              </w:rPr>
              <w:t>157</w:t>
            </w:r>
            <w:r w:rsidR="00B954A9">
              <w:rPr>
                <w:noProof/>
                <w:webHidden/>
              </w:rPr>
              <w:fldChar w:fldCharType="end"/>
            </w:r>
          </w:hyperlink>
        </w:p>
        <w:p w14:paraId="494B2A84" w14:textId="77777777" w:rsidR="00B954A9" w:rsidRDefault="006D47F7">
          <w:pPr>
            <w:pStyle w:val="TOC2"/>
            <w:tabs>
              <w:tab w:val="left" w:pos="660"/>
              <w:tab w:val="right" w:leader="dot" w:pos="9396"/>
            </w:tabs>
            <w:rPr>
              <w:rFonts w:eastAsiaTheme="minorEastAsia"/>
              <w:noProof/>
              <w:lang w:eastAsia="ru-RU"/>
            </w:rPr>
          </w:pPr>
          <w:hyperlink w:anchor="_Toc511897267" w:history="1">
            <w:r w:rsidR="00B954A9" w:rsidRPr="00B60F0C">
              <w:rPr>
                <w:rStyle w:val="Hyperlink"/>
                <w:noProof/>
                <w:lang w:val="lv-LV"/>
              </w:rPr>
              <w:t>d.</w:t>
            </w:r>
            <w:r w:rsidR="00B954A9">
              <w:rPr>
                <w:rFonts w:eastAsiaTheme="minorEastAsia"/>
                <w:noProof/>
                <w:lang w:eastAsia="ru-RU"/>
              </w:rPr>
              <w:tab/>
            </w:r>
            <w:r w:rsidR="00B954A9" w:rsidRPr="00B60F0C">
              <w:rPr>
                <w:rStyle w:val="Hyperlink"/>
                <w:noProof/>
                <w:lang w:val="lv-LV"/>
              </w:rPr>
              <w:t>Mediācija (vispārējas piezīmes)</w:t>
            </w:r>
            <w:r w:rsidR="00B954A9">
              <w:rPr>
                <w:noProof/>
                <w:webHidden/>
              </w:rPr>
              <w:tab/>
            </w:r>
            <w:r w:rsidR="00B954A9">
              <w:rPr>
                <w:noProof/>
                <w:webHidden/>
              </w:rPr>
              <w:fldChar w:fldCharType="begin"/>
            </w:r>
            <w:r w:rsidR="00B954A9">
              <w:rPr>
                <w:noProof/>
                <w:webHidden/>
              </w:rPr>
              <w:instrText xml:space="preserve"> PAGEREF _Toc511897267 \h </w:instrText>
            </w:r>
            <w:r w:rsidR="00B954A9">
              <w:rPr>
                <w:noProof/>
                <w:webHidden/>
              </w:rPr>
            </w:r>
            <w:r w:rsidR="00B954A9">
              <w:rPr>
                <w:noProof/>
                <w:webHidden/>
              </w:rPr>
              <w:fldChar w:fldCharType="separate"/>
            </w:r>
            <w:r w:rsidR="00B954A9">
              <w:rPr>
                <w:noProof/>
                <w:webHidden/>
              </w:rPr>
              <w:t>161</w:t>
            </w:r>
            <w:r w:rsidR="00B954A9">
              <w:rPr>
                <w:noProof/>
                <w:webHidden/>
              </w:rPr>
              <w:fldChar w:fldCharType="end"/>
            </w:r>
          </w:hyperlink>
        </w:p>
        <w:p w14:paraId="63AAD913" w14:textId="77777777" w:rsidR="00B954A9" w:rsidRDefault="006D47F7">
          <w:pPr>
            <w:pStyle w:val="TOC3"/>
            <w:tabs>
              <w:tab w:val="right" w:leader="dot" w:pos="9396"/>
            </w:tabs>
            <w:rPr>
              <w:noProof/>
              <w:lang w:val="ru-RU" w:eastAsia="ru-RU"/>
            </w:rPr>
          </w:pPr>
          <w:hyperlink w:anchor="_Toc511897268" w:history="1">
            <w:r w:rsidR="00B954A9" w:rsidRPr="00B60F0C">
              <w:rPr>
                <w:rStyle w:val="Hyperlink"/>
                <w:noProof/>
              </w:rPr>
              <w:t>Noslēguma piezīmes par tiesu kvalitāti</w:t>
            </w:r>
            <w:r w:rsidR="00B954A9">
              <w:rPr>
                <w:noProof/>
                <w:webHidden/>
              </w:rPr>
              <w:tab/>
            </w:r>
            <w:r w:rsidR="00B954A9">
              <w:rPr>
                <w:noProof/>
                <w:webHidden/>
              </w:rPr>
              <w:fldChar w:fldCharType="begin"/>
            </w:r>
            <w:r w:rsidR="00B954A9">
              <w:rPr>
                <w:noProof/>
                <w:webHidden/>
              </w:rPr>
              <w:instrText xml:space="preserve"> PAGEREF _Toc511897268 \h </w:instrText>
            </w:r>
            <w:r w:rsidR="00B954A9">
              <w:rPr>
                <w:noProof/>
                <w:webHidden/>
              </w:rPr>
            </w:r>
            <w:r w:rsidR="00B954A9">
              <w:rPr>
                <w:noProof/>
                <w:webHidden/>
              </w:rPr>
              <w:fldChar w:fldCharType="separate"/>
            </w:r>
            <w:r w:rsidR="00B954A9">
              <w:rPr>
                <w:noProof/>
                <w:webHidden/>
              </w:rPr>
              <w:t>163</w:t>
            </w:r>
            <w:r w:rsidR="00B954A9">
              <w:rPr>
                <w:noProof/>
                <w:webHidden/>
              </w:rPr>
              <w:fldChar w:fldCharType="end"/>
            </w:r>
          </w:hyperlink>
        </w:p>
        <w:p w14:paraId="2C56A6EA" w14:textId="77777777" w:rsidR="00B954A9" w:rsidRDefault="006D47F7">
          <w:pPr>
            <w:pStyle w:val="TOC1"/>
            <w:rPr>
              <w:b w:val="0"/>
              <w:lang w:val="ru-RU" w:eastAsia="ru-RU"/>
            </w:rPr>
          </w:pPr>
          <w:hyperlink w:anchor="_Toc511897269" w:history="1">
            <w:r w:rsidR="00B954A9" w:rsidRPr="00B60F0C">
              <w:rPr>
                <w:rStyle w:val="Hyperlink"/>
              </w:rPr>
              <w:t>Pielikumi:</w:t>
            </w:r>
            <w:r w:rsidR="00B954A9">
              <w:rPr>
                <w:webHidden/>
              </w:rPr>
              <w:tab/>
            </w:r>
            <w:r w:rsidR="00B954A9">
              <w:rPr>
                <w:webHidden/>
              </w:rPr>
              <w:fldChar w:fldCharType="begin"/>
            </w:r>
            <w:r w:rsidR="00B954A9">
              <w:rPr>
                <w:webHidden/>
              </w:rPr>
              <w:instrText xml:space="preserve"> PAGEREF _Toc511897269 \h </w:instrText>
            </w:r>
            <w:r w:rsidR="00B954A9">
              <w:rPr>
                <w:webHidden/>
              </w:rPr>
            </w:r>
            <w:r w:rsidR="00B954A9">
              <w:rPr>
                <w:webHidden/>
              </w:rPr>
              <w:fldChar w:fldCharType="separate"/>
            </w:r>
            <w:r w:rsidR="00B954A9">
              <w:rPr>
                <w:webHidden/>
              </w:rPr>
              <w:t>165</w:t>
            </w:r>
            <w:r w:rsidR="00B954A9">
              <w:rPr>
                <w:webHidden/>
              </w:rPr>
              <w:fldChar w:fldCharType="end"/>
            </w:r>
          </w:hyperlink>
        </w:p>
        <w:p w14:paraId="6B9A567B" w14:textId="694E33F4" w:rsidR="00B11154" w:rsidRPr="00E9554C" w:rsidRDefault="00653431" w:rsidP="00C939D5">
          <w:pPr>
            <w:spacing w:after="0" w:line="240" w:lineRule="auto"/>
            <w:rPr>
              <w:noProof/>
              <w:lang w:val="en-GB"/>
            </w:rPr>
          </w:pPr>
          <w:r w:rsidRPr="00E9554C">
            <w:rPr>
              <w:b/>
              <w:bCs/>
              <w:noProof/>
              <w:lang w:val="en-GB"/>
            </w:rPr>
            <w:lastRenderedPageBreak/>
            <w:fldChar w:fldCharType="end"/>
          </w:r>
        </w:p>
      </w:sdtContent>
    </w:sdt>
    <w:p w14:paraId="1AF4AEC3" w14:textId="77777777" w:rsidR="00A30B59" w:rsidRPr="00E9554C" w:rsidRDefault="0077421C" w:rsidP="0071064A">
      <w:pPr>
        <w:pStyle w:val="Heading1"/>
      </w:pPr>
      <w:bookmarkStart w:id="1" w:name="_Toc511897240"/>
      <w:r w:rsidRPr="00E9554C">
        <w:t>I</w:t>
      </w:r>
      <w:r w:rsidR="009D3570">
        <w:t>EVADS</w:t>
      </w:r>
      <w:bookmarkEnd w:id="1"/>
      <w:r w:rsidRPr="00E9554C">
        <w:t xml:space="preserve"> </w:t>
      </w:r>
    </w:p>
    <w:p w14:paraId="37E12EE8" w14:textId="77777777" w:rsidR="009C576E" w:rsidRPr="009C576E" w:rsidRDefault="009C576E" w:rsidP="009C576E">
      <w:pPr>
        <w:spacing w:after="120" w:line="240" w:lineRule="auto"/>
        <w:jc w:val="both"/>
        <w:rPr>
          <w:sz w:val="24"/>
          <w:szCs w:val="24"/>
          <w:lang w:val="en-GB"/>
        </w:rPr>
      </w:pPr>
      <w:r w:rsidRPr="00021DB3">
        <w:rPr>
          <w:rFonts w:cstheme="minorHAnsi"/>
          <w:color w:val="222222"/>
          <w:sz w:val="24"/>
          <w:szCs w:val="24"/>
          <w:lang w:val="lv-LV"/>
        </w:rPr>
        <w:t>Šis ziņojums tika sagatavots laika posmā no 2017. gada jūlija līdz 2018. gada janvārim projekta</w:t>
      </w:r>
      <w:r w:rsidR="003562F3" w:rsidRPr="00E9554C">
        <w:rPr>
          <w:sz w:val="24"/>
          <w:szCs w:val="24"/>
          <w:lang w:val="en-GB"/>
        </w:rPr>
        <w:t xml:space="preserve"> </w:t>
      </w:r>
      <w:r w:rsidR="00FE0BCB" w:rsidRPr="00E9554C">
        <w:rPr>
          <w:i/>
          <w:sz w:val="24"/>
          <w:szCs w:val="24"/>
          <w:lang w:val="en-GB"/>
        </w:rPr>
        <w:t>“</w:t>
      </w:r>
      <w:r w:rsidRPr="009C576E">
        <w:rPr>
          <w:i/>
          <w:sz w:val="24"/>
          <w:szCs w:val="24"/>
          <w:lang w:val="en-GB"/>
        </w:rPr>
        <w:t>Latvijas tieslietu sistēmas novērtējums</w:t>
      </w:r>
      <w:r w:rsidR="00FE0BCB" w:rsidRPr="00E9554C">
        <w:rPr>
          <w:i/>
          <w:sz w:val="24"/>
          <w:szCs w:val="24"/>
          <w:lang w:val="en-GB"/>
        </w:rPr>
        <w:t>”</w:t>
      </w:r>
      <w:r w:rsidR="003562F3" w:rsidRPr="00E9554C">
        <w:rPr>
          <w:rStyle w:val="FootnoteReference"/>
          <w:sz w:val="24"/>
          <w:szCs w:val="24"/>
          <w:lang w:val="en-GB"/>
        </w:rPr>
        <w:footnoteReference w:id="2"/>
      </w:r>
      <w:r w:rsidR="00FE0BCB" w:rsidRPr="00E9554C">
        <w:rPr>
          <w:sz w:val="24"/>
          <w:szCs w:val="24"/>
          <w:lang w:val="en-GB"/>
        </w:rPr>
        <w:t xml:space="preserve"> </w:t>
      </w:r>
      <w:r w:rsidRPr="009C576E">
        <w:rPr>
          <w:sz w:val="24"/>
          <w:szCs w:val="24"/>
          <w:lang w:val="en-GB"/>
        </w:rPr>
        <w:t>(turpmāk - projekts) ietvaros. Tā mērķis ir uzlabot Latvijas tiesu sistēmas darbību kopumā, jo īpaši attiecībā uz tās neatkarību, efektivitāti un kvalitāti, izmantojot Eiropas Padomes Komisijas Tiesu efektivitātei (CEPEJ) izstrādātos instrumentus un metodiku.</w:t>
      </w:r>
    </w:p>
    <w:p w14:paraId="54D1395F" w14:textId="77777777" w:rsidR="00FE0BCB" w:rsidRPr="00E9554C" w:rsidRDefault="009C576E" w:rsidP="009C576E">
      <w:pPr>
        <w:spacing w:after="120" w:line="240" w:lineRule="auto"/>
        <w:jc w:val="both"/>
        <w:rPr>
          <w:rFonts w:cs="Arial"/>
          <w:sz w:val="24"/>
          <w:szCs w:val="24"/>
          <w:lang w:val="en-GB"/>
        </w:rPr>
      </w:pPr>
      <w:r w:rsidRPr="009C576E">
        <w:rPr>
          <w:sz w:val="24"/>
          <w:szCs w:val="24"/>
          <w:lang w:val="en-GB"/>
        </w:rPr>
        <w:t>Projekts tiek īstenots vienlaikus ar aktīvām politikas reformām, lai uzlabotu valsts tiesu sistēmas organizāciju un darbību. Šajā kontekstā Latvijas Tiesu administrācija aicināja CEPEJ atbalstīt tās pašreizējos centienus. Projekta ietvaros CEPEJ ekspertu grupa tika aicināta izvērtēt Latvijas tiesu sistēmas organizāciju un darbību, kā arī izstrādāt ieteikumus tiesu varas neatkarības, valsts tiesu efektivitātes un pakalpojumu kvalitātes turpmākai uzlabošanai. To darot, CEPEJ ekspertu grupa balstās uz instrumentiem un metodiku, kas ir starpvaldību - 47 Eiropas Padomes (EP) dalībvalstu - darba rezultāts.</w:t>
      </w:r>
    </w:p>
    <w:p w14:paraId="7992C91A" w14:textId="4344EAB7" w:rsidR="00FE0BCB" w:rsidRPr="00E9554C" w:rsidRDefault="009C576E" w:rsidP="000D5875">
      <w:pPr>
        <w:spacing w:after="0" w:line="240" w:lineRule="auto"/>
        <w:jc w:val="both"/>
        <w:rPr>
          <w:rFonts w:cs="Tahoma"/>
          <w:bCs/>
          <w:sz w:val="24"/>
          <w:szCs w:val="24"/>
          <w:lang w:val="en-GB"/>
        </w:rPr>
      </w:pPr>
      <w:r w:rsidRPr="009C576E">
        <w:rPr>
          <w:rFonts w:cs="Tahoma"/>
          <w:bCs/>
          <w:sz w:val="24"/>
          <w:szCs w:val="24"/>
          <w:lang w:val="en-GB"/>
        </w:rPr>
        <w:t>2017.</w:t>
      </w:r>
      <w:r w:rsidR="008E7473">
        <w:rPr>
          <w:rFonts w:cs="Tahoma"/>
          <w:bCs/>
          <w:sz w:val="24"/>
          <w:szCs w:val="24"/>
          <w:lang w:val="en-GB"/>
        </w:rPr>
        <w:t xml:space="preserve"> </w:t>
      </w:r>
      <w:r w:rsidRPr="009C576E">
        <w:rPr>
          <w:rFonts w:cs="Tahoma"/>
          <w:bCs/>
          <w:sz w:val="24"/>
          <w:szCs w:val="24"/>
          <w:lang w:val="en-GB"/>
        </w:rPr>
        <w:t>gada aprīlī CEPEJ izveidoja komandu, kuras sastāvā bija šādi eksperti:</w:t>
      </w:r>
    </w:p>
    <w:p w14:paraId="0F39D140" w14:textId="77777777" w:rsidR="0063125D" w:rsidRPr="00E9554C" w:rsidRDefault="009C576E" w:rsidP="00520FD2">
      <w:pPr>
        <w:numPr>
          <w:ilvl w:val="0"/>
          <w:numId w:val="15"/>
        </w:numPr>
        <w:spacing w:after="0" w:line="240" w:lineRule="auto"/>
        <w:jc w:val="both"/>
        <w:rPr>
          <w:rFonts w:cs="Tahoma"/>
          <w:bCs/>
          <w:sz w:val="24"/>
          <w:szCs w:val="24"/>
          <w:lang w:val="en-GB"/>
        </w:rPr>
      </w:pPr>
      <w:r w:rsidRPr="00021DB3">
        <w:rPr>
          <w:rFonts w:cstheme="minorHAnsi"/>
          <w:bCs/>
          <w:sz w:val="24"/>
          <w:szCs w:val="24"/>
          <w:lang w:val="lv-LV"/>
        </w:rPr>
        <w:t>Marko Āviks (</w:t>
      </w:r>
      <w:r w:rsidRPr="009C576E">
        <w:rPr>
          <w:rFonts w:cstheme="minorHAnsi"/>
          <w:bCs/>
          <w:i/>
          <w:sz w:val="24"/>
          <w:szCs w:val="24"/>
          <w:lang w:val="lv-LV"/>
        </w:rPr>
        <w:t>Marko Aavik</w:t>
      </w:r>
      <w:r w:rsidRPr="00021DB3">
        <w:rPr>
          <w:rFonts w:cstheme="minorHAnsi"/>
          <w:bCs/>
          <w:sz w:val="24"/>
          <w:szCs w:val="24"/>
          <w:lang w:val="lv-LV"/>
        </w:rPr>
        <w:t xml:space="preserve">), </w:t>
      </w:r>
      <w:r w:rsidRPr="00021DB3">
        <w:rPr>
          <w:rFonts w:cstheme="minorHAnsi"/>
          <w:color w:val="222222"/>
          <w:sz w:val="24"/>
          <w:szCs w:val="24"/>
          <w:lang w:val="lv-LV"/>
        </w:rPr>
        <w:t>Tieslietu ministrijas Tiesu administrācijas politikas departamenta ģenerālsekretāra vietnieks</w:t>
      </w:r>
      <w:r w:rsidRPr="00021DB3">
        <w:rPr>
          <w:rFonts w:cstheme="minorHAnsi"/>
          <w:bCs/>
          <w:sz w:val="24"/>
          <w:szCs w:val="24"/>
          <w:lang w:val="lv-LV"/>
        </w:rPr>
        <w:t>, CEPEJ biedrs (Igaunija)</w:t>
      </w:r>
      <w:r w:rsidR="00C644C7" w:rsidRPr="00E9554C">
        <w:rPr>
          <w:rFonts w:cs="Tahoma"/>
          <w:bCs/>
          <w:sz w:val="24"/>
          <w:szCs w:val="24"/>
          <w:lang w:val="en-GB"/>
        </w:rPr>
        <w:t>;</w:t>
      </w:r>
    </w:p>
    <w:p w14:paraId="381D3FD2" w14:textId="77777777" w:rsidR="004062B2" w:rsidRPr="00E9554C" w:rsidRDefault="009C576E" w:rsidP="00520FD2">
      <w:pPr>
        <w:numPr>
          <w:ilvl w:val="0"/>
          <w:numId w:val="15"/>
        </w:numPr>
        <w:spacing w:after="0" w:line="240" w:lineRule="auto"/>
        <w:jc w:val="both"/>
        <w:rPr>
          <w:rFonts w:cs="Tahoma"/>
          <w:bCs/>
          <w:sz w:val="24"/>
          <w:szCs w:val="24"/>
          <w:lang w:val="en-GB"/>
        </w:rPr>
      </w:pPr>
      <w:r w:rsidRPr="00021DB3">
        <w:rPr>
          <w:rFonts w:cstheme="minorHAnsi"/>
          <w:bCs/>
          <w:sz w:val="24"/>
          <w:szCs w:val="24"/>
          <w:lang w:val="lv-LV"/>
        </w:rPr>
        <w:t>Pjērs Korni (</w:t>
      </w:r>
      <w:r w:rsidRPr="009C576E">
        <w:rPr>
          <w:rFonts w:cstheme="minorHAnsi"/>
          <w:bCs/>
          <w:i/>
          <w:sz w:val="24"/>
          <w:szCs w:val="24"/>
          <w:lang w:val="lv-LV"/>
        </w:rPr>
        <w:t>Pierre Cornu</w:t>
      </w:r>
      <w:r w:rsidRPr="00021DB3">
        <w:rPr>
          <w:rFonts w:cstheme="minorHAnsi"/>
          <w:bCs/>
          <w:sz w:val="24"/>
          <w:szCs w:val="24"/>
          <w:lang w:val="lv-LV"/>
        </w:rPr>
        <w:t>), Neišateles Apelācijas tiesas tiesnesis, /CEPEJ eksperts (Šveice)</w:t>
      </w:r>
      <w:r w:rsidR="00C644C7" w:rsidRPr="00E9554C">
        <w:rPr>
          <w:rFonts w:cs="Tahoma"/>
          <w:bCs/>
          <w:sz w:val="24"/>
          <w:szCs w:val="24"/>
          <w:lang w:val="en-GB"/>
        </w:rPr>
        <w:t>;</w:t>
      </w:r>
    </w:p>
    <w:p w14:paraId="55261E46" w14:textId="77777777" w:rsidR="003D1CCC" w:rsidRPr="00E9554C" w:rsidRDefault="009C576E" w:rsidP="003D1CCC">
      <w:pPr>
        <w:numPr>
          <w:ilvl w:val="0"/>
          <w:numId w:val="15"/>
        </w:numPr>
        <w:spacing w:after="0" w:line="240" w:lineRule="auto"/>
        <w:jc w:val="both"/>
        <w:rPr>
          <w:rFonts w:cs="Tahoma"/>
          <w:bCs/>
          <w:sz w:val="24"/>
          <w:szCs w:val="24"/>
          <w:lang w:val="en-GB"/>
        </w:rPr>
      </w:pPr>
      <w:r w:rsidRPr="00021DB3">
        <w:rPr>
          <w:rFonts w:cstheme="minorHAnsi"/>
          <w:bCs/>
          <w:sz w:val="24"/>
          <w:szCs w:val="24"/>
          <w:lang w:val="lv-LV"/>
        </w:rPr>
        <w:t>Harolds Epinjēzs (</w:t>
      </w:r>
      <w:r w:rsidRPr="009C576E">
        <w:rPr>
          <w:rFonts w:cstheme="minorHAnsi"/>
          <w:bCs/>
          <w:i/>
          <w:sz w:val="24"/>
          <w:szCs w:val="24"/>
          <w:lang w:val="lv-LV"/>
        </w:rPr>
        <w:t>Harold Epineuse</w:t>
      </w:r>
      <w:r w:rsidRPr="00021DB3">
        <w:rPr>
          <w:rFonts w:cstheme="minorHAnsi"/>
          <w:bCs/>
          <w:sz w:val="24"/>
          <w:szCs w:val="24"/>
          <w:lang w:val="lv-LV"/>
        </w:rPr>
        <w:t xml:space="preserve">), </w:t>
      </w:r>
      <w:r w:rsidRPr="00021DB3">
        <w:rPr>
          <w:rFonts w:cstheme="minorHAnsi"/>
          <w:color w:val="222222"/>
          <w:sz w:val="24"/>
          <w:szCs w:val="24"/>
          <w:lang w:val="lv-LV"/>
        </w:rPr>
        <w:t xml:space="preserve">Tieslietu ministrijas Tiesu pakalpojumu departamenta direktora </w:t>
      </w:r>
      <w:r w:rsidRPr="00021DB3">
        <w:rPr>
          <w:rFonts w:cstheme="minorHAnsi"/>
          <w:bCs/>
          <w:sz w:val="24"/>
          <w:szCs w:val="24"/>
          <w:lang w:val="lv-LV"/>
        </w:rPr>
        <w:t>īpašais padomnieks, autors CEPEJ vadlīnijām, kā veicināt pārmaiņas kibertiesībujomā (Francija)</w:t>
      </w:r>
      <w:r w:rsidR="00EC3182" w:rsidRPr="00E9554C">
        <w:rPr>
          <w:rFonts w:cs="Tahoma"/>
          <w:bCs/>
          <w:sz w:val="24"/>
          <w:szCs w:val="24"/>
          <w:lang w:val="en-GB"/>
        </w:rPr>
        <w:t>;</w:t>
      </w:r>
    </w:p>
    <w:p w14:paraId="32644C1B" w14:textId="77777777" w:rsidR="004062B2" w:rsidRPr="00E9554C" w:rsidRDefault="009C576E" w:rsidP="00520FD2">
      <w:pPr>
        <w:numPr>
          <w:ilvl w:val="0"/>
          <w:numId w:val="15"/>
        </w:numPr>
        <w:spacing w:after="0" w:line="240" w:lineRule="auto"/>
        <w:jc w:val="both"/>
        <w:rPr>
          <w:rFonts w:cs="Tahoma"/>
          <w:bCs/>
          <w:sz w:val="24"/>
          <w:szCs w:val="24"/>
          <w:lang w:val="en-GB"/>
        </w:rPr>
      </w:pPr>
      <w:r w:rsidRPr="00021DB3">
        <w:rPr>
          <w:rFonts w:cstheme="minorHAnsi"/>
          <w:bCs/>
          <w:sz w:val="24"/>
          <w:szCs w:val="24"/>
          <w:lang w:val="lv-LV"/>
        </w:rPr>
        <w:t>Marko Fabri (</w:t>
      </w:r>
      <w:r w:rsidRPr="009C576E">
        <w:rPr>
          <w:rFonts w:cstheme="minorHAnsi"/>
          <w:bCs/>
          <w:i/>
          <w:sz w:val="24"/>
          <w:szCs w:val="24"/>
          <w:lang w:val="lv-LV"/>
        </w:rPr>
        <w:t>Marco Fabri</w:t>
      </w:r>
      <w:r w:rsidRPr="00021DB3">
        <w:rPr>
          <w:rFonts w:cstheme="minorHAnsi"/>
          <w:bCs/>
          <w:sz w:val="24"/>
          <w:szCs w:val="24"/>
          <w:lang w:val="lv-LV"/>
        </w:rPr>
        <w:t xml:space="preserve">), </w:t>
      </w:r>
      <w:r w:rsidRPr="00021DB3">
        <w:rPr>
          <w:rFonts w:cstheme="minorHAnsi"/>
          <w:color w:val="222222"/>
          <w:sz w:val="24"/>
          <w:szCs w:val="24"/>
          <w:lang w:val="lv-LV"/>
        </w:rPr>
        <w:t>Itālijas Nacionālās pētniecības padomes Tieslietu sistēmu pētniecības institūta direktors</w:t>
      </w:r>
      <w:r w:rsidRPr="00021DB3">
        <w:rPr>
          <w:rFonts w:cstheme="minorHAnsi"/>
          <w:bCs/>
          <w:sz w:val="24"/>
          <w:szCs w:val="24"/>
          <w:lang w:val="lv-LV"/>
        </w:rPr>
        <w:t>(IRSIG-CNR), CEPEJ/SATURN zinātniskais eksperts (Itālija)</w:t>
      </w:r>
      <w:r w:rsidR="00C644C7" w:rsidRPr="00E9554C">
        <w:rPr>
          <w:rFonts w:cs="Tahoma"/>
          <w:bCs/>
          <w:sz w:val="24"/>
          <w:szCs w:val="24"/>
          <w:lang w:val="en-GB"/>
        </w:rPr>
        <w:t>;</w:t>
      </w:r>
      <w:r w:rsidR="004062B2" w:rsidRPr="00E9554C">
        <w:rPr>
          <w:rFonts w:cs="Tahoma"/>
          <w:bCs/>
          <w:sz w:val="24"/>
          <w:szCs w:val="24"/>
          <w:lang w:val="en-GB"/>
        </w:rPr>
        <w:t xml:space="preserve"> </w:t>
      </w:r>
    </w:p>
    <w:p w14:paraId="4CC87822" w14:textId="77777777" w:rsidR="00FE0BCB" w:rsidRPr="00E9554C" w:rsidRDefault="009C576E" w:rsidP="00520FD2">
      <w:pPr>
        <w:numPr>
          <w:ilvl w:val="0"/>
          <w:numId w:val="15"/>
        </w:numPr>
        <w:spacing w:after="0" w:line="240" w:lineRule="auto"/>
        <w:jc w:val="both"/>
        <w:rPr>
          <w:rFonts w:cs="Tahoma"/>
          <w:bCs/>
          <w:sz w:val="24"/>
          <w:szCs w:val="24"/>
          <w:lang w:val="en-GB"/>
        </w:rPr>
      </w:pPr>
      <w:r w:rsidRPr="00021DB3">
        <w:rPr>
          <w:rFonts w:cstheme="minorHAnsi"/>
          <w:bCs/>
          <w:sz w:val="24"/>
          <w:szCs w:val="24"/>
          <w:lang w:val="lv-LV"/>
        </w:rPr>
        <w:t>Oto Nejhauss (</w:t>
      </w:r>
      <w:r w:rsidRPr="009C576E">
        <w:rPr>
          <w:rFonts w:cstheme="minorHAnsi"/>
          <w:bCs/>
          <w:i/>
          <w:sz w:val="24"/>
          <w:szCs w:val="24"/>
          <w:lang w:val="lv-LV"/>
        </w:rPr>
        <w:t>Otto Nijhuis</w:t>
      </w:r>
      <w:r w:rsidRPr="00021DB3">
        <w:rPr>
          <w:rFonts w:cstheme="minorHAnsi"/>
          <w:bCs/>
          <w:sz w:val="24"/>
          <w:szCs w:val="24"/>
          <w:lang w:val="lv-LV"/>
        </w:rPr>
        <w:t>), tiesnesis, CEPEJ pilottiesu tīkla Gelderlandes apgabaltiesas pārstāvis (Nīderlande)</w:t>
      </w:r>
      <w:r w:rsidR="00C644C7" w:rsidRPr="00E9554C">
        <w:rPr>
          <w:rFonts w:cs="Tahoma"/>
          <w:bCs/>
          <w:sz w:val="24"/>
          <w:szCs w:val="24"/>
          <w:lang w:val="en-GB"/>
        </w:rPr>
        <w:t>;</w:t>
      </w:r>
    </w:p>
    <w:p w14:paraId="41B57F67" w14:textId="77777777" w:rsidR="003D1CCC" w:rsidRPr="00E9554C" w:rsidRDefault="009E1029" w:rsidP="003D1CCC">
      <w:pPr>
        <w:numPr>
          <w:ilvl w:val="0"/>
          <w:numId w:val="15"/>
        </w:numPr>
        <w:spacing w:after="120" w:line="240" w:lineRule="auto"/>
        <w:jc w:val="both"/>
        <w:rPr>
          <w:rFonts w:cs="Tahoma"/>
          <w:bCs/>
          <w:sz w:val="24"/>
          <w:szCs w:val="24"/>
          <w:lang w:val="en-GB"/>
        </w:rPr>
      </w:pPr>
      <w:r w:rsidRPr="009E1029">
        <w:rPr>
          <w:rFonts w:cstheme="minorHAnsi"/>
          <w:bCs/>
          <w:sz w:val="24"/>
          <w:szCs w:val="24"/>
          <w:lang w:val="lv-LV"/>
        </w:rPr>
        <w:t xml:space="preserve">Frančesko de Santiss </w:t>
      </w:r>
      <w:r w:rsidRPr="009E1029">
        <w:rPr>
          <w:rFonts w:cstheme="minorHAnsi"/>
          <w:bCs/>
          <w:i/>
          <w:sz w:val="24"/>
          <w:szCs w:val="24"/>
          <w:lang w:val="lv-LV"/>
        </w:rPr>
        <w:t>(Francesco De Santis</w:t>
      </w:r>
      <w:r w:rsidRPr="009E1029">
        <w:rPr>
          <w:rFonts w:cstheme="minorHAnsi"/>
          <w:bCs/>
          <w:sz w:val="24"/>
          <w:szCs w:val="24"/>
          <w:lang w:val="lv-LV"/>
        </w:rPr>
        <w:t xml:space="preserve">), jurists, civilprocesa un tieslietu sistēmu pētnieks, CEPEJ </w:t>
      </w:r>
      <w:r w:rsidRPr="009E1029">
        <w:rPr>
          <w:rFonts w:cstheme="minorHAnsi"/>
          <w:sz w:val="24"/>
          <w:szCs w:val="24"/>
          <w:lang w:val="lv-LV"/>
        </w:rPr>
        <w:t xml:space="preserve">Tiesu sistēmas </w:t>
      </w:r>
      <w:r w:rsidRPr="009E1029">
        <w:rPr>
          <w:rFonts w:cstheme="minorHAnsi"/>
          <w:bCs/>
          <w:sz w:val="24"/>
          <w:szCs w:val="24"/>
          <w:lang w:val="lv-LV"/>
        </w:rPr>
        <w:t>kvalitātes darba grupa</w:t>
      </w:r>
      <w:r w:rsidRPr="009E1029">
        <w:rPr>
          <w:rFonts w:cstheme="minorHAnsi"/>
          <w:sz w:val="24"/>
          <w:szCs w:val="24"/>
          <w:lang w:val="lv-LV"/>
        </w:rPr>
        <w:t xml:space="preserve">s eksperts </w:t>
      </w:r>
      <w:r w:rsidRPr="009E1029">
        <w:rPr>
          <w:rFonts w:cstheme="minorHAnsi"/>
          <w:bCs/>
          <w:sz w:val="24"/>
          <w:szCs w:val="24"/>
          <w:lang w:val="lv-LV"/>
        </w:rPr>
        <w:t>(Itālija)</w:t>
      </w:r>
      <w:r w:rsidR="00C644C7" w:rsidRPr="00E9554C">
        <w:rPr>
          <w:rFonts w:cs="Tahoma"/>
          <w:bCs/>
          <w:sz w:val="24"/>
          <w:szCs w:val="24"/>
          <w:lang w:val="en-GB"/>
        </w:rPr>
        <w:t>.</w:t>
      </w:r>
    </w:p>
    <w:p w14:paraId="6AE55E18" w14:textId="77777777" w:rsidR="00C644C7" w:rsidRPr="00E9554C" w:rsidRDefault="009E1029" w:rsidP="00C644C7">
      <w:pPr>
        <w:spacing w:after="120" w:line="240" w:lineRule="auto"/>
        <w:jc w:val="both"/>
        <w:rPr>
          <w:rFonts w:cs="Tahoma"/>
          <w:bCs/>
          <w:sz w:val="24"/>
          <w:szCs w:val="24"/>
          <w:lang w:val="en-GB"/>
        </w:rPr>
      </w:pPr>
      <w:r w:rsidRPr="009E1029">
        <w:rPr>
          <w:rFonts w:cs="Tahoma"/>
          <w:bCs/>
          <w:sz w:val="24"/>
          <w:szCs w:val="24"/>
          <w:lang w:val="en-GB"/>
        </w:rPr>
        <w:t>Federika Vjapjana (</w:t>
      </w:r>
      <w:r w:rsidRPr="009E1029">
        <w:rPr>
          <w:rFonts w:cs="Tahoma"/>
          <w:bCs/>
          <w:i/>
          <w:sz w:val="24"/>
          <w:szCs w:val="24"/>
          <w:lang w:val="en-GB"/>
        </w:rPr>
        <w:t>Federica Viapiana</w:t>
      </w:r>
      <w:r w:rsidRPr="009E1029">
        <w:rPr>
          <w:rFonts w:cs="Tahoma"/>
          <w:bCs/>
          <w:sz w:val="24"/>
          <w:szCs w:val="24"/>
          <w:lang w:val="en-GB"/>
        </w:rPr>
        <w:t>), kura pārstāv Itālijas Tieslietu sistēmu pētniecības institūtu, palīdzēja apstrādāt Tiesu administrācijas iesniegtos statistikas datus, ņemot vērā tās analīzi. Ekspertu komandu atbalstīja CEPEJ sekretariāta sadarbības nodaļas projekta koordinators Leonīds Antohi (</w:t>
      </w:r>
      <w:r w:rsidRPr="009E1029">
        <w:rPr>
          <w:rFonts w:cs="Tahoma"/>
          <w:bCs/>
          <w:i/>
          <w:sz w:val="24"/>
          <w:szCs w:val="24"/>
          <w:lang w:val="en-GB"/>
        </w:rPr>
        <w:t>Leonid Antohi</w:t>
      </w:r>
      <w:r w:rsidRPr="009E1029">
        <w:rPr>
          <w:rFonts w:cs="Tahoma"/>
          <w:bCs/>
          <w:sz w:val="24"/>
          <w:szCs w:val="24"/>
          <w:lang w:val="en-GB"/>
        </w:rPr>
        <w:t>)</w:t>
      </w:r>
      <w:r w:rsidR="00C644C7" w:rsidRPr="00E9554C">
        <w:rPr>
          <w:rFonts w:cs="Tahoma"/>
          <w:bCs/>
          <w:sz w:val="24"/>
          <w:szCs w:val="24"/>
          <w:lang w:val="en-GB"/>
        </w:rPr>
        <w:t xml:space="preserve">. </w:t>
      </w:r>
    </w:p>
    <w:p w14:paraId="7C57AA16" w14:textId="77777777" w:rsidR="00FE0BCB" w:rsidRPr="00E9554C" w:rsidRDefault="00721348" w:rsidP="00FE0BCB">
      <w:pPr>
        <w:spacing w:after="120" w:line="240" w:lineRule="auto"/>
        <w:jc w:val="both"/>
        <w:rPr>
          <w:rFonts w:cs="Tahoma"/>
          <w:bCs/>
          <w:sz w:val="24"/>
          <w:szCs w:val="24"/>
          <w:lang w:val="en-GB"/>
        </w:rPr>
      </w:pPr>
      <w:r w:rsidRPr="00721348">
        <w:rPr>
          <w:rFonts w:cs="Arial"/>
          <w:sz w:val="24"/>
          <w:szCs w:val="24"/>
          <w:lang w:val="en-GB"/>
        </w:rPr>
        <w:t>2017. gada jūlijā CEPEJ komanda ieradās faktu noskaidrošanas vizītē Latvijā</w:t>
      </w:r>
      <w:r w:rsidR="004B5E6B" w:rsidRPr="00E9554C">
        <w:rPr>
          <w:rStyle w:val="FootnoteReference"/>
          <w:rFonts w:cs="Arial"/>
          <w:sz w:val="24"/>
          <w:szCs w:val="24"/>
          <w:lang w:val="en-GB"/>
        </w:rPr>
        <w:footnoteReference w:id="3"/>
      </w:r>
      <w:r w:rsidR="00FE0BCB" w:rsidRPr="00E9554C">
        <w:rPr>
          <w:rFonts w:cs="Arial"/>
          <w:sz w:val="24"/>
          <w:szCs w:val="24"/>
          <w:lang w:val="en-GB"/>
        </w:rPr>
        <w:t xml:space="preserve">. </w:t>
      </w:r>
      <w:r w:rsidRPr="00721348">
        <w:rPr>
          <w:rFonts w:cs="Tahoma"/>
          <w:bCs/>
          <w:sz w:val="24"/>
          <w:szCs w:val="24"/>
          <w:lang w:val="en-GB"/>
        </w:rPr>
        <w:t>Daļa vizītes bija veltīta bagātinošai pieredzes apmaiņai starp CEPEJ ekspertiem un Tieslietu ministrijas, Tiesu administrācijas, Tieslietu padomes, Tiesnešu disciplinārlietu kolēģijas, Tiesnešu kvalifikācijas kolēģijas, Tiesnešu ētikas komisijas, Zvērinātu advokātu padomes, tiesnešu apvienību (Latvijas tiesnešu biedrības un Latvijas Administratīvo tiesnešu biedrības), Tiesnešu mācību centra pārstāvjiem un dažādu tiesu tiesnešiem.</w:t>
      </w:r>
      <w:r w:rsidR="00FE0BCB" w:rsidRPr="00E9554C">
        <w:rPr>
          <w:rFonts w:cs="Tahoma"/>
          <w:bCs/>
          <w:sz w:val="24"/>
          <w:szCs w:val="24"/>
          <w:lang w:val="en-GB"/>
        </w:rPr>
        <w:t xml:space="preserve"> </w:t>
      </w:r>
      <w:r w:rsidR="00963323" w:rsidRPr="00963323">
        <w:rPr>
          <w:rFonts w:cs="Tahoma"/>
          <w:bCs/>
          <w:sz w:val="24"/>
          <w:szCs w:val="24"/>
          <w:lang w:val="en-GB"/>
        </w:rPr>
        <w:t>Delegācija apmeklēja Augstāko tiesu un Rīgas apgabaltiesu. Tika apkopota daudzveidīga informācija, vienlaikus diskusijas ar ieinteresētajām pusēm un Latvijas tiesu apmeklējumi radīja izpratni par Latvijas tiesu organizāciju un darbību.</w:t>
      </w:r>
    </w:p>
    <w:p w14:paraId="4A25196F" w14:textId="77777777" w:rsidR="00FE0BCB" w:rsidRPr="00D85AF2" w:rsidRDefault="00963323" w:rsidP="00FE0BCB">
      <w:pPr>
        <w:spacing w:after="120" w:line="240" w:lineRule="auto"/>
        <w:jc w:val="both"/>
        <w:rPr>
          <w:rFonts w:cs="Arial"/>
          <w:sz w:val="24"/>
          <w:szCs w:val="24"/>
          <w:lang w:val="lv-LV"/>
        </w:rPr>
      </w:pPr>
      <w:r w:rsidRPr="00021DB3">
        <w:rPr>
          <w:rFonts w:cstheme="minorHAnsi"/>
          <w:color w:val="222222"/>
          <w:sz w:val="24"/>
          <w:szCs w:val="24"/>
          <w:lang w:val="lv-LV"/>
        </w:rPr>
        <w:t>Viens no ekspertu grupas informācijas avotiem bija CEPEJ sekretariāta dati, kas iegūti, veicot Eiropas tiesu sistēmas novērtēšanu. Lielākā daļa šīs informācijas ir pieejama CEPEJ-STAT dinamiskajā datu bāzē, kurā iekļauti dažādi dati par Eiropas Padomes dalībvalstu</w:t>
      </w:r>
      <w:r w:rsidR="00FE0BCB" w:rsidRPr="00E9554C">
        <w:rPr>
          <w:rStyle w:val="FootnoteReference"/>
          <w:rFonts w:eastAsia="Times New Roman" w:cs="Arial"/>
          <w:bCs/>
          <w:sz w:val="24"/>
          <w:szCs w:val="24"/>
          <w:lang w:val="en-GB" w:eastAsia="ru-RU"/>
        </w:rPr>
        <w:footnoteReference w:id="4"/>
      </w:r>
      <w:r w:rsidRPr="00D85AF2">
        <w:rPr>
          <w:rFonts w:ascii="Arial" w:eastAsia="Times New Roman" w:hAnsi="Arial" w:cs="Arial"/>
          <w:bCs/>
          <w:sz w:val="24"/>
          <w:szCs w:val="24"/>
          <w:lang w:val="lv-LV" w:eastAsia="ru-RU"/>
        </w:rPr>
        <w:t xml:space="preserve"> </w:t>
      </w:r>
      <w:r w:rsidRPr="00D85AF2">
        <w:rPr>
          <w:rFonts w:cs="Arial"/>
          <w:sz w:val="24"/>
          <w:szCs w:val="24"/>
          <w:lang w:val="lv-LV"/>
        </w:rPr>
        <w:t>tiesu sistēmām. Ekspertu grupa analizēja un atsaucās uz faktiskajiem datiem, kurus publicējušas sevi pierādījušas Eiropas institūcijas (piem., Eiropas Savienība (ES) un Eiropas Tiesu iestāžu padomju tīkls (ENCJ)).</w:t>
      </w:r>
    </w:p>
    <w:p w14:paraId="0C4D9284" w14:textId="4C3AB5C6" w:rsidR="00437282" w:rsidRPr="00D85AF2" w:rsidRDefault="004A7438" w:rsidP="00FE0BCB">
      <w:pPr>
        <w:spacing w:after="120" w:line="240" w:lineRule="auto"/>
        <w:jc w:val="both"/>
        <w:rPr>
          <w:rFonts w:cs="Arial"/>
          <w:sz w:val="24"/>
          <w:szCs w:val="24"/>
          <w:lang w:val="lv-LV"/>
        </w:rPr>
      </w:pPr>
      <w:r w:rsidRPr="00021DB3">
        <w:rPr>
          <w:rFonts w:cstheme="minorHAnsi"/>
          <w:color w:val="222222"/>
          <w:sz w:val="24"/>
          <w:szCs w:val="24"/>
          <w:lang w:val="lv-LV"/>
        </w:rPr>
        <w:t xml:space="preserve">Vēl viens nozīmīgs informācijas avots, ko izmantoja novērtējumā, bija tiesnešu, tiesu vadītāju un tiesu vecāko darbinieku trīs </w:t>
      </w:r>
      <w:r w:rsidRPr="004A7438">
        <w:rPr>
          <w:rFonts w:cstheme="minorHAnsi"/>
          <w:i/>
          <w:color w:val="222222"/>
          <w:sz w:val="24"/>
          <w:szCs w:val="24"/>
          <w:lang w:val="lv-LV"/>
        </w:rPr>
        <w:t>"aptauju"</w:t>
      </w:r>
      <w:r w:rsidRPr="00021DB3">
        <w:rPr>
          <w:rFonts w:cstheme="minorHAnsi"/>
          <w:color w:val="222222"/>
          <w:sz w:val="24"/>
          <w:szCs w:val="24"/>
          <w:lang w:val="lv-LV"/>
        </w:rPr>
        <w:t xml:space="preserve"> rezultāti. Lai veiktu aptaujas, CEPEJ ekspertu grupa izstrādāja trīs anketas. Pirmā balstījās uz</w:t>
      </w:r>
      <w:r w:rsidR="00976735" w:rsidRPr="00D85AF2">
        <w:rPr>
          <w:rFonts w:cs="Arial"/>
          <w:sz w:val="24"/>
          <w:szCs w:val="24"/>
          <w:lang w:val="lv-LV"/>
        </w:rPr>
        <w:t xml:space="preserve"> </w:t>
      </w:r>
      <w:hyperlink r:id="rId13" w:history="1">
        <w:r w:rsidR="00C94FC2" w:rsidRPr="00D85AF2">
          <w:rPr>
            <w:rStyle w:val="Hyperlink"/>
            <w:rFonts w:cs="Arial"/>
            <w:i/>
            <w:sz w:val="24"/>
            <w:szCs w:val="24"/>
            <w:lang w:val="lv-LV"/>
          </w:rPr>
          <w:t xml:space="preserve">Eiropas Padomes Ministru komitejas </w:t>
        </w:r>
        <w:r w:rsidR="008E7473" w:rsidRPr="00D85AF2">
          <w:rPr>
            <w:rStyle w:val="Hyperlink"/>
            <w:rFonts w:cs="Arial"/>
            <w:i/>
            <w:sz w:val="24"/>
            <w:szCs w:val="24"/>
            <w:lang w:val="lv-LV"/>
          </w:rPr>
          <w:t>rekomendāciju</w:t>
        </w:r>
        <w:r w:rsidR="00C94FC2" w:rsidRPr="00D85AF2">
          <w:rPr>
            <w:rStyle w:val="Hyperlink"/>
            <w:rFonts w:cs="Arial"/>
            <w:i/>
            <w:sz w:val="24"/>
            <w:szCs w:val="24"/>
            <w:lang w:val="lv-LV"/>
          </w:rPr>
          <w:t xml:space="preserve"> dalībvalstīm CM/Rec(2010)12 “Par tiesnešiem: neatkarība, efektivitāte un atbildība</w:t>
        </w:r>
        <w:r w:rsidR="00660299" w:rsidRPr="00D85AF2">
          <w:rPr>
            <w:rStyle w:val="Hyperlink"/>
            <w:rFonts w:cs="Arial"/>
            <w:i/>
            <w:sz w:val="24"/>
            <w:szCs w:val="24"/>
            <w:lang w:val="lv-LV"/>
          </w:rPr>
          <w:t>”</w:t>
        </w:r>
      </w:hyperlink>
      <w:r w:rsidR="00976735" w:rsidRPr="00D85AF2">
        <w:rPr>
          <w:rFonts w:cs="Arial"/>
          <w:sz w:val="24"/>
          <w:szCs w:val="24"/>
          <w:lang w:val="lv-LV"/>
        </w:rPr>
        <w:t xml:space="preserve">. </w:t>
      </w:r>
      <w:r w:rsidR="00C94FC2" w:rsidRPr="00D85AF2">
        <w:rPr>
          <w:rFonts w:cs="Arial"/>
          <w:sz w:val="24"/>
          <w:szCs w:val="24"/>
          <w:lang w:val="lv-LV"/>
        </w:rPr>
        <w:t>Otra tika izstrādāta, pamatojoties uz</w:t>
      </w:r>
      <w:r w:rsidR="00FE0BCB" w:rsidRPr="00D85AF2">
        <w:rPr>
          <w:rFonts w:cs="Arial"/>
          <w:sz w:val="24"/>
          <w:szCs w:val="24"/>
          <w:lang w:val="lv-LV"/>
        </w:rPr>
        <w:t xml:space="preserve"> </w:t>
      </w:r>
      <w:hyperlink r:id="rId14" w:history="1">
        <w:r w:rsidR="00C94FC2" w:rsidRPr="00D85AF2">
          <w:rPr>
            <w:rStyle w:val="Hyperlink"/>
            <w:rFonts w:cs="Arial"/>
            <w:sz w:val="24"/>
            <w:szCs w:val="24"/>
            <w:lang w:val="lv-LV"/>
          </w:rPr>
          <w:t>pārskatītām</w:t>
        </w:r>
        <w:r w:rsidR="00FE0BCB" w:rsidRPr="00D85AF2">
          <w:rPr>
            <w:rStyle w:val="Hyperlink"/>
            <w:rFonts w:cs="Arial"/>
            <w:sz w:val="24"/>
            <w:szCs w:val="24"/>
            <w:lang w:val="lv-LV"/>
          </w:rPr>
          <w:t xml:space="preserve"> SATURN </w:t>
        </w:r>
        <w:r w:rsidR="00660299" w:rsidRPr="00D85AF2">
          <w:rPr>
            <w:rStyle w:val="Hyperlink"/>
            <w:rFonts w:cs="Arial"/>
            <w:i/>
            <w:sz w:val="24"/>
            <w:szCs w:val="24"/>
            <w:lang w:val="lv-LV"/>
          </w:rPr>
          <w:t>“</w:t>
        </w:r>
        <w:r w:rsidR="00C94FC2" w:rsidRPr="00D85AF2">
          <w:rPr>
            <w:rStyle w:val="Hyperlink"/>
            <w:rFonts w:cs="Arial"/>
            <w:i/>
            <w:sz w:val="24"/>
            <w:szCs w:val="24"/>
            <w:lang w:val="lv-LV"/>
          </w:rPr>
          <w:t>Vadlīnijām lietu izskatīšanas laika plānošanai</w:t>
        </w:r>
        <w:r w:rsidR="00660299" w:rsidRPr="00D85AF2">
          <w:rPr>
            <w:rStyle w:val="Hyperlink"/>
            <w:rFonts w:cs="Arial"/>
            <w:i/>
            <w:sz w:val="24"/>
            <w:szCs w:val="24"/>
            <w:lang w:val="lv-LV"/>
          </w:rPr>
          <w:t>”</w:t>
        </w:r>
        <w:r w:rsidR="00FE0BCB" w:rsidRPr="00D85AF2">
          <w:rPr>
            <w:rStyle w:val="Hyperlink"/>
            <w:rFonts w:cs="Arial"/>
            <w:sz w:val="24"/>
            <w:szCs w:val="24"/>
            <w:lang w:val="lv-LV"/>
          </w:rPr>
          <w:t xml:space="preserve"> (CEPEJ(2014)16)</w:t>
        </w:r>
      </w:hyperlink>
      <w:r w:rsidR="00212250" w:rsidRPr="00D85AF2">
        <w:rPr>
          <w:rFonts w:cs="Arial"/>
          <w:sz w:val="24"/>
          <w:szCs w:val="24"/>
          <w:lang w:val="lv-LV"/>
        </w:rPr>
        <w:t>, un trešā, balstoties uz</w:t>
      </w:r>
      <w:r w:rsidR="00FE0BCB" w:rsidRPr="00D85AF2">
        <w:rPr>
          <w:rFonts w:cs="Arial"/>
          <w:sz w:val="24"/>
          <w:szCs w:val="24"/>
          <w:lang w:val="lv-LV"/>
        </w:rPr>
        <w:t xml:space="preserve"> </w:t>
      </w:r>
      <w:hyperlink r:id="rId15" w:history="1">
        <w:r w:rsidR="00212250" w:rsidRPr="00D85AF2">
          <w:rPr>
            <w:rStyle w:val="Hyperlink"/>
            <w:rFonts w:cs="Arial"/>
            <w:i/>
            <w:sz w:val="24"/>
            <w:szCs w:val="24"/>
            <w:lang w:val="lv-LV"/>
          </w:rPr>
          <w:t>“Pārbaudes punktu sarakstu, lai veicinātu tieslietu sistēmas un tiesu kvalitāti</w:t>
        </w:r>
        <w:r w:rsidR="00660299" w:rsidRPr="00D85AF2">
          <w:rPr>
            <w:rStyle w:val="Hyperlink"/>
            <w:rFonts w:cs="Arial"/>
            <w:i/>
            <w:sz w:val="24"/>
            <w:szCs w:val="24"/>
            <w:lang w:val="lv-LV"/>
          </w:rPr>
          <w:t>”</w:t>
        </w:r>
        <w:r w:rsidR="00FE0BCB" w:rsidRPr="00D85AF2">
          <w:rPr>
            <w:rStyle w:val="Hyperlink"/>
            <w:rFonts w:cs="Arial"/>
            <w:sz w:val="24"/>
            <w:szCs w:val="24"/>
            <w:lang w:val="lv-LV"/>
          </w:rPr>
          <w:t xml:space="preserve"> (CEPEJ(2008)2)</w:t>
        </w:r>
      </w:hyperlink>
      <w:r w:rsidR="00FE0BCB" w:rsidRPr="00D85AF2">
        <w:rPr>
          <w:rFonts w:cs="Arial"/>
          <w:sz w:val="24"/>
          <w:szCs w:val="24"/>
          <w:lang w:val="lv-LV"/>
        </w:rPr>
        <w:t xml:space="preserve">. </w:t>
      </w:r>
      <w:r w:rsidR="009111EA" w:rsidRPr="00D85AF2">
        <w:rPr>
          <w:rFonts w:cs="Arial"/>
          <w:sz w:val="24"/>
          <w:szCs w:val="24"/>
          <w:lang w:val="lv-LV"/>
        </w:rPr>
        <w:t>Jautājumi tika pielāgoti Latvijas juridiskajam un institucionālajam ietvaram un saskaņoti ar Tiesu administrāciju, kas aktīvi atbalstīja šo uzdevumu</w:t>
      </w:r>
      <w:r w:rsidR="00FE0BCB" w:rsidRPr="00D85AF2">
        <w:rPr>
          <w:rFonts w:cs="Arial"/>
          <w:sz w:val="24"/>
          <w:szCs w:val="24"/>
          <w:lang w:val="lv-LV"/>
        </w:rPr>
        <w:t xml:space="preserve">. </w:t>
      </w:r>
    </w:p>
    <w:p w14:paraId="16FA879B" w14:textId="514F2187" w:rsidR="005009AC" w:rsidRPr="00021DB3" w:rsidRDefault="005009AC" w:rsidP="005009AC">
      <w:pPr>
        <w:spacing w:after="120" w:line="240" w:lineRule="auto"/>
        <w:jc w:val="both"/>
        <w:rPr>
          <w:rFonts w:cstheme="minorHAnsi"/>
          <w:sz w:val="24"/>
          <w:szCs w:val="24"/>
          <w:lang w:val="lv-LV"/>
        </w:rPr>
      </w:pPr>
      <w:r w:rsidRPr="00021DB3">
        <w:rPr>
          <w:rFonts w:cstheme="minorHAnsi"/>
          <w:sz w:val="24"/>
          <w:szCs w:val="24"/>
          <w:lang w:val="lv-LV"/>
        </w:rPr>
        <w:t>Nelielais atbilžu skaits diemžēl neattaisnoja CEPEJ komandas cerības. No 2017.</w:t>
      </w:r>
      <w:r w:rsidR="008E7473">
        <w:rPr>
          <w:rFonts w:cstheme="minorHAnsi"/>
          <w:sz w:val="24"/>
          <w:szCs w:val="24"/>
          <w:lang w:val="lv-LV"/>
        </w:rPr>
        <w:t xml:space="preserve"> </w:t>
      </w:r>
      <w:r w:rsidRPr="00021DB3">
        <w:rPr>
          <w:rFonts w:cstheme="minorHAnsi"/>
          <w:sz w:val="24"/>
          <w:szCs w:val="24"/>
          <w:lang w:val="lv-LV"/>
        </w:rPr>
        <w:t>gada augusta vidus līdz oktobra vidum 21 respondents aizpildīja anketas par tiesnešu neatkarības nodrošināšanu un tiesnešu objektivitāti, 24 personas aizpildīja anketas par laika pārvaldību un 60 personas atbildēja uz jautājumiem par kvalitāti. Tiesu administrācija pārbaudīja daudzus respondentu komentārus, atlasīja un sistematizēja svarīgākos no tiem, kā arī nodrošināja tulkojumu angļu valodā.</w:t>
      </w:r>
    </w:p>
    <w:p w14:paraId="2430FAE2" w14:textId="77777777" w:rsidR="005009AC" w:rsidRPr="00021DB3" w:rsidRDefault="005009AC" w:rsidP="005009AC">
      <w:pPr>
        <w:spacing w:after="120" w:line="240" w:lineRule="auto"/>
        <w:jc w:val="both"/>
        <w:rPr>
          <w:rFonts w:cstheme="minorHAnsi"/>
          <w:sz w:val="24"/>
          <w:szCs w:val="24"/>
          <w:lang w:val="lv-LV"/>
        </w:rPr>
      </w:pPr>
      <w:r w:rsidRPr="00021DB3">
        <w:rPr>
          <w:rFonts w:cstheme="minorHAnsi"/>
          <w:sz w:val="24"/>
          <w:szCs w:val="24"/>
          <w:lang w:val="lv-LV"/>
        </w:rPr>
        <w:t xml:space="preserve">Visbeidzot, CEPEJ komanda saņēma apjomīgu informāciju tulkotu juridisku un stratēģisku dokumentu, paskaidrojošu un analītisku piezīmju, prezentāciju un statistikas datu utt. veidā. Informācija tika saņemta no Latvijas Tiesu administrācijas, Tieslietu ministrijas, Augstākās tiesas, Tiesu padomes, kā arī citām ieinteresētajām pusēm. Tāpat ir vērts pieminēt bagātīgo informāciju, tostarp to, kas pieejama angļu valodā un publicēta tiesu sistēmas galveno dalībnieku tīmekļa vietnēs, īpaši Augstākās tiesas/Tiesu padomes un Tiesu administrācijas tīmekļa vietnēs. Informācijas pieejamība un augstā kvalitāte, protams, palīdzēja ekspertu komandai novērtēt pašreizējo situāciju attiecībā uz Latvijas tiesu sistēmas organizāciju un darbību, kā arī saprast attīstības turpmāko virzienu. </w:t>
      </w:r>
    </w:p>
    <w:p w14:paraId="06158513" w14:textId="77777777" w:rsidR="008B1226" w:rsidRPr="00D85AF2" w:rsidRDefault="005009AC" w:rsidP="005009AC">
      <w:pPr>
        <w:spacing w:after="120" w:line="240" w:lineRule="auto"/>
        <w:jc w:val="both"/>
        <w:rPr>
          <w:rFonts w:cs="Arial"/>
          <w:sz w:val="24"/>
          <w:szCs w:val="24"/>
          <w:lang w:val="lv-LV"/>
        </w:rPr>
      </w:pPr>
      <w:r w:rsidRPr="00021DB3">
        <w:rPr>
          <w:rFonts w:cstheme="minorHAnsi"/>
          <w:sz w:val="24"/>
          <w:szCs w:val="24"/>
          <w:lang w:val="lv-LV"/>
        </w:rPr>
        <w:t>Ņemot vērā iegūto informāciju, CEPEJ komanda izstrādāja šo ziņojumu, kurā ietverts pašreizējās situācijas, jaunāko sasniegumu un aktuālo problēmu novērtējums ar kurām, iespējams, jāsaskaras Latvijas tiesnešiem un tiesām, kā arī ieteikumi plānotajiem vai jauniem pasākumiem attiecīgo reformu īstenošanā.</w:t>
      </w:r>
    </w:p>
    <w:p w14:paraId="029EDCA2" w14:textId="407D8105" w:rsidR="0079430A" w:rsidRPr="00D85AF2" w:rsidRDefault="0056365E" w:rsidP="007165E6">
      <w:pPr>
        <w:shd w:val="clear" w:color="auto" w:fill="FFFFFF" w:themeFill="background1"/>
        <w:spacing w:after="120" w:line="240" w:lineRule="auto"/>
        <w:jc w:val="both"/>
        <w:rPr>
          <w:rFonts w:cs="Arial"/>
          <w:sz w:val="24"/>
          <w:szCs w:val="24"/>
          <w:lang w:val="lv-LV"/>
        </w:rPr>
      </w:pPr>
      <w:r w:rsidRPr="00D85AF2">
        <w:rPr>
          <w:rFonts w:cs="Arial"/>
          <w:sz w:val="24"/>
          <w:szCs w:val="24"/>
          <w:lang w:val="lv-LV"/>
        </w:rPr>
        <w:t>Ziņojuma projektu pārskatīja galvenie valsts partneri, un tas tika apspriests CEPEJ komandas vizītes laikā Rīgā 2018.</w:t>
      </w:r>
      <w:r w:rsidR="008E7473" w:rsidRPr="00D85AF2">
        <w:rPr>
          <w:rFonts w:cs="Arial"/>
          <w:sz w:val="24"/>
          <w:szCs w:val="24"/>
          <w:lang w:val="lv-LV"/>
        </w:rPr>
        <w:t xml:space="preserve"> </w:t>
      </w:r>
      <w:r w:rsidRPr="00D85AF2">
        <w:rPr>
          <w:rFonts w:cs="Arial"/>
          <w:sz w:val="24"/>
          <w:szCs w:val="24"/>
          <w:lang w:val="lv-LV"/>
        </w:rPr>
        <w:t>gada februārī. Turklāt 2018.</w:t>
      </w:r>
      <w:r w:rsidR="008E7473" w:rsidRPr="00D85AF2">
        <w:rPr>
          <w:rFonts w:cs="Arial"/>
          <w:sz w:val="24"/>
          <w:szCs w:val="24"/>
          <w:lang w:val="lv-LV"/>
        </w:rPr>
        <w:t xml:space="preserve"> </w:t>
      </w:r>
      <w:r w:rsidRPr="00D85AF2">
        <w:rPr>
          <w:rFonts w:cs="Arial"/>
          <w:sz w:val="24"/>
          <w:szCs w:val="24"/>
          <w:lang w:val="lv-LV"/>
        </w:rPr>
        <w:t>gada 18.</w:t>
      </w:r>
      <w:r w:rsidR="008E7473" w:rsidRPr="00D85AF2">
        <w:rPr>
          <w:rFonts w:cs="Arial"/>
          <w:sz w:val="24"/>
          <w:szCs w:val="24"/>
          <w:lang w:val="lv-LV"/>
        </w:rPr>
        <w:t xml:space="preserve"> </w:t>
      </w:r>
      <w:r w:rsidRPr="00D85AF2">
        <w:rPr>
          <w:rFonts w:cs="Arial"/>
          <w:sz w:val="24"/>
          <w:szCs w:val="24"/>
          <w:lang w:val="lv-LV"/>
        </w:rPr>
        <w:t>janvārī Latvijas parlaments (Saeima) pieņēma būtiskus grozījumus likumā “Par Tiesu varu”. Tas ir galvenais Latvijas likumdošanas avots, kas tiek citēts šajā ziņojumā. Pēc tam ziņojums tika papildināts ar informāciju un komentāriem, taču nevar uzskatīt, ka jaunie grozījumi vai to iespējamā ietekme ir pilnībā atzīta un atspoguļota šajā ziņojumā.</w:t>
      </w:r>
      <w:r w:rsidR="0079430A" w:rsidRPr="00D85AF2">
        <w:rPr>
          <w:rFonts w:cs="Arial"/>
          <w:sz w:val="24"/>
          <w:szCs w:val="24"/>
          <w:lang w:val="lv-LV"/>
        </w:rPr>
        <w:t xml:space="preserve"> </w:t>
      </w:r>
    </w:p>
    <w:p w14:paraId="2382E535" w14:textId="77777777" w:rsidR="0056365E" w:rsidRPr="00021DB3" w:rsidRDefault="0056365E" w:rsidP="0056365E">
      <w:pPr>
        <w:spacing w:after="120" w:line="240" w:lineRule="auto"/>
        <w:jc w:val="both"/>
        <w:rPr>
          <w:rFonts w:cstheme="minorHAnsi"/>
          <w:sz w:val="24"/>
          <w:szCs w:val="24"/>
          <w:lang w:val="lv-LV"/>
        </w:rPr>
      </w:pPr>
      <w:r w:rsidRPr="00021DB3">
        <w:rPr>
          <w:rFonts w:cstheme="minorHAnsi"/>
          <w:color w:val="222222"/>
          <w:sz w:val="24"/>
          <w:szCs w:val="24"/>
          <w:lang w:val="lv-LV"/>
        </w:rPr>
        <w:t>Ziņojumam būtu jāsniedz atbalsts Tiesu administrācijai un citām tiesu sistēmā iesaistītajām pusēm politikas un lēmumu pieņemšanas procesos, ņemot vērā turpmākās tiesvedības sistēmas reformas.</w:t>
      </w:r>
    </w:p>
    <w:p w14:paraId="6F9FD821" w14:textId="77777777" w:rsidR="000D5875" w:rsidRPr="00D85AF2" w:rsidRDefault="0056365E" w:rsidP="0056365E">
      <w:pPr>
        <w:spacing w:after="120" w:line="240" w:lineRule="auto"/>
        <w:jc w:val="both"/>
        <w:rPr>
          <w:rFonts w:cs="Arial"/>
          <w:sz w:val="24"/>
          <w:szCs w:val="24"/>
          <w:lang w:val="lv-LV"/>
        </w:rPr>
      </w:pPr>
      <w:r w:rsidRPr="00021DB3">
        <w:rPr>
          <w:rFonts w:cstheme="minorHAnsi"/>
          <w:color w:val="222222"/>
          <w:sz w:val="24"/>
          <w:szCs w:val="24"/>
          <w:lang w:val="lv-LV"/>
        </w:rPr>
        <w:t xml:space="preserve">Ir skaidrs, ka šis ziņojums, kas izstrādāts sarežģītos apstākļos, nevar izsmeļoši aptvert virkni jautājumu, un koncentrējas uz aspektiem, kurus autori uzskata par prioritāriem. </w:t>
      </w:r>
      <w:r w:rsidRPr="00021DB3">
        <w:rPr>
          <w:rFonts w:cstheme="minorHAnsi"/>
          <w:sz w:val="24"/>
          <w:szCs w:val="24"/>
          <w:lang w:val="lv-LV"/>
        </w:rPr>
        <w:t>Vienlaikus CEPEJ komanda atzinīgi vērtē Latvijas tieslietu nozares reformu progresīvo stadiju un augsta līmeņa pieredzi, kuru veido labas zināšanas par Eiropas standartiem un tiesvedības pārvaldības labo praksi.</w:t>
      </w:r>
    </w:p>
    <w:p w14:paraId="62334B78" w14:textId="77777777" w:rsidR="0071064A" w:rsidRPr="00D85AF2" w:rsidRDefault="0071064A" w:rsidP="0071064A">
      <w:pPr>
        <w:pStyle w:val="gmail-msolistparagraph"/>
        <w:tabs>
          <w:tab w:val="left" w:pos="426"/>
        </w:tabs>
        <w:spacing w:before="0" w:beforeAutospacing="0" w:after="120" w:afterAutospacing="0"/>
        <w:ind w:left="709"/>
        <w:rPr>
          <w:rFonts w:asciiTheme="minorHAnsi" w:hAnsiTheme="minorHAnsi" w:cs="Arial"/>
          <w:i/>
          <w:color w:val="FF0000"/>
          <w:lang w:val="lv-LV"/>
        </w:rPr>
      </w:pPr>
    </w:p>
    <w:p w14:paraId="64E32092" w14:textId="77777777" w:rsidR="004062B2" w:rsidRPr="00D85AF2" w:rsidRDefault="004062B2">
      <w:pPr>
        <w:spacing w:after="160" w:line="259" w:lineRule="auto"/>
        <w:rPr>
          <w:rFonts w:eastAsiaTheme="majorEastAsia" w:cstheme="majorBidi"/>
          <w:b/>
          <w:bCs/>
          <w:color w:val="2E74B5" w:themeColor="accent1" w:themeShade="BF"/>
          <w:sz w:val="28"/>
          <w:szCs w:val="28"/>
          <w:lang w:val="lv-LV"/>
        </w:rPr>
      </w:pPr>
      <w:r w:rsidRPr="00D85AF2">
        <w:rPr>
          <w:lang w:val="lv-LV"/>
        </w:rPr>
        <w:br w:type="page"/>
      </w:r>
    </w:p>
    <w:p w14:paraId="7865630B" w14:textId="77777777" w:rsidR="0077421C" w:rsidRPr="00E9554C" w:rsidRDefault="007E06A6" w:rsidP="0071064A">
      <w:pPr>
        <w:pStyle w:val="Heading1"/>
      </w:pPr>
      <w:bookmarkStart w:id="2" w:name="_Toc511897241"/>
      <w:r w:rsidRPr="00E9554C">
        <w:t>A.</w:t>
      </w:r>
      <w:r w:rsidRPr="00E9554C">
        <w:tab/>
      </w:r>
      <w:r w:rsidR="00F633E1">
        <w:t>Tiesu sistēma un tiesu darba organizācija</w:t>
      </w:r>
      <w:bookmarkEnd w:id="2"/>
      <w:r w:rsidR="00F84961" w:rsidRPr="00E9554C">
        <w:t xml:space="preserve"> </w:t>
      </w:r>
    </w:p>
    <w:p w14:paraId="64958D50" w14:textId="77777777" w:rsidR="0077421C" w:rsidRPr="00E9554C" w:rsidRDefault="0077421C" w:rsidP="0071064A">
      <w:pPr>
        <w:pStyle w:val="gmail-msolistparagraph"/>
        <w:tabs>
          <w:tab w:val="left" w:pos="426"/>
        </w:tabs>
        <w:spacing w:before="0" w:beforeAutospacing="0" w:after="120" w:afterAutospacing="0"/>
        <w:ind w:left="426" w:hanging="426"/>
        <w:rPr>
          <w:rFonts w:asciiTheme="minorHAnsi" w:hAnsiTheme="minorHAnsi"/>
          <w:lang w:val="en-GB"/>
        </w:rPr>
      </w:pPr>
    </w:p>
    <w:p w14:paraId="585B1AB1" w14:textId="77777777" w:rsidR="00653431" w:rsidRPr="00E9554C" w:rsidRDefault="00360650" w:rsidP="00360650">
      <w:pPr>
        <w:pStyle w:val="Heading2"/>
      </w:pPr>
      <w:bookmarkStart w:id="3" w:name="_Toc511897242"/>
      <w:r>
        <w:t>T</w:t>
      </w:r>
      <w:r w:rsidRPr="00360650">
        <w:t>iesu neatkarība un pašpārvalde</w:t>
      </w:r>
      <w:bookmarkEnd w:id="3"/>
    </w:p>
    <w:p w14:paraId="3A1BCFF8" w14:textId="77777777" w:rsidR="009E7AD3" w:rsidRPr="00E9554C" w:rsidRDefault="009E7AD3" w:rsidP="009E7AD3">
      <w:pPr>
        <w:spacing w:after="120" w:line="240" w:lineRule="auto"/>
        <w:jc w:val="both"/>
        <w:rPr>
          <w:rFonts w:cs="Arial"/>
          <w:b/>
          <w:sz w:val="24"/>
          <w:szCs w:val="24"/>
          <w:lang w:val="en-GB"/>
        </w:rPr>
      </w:pPr>
      <w:r w:rsidRPr="00E9554C">
        <w:rPr>
          <w:rFonts w:cs="Arial"/>
          <w:b/>
          <w:sz w:val="24"/>
          <w:szCs w:val="24"/>
          <w:lang w:val="en-GB"/>
        </w:rPr>
        <w:t>I</w:t>
      </w:r>
      <w:r w:rsidR="00F633E1">
        <w:rPr>
          <w:rFonts w:cs="Arial"/>
          <w:b/>
          <w:sz w:val="24"/>
          <w:szCs w:val="24"/>
          <w:lang w:val="en-GB"/>
        </w:rPr>
        <w:t>evads</w:t>
      </w:r>
    </w:p>
    <w:p w14:paraId="58062480" w14:textId="77777777" w:rsidR="009E7AD3" w:rsidRPr="00E9554C" w:rsidRDefault="00234C8A" w:rsidP="007407FD">
      <w:pPr>
        <w:spacing w:after="120" w:line="240" w:lineRule="auto"/>
        <w:jc w:val="both"/>
        <w:rPr>
          <w:rFonts w:cs="Arial"/>
          <w:sz w:val="24"/>
          <w:szCs w:val="24"/>
          <w:lang w:val="en-GB"/>
        </w:rPr>
      </w:pPr>
      <w:r w:rsidRPr="00234C8A">
        <w:rPr>
          <w:rFonts w:cs="Arial"/>
          <w:sz w:val="24"/>
          <w:szCs w:val="24"/>
          <w:lang w:val="en-GB"/>
        </w:rPr>
        <w:t>Prasība par tiesu neatkarību izriet no pilsoņu tiesībām uz efektīvu tiesību aizsardzību tiesā. Tā nodrošina tiesību sistēmas taisnīgumu, paredzamību un noteiktību. Ir divi tiesu neatkarības elementi, kas papildina viens otru. Ārējā neatkarība aizsargā tiesnesi no citu valsts varu ietekmes un ir būtisks tiesiskuma elements. Iekšējā neatkarība nodrošina, ka tiesnesis pieņem lēmumus, pamatojoties vienīgi uz Konstitūciju un likumiem, nevis uz augstākas pakāpes tiesnešu norādījumiem</w:t>
      </w:r>
      <w:r w:rsidR="007407FD" w:rsidRPr="00E9554C">
        <w:rPr>
          <w:sz w:val="24"/>
          <w:szCs w:val="24"/>
          <w:lang w:val="en-GB"/>
        </w:rPr>
        <w:t>.</w:t>
      </w:r>
      <w:r w:rsidR="007407FD" w:rsidRPr="00E9554C">
        <w:rPr>
          <w:rStyle w:val="FootnoteReference"/>
          <w:sz w:val="24"/>
          <w:szCs w:val="24"/>
          <w:lang w:val="en-GB"/>
        </w:rPr>
        <w:footnoteReference w:id="5"/>
      </w:r>
    </w:p>
    <w:p w14:paraId="7EB3204F" w14:textId="77777777" w:rsidR="00A61F52" w:rsidRPr="00E9554C" w:rsidRDefault="00234C8A" w:rsidP="00A61F52">
      <w:pPr>
        <w:spacing w:after="120" w:line="240" w:lineRule="auto"/>
        <w:jc w:val="both"/>
        <w:rPr>
          <w:rFonts w:cs="Arial"/>
          <w:sz w:val="24"/>
          <w:szCs w:val="24"/>
          <w:lang w:val="en-GB"/>
        </w:rPr>
      </w:pPr>
      <w:r w:rsidRPr="00234C8A">
        <w:rPr>
          <w:rFonts w:cs="Arial"/>
          <w:sz w:val="24"/>
          <w:szCs w:val="24"/>
          <w:lang w:val="en-GB"/>
        </w:rPr>
        <w:t>Tiesu neatkarības standartu kopuma izveidošanas problēma ir aplūkota daudzos dokumentos ar atšķirīgu detalizācijas pakāpi, un to mērķis ir noteikt atskaites punktus. Šie dokumenti, kurus starptautiskās organizācijas, oficiālās iestādes vai neatkarīgas grupas ir/nav izdevušas, sniedz visaptverošu priekšstatu par tiesu neatkarības elementiem, tiesu neatkarības lomu un nozīmi tiesiskuma nodrošināšanā un ar to saistītajiem izaicinājumiem, ko var radīt i</w:t>
      </w:r>
      <w:r>
        <w:rPr>
          <w:rFonts w:cs="Arial"/>
          <w:sz w:val="24"/>
          <w:szCs w:val="24"/>
          <w:lang w:val="en-GB"/>
        </w:rPr>
        <w:t>zpildvara, likumdevējs vai citi</w:t>
      </w:r>
      <w:r w:rsidR="00A61F52" w:rsidRPr="00E9554C">
        <w:rPr>
          <w:rFonts w:cs="Arial"/>
          <w:sz w:val="24"/>
          <w:szCs w:val="24"/>
          <w:lang w:val="en-GB"/>
        </w:rPr>
        <w:t>.</w:t>
      </w:r>
      <w:r w:rsidR="003E4144" w:rsidRPr="00E9554C">
        <w:rPr>
          <w:rStyle w:val="FootnoteReference"/>
          <w:rFonts w:cs="Arial"/>
          <w:sz w:val="24"/>
          <w:szCs w:val="24"/>
          <w:lang w:val="en-GB"/>
        </w:rPr>
        <w:t xml:space="preserve"> </w:t>
      </w:r>
    </w:p>
    <w:p w14:paraId="38EB606C" w14:textId="77777777" w:rsidR="003E4144" w:rsidRPr="00E9554C" w:rsidRDefault="007A7900" w:rsidP="00E44885">
      <w:pPr>
        <w:spacing w:after="120" w:line="240" w:lineRule="auto"/>
        <w:jc w:val="both"/>
        <w:rPr>
          <w:rFonts w:cs="Arial"/>
          <w:sz w:val="24"/>
          <w:szCs w:val="24"/>
          <w:lang w:val="en-GB"/>
        </w:rPr>
      </w:pPr>
      <w:r w:rsidRPr="007A7900">
        <w:rPr>
          <w:rFonts w:cs="Arial"/>
          <w:sz w:val="24"/>
          <w:szCs w:val="24"/>
          <w:lang w:val="en-GB"/>
        </w:rPr>
        <w:t>Daudzu valstu pieredze liecina, ka arī vislabākie institucionālie noteikumi nedarbojas bez to cilvēku labās gribas, kuri ir atbildīgi par šo noteikumu piemērošanu un īstenošanu</w:t>
      </w:r>
      <w:r w:rsidR="003E4144" w:rsidRPr="00E9554C">
        <w:rPr>
          <w:rFonts w:cs="Arial"/>
          <w:sz w:val="24"/>
          <w:szCs w:val="24"/>
          <w:lang w:val="en-GB"/>
        </w:rPr>
        <w:t>.</w:t>
      </w:r>
      <w:r w:rsidR="007C1E29" w:rsidRPr="00E9554C">
        <w:rPr>
          <w:rStyle w:val="FootnoteReference"/>
          <w:rFonts w:cs="Arial"/>
          <w:sz w:val="24"/>
          <w:szCs w:val="24"/>
          <w:lang w:val="en-GB"/>
        </w:rPr>
        <w:footnoteReference w:id="6"/>
      </w:r>
      <w:r w:rsidR="003E4144" w:rsidRPr="00E9554C">
        <w:rPr>
          <w:rFonts w:cs="Arial"/>
          <w:sz w:val="24"/>
          <w:szCs w:val="24"/>
          <w:lang w:val="en-GB"/>
        </w:rPr>
        <w:t xml:space="preserve"> </w:t>
      </w:r>
      <w:r>
        <w:rPr>
          <w:rFonts w:cs="Arial"/>
          <w:sz w:val="24"/>
          <w:szCs w:val="24"/>
          <w:lang w:val="en-GB"/>
        </w:rPr>
        <w:t xml:space="preserve">Tāpēc </w:t>
      </w:r>
      <w:r w:rsidRPr="007A7900">
        <w:rPr>
          <w:rFonts w:cs="Arial"/>
          <w:sz w:val="24"/>
          <w:szCs w:val="24"/>
          <w:lang w:val="en-GB"/>
        </w:rPr>
        <w:t>ir svarīgi nodrošināt spēkā esošo standartu konsekventu un pēctecīgu īstenošanu tiesiskajā un institucionālajā sistēmā un praktiskajos pasākumos ar atbilstošiem formāliem drošības pasākumiem (piemēram, efektīva tiesu pašpārvalde, piemērota finansēšanas sistēma utt.), kā arī ar pārmaiņām domāšanā, jo īpaši tajās sabiedrībās, kurās tiesu neatkarību neatbalsta tradīcijas un tiesību kultūra</w:t>
      </w:r>
      <w:r w:rsidR="003E4144" w:rsidRPr="00E9554C">
        <w:rPr>
          <w:rFonts w:cs="Arial"/>
          <w:sz w:val="24"/>
          <w:szCs w:val="24"/>
          <w:lang w:val="en-GB"/>
        </w:rPr>
        <w:t>.</w:t>
      </w:r>
      <w:r w:rsidR="00E44885" w:rsidRPr="00E9554C">
        <w:rPr>
          <w:rFonts w:cs="Arial"/>
          <w:sz w:val="24"/>
          <w:szCs w:val="24"/>
          <w:lang w:val="en-GB"/>
        </w:rPr>
        <w:t xml:space="preserve"> </w:t>
      </w:r>
    </w:p>
    <w:p w14:paraId="38DEF477" w14:textId="77777777" w:rsidR="003E4144" w:rsidRPr="00E9554C" w:rsidRDefault="00FF73CE" w:rsidP="003E4144">
      <w:pPr>
        <w:spacing w:after="120" w:line="240" w:lineRule="auto"/>
        <w:jc w:val="both"/>
        <w:rPr>
          <w:rFonts w:cs="Arial"/>
          <w:sz w:val="24"/>
          <w:szCs w:val="24"/>
          <w:lang w:val="en-GB"/>
        </w:rPr>
      </w:pPr>
      <w:r w:rsidRPr="00FF73CE">
        <w:rPr>
          <w:rFonts w:cs="Arial"/>
          <w:sz w:val="24"/>
          <w:szCs w:val="24"/>
          <w:lang w:val="en-GB"/>
        </w:rPr>
        <w:t>Eiropas līmenī tiesības uz neatkarīgu un objektīvu tribunālu vispirms garantē Eiropas Cilvēktiesību un pamatbrīvību aizsardzības konvencijas (ECTPAK) 6. pants:</w:t>
      </w:r>
      <w:r w:rsidR="00C37CAF" w:rsidRPr="00E9554C">
        <w:rPr>
          <w:rFonts w:cs="Arial"/>
          <w:sz w:val="24"/>
          <w:szCs w:val="24"/>
          <w:lang w:val="en-GB"/>
        </w:rPr>
        <w:t xml:space="preserve"> </w:t>
      </w:r>
      <w:r w:rsidR="003E4144" w:rsidRPr="00E9554C">
        <w:rPr>
          <w:rFonts w:cs="Arial"/>
          <w:i/>
          <w:sz w:val="24"/>
          <w:szCs w:val="24"/>
          <w:lang w:val="en-GB"/>
        </w:rPr>
        <w:t xml:space="preserve">“1. </w:t>
      </w:r>
      <w:r w:rsidRPr="00FF73CE">
        <w:rPr>
          <w:rFonts w:cs="Arial"/>
          <w:i/>
          <w:sz w:val="24"/>
          <w:szCs w:val="24"/>
          <w:lang w:val="en-GB"/>
        </w:rPr>
        <w:t>Ikvienam ir tiesības, nosakot civilo tiesību un pienākumu vai viņam izvirzītās apsūdzības krimināllietā pamatotību, uz taisnīgu un atklātu lietas savlaicīgu izskatīšanu neatkarīgā un objektīvā ar likumu noteiktā tiesā[..]</w:t>
      </w:r>
      <w:r>
        <w:rPr>
          <w:rFonts w:cs="Arial"/>
          <w:i/>
          <w:sz w:val="24"/>
          <w:szCs w:val="24"/>
          <w:lang w:val="en-GB"/>
        </w:rPr>
        <w:t>.</w:t>
      </w:r>
      <w:r w:rsidR="003E4144" w:rsidRPr="00E9554C">
        <w:rPr>
          <w:rFonts w:cs="Arial"/>
          <w:i/>
          <w:sz w:val="24"/>
          <w:szCs w:val="24"/>
          <w:lang w:val="en-GB"/>
        </w:rPr>
        <w:t>”</w:t>
      </w:r>
      <w:r w:rsidR="003E4144" w:rsidRPr="00E9554C">
        <w:rPr>
          <w:rFonts w:cs="Arial"/>
          <w:sz w:val="24"/>
          <w:szCs w:val="24"/>
          <w:lang w:val="en-GB"/>
        </w:rPr>
        <w:t xml:space="preserve">. </w:t>
      </w:r>
      <w:r w:rsidRPr="00FF73CE">
        <w:rPr>
          <w:rFonts w:cs="Arial"/>
          <w:sz w:val="24"/>
          <w:szCs w:val="24"/>
          <w:lang w:val="en-GB"/>
        </w:rPr>
        <w:t>Eiropas Cilvēktiesību tiesas judikatūrā ir uzsvērti daudzi svarīgi tiesas neatkarības aspekti, bet pēc būtības šis jautājums netiek risināts sistemātiski</w:t>
      </w:r>
      <w:r w:rsidR="003E4144" w:rsidRPr="00E9554C">
        <w:rPr>
          <w:rFonts w:cs="Arial"/>
          <w:sz w:val="24"/>
          <w:szCs w:val="24"/>
          <w:lang w:val="en-GB"/>
        </w:rPr>
        <w:t>.</w:t>
      </w:r>
      <w:r w:rsidR="003E4144" w:rsidRPr="00E9554C">
        <w:rPr>
          <w:rStyle w:val="FootnoteReference"/>
          <w:rFonts w:cs="Arial"/>
          <w:sz w:val="24"/>
          <w:szCs w:val="24"/>
          <w:lang w:val="en-GB"/>
        </w:rPr>
        <w:footnoteReference w:id="7"/>
      </w:r>
      <w:r w:rsidR="005258DB" w:rsidRPr="00E9554C">
        <w:rPr>
          <w:rFonts w:cs="Arial"/>
          <w:sz w:val="24"/>
          <w:szCs w:val="24"/>
          <w:lang w:val="en-GB"/>
        </w:rPr>
        <w:t xml:space="preserve"> </w:t>
      </w:r>
      <w:r w:rsidR="00F143B0" w:rsidRPr="00F143B0">
        <w:rPr>
          <w:rFonts w:cs="Arial"/>
          <w:sz w:val="24"/>
          <w:szCs w:val="24"/>
          <w:lang w:val="en-GB"/>
        </w:rPr>
        <w:t>Tiek uzsvērti četri tiesu neatkarības elementi: tiesnešu iecelšanas veids, pilnvaru termiņš, drošība pret ārējo spiedienu, tostarp budžeta jautājumos, un tas, vai tiesu sistēma ir neatkarīga un objektīva</w:t>
      </w:r>
      <w:r w:rsidR="005258DB" w:rsidRPr="00E9554C">
        <w:rPr>
          <w:rFonts w:cs="Arial"/>
          <w:sz w:val="24"/>
          <w:szCs w:val="24"/>
          <w:lang w:val="en-GB"/>
        </w:rPr>
        <w:t>.</w:t>
      </w:r>
      <w:r w:rsidR="005258DB" w:rsidRPr="00E9554C">
        <w:rPr>
          <w:rStyle w:val="FootnoteReference"/>
          <w:rFonts w:cs="Arial"/>
          <w:sz w:val="24"/>
          <w:szCs w:val="24"/>
          <w:lang w:val="en-GB"/>
        </w:rPr>
        <w:footnoteReference w:id="8"/>
      </w:r>
    </w:p>
    <w:p w14:paraId="5C553BEA" w14:textId="1A9736BD" w:rsidR="009E7AD3" w:rsidRPr="00E9554C" w:rsidRDefault="00B95F47" w:rsidP="003E4144">
      <w:pPr>
        <w:spacing w:after="120" w:line="240" w:lineRule="auto"/>
        <w:jc w:val="both"/>
        <w:rPr>
          <w:rFonts w:cs="Arial"/>
          <w:sz w:val="24"/>
          <w:szCs w:val="24"/>
          <w:lang w:val="en-GB"/>
        </w:rPr>
      </w:pPr>
      <w:r w:rsidRPr="00B95F47">
        <w:rPr>
          <w:rFonts w:cs="Arial"/>
          <w:sz w:val="24"/>
          <w:szCs w:val="24"/>
          <w:lang w:val="en-GB"/>
        </w:rPr>
        <w:t>Papildus Eiropas Cilvēktiesību tiesai (ECT) kā vienu no autoritatīvākajiem dokumentiem par tiesu neatkarību Eiropas līmenī var atzīt</w:t>
      </w:r>
      <w:r w:rsidR="00B954E2" w:rsidRPr="00E9554C">
        <w:rPr>
          <w:rFonts w:cs="Arial"/>
          <w:sz w:val="24"/>
          <w:szCs w:val="24"/>
          <w:lang w:val="en-GB"/>
        </w:rPr>
        <w:t xml:space="preserve"> </w:t>
      </w:r>
      <w:hyperlink r:id="rId16" w:history="1">
        <w:r w:rsidRPr="00D85AF2">
          <w:rPr>
            <w:lang w:val="en-GB"/>
          </w:rPr>
          <w:t xml:space="preserve"> </w:t>
        </w:r>
        <w:r w:rsidRPr="00B95F47">
          <w:rPr>
            <w:rStyle w:val="Hyperlink"/>
            <w:rFonts w:cs="Arial"/>
            <w:i/>
            <w:sz w:val="24"/>
            <w:szCs w:val="24"/>
            <w:lang w:val="en-GB"/>
          </w:rPr>
          <w:t xml:space="preserve">Eiropas Padomes Ministru komitejas </w:t>
        </w:r>
        <w:r w:rsidR="00C52690">
          <w:rPr>
            <w:rStyle w:val="Hyperlink"/>
            <w:rFonts w:cs="Arial"/>
            <w:i/>
            <w:sz w:val="24"/>
            <w:szCs w:val="24"/>
            <w:lang w:val="en-GB"/>
          </w:rPr>
          <w:t>rekomendāciju</w:t>
        </w:r>
        <w:r w:rsidRPr="00B95F47">
          <w:rPr>
            <w:rStyle w:val="Hyperlink"/>
            <w:rFonts w:cs="Arial"/>
            <w:i/>
            <w:sz w:val="24"/>
            <w:szCs w:val="24"/>
            <w:lang w:val="en-GB"/>
          </w:rPr>
          <w:t xml:space="preserve"> dalībvalstīm CM/Rec(2010)12 “Par tiesnešiem: neatkarība, efektivitāte un atbildība</w:t>
        </w:r>
        <w:r w:rsidR="00B954E2" w:rsidRPr="00E9554C">
          <w:rPr>
            <w:rStyle w:val="Hyperlink"/>
            <w:rFonts w:cs="Arial"/>
            <w:i/>
            <w:sz w:val="24"/>
            <w:szCs w:val="24"/>
            <w:lang w:val="en-GB"/>
          </w:rPr>
          <w:t>”</w:t>
        </w:r>
      </w:hyperlink>
      <w:r w:rsidR="009E7AD3" w:rsidRPr="00E9554C">
        <w:rPr>
          <w:rFonts w:cs="Arial"/>
          <w:sz w:val="24"/>
          <w:szCs w:val="24"/>
          <w:lang w:val="en-GB"/>
        </w:rPr>
        <w:t xml:space="preserve">, </w:t>
      </w:r>
      <w:r w:rsidR="00BA57B9" w:rsidRPr="00BA57B9">
        <w:rPr>
          <w:rFonts w:cs="Arial"/>
          <w:sz w:val="24"/>
          <w:szCs w:val="24"/>
          <w:lang w:val="en-GB"/>
        </w:rPr>
        <w:t>ko Ministru komiteja pieņēma 2010. gada 17.</w:t>
      </w:r>
      <w:r w:rsidR="00BA57B9">
        <w:rPr>
          <w:rFonts w:cs="Arial"/>
          <w:sz w:val="24"/>
          <w:szCs w:val="24"/>
          <w:lang w:val="en-GB"/>
        </w:rPr>
        <w:t xml:space="preserve"> novembrī (turpmāk – </w:t>
      </w:r>
      <w:r w:rsidR="0021682E">
        <w:rPr>
          <w:rFonts w:cs="Arial"/>
          <w:sz w:val="24"/>
          <w:szCs w:val="24"/>
          <w:lang w:val="en-GB"/>
        </w:rPr>
        <w:t>Rekomendācija</w:t>
      </w:r>
      <w:r w:rsidR="00BA57B9">
        <w:rPr>
          <w:rFonts w:cs="Arial"/>
          <w:sz w:val="24"/>
          <w:szCs w:val="24"/>
          <w:lang w:val="en-GB"/>
        </w:rPr>
        <w:t>)</w:t>
      </w:r>
      <w:r w:rsidR="003E4144" w:rsidRPr="00E9554C">
        <w:rPr>
          <w:rFonts w:cs="Arial"/>
          <w:sz w:val="24"/>
          <w:szCs w:val="24"/>
          <w:lang w:val="en-GB"/>
        </w:rPr>
        <w:t xml:space="preserve">. </w:t>
      </w:r>
      <w:r w:rsidR="0021682E">
        <w:rPr>
          <w:rFonts w:cs="Arial"/>
          <w:sz w:val="24"/>
          <w:szCs w:val="24"/>
          <w:lang w:val="en-GB"/>
        </w:rPr>
        <w:t>Rekomendācijas</w:t>
      </w:r>
      <w:r w:rsidR="00A72938" w:rsidRPr="00A72938">
        <w:rPr>
          <w:rFonts w:cs="Arial"/>
          <w:sz w:val="24"/>
          <w:szCs w:val="24"/>
          <w:lang w:val="en-GB"/>
        </w:rPr>
        <w:t xml:space="preserve"> preambulā uzsvērts, ka tiesnešu neatkarība "</w:t>
      </w:r>
      <w:r w:rsidR="00A72938" w:rsidRPr="00A72938">
        <w:rPr>
          <w:rFonts w:cs="Arial"/>
          <w:i/>
          <w:sz w:val="24"/>
          <w:szCs w:val="24"/>
          <w:lang w:val="en-GB"/>
        </w:rPr>
        <w:t>ir tiesiskuma neatņemama sastāvdaļa, un tā ir obligāta tiesnešu objektivitātes un tiesu sistēmas darbības nodrošināšanai"</w:t>
      </w:r>
      <w:r w:rsidR="009E7AD3" w:rsidRPr="00E9554C">
        <w:rPr>
          <w:rFonts w:cs="Arial"/>
          <w:sz w:val="24"/>
          <w:szCs w:val="24"/>
          <w:lang w:val="en-GB"/>
        </w:rPr>
        <w:t xml:space="preserve">. </w:t>
      </w:r>
      <w:r w:rsidR="00D17D72" w:rsidRPr="00021DB3">
        <w:rPr>
          <w:rFonts w:cstheme="minorHAnsi"/>
          <w:sz w:val="24"/>
          <w:szCs w:val="24"/>
          <w:lang w:val="lv-LV"/>
        </w:rPr>
        <w:t>Īpašie noteikumi paredz, ka saskaņā ar ECT 6. pantu</w:t>
      </w:r>
      <w:r w:rsidR="009E7AD3" w:rsidRPr="00E9554C">
        <w:rPr>
          <w:rFonts w:cs="Arial"/>
          <w:sz w:val="24"/>
          <w:szCs w:val="24"/>
          <w:lang w:val="en-GB"/>
        </w:rPr>
        <w:t xml:space="preserve"> </w:t>
      </w:r>
      <w:r w:rsidR="009E7AD3" w:rsidRPr="00E9554C">
        <w:rPr>
          <w:rFonts w:cs="Arial"/>
          <w:i/>
          <w:sz w:val="24"/>
          <w:szCs w:val="24"/>
          <w:lang w:val="en-GB"/>
        </w:rPr>
        <w:t>“</w:t>
      </w:r>
      <w:r w:rsidR="00F00FF9" w:rsidRPr="00F00FF9">
        <w:rPr>
          <w:rFonts w:cs="Arial"/>
          <w:i/>
          <w:sz w:val="24"/>
          <w:szCs w:val="24"/>
          <w:lang w:val="en-GB"/>
        </w:rPr>
        <w:t>neatkarības mērķis ir garantēt katram cilvēkam pamattiesības uz lietas izskatīšanu taisnīgā tiesā, tikai uz tiesiskiem pamatiem un bez neatbilstošas ietekmes (3. punkts)</w:t>
      </w:r>
      <w:r w:rsidR="00F00FF9">
        <w:rPr>
          <w:rFonts w:cs="Arial"/>
          <w:i/>
          <w:sz w:val="24"/>
          <w:szCs w:val="24"/>
          <w:lang w:val="en-GB"/>
        </w:rPr>
        <w:t xml:space="preserve">; </w:t>
      </w:r>
      <w:r w:rsidR="00F00FF9">
        <w:rPr>
          <w:rFonts w:cs="Arial"/>
          <w:sz w:val="24"/>
          <w:szCs w:val="24"/>
          <w:lang w:val="en-GB"/>
        </w:rPr>
        <w:t xml:space="preserve">un </w:t>
      </w:r>
      <w:r w:rsidR="009E7AD3" w:rsidRPr="00E9554C">
        <w:rPr>
          <w:rFonts w:cs="Arial"/>
          <w:i/>
          <w:sz w:val="24"/>
          <w:szCs w:val="24"/>
          <w:lang w:val="en-GB"/>
        </w:rPr>
        <w:t>“</w:t>
      </w:r>
      <w:r w:rsidR="00F00FF9" w:rsidRPr="00F00FF9">
        <w:rPr>
          <w:rFonts w:cs="Arial"/>
          <w:i/>
          <w:sz w:val="24"/>
          <w:szCs w:val="24"/>
          <w:lang w:val="en-GB"/>
        </w:rPr>
        <w:t>[..] tiesnešu neatkarība nav prerogatīva vai privilēģija, ko piešķir tiesnešu pašu interesēs, bet gan tiesiskuma, kā arī objektīva taisnīguma meklētāju interesēs. Tiesnešu neatkarība uzskatāma par brīvības garantiju, cilvēktiesību ievērošanu un objektīvu tiesību aktu piemērošanu. Tiesnešu objektivitāte un neatkarība ir būtiska, lai garantētu pušu līdztiesību tiesā (11. punkts)"</w:t>
      </w:r>
      <w:r w:rsidR="00F00FF9">
        <w:rPr>
          <w:rFonts w:cs="Arial"/>
          <w:i/>
          <w:sz w:val="24"/>
          <w:szCs w:val="24"/>
          <w:lang w:val="en-GB"/>
        </w:rPr>
        <w:t>.</w:t>
      </w:r>
    </w:p>
    <w:p w14:paraId="4CE8732C" w14:textId="77777777" w:rsidR="009E7AD3" w:rsidRPr="00E9554C" w:rsidRDefault="00F00FF9" w:rsidP="009E7AD3">
      <w:pPr>
        <w:spacing w:after="120" w:line="240" w:lineRule="auto"/>
        <w:jc w:val="both"/>
        <w:rPr>
          <w:rFonts w:cs="Arial"/>
          <w:b/>
          <w:sz w:val="24"/>
          <w:szCs w:val="24"/>
          <w:lang w:val="en-GB"/>
        </w:rPr>
      </w:pPr>
      <w:r>
        <w:rPr>
          <w:rFonts w:cs="Arial"/>
          <w:b/>
          <w:sz w:val="24"/>
          <w:szCs w:val="24"/>
          <w:lang w:val="en-GB"/>
        </w:rPr>
        <w:t>Latvijas Republikas Satversme</w:t>
      </w:r>
    </w:p>
    <w:p w14:paraId="0C973FCC" w14:textId="2098F6DF" w:rsidR="009E7AD3" w:rsidRPr="00E9554C" w:rsidRDefault="00E66DC6" w:rsidP="009E7AD3">
      <w:pPr>
        <w:spacing w:after="120" w:line="240" w:lineRule="auto"/>
        <w:jc w:val="both"/>
        <w:rPr>
          <w:rFonts w:cs="Arial"/>
          <w:sz w:val="24"/>
          <w:szCs w:val="24"/>
          <w:lang w:val="en-GB"/>
        </w:rPr>
      </w:pPr>
      <w:r w:rsidRPr="00E66DC6">
        <w:rPr>
          <w:rFonts w:cs="Arial"/>
          <w:sz w:val="24"/>
          <w:szCs w:val="24"/>
          <w:lang w:val="en-GB"/>
        </w:rPr>
        <w:t>Latvijas tiesu vara ir konstitucionāli neatkarīga no izpildvaras un likumdošanas jomām saskaņā ar Latvijas Republikas Satversmes 83.</w:t>
      </w:r>
      <w:r w:rsidR="0086590D">
        <w:rPr>
          <w:rFonts w:cs="Arial"/>
          <w:sz w:val="24"/>
          <w:szCs w:val="24"/>
          <w:lang w:val="en-GB"/>
        </w:rPr>
        <w:t xml:space="preserve"> </w:t>
      </w:r>
      <w:r w:rsidRPr="00E66DC6">
        <w:rPr>
          <w:rFonts w:cs="Arial"/>
          <w:sz w:val="24"/>
          <w:szCs w:val="24"/>
          <w:lang w:val="en-GB"/>
        </w:rPr>
        <w:t>pantu, kas nosaka, ka</w:t>
      </w:r>
      <w:r w:rsidR="009E7AD3" w:rsidRPr="00E9554C">
        <w:rPr>
          <w:rFonts w:cs="Arial"/>
          <w:sz w:val="24"/>
          <w:szCs w:val="24"/>
          <w:lang w:val="en-GB"/>
        </w:rPr>
        <w:t xml:space="preserve"> </w:t>
      </w:r>
      <w:r w:rsidR="009E7AD3" w:rsidRPr="00E9554C">
        <w:rPr>
          <w:rFonts w:cs="Arial"/>
          <w:i/>
          <w:sz w:val="24"/>
          <w:szCs w:val="24"/>
          <w:lang w:val="en-GB"/>
        </w:rPr>
        <w:t>“</w:t>
      </w:r>
      <w:r w:rsidRPr="00E66DC6">
        <w:rPr>
          <w:rFonts w:cs="Arial"/>
          <w:i/>
          <w:sz w:val="24"/>
          <w:szCs w:val="24"/>
          <w:lang w:val="en-GB"/>
        </w:rPr>
        <w:t>Tiesneši ir neatk</w:t>
      </w:r>
      <w:r>
        <w:rPr>
          <w:rFonts w:cs="Arial"/>
          <w:i/>
          <w:sz w:val="24"/>
          <w:szCs w:val="24"/>
          <w:lang w:val="en-GB"/>
        </w:rPr>
        <w:t>arīgi un vienīgi likumam padoti</w:t>
      </w:r>
      <w:r w:rsidR="009E7AD3" w:rsidRPr="00E9554C">
        <w:rPr>
          <w:rFonts w:cs="Arial"/>
          <w:i/>
          <w:sz w:val="24"/>
          <w:szCs w:val="24"/>
          <w:lang w:val="en-GB"/>
        </w:rPr>
        <w:t>”</w:t>
      </w:r>
      <w:r w:rsidR="009E7AD3" w:rsidRPr="00E9554C">
        <w:rPr>
          <w:rFonts w:cs="Arial"/>
          <w:sz w:val="24"/>
          <w:szCs w:val="24"/>
          <w:lang w:val="en-GB"/>
        </w:rPr>
        <w:t>.</w:t>
      </w:r>
      <w:r w:rsidR="0050304E" w:rsidRPr="00E9554C">
        <w:rPr>
          <w:rFonts w:cs="Arial"/>
          <w:sz w:val="24"/>
          <w:szCs w:val="24"/>
          <w:lang w:val="en-GB"/>
        </w:rPr>
        <w:t xml:space="preserve"> </w:t>
      </w:r>
      <w:r w:rsidRPr="00E66DC6">
        <w:rPr>
          <w:rFonts w:cs="Arial"/>
          <w:sz w:val="24"/>
          <w:szCs w:val="24"/>
          <w:lang w:val="en-GB"/>
        </w:rPr>
        <w:t xml:space="preserve">Tas atbilst </w:t>
      </w:r>
      <w:r w:rsidR="00A96C73">
        <w:rPr>
          <w:rFonts w:cs="Arial"/>
          <w:sz w:val="24"/>
          <w:szCs w:val="24"/>
          <w:lang w:val="en-GB"/>
        </w:rPr>
        <w:t>Rekomendācijas</w:t>
      </w:r>
      <w:r w:rsidRPr="00E66DC6">
        <w:rPr>
          <w:rFonts w:cs="Arial"/>
          <w:sz w:val="24"/>
          <w:szCs w:val="24"/>
          <w:lang w:val="en-GB"/>
        </w:rPr>
        <w:t xml:space="preserve"> 7. punktam, kurā teikts, ka </w:t>
      </w:r>
      <w:r w:rsidR="009E7AD3" w:rsidRPr="00E9554C">
        <w:rPr>
          <w:rFonts w:cs="Arial"/>
          <w:i/>
          <w:sz w:val="24"/>
          <w:szCs w:val="24"/>
          <w:lang w:val="en-GB"/>
        </w:rPr>
        <w:t>“</w:t>
      </w:r>
      <w:r w:rsidRPr="00E66DC6">
        <w:rPr>
          <w:rFonts w:cs="Arial"/>
          <w:i/>
          <w:sz w:val="24"/>
          <w:szCs w:val="24"/>
          <w:lang w:val="en-GB"/>
        </w:rPr>
        <w:t>tiesneša un tiesu iestāžu neatkarība jāiekļauj dalībvalstu konstitūcijā vai augstākajā tiesiskajā līmenī, paredzot precīzākus noteikumus likumdošanas līmenī</w:t>
      </w:r>
      <w:r w:rsidR="009E7AD3" w:rsidRPr="00E9554C">
        <w:rPr>
          <w:rFonts w:cs="Arial"/>
          <w:i/>
          <w:sz w:val="24"/>
          <w:szCs w:val="24"/>
          <w:lang w:val="en-GB"/>
        </w:rPr>
        <w:t>”</w:t>
      </w:r>
      <w:r w:rsidR="009E7AD3" w:rsidRPr="00E9554C">
        <w:rPr>
          <w:rFonts w:cs="Arial"/>
          <w:sz w:val="24"/>
          <w:szCs w:val="24"/>
          <w:lang w:val="en-GB"/>
        </w:rPr>
        <w:t>.</w:t>
      </w:r>
    </w:p>
    <w:p w14:paraId="21771C4D" w14:textId="77777777" w:rsidR="009E7AD3" w:rsidRPr="00E9554C" w:rsidRDefault="008C7D67" w:rsidP="009E7AD3">
      <w:pPr>
        <w:spacing w:after="120" w:line="240" w:lineRule="auto"/>
        <w:jc w:val="both"/>
        <w:rPr>
          <w:rFonts w:cs="Arial"/>
          <w:b/>
          <w:sz w:val="24"/>
          <w:szCs w:val="24"/>
          <w:lang w:val="en-GB"/>
        </w:rPr>
      </w:pPr>
      <w:r>
        <w:rPr>
          <w:rFonts w:cs="Arial"/>
          <w:b/>
          <w:sz w:val="24"/>
          <w:szCs w:val="24"/>
          <w:lang w:val="en-GB"/>
        </w:rPr>
        <w:t>Vispārīgi jautājumi par tiesu neatkarību</w:t>
      </w:r>
    </w:p>
    <w:p w14:paraId="7185695F" w14:textId="77777777" w:rsidR="009E7AD3" w:rsidRPr="00E9554C" w:rsidRDefault="008C7D67" w:rsidP="009E7AD3">
      <w:pPr>
        <w:spacing w:after="120" w:line="240" w:lineRule="auto"/>
        <w:jc w:val="both"/>
        <w:rPr>
          <w:rFonts w:cs="Arial"/>
          <w:sz w:val="24"/>
          <w:szCs w:val="24"/>
          <w:lang w:val="en-GB"/>
        </w:rPr>
      </w:pPr>
      <w:r w:rsidRPr="008C7D67">
        <w:rPr>
          <w:rFonts w:cs="Arial"/>
          <w:sz w:val="24"/>
          <w:szCs w:val="24"/>
          <w:lang w:val="en-GB"/>
        </w:rPr>
        <w:t>Sanāksmju laikā, kurās CEPEJ ekspertu grupa piedalījās 2017. gada jūlijā Rīgā, tika izvirzīti daži jautājumi saistībā ar trūkumie</w:t>
      </w:r>
      <w:r>
        <w:rPr>
          <w:rFonts w:cs="Arial"/>
          <w:sz w:val="24"/>
          <w:szCs w:val="24"/>
          <w:lang w:val="en-GB"/>
        </w:rPr>
        <w:t>m attiecībā uz tiesu neatkarību</w:t>
      </w:r>
      <w:r w:rsidR="009E7AD3" w:rsidRPr="00E9554C">
        <w:rPr>
          <w:rFonts w:cs="Arial"/>
          <w:sz w:val="24"/>
          <w:szCs w:val="24"/>
          <w:lang w:val="en-GB"/>
        </w:rPr>
        <w:t>.</w:t>
      </w:r>
    </w:p>
    <w:p w14:paraId="26285295" w14:textId="53F48E39" w:rsidR="00A43BC5" w:rsidRPr="00D85AF2" w:rsidRDefault="00451DAE" w:rsidP="009E7AD3">
      <w:pPr>
        <w:spacing w:after="120" w:line="240" w:lineRule="auto"/>
        <w:jc w:val="both"/>
        <w:rPr>
          <w:rFonts w:cs="Arial"/>
          <w:sz w:val="24"/>
          <w:szCs w:val="24"/>
          <w:lang w:val="lv-LV"/>
        </w:rPr>
      </w:pPr>
      <w:r w:rsidRPr="00021DB3">
        <w:rPr>
          <w:rFonts w:cstheme="minorHAnsi"/>
          <w:sz w:val="24"/>
          <w:szCs w:val="24"/>
          <w:lang w:val="lv-LV"/>
        </w:rPr>
        <w:t xml:space="preserve">Tiesnešu apvienību pārstāvji neminēja </w:t>
      </w:r>
      <w:r>
        <w:rPr>
          <w:rFonts w:cstheme="minorHAnsi"/>
          <w:sz w:val="24"/>
          <w:szCs w:val="24"/>
          <w:lang w:val="lv-LV"/>
        </w:rPr>
        <w:t>būtiskas</w:t>
      </w:r>
      <w:r w:rsidRPr="00021DB3">
        <w:rPr>
          <w:rFonts w:cstheme="minorHAnsi"/>
          <w:sz w:val="24"/>
          <w:szCs w:val="24"/>
          <w:lang w:val="lv-LV"/>
        </w:rPr>
        <w:t xml:space="preserve"> problēmas saistībā ar tiesu neatkarību, pat ja viņi saskatīja </w:t>
      </w:r>
      <w:r w:rsidRPr="00874F0A">
        <w:rPr>
          <w:rFonts w:cstheme="minorHAnsi"/>
          <w:i/>
          <w:sz w:val="24"/>
          <w:szCs w:val="24"/>
          <w:lang w:val="lv-LV"/>
        </w:rPr>
        <w:t>"iespēju uzlabot situāciju"</w:t>
      </w:r>
      <w:r w:rsidRPr="00021DB3">
        <w:rPr>
          <w:rFonts w:cstheme="minorHAnsi"/>
          <w:sz w:val="24"/>
          <w:szCs w:val="24"/>
          <w:lang w:val="lv-LV"/>
        </w:rPr>
        <w:t xml:space="preserve">. Tomēr norādīja, ka asociācijās tiek bieži apspriests jautājums par to, ka tiesu resursus pārvalda Tiesu administrācija (skat. sadaļu par Tiesu administrāciju). Viņi vērsa uzmanību uz tiesnešu algām, kas parasti netiek uzskatītas par konkurētspējīgām salīdzinājumā ar noteiktu kategoriju ierēdņu algām (skat. nodaļu par budžetu, ņemot vērā, ka saskaņā ar </w:t>
      </w:r>
      <w:r w:rsidR="00A96C73">
        <w:rPr>
          <w:rFonts w:cstheme="minorHAnsi"/>
          <w:sz w:val="24"/>
          <w:szCs w:val="24"/>
          <w:lang w:val="lv-LV"/>
        </w:rPr>
        <w:t>Rekomendācijas</w:t>
      </w:r>
      <w:r w:rsidRPr="00021DB3">
        <w:rPr>
          <w:rFonts w:cstheme="minorHAnsi"/>
          <w:sz w:val="24"/>
          <w:szCs w:val="24"/>
          <w:lang w:val="lv-LV"/>
        </w:rPr>
        <w:t xml:space="preserve"> 54. punktu</w:t>
      </w:r>
      <w:r w:rsidR="009E7AD3" w:rsidRPr="00D85AF2">
        <w:rPr>
          <w:rFonts w:cs="Arial"/>
          <w:sz w:val="24"/>
          <w:szCs w:val="24"/>
          <w:lang w:val="lv-LV"/>
        </w:rPr>
        <w:t xml:space="preserve"> </w:t>
      </w:r>
      <w:r w:rsidR="009E7AD3" w:rsidRPr="00D85AF2">
        <w:rPr>
          <w:rFonts w:cs="Arial"/>
          <w:i/>
          <w:sz w:val="24"/>
          <w:szCs w:val="24"/>
          <w:lang w:val="lv-LV"/>
        </w:rPr>
        <w:t>“</w:t>
      </w:r>
      <w:r w:rsidRPr="00D85AF2">
        <w:rPr>
          <w:rFonts w:cs="Arial"/>
          <w:i/>
          <w:sz w:val="24"/>
          <w:szCs w:val="24"/>
          <w:lang w:val="lv-LV"/>
        </w:rPr>
        <w:t>tiesnešu atalgojumam jābūt samērīgam ar viņu profesiju un pienākumiem, pietiekamam, lai pasargātu viņus no stimuliem, kuru mērķis ir ietekmēt viņu lēmumus”</w:t>
      </w:r>
      <w:r w:rsidRPr="00D85AF2">
        <w:rPr>
          <w:rFonts w:cs="Arial"/>
          <w:sz w:val="24"/>
          <w:szCs w:val="24"/>
          <w:lang w:val="lv-LV"/>
        </w:rPr>
        <w:t>)</w:t>
      </w:r>
      <w:r w:rsidR="009E7AD3" w:rsidRPr="00D85AF2">
        <w:rPr>
          <w:rFonts w:cs="Arial"/>
          <w:sz w:val="24"/>
          <w:szCs w:val="24"/>
          <w:lang w:val="lv-LV"/>
        </w:rPr>
        <w:t xml:space="preserve">. </w:t>
      </w:r>
    </w:p>
    <w:p w14:paraId="73F4D559" w14:textId="77777777" w:rsidR="001716C9" w:rsidRPr="00D85AF2" w:rsidRDefault="00A82E0F" w:rsidP="00A82E0F">
      <w:pPr>
        <w:spacing w:after="120" w:line="240" w:lineRule="auto"/>
        <w:jc w:val="both"/>
        <w:rPr>
          <w:rFonts w:cs="Arial"/>
          <w:sz w:val="24"/>
          <w:szCs w:val="24"/>
          <w:lang w:val="lv-LV"/>
        </w:rPr>
      </w:pPr>
      <w:r w:rsidRPr="00D85AF2">
        <w:rPr>
          <w:rFonts w:cs="Arial"/>
          <w:sz w:val="24"/>
          <w:szCs w:val="24"/>
          <w:lang w:val="lv-LV"/>
        </w:rPr>
        <w:t>Tieslietu ministrija paredz tiesnešu atalgojuma modeļa uzlabošanu, lai nodrošinātu efektīvāku atlīdzības sistēmu, tādejādi nodrošinot tiesnešu neatkarību, finansiālo drošību un atbilstošu dzīves līmeni. Saskaņā ar Tieslietu ministrijas sniegto informāciju 2018. gadā tiesnešu atalgojumu palielināja par 19,3%. Iespējams, ka saskaņā ar uzlaboto sistēmu tiesneša atalgojums nebūs</w:t>
      </w:r>
      <w:r w:rsidR="001716C9" w:rsidRPr="00D85AF2">
        <w:rPr>
          <w:rFonts w:cs="Arial"/>
          <w:sz w:val="24"/>
          <w:szCs w:val="24"/>
          <w:lang w:val="lv-LV"/>
        </w:rPr>
        <w:t xml:space="preserve"> “</w:t>
      </w:r>
      <w:r w:rsidRPr="00D85AF2">
        <w:rPr>
          <w:rFonts w:cs="Arial"/>
          <w:i/>
          <w:sz w:val="24"/>
          <w:szCs w:val="24"/>
          <w:lang w:val="lv-LV"/>
        </w:rPr>
        <w:t>atkarīgs no tiesneša darba rezultātiem/snieguma un to neietekmēs citi apstākļi</w:t>
      </w:r>
      <w:r w:rsidR="001716C9" w:rsidRPr="00D85AF2">
        <w:rPr>
          <w:rFonts w:cs="Arial"/>
          <w:sz w:val="24"/>
          <w:szCs w:val="24"/>
          <w:lang w:val="lv-LV"/>
        </w:rPr>
        <w:t>”.</w:t>
      </w:r>
      <w:r w:rsidR="000C3ECC" w:rsidRPr="00E9554C">
        <w:rPr>
          <w:rStyle w:val="FootnoteReference"/>
          <w:rFonts w:cs="Arial"/>
          <w:sz w:val="24"/>
          <w:szCs w:val="24"/>
          <w:lang w:val="en-GB"/>
        </w:rPr>
        <w:footnoteReference w:id="9"/>
      </w:r>
      <w:r w:rsidR="00E40C15" w:rsidRPr="00D85AF2">
        <w:rPr>
          <w:rFonts w:cs="Arial"/>
          <w:sz w:val="24"/>
          <w:szCs w:val="24"/>
          <w:lang w:val="lv-LV"/>
        </w:rPr>
        <w:t xml:space="preserve"> </w:t>
      </w:r>
      <w:r w:rsidRPr="00D85AF2">
        <w:rPr>
          <w:rFonts w:cs="Arial"/>
          <w:sz w:val="24"/>
          <w:szCs w:val="24"/>
          <w:lang w:val="lv-LV"/>
        </w:rPr>
        <w:t>Šajā kontekstā jāmin 2017. gada 26. oktobra Satversmes tiesas spriedums (lietā Nr. 2016-31-01), kurā galvenā uzmanība pievērsta tiesnešu atalgojuma sistēmai un detalizēti atspoguļota problēmas sarežģītība.</w:t>
      </w:r>
      <w:r w:rsidR="00E40C15" w:rsidRPr="00D85AF2">
        <w:rPr>
          <w:rFonts w:cs="Arial"/>
          <w:sz w:val="24"/>
          <w:szCs w:val="24"/>
          <w:lang w:val="lv-LV"/>
        </w:rPr>
        <w:t xml:space="preserve"> </w:t>
      </w:r>
      <w:r w:rsidRPr="00D85AF2">
        <w:rPr>
          <w:rFonts w:cs="Arial"/>
          <w:sz w:val="24"/>
          <w:szCs w:val="24"/>
          <w:lang w:val="lv-LV"/>
        </w:rPr>
        <w:t>Satversmes tiesa atzina, ka tiesnešu atalgojuma sistēmas regulējums neatbilst Latvijas Republikas Satversmei. Attiecīgi Saeimai 2018. gada laikā jāmaina šī regula un jārod risinājums tiesnešu atalgojumam, kas nodrošinātu tiesnešu algu faktiskās vērtības saglabāšanu un finansiālo nodrošinājumu atbilstoši tiesnešu neatkarības principam</w:t>
      </w:r>
      <w:r w:rsidR="00B12EA2" w:rsidRPr="00D85AF2">
        <w:rPr>
          <w:rFonts w:cs="Arial"/>
          <w:sz w:val="24"/>
          <w:szCs w:val="24"/>
          <w:lang w:val="lv-LV"/>
        </w:rPr>
        <w:t>.</w:t>
      </w:r>
      <w:r w:rsidR="0096430D" w:rsidRPr="00E9554C">
        <w:rPr>
          <w:rStyle w:val="FootnoteReference"/>
          <w:rFonts w:cs="Arial"/>
          <w:sz w:val="24"/>
          <w:szCs w:val="24"/>
          <w:lang w:val="en-GB"/>
        </w:rPr>
        <w:footnoteReference w:id="10"/>
      </w:r>
      <w:r w:rsidR="00704EE1" w:rsidRPr="00D85AF2">
        <w:rPr>
          <w:rFonts w:cs="Arial"/>
          <w:sz w:val="24"/>
          <w:szCs w:val="24"/>
          <w:lang w:val="lv-LV"/>
        </w:rPr>
        <w:t xml:space="preserve"> </w:t>
      </w:r>
    </w:p>
    <w:p w14:paraId="12A9B284" w14:textId="671BEE20" w:rsidR="009E7AD3" w:rsidRPr="00D85AF2" w:rsidRDefault="00986BCB" w:rsidP="009E7AD3">
      <w:pPr>
        <w:spacing w:after="120" w:line="240" w:lineRule="auto"/>
        <w:jc w:val="both"/>
        <w:rPr>
          <w:rFonts w:cs="Arial"/>
          <w:sz w:val="24"/>
          <w:szCs w:val="24"/>
          <w:lang w:val="lv-LV"/>
        </w:rPr>
      </w:pPr>
      <w:r w:rsidRPr="00D85AF2">
        <w:rPr>
          <w:rFonts w:cs="Arial"/>
          <w:sz w:val="24"/>
          <w:szCs w:val="24"/>
          <w:lang w:val="lv-LV"/>
        </w:rPr>
        <w:t>Tiesnešu asociāciju pārstāvji ir nobažījušies arī par Tiesu administrācijas direktora izveidotās tiesneša amata kandidātu atlases komisijas</w:t>
      </w:r>
      <w:r w:rsidRPr="00D85AF2">
        <w:rPr>
          <w:rStyle w:val="FootnoteReference"/>
          <w:rFonts w:cs="Arial"/>
          <w:sz w:val="24"/>
          <w:szCs w:val="24"/>
          <w:vertAlign w:val="baseline"/>
          <w:lang w:val="lv-LV"/>
        </w:rPr>
        <w:t xml:space="preserve"> </w:t>
      </w:r>
      <w:r w:rsidR="006D007B" w:rsidRPr="00E9554C">
        <w:rPr>
          <w:rStyle w:val="FootnoteReference"/>
          <w:rFonts w:cs="Arial"/>
          <w:sz w:val="24"/>
          <w:szCs w:val="24"/>
          <w:lang w:val="en-GB"/>
        </w:rPr>
        <w:footnoteReference w:id="11"/>
      </w:r>
      <w:r w:rsidR="009E7AD3" w:rsidRPr="00D85AF2">
        <w:rPr>
          <w:rFonts w:cs="Arial"/>
          <w:sz w:val="24"/>
          <w:szCs w:val="24"/>
          <w:lang w:val="lv-LV"/>
        </w:rPr>
        <w:t xml:space="preserve"> </w:t>
      </w:r>
      <w:r w:rsidR="00C16537" w:rsidRPr="00D85AF2">
        <w:rPr>
          <w:rFonts w:cs="Arial"/>
          <w:sz w:val="24"/>
          <w:szCs w:val="24"/>
          <w:lang w:val="lv-LV"/>
        </w:rPr>
        <w:t xml:space="preserve">lielo lomu jaunu tiesnešu atlasē, kaut arī šai procesā ir iesaistītas dažādas struktūras (sīkāka informācija sadaļā par tiesnešu atlasi un </w:t>
      </w:r>
      <w:r w:rsidR="0086590D" w:rsidRPr="00D85AF2">
        <w:rPr>
          <w:rFonts w:cs="Arial"/>
          <w:sz w:val="24"/>
          <w:szCs w:val="24"/>
          <w:lang w:val="lv-LV"/>
        </w:rPr>
        <w:t>Rekomendācijas</w:t>
      </w:r>
      <w:r w:rsidR="00C16537" w:rsidRPr="00D85AF2">
        <w:rPr>
          <w:rFonts w:cs="Arial"/>
          <w:sz w:val="24"/>
          <w:szCs w:val="24"/>
          <w:lang w:val="lv-LV"/>
        </w:rPr>
        <w:t xml:space="preserve"> 46. punktā)</w:t>
      </w:r>
      <w:r w:rsidR="009E7AD3" w:rsidRPr="00D85AF2">
        <w:rPr>
          <w:rFonts w:cs="Arial"/>
          <w:sz w:val="24"/>
          <w:szCs w:val="24"/>
          <w:lang w:val="lv-LV"/>
        </w:rPr>
        <w:t>.</w:t>
      </w:r>
    </w:p>
    <w:p w14:paraId="13323D1C" w14:textId="709C51FA" w:rsidR="00AE268A" w:rsidRPr="00D85AF2" w:rsidRDefault="0063658F" w:rsidP="009E7AD3">
      <w:pPr>
        <w:spacing w:after="120" w:line="240" w:lineRule="auto"/>
        <w:jc w:val="both"/>
        <w:rPr>
          <w:rFonts w:cs="Arial"/>
          <w:sz w:val="24"/>
          <w:szCs w:val="24"/>
          <w:lang w:val="lv-LV"/>
        </w:rPr>
      </w:pPr>
      <w:r w:rsidRPr="00D85AF2">
        <w:rPr>
          <w:rFonts w:cs="Arial"/>
          <w:sz w:val="24"/>
          <w:szCs w:val="24"/>
          <w:lang w:val="lv-LV"/>
        </w:rPr>
        <w:t>Saistībā ar tiesnešu iecelšanu amatā, kas ir jutīgs jautājums un acīmredzami ietekmē izpratni par tiesu neatkarību, tika ziņots par gadījumu, kad 2013. gada janvārī Saeima atteicās atkārtoti iecelt amatā Tiesnešu kvalifikācijas kolēģijas un tieslietu ministra ieteikto augstākas instances tiesnesi</w:t>
      </w:r>
      <w:r w:rsidR="004406ED" w:rsidRPr="00E9554C">
        <w:rPr>
          <w:rStyle w:val="FootnoteReference"/>
          <w:rFonts w:cs="Arial"/>
          <w:sz w:val="24"/>
          <w:szCs w:val="24"/>
          <w:lang w:val="en-GB"/>
        </w:rPr>
        <w:footnoteReference w:id="12"/>
      </w:r>
      <w:r w:rsidR="008A2765" w:rsidRPr="00D85AF2">
        <w:rPr>
          <w:rFonts w:cs="Arial"/>
          <w:sz w:val="24"/>
          <w:szCs w:val="24"/>
          <w:lang w:val="lv-LV"/>
        </w:rPr>
        <w:t>.</w:t>
      </w:r>
      <w:r w:rsidR="004406ED" w:rsidRPr="00D85AF2">
        <w:rPr>
          <w:lang w:val="lv-LV"/>
        </w:rPr>
        <w:t xml:space="preserve"> </w:t>
      </w:r>
      <w:r w:rsidRPr="00D85AF2">
        <w:rPr>
          <w:rFonts w:cs="Arial"/>
          <w:sz w:val="24"/>
          <w:szCs w:val="24"/>
          <w:lang w:val="lv-LV"/>
        </w:rPr>
        <w:t xml:space="preserve">Šis atteikums, šķiet, ir pretrunā ar </w:t>
      </w:r>
      <w:r w:rsidR="0086590D" w:rsidRPr="00D85AF2">
        <w:rPr>
          <w:rFonts w:cs="Arial"/>
          <w:sz w:val="24"/>
          <w:szCs w:val="24"/>
          <w:lang w:val="lv-LV"/>
        </w:rPr>
        <w:t>Rekomendācijas</w:t>
      </w:r>
      <w:r w:rsidRPr="00D85AF2">
        <w:rPr>
          <w:rFonts w:cs="Arial"/>
          <w:sz w:val="24"/>
          <w:szCs w:val="24"/>
          <w:lang w:val="lv-LV"/>
        </w:rPr>
        <w:t xml:space="preserve"> 46. un 47. punktu</w:t>
      </w:r>
      <w:r w:rsidR="004406ED" w:rsidRPr="00E9554C">
        <w:rPr>
          <w:rStyle w:val="FootnoteReference"/>
          <w:rFonts w:cs="Arial"/>
          <w:sz w:val="24"/>
          <w:szCs w:val="24"/>
          <w:lang w:val="en-GB"/>
        </w:rPr>
        <w:footnoteReference w:id="13"/>
      </w:r>
      <w:r w:rsidR="004406ED" w:rsidRPr="00D85AF2">
        <w:rPr>
          <w:rFonts w:cs="Arial"/>
          <w:sz w:val="24"/>
          <w:szCs w:val="24"/>
          <w:lang w:val="lv-LV"/>
        </w:rPr>
        <w:t xml:space="preserve">. </w:t>
      </w:r>
    </w:p>
    <w:p w14:paraId="095F15C5" w14:textId="77777777" w:rsidR="009E7AD3" w:rsidRPr="00D85AF2" w:rsidRDefault="00C92956" w:rsidP="009E7AD3">
      <w:pPr>
        <w:spacing w:after="120" w:line="240" w:lineRule="auto"/>
        <w:jc w:val="both"/>
        <w:rPr>
          <w:rFonts w:cs="Arial"/>
          <w:sz w:val="24"/>
          <w:szCs w:val="24"/>
          <w:lang w:val="lv-LV"/>
        </w:rPr>
      </w:pPr>
      <w:r w:rsidRPr="00D85AF2">
        <w:rPr>
          <w:rFonts w:cs="Arial"/>
          <w:sz w:val="24"/>
          <w:szCs w:val="24"/>
          <w:lang w:val="lv-LV"/>
        </w:rPr>
        <w:t xml:space="preserve">Jautājums par tiesu neatkarību, kas tika izvirzīts Rīgas apgabaltiesā, ietvēra </w:t>
      </w:r>
      <w:r w:rsidRPr="00D85AF2">
        <w:rPr>
          <w:rFonts w:cs="Arial"/>
          <w:i/>
          <w:sz w:val="24"/>
          <w:szCs w:val="24"/>
          <w:lang w:val="lv-LV"/>
        </w:rPr>
        <w:t>"kaut kādu tiesnešu kontroli”</w:t>
      </w:r>
      <w:r w:rsidRPr="00D85AF2">
        <w:rPr>
          <w:rFonts w:cs="Arial"/>
          <w:sz w:val="24"/>
          <w:szCs w:val="24"/>
          <w:lang w:val="lv-LV"/>
        </w:rPr>
        <w:t>, ko īsteno Tieslietu ministrija (īpaši tieslietu ministra tiesības uzsākt disciplinārlietu pret viņiem), un faktu, ka tiesnešu viedokļi acīmredzot nav pienācīgi ņemti vērā, plānojot tiesu sistēmas reformas (piemēram, tiesu skaita reformu) un izpildvaras līdzdalību jaunu tiesnešu atlasē, kas tiek uzskatīta par pārāk plašu</w:t>
      </w:r>
      <w:r w:rsidR="009E7AD3" w:rsidRPr="00D85AF2">
        <w:rPr>
          <w:rFonts w:cs="Arial"/>
          <w:sz w:val="24"/>
          <w:szCs w:val="24"/>
          <w:lang w:val="lv-LV"/>
        </w:rPr>
        <w:t>.</w:t>
      </w:r>
    </w:p>
    <w:p w14:paraId="1FD2DBB1" w14:textId="77777777" w:rsidR="00271E8D" w:rsidRPr="00D85AF2" w:rsidRDefault="00C92956" w:rsidP="00271E8D">
      <w:pPr>
        <w:spacing w:after="120" w:line="240" w:lineRule="auto"/>
        <w:jc w:val="both"/>
        <w:rPr>
          <w:rFonts w:cs="Arial"/>
          <w:sz w:val="24"/>
          <w:szCs w:val="24"/>
          <w:lang w:val="lv-LV"/>
        </w:rPr>
      </w:pPr>
      <w:r w:rsidRPr="00D85AF2">
        <w:rPr>
          <w:rFonts w:cs="Arial"/>
          <w:sz w:val="24"/>
          <w:szCs w:val="24"/>
          <w:lang w:val="lv-LV"/>
        </w:rPr>
        <w:t>Zvērinātu advokātu padomes pārstāvji nav minējuši nevienu strukturālu problēmu saistībā ar tiesu varas neatkarību Latvijā. Vienīgā problēma, ko minēja advokātu pārstāvji, kas kaut kādā mērā varētu būt saistīta ar tiesnešu neatkarību, bija daži gadījumi, kad tiesneši nav apstiprinājuši prokurora pieprasītos izmeklēšanas pasākumus. Eksperti uzskata, ka šādu piezīmi nākas uzklausīt daudzās, ja ne visās, valstīs un ka advokātu viedoklis šajā jautājumā nebūtu uzskatāms par pierādījumu tam, ka tiesneši un prokurori vairāk vai mazāk sistemātiski slepeni vienojas.</w:t>
      </w:r>
    </w:p>
    <w:p w14:paraId="7742E6D2" w14:textId="77777777" w:rsidR="009E7AD3" w:rsidRPr="00D85AF2" w:rsidRDefault="00C92956" w:rsidP="009E7AD3">
      <w:pPr>
        <w:spacing w:after="120" w:line="240" w:lineRule="auto"/>
        <w:jc w:val="both"/>
        <w:rPr>
          <w:rFonts w:cs="Arial"/>
          <w:b/>
          <w:sz w:val="24"/>
          <w:szCs w:val="24"/>
          <w:lang w:val="lv-LV"/>
        </w:rPr>
      </w:pPr>
      <w:r w:rsidRPr="00D85AF2">
        <w:rPr>
          <w:rFonts w:cs="Arial"/>
          <w:b/>
          <w:sz w:val="24"/>
          <w:szCs w:val="24"/>
          <w:lang w:val="lv-LV"/>
        </w:rPr>
        <w:t>Piezīmes</w:t>
      </w:r>
    </w:p>
    <w:p w14:paraId="5C9DF81B" w14:textId="77777777" w:rsidR="0094386D" w:rsidRPr="00D85AF2" w:rsidRDefault="00C92956" w:rsidP="0094386D">
      <w:pPr>
        <w:spacing w:after="120" w:line="240" w:lineRule="auto"/>
        <w:jc w:val="both"/>
        <w:rPr>
          <w:rFonts w:cs="Arial"/>
          <w:sz w:val="24"/>
          <w:szCs w:val="24"/>
          <w:lang w:val="lv-LV"/>
        </w:rPr>
      </w:pPr>
      <w:r w:rsidRPr="00D85AF2">
        <w:rPr>
          <w:rFonts w:cs="Arial"/>
          <w:sz w:val="24"/>
          <w:szCs w:val="24"/>
          <w:lang w:val="lv-LV"/>
        </w:rPr>
        <w:t xml:space="preserve">Tiesnešiem būtu jārīkojas, jāizskata un jāizlemj lietas neatkarīgi. Viņu lēmumi un rīcība parāda, cik tiesneši ir neatkarīgi praksē. Tiesnešu darbības tieši vai netieši plašsaziņas līdzekļos vēro dažādas sabiedrības grupas, piemēram, pilsoņi, tiesas procesos iesaistītie un paši tiesneši, kuri visi saskaras ar tiesas neatkarības līmeņa novērtēšanu. Eiropas Tiesu iestāžu padomju tīkls (ENCJ) ir definējis formālās prasības un aizsardzības pasākumus, kas tiek dēvēti par </w:t>
      </w:r>
      <w:r w:rsidRPr="00D85AF2">
        <w:rPr>
          <w:rFonts w:cs="Arial"/>
          <w:i/>
          <w:sz w:val="24"/>
          <w:szCs w:val="24"/>
          <w:lang w:val="lv-LV"/>
        </w:rPr>
        <w:t>"objektīvo neatkarību"</w:t>
      </w:r>
      <w:r w:rsidRPr="00D85AF2">
        <w:rPr>
          <w:rFonts w:cs="Arial"/>
          <w:sz w:val="24"/>
          <w:szCs w:val="24"/>
          <w:lang w:val="lv-LV"/>
        </w:rPr>
        <w:t xml:space="preserve">, un izstrādājis kritērijus tās mērīšanai. </w:t>
      </w:r>
      <w:r w:rsidR="0022514E" w:rsidRPr="00D85AF2">
        <w:rPr>
          <w:rFonts w:cs="Arial"/>
          <w:sz w:val="24"/>
          <w:szCs w:val="24"/>
          <w:lang w:val="lv-LV"/>
        </w:rPr>
        <w:t xml:space="preserve">ENCJ ir arī definējis tā saukto </w:t>
      </w:r>
      <w:r w:rsidR="0022514E" w:rsidRPr="00D85AF2">
        <w:rPr>
          <w:rFonts w:cs="Arial"/>
          <w:i/>
          <w:sz w:val="24"/>
          <w:szCs w:val="24"/>
          <w:lang w:val="lv-LV"/>
        </w:rPr>
        <w:t>"saprasto jeb subjektīvo neatkarību"</w:t>
      </w:r>
      <w:r w:rsidR="0022514E" w:rsidRPr="00D85AF2">
        <w:rPr>
          <w:rFonts w:cs="Arial"/>
          <w:sz w:val="24"/>
          <w:szCs w:val="24"/>
          <w:lang w:val="lv-LV"/>
        </w:rPr>
        <w:t>, izmantojot datu avotus par sabiedrības uzskatiem.</w:t>
      </w:r>
      <w:r w:rsidR="0094386D" w:rsidRPr="00D85AF2">
        <w:rPr>
          <w:rFonts w:cs="Arial"/>
          <w:sz w:val="24"/>
          <w:szCs w:val="24"/>
          <w:lang w:val="lv-LV"/>
        </w:rPr>
        <w:t xml:space="preserve"> </w:t>
      </w:r>
      <w:r w:rsidR="0022514E" w:rsidRPr="00D85AF2">
        <w:rPr>
          <w:rFonts w:cs="Arial"/>
          <w:sz w:val="24"/>
          <w:szCs w:val="24"/>
          <w:lang w:val="lv-LV"/>
        </w:rPr>
        <w:t>Turklāt tas ir veicis Eiropas tiesnešu aptauju saistībā ar viņu izpratni par savu un kolēģu neatkarību, lai aizpildītu zināšanu robu. Šī ir pirmā reize, kad Eiropas tiesnešiem tiek uzdots jautājums – kā viņi uztver savu neatkarību</w:t>
      </w:r>
      <w:r w:rsidR="0094386D" w:rsidRPr="00D85AF2">
        <w:rPr>
          <w:rFonts w:cs="Arial"/>
          <w:sz w:val="24"/>
          <w:szCs w:val="24"/>
          <w:lang w:val="lv-LV"/>
        </w:rPr>
        <w:t>.</w:t>
      </w:r>
      <w:r w:rsidR="0094386D" w:rsidRPr="00E9554C">
        <w:rPr>
          <w:rStyle w:val="FootnoteReference"/>
          <w:rFonts w:cs="Arial"/>
          <w:sz w:val="24"/>
          <w:szCs w:val="24"/>
          <w:lang w:val="en-GB"/>
        </w:rPr>
        <w:footnoteReference w:id="14"/>
      </w:r>
    </w:p>
    <w:p w14:paraId="3343FA5A" w14:textId="77777777" w:rsidR="0094386D" w:rsidRPr="00D85AF2" w:rsidRDefault="009721DC" w:rsidP="0094386D">
      <w:pPr>
        <w:spacing w:after="120" w:line="240" w:lineRule="auto"/>
        <w:jc w:val="both"/>
        <w:rPr>
          <w:rFonts w:cs="Arial"/>
          <w:sz w:val="24"/>
          <w:szCs w:val="24"/>
          <w:lang w:val="lv-LV"/>
        </w:rPr>
      </w:pPr>
      <w:r w:rsidRPr="00D85AF2">
        <w:rPr>
          <w:rFonts w:cs="Arial"/>
          <w:sz w:val="24"/>
          <w:szCs w:val="24"/>
          <w:lang w:val="lv-LV"/>
        </w:rPr>
        <w:t>ENCJ veiktais pētījums, kurā tika aptaujāti 26 Eiropas valstu tiesneši</w:t>
      </w:r>
      <w:r w:rsidR="00B405D5" w:rsidRPr="00E9554C">
        <w:rPr>
          <w:rStyle w:val="FootnoteReference"/>
          <w:rFonts w:cs="Arial"/>
          <w:sz w:val="24"/>
          <w:szCs w:val="24"/>
          <w:lang w:val="en-GB"/>
        </w:rPr>
        <w:footnoteReference w:id="15"/>
      </w:r>
      <w:r w:rsidR="0094386D" w:rsidRPr="00D85AF2">
        <w:rPr>
          <w:rFonts w:cs="Arial"/>
          <w:sz w:val="24"/>
          <w:szCs w:val="24"/>
          <w:lang w:val="lv-LV"/>
        </w:rPr>
        <w:t xml:space="preserve"> </w:t>
      </w:r>
      <w:r w:rsidRPr="00D85AF2">
        <w:rPr>
          <w:rFonts w:cs="Arial"/>
          <w:sz w:val="24"/>
          <w:szCs w:val="24"/>
          <w:lang w:val="lv-LV"/>
        </w:rPr>
        <w:t>parādīja, ka Latvija ir viena no piecām valstīm, kurās tiesneši savu neatkarību vērtē viszemāk (no 6,5 līdz 7 punktiem pēc 10 punktu skalas). 11% Latvijas tiesnešu, kas piedalījās aptaujā, apgalvoja, ka ir pakļauti nepamatotam spiedienam</w:t>
      </w:r>
      <w:r w:rsidR="0094386D" w:rsidRPr="00D85AF2">
        <w:rPr>
          <w:rFonts w:cs="Arial"/>
          <w:sz w:val="24"/>
          <w:szCs w:val="24"/>
          <w:lang w:val="lv-LV"/>
        </w:rPr>
        <w:t xml:space="preserve"> (</w:t>
      </w:r>
      <w:r w:rsidRPr="00021DB3">
        <w:rPr>
          <w:rFonts w:cstheme="minorHAnsi"/>
          <w:color w:val="222222"/>
          <w:sz w:val="24"/>
          <w:szCs w:val="24"/>
          <w:lang w:val="lv-LV"/>
        </w:rPr>
        <w:t xml:space="preserve">pirmkārt - </w:t>
      </w:r>
      <w:r w:rsidRPr="00926D04">
        <w:rPr>
          <w:rFonts w:cstheme="minorHAnsi"/>
          <w:i/>
          <w:color w:val="222222"/>
          <w:sz w:val="24"/>
          <w:szCs w:val="24"/>
          <w:lang w:val="lv-LV"/>
        </w:rPr>
        <w:t>"mediju spiedienam"</w:t>
      </w:r>
      <w:r w:rsidRPr="00021DB3">
        <w:rPr>
          <w:rFonts w:cstheme="minorHAnsi"/>
          <w:color w:val="222222"/>
          <w:sz w:val="24"/>
          <w:szCs w:val="24"/>
          <w:lang w:val="lv-LV"/>
        </w:rPr>
        <w:t xml:space="preserve">, otrkārt - </w:t>
      </w:r>
      <w:r w:rsidRPr="00926D04">
        <w:rPr>
          <w:rFonts w:cstheme="minorHAnsi"/>
          <w:i/>
          <w:color w:val="222222"/>
          <w:sz w:val="24"/>
          <w:szCs w:val="24"/>
          <w:lang w:val="lv-LV"/>
        </w:rPr>
        <w:t>"pušu un to advokātu"</w:t>
      </w:r>
      <w:r w:rsidRPr="00021DB3">
        <w:rPr>
          <w:rFonts w:cstheme="minorHAnsi"/>
          <w:color w:val="222222"/>
          <w:sz w:val="24"/>
          <w:szCs w:val="24"/>
          <w:lang w:val="lv-LV"/>
        </w:rPr>
        <w:t xml:space="preserve"> un, treškārt - </w:t>
      </w:r>
      <w:r w:rsidRPr="00926D04">
        <w:rPr>
          <w:rFonts w:cstheme="minorHAnsi"/>
          <w:i/>
          <w:color w:val="222222"/>
          <w:sz w:val="24"/>
          <w:szCs w:val="24"/>
          <w:lang w:val="lv-LV"/>
        </w:rPr>
        <w:t>"tiesas vadības (tai skaitā tiesas priekšsēdētāja), valdības spiedienam"</w:t>
      </w:r>
      <w:r w:rsidRPr="00021DB3">
        <w:rPr>
          <w:rFonts w:cstheme="minorHAnsi"/>
          <w:color w:val="222222"/>
          <w:sz w:val="24"/>
          <w:szCs w:val="24"/>
          <w:lang w:val="lv-LV"/>
        </w:rPr>
        <w:t xml:space="preserve">). Trīs visbiežāk minētās atbildes uz jautājumu - </w:t>
      </w:r>
      <w:r w:rsidRPr="00926D04">
        <w:rPr>
          <w:rFonts w:cstheme="minorHAnsi"/>
          <w:i/>
          <w:color w:val="222222"/>
          <w:sz w:val="24"/>
          <w:szCs w:val="24"/>
          <w:lang w:val="lv-LV"/>
        </w:rPr>
        <w:t>"Es uzskatu, ka izmaiņas, kas notikušas manos darba apstākļos, tieši ietekmēja manu neatkarību"</w:t>
      </w:r>
      <w:r w:rsidRPr="00021DB3">
        <w:rPr>
          <w:rFonts w:cstheme="minorHAnsi"/>
          <w:color w:val="222222"/>
          <w:sz w:val="24"/>
          <w:szCs w:val="24"/>
          <w:lang w:val="lv-LV"/>
        </w:rPr>
        <w:t xml:space="preserve"> ir: atalgojums, lietu skaits un tiesas resursi.</w:t>
      </w:r>
    </w:p>
    <w:p w14:paraId="51E820AB" w14:textId="77777777" w:rsidR="0094386D" w:rsidRPr="00D85AF2" w:rsidRDefault="00D8443B" w:rsidP="0094386D">
      <w:pPr>
        <w:spacing w:after="120" w:line="240" w:lineRule="auto"/>
        <w:jc w:val="both"/>
        <w:rPr>
          <w:rFonts w:cs="Arial"/>
          <w:sz w:val="24"/>
          <w:szCs w:val="24"/>
          <w:lang w:val="lv-LV"/>
        </w:rPr>
      </w:pPr>
      <w:r w:rsidRPr="00021DB3">
        <w:rPr>
          <w:rFonts w:cstheme="minorHAnsi"/>
          <w:color w:val="222222"/>
          <w:sz w:val="24"/>
          <w:szCs w:val="24"/>
          <w:lang w:val="lv-LV"/>
        </w:rPr>
        <w:t xml:space="preserve">Arī no salīdzinošā pārskata, kas balstīts uz </w:t>
      </w:r>
      <w:r w:rsidRPr="00926D04">
        <w:rPr>
          <w:rFonts w:cstheme="minorHAnsi"/>
          <w:i/>
          <w:color w:val="222222"/>
          <w:sz w:val="24"/>
          <w:szCs w:val="24"/>
          <w:lang w:val="lv-LV"/>
        </w:rPr>
        <w:t>"2017. gada ES tiesiskuma rezultātu apkopojumu</w:t>
      </w:r>
      <w:r w:rsidR="0094386D" w:rsidRPr="00D85AF2">
        <w:rPr>
          <w:rFonts w:cs="Arial"/>
          <w:i/>
          <w:sz w:val="24"/>
          <w:szCs w:val="24"/>
          <w:lang w:val="lv-LV"/>
        </w:rPr>
        <w:t>”</w:t>
      </w:r>
      <w:r w:rsidR="0094386D" w:rsidRPr="00E9554C">
        <w:rPr>
          <w:rStyle w:val="FootnoteReference"/>
          <w:rFonts w:cs="Arial"/>
          <w:i/>
          <w:sz w:val="24"/>
          <w:szCs w:val="24"/>
          <w:lang w:val="en-GB"/>
        </w:rPr>
        <w:footnoteReference w:id="16"/>
      </w:r>
      <w:r w:rsidR="0094386D" w:rsidRPr="00D85AF2">
        <w:rPr>
          <w:rFonts w:cs="Arial"/>
          <w:sz w:val="24"/>
          <w:szCs w:val="24"/>
          <w:lang w:val="lv-LV"/>
        </w:rPr>
        <w:t xml:space="preserve"> </w:t>
      </w:r>
      <w:r w:rsidRPr="00D85AF2">
        <w:rPr>
          <w:rFonts w:cs="Arial"/>
          <w:sz w:val="24"/>
          <w:szCs w:val="24"/>
          <w:lang w:val="lv-LV"/>
        </w:rPr>
        <w:t>(51. attēls), izriet, ka 50% Latvijas iedzīvotāju situāciju attiecībā uz tiesu un tiesnešu neatkarību vērtē kā diezgan labu (neliels uzlabojums šajā radītājā vērojams laika posmā no 2016. līdz 2017. gadam). Vairāk nekā 40% iedzīvotāju tiesu un tiesnešu neatkarību vērtē kā diezgan sliktu un sliktu, savukārt aptuveni 8% nezināja, ko atbildēt.</w:t>
      </w:r>
      <w:r w:rsidR="0094386D" w:rsidRPr="00D85AF2">
        <w:rPr>
          <w:rFonts w:cs="Arial"/>
          <w:sz w:val="24"/>
          <w:szCs w:val="24"/>
          <w:lang w:val="lv-LV"/>
        </w:rPr>
        <w:t xml:space="preserve"> </w:t>
      </w:r>
    </w:p>
    <w:p w14:paraId="513A0F05" w14:textId="77777777" w:rsidR="0094386D" w:rsidRPr="00D85AF2" w:rsidRDefault="00D8443B" w:rsidP="0094386D">
      <w:pPr>
        <w:spacing w:after="120" w:line="240" w:lineRule="auto"/>
        <w:jc w:val="both"/>
        <w:rPr>
          <w:rFonts w:cs="Arial"/>
          <w:sz w:val="24"/>
          <w:szCs w:val="24"/>
          <w:lang w:val="lv-LV"/>
        </w:rPr>
      </w:pPr>
      <w:r w:rsidRPr="00D85AF2">
        <w:rPr>
          <w:rFonts w:cs="Arial"/>
          <w:sz w:val="24"/>
          <w:szCs w:val="24"/>
          <w:lang w:val="lv-LV"/>
        </w:rPr>
        <w:t xml:space="preserve">Jautāti par galvenajiem neatkarības trūkuma iemesliem 28% respondentu atbildēja: </w:t>
      </w:r>
      <w:r w:rsidRPr="00D85AF2">
        <w:rPr>
          <w:rFonts w:cs="Arial"/>
          <w:i/>
          <w:sz w:val="24"/>
          <w:szCs w:val="24"/>
          <w:lang w:val="lv-LV"/>
        </w:rPr>
        <w:t>"tiesnešu statuss un stāvoklis nepietiekami garantē viņu neatkarību"</w:t>
      </w:r>
      <w:r w:rsidRPr="00D85AF2">
        <w:rPr>
          <w:rFonts w:cs="Arial"/>
          <w:sz w:val="24"/>
          <w:szCs w:val="24"/>
          <w:lang w:val="lv-LV"/>
        </w:rPr>
        <w:t xml:space="preserve">, 35% - </w:t>
      </w:r>
      <w:r w:rsidRPr="00D85AF2">
        <w:rPr>
          <w:rFonts w:cs="Arial"/>
          <w:i/>
          <w:sz w:val="24"/>
          <w:szCs w:val="24"/>
          <w:lang w:val="lv-LV"/>
        </w:rPr>
        <w:t>"ekonomisku vai citu īpašu interešu iejaukšanās vai spiediens"</w:t>
      </w:r>
      <w:r w:rsidRPr="00D85AF2">
        <w:rPr>
          <w:rFonts w:cs="Arial"/>
          <w:sz w:val="24"/>
          <w:szCs w:val="24"/>
          <w:lang w:val="lv-LV"/>
        </w:rPr>
        <w:t xml:space="preserve"> un 34 % - </w:t>
      </w:r>
      <w:r w:rsidRPr="00D85AF2">
        <w:rPr>
          <w:rFonts w:cs="Arial"/>
          <w:i/>
          <w:sz w:val="24"/>
          <w:szCs w:val="24"/>
          <w:lang w:val="lv-LV"/>
        </w:rPr>
        <w:t>"valdības un politiķu iejaukšanās vai spiediens"</w:t>
      </w:r>
      <w:r w:rsidRPr="00D85AF2">
        <w:rPr>
          <w:rFonts w:cs="Arial"/>
          <w:sz w:val="24"/>
          <w:szCs w:val="24"/>
          <w:lang w:val="lv-LV"/>
        </w:rPr>
        <w:t>.</w:t>
      </w:r>
    </w:p>
    <w:p w14:paraId="3B5F16EC" w14:textId="77777777" w:rsidR="00C1074C" w:rsidRPr="00D85AF2" w:rsidRDefault="00C1074C" w:rsidP="00C1074C">
      <w:pPr>
        <w:spacing w:after="120" w:line="240" w:lineRule="auto"/>
        <w:jc w:val="both"/>
        <w:rPr>
          <w:rFonts w:cs="Arial"/>
          <w:sz w:val="24"/>
          <w:szCs w:val="24"/>
          <w:lang w:val="lv-LV"/>
        </w:rPr>
      </w:pPr>
      <w:r w:rsidRPr="00D85AF2">
        <w:rPr>
          <w:rFonts w:cs="Arial"/>
          <w:sz w:val="24"/>
          <w:szCs w:val="24"/>
          <w:lang w:val="lv-LV"/>
        </w:rPr>
        <w:t>Šie rādītāji neiedvesmo, jo ierindo Latviju ES dalībvalstu trešajā pakāpē, vērtējot pēc sabiedrības priekšstata par tiesu un tiesnešu neatkarību. Neatkarīgi no tā, vai iemesls ir būtiskās problēmas saistībā ar tiesu neatkarību vai Latvijas sabiedrības cerībām saistībā ar tās tiesu iestādēm, situācija rūpīgi jāanalizē un jārisina ar likumdošanas, organizatoriskiem un citiem līdzekļiem.</w:t>
      </w:r>
    </w:p>
    <w:p w14:paraId="49FF28FC" w14:textId="77777777" w:rsidR="001A19D8" w:rsidRPr="00D85AF2" w:rsidRDefault="00C1074C" w:rsidP="00C1074C">
      <w:pPr>
        <w:spacing w:after="120" w:line="240" w:lineRule="auto"/>
        <w:jc w:val="both"/>
        <w:rPr>
          <w:rFonts w:cs="Arial"/>
          <w:sz w:val="24"/>
          <w:szCs w:val="24"/>
          <w:lang w:val="lv-LV"/>
        </w:rPr>
      </w:pPr>
      <w:r w:rsidRPr="00D85AF2">
        <w:rPr>
          <w:rFonts w:cs="Arial"/>
          <w:sz w:val="24"/>
          <w:szCs w:val="24"/>
          <w:lang w:val="lv-LV"/>
        </w:rPr>
        <w:t xml:space="preserve">Minēts, ka tiesu iestāžu neatkarības jautājums tiek aplūkots dažās Latvijas Tiesnešu mācību centra nodarbībās, taču šī neatkarība nav vienīgā tēma, kas tiek apspriesta šajās nodarbībās. No centra atbildīgo personu teiktā ekspertiem izriet, ka tiesneši nav īpaši ieinteresēti apspriest šo jautājumu un, iespējams, nebūtu reģistrējušies mācībām, ja tā būtu vienīgā tēma darba kārtībā. Varbūt šo nostāju varētu pārskatīt. Tiesnešu mācību centra programmās varētu iekļaut nodarbību/semināru par Eiropas Padomes </w:t>
      </w:r>
      <w:r w:rsidRPr="00D85AF2">
        <w:rPr>
          <w:rFonts w:cs="Arial"/>
          <w:i/>
          <w:sz w:val="24"/>
          <w:szCs w:val="24"/>
          <w:lang w:val="lv-LV"/>
        </w:rPr>
        <w:t>”standartiem"</w:t>
      </w:r>
      <w:r w:rsidRPr="00D85AF2">
        <w:rPr>
          <w:rFonts w:cs="Arial"/>
          <w:sz w:val="24"/>
          <w:szCs w:val="24"/>
          <w:lang w:val="lv-LV"/>
        </w:rPr>
        <w:t xml:space="preserve"> attiecībā uz tiesu neatkarību un objektivitāti.</w:t>
      </w:r>
    </w:p>
    <w:p w14:paraId="5CD42FCD" w14:textId="77777777" w:rsidR="00D548F9" w:rsidRPr="00D85AF2" w:rsidRDefault="00D548F9" w:rsidP="00D548F9">
      <w:pPr>
        <w:spacing w:after="120" w:line="240" w:lineRule="auto"/>
        <w:jc w:val="both"/>
        <w:rPr>
          <w:rFonts w:cs="Arial"/>
          <w:sz w:val="24"/>
          <w:szCs w:val="24"/>
          <w:lang w:val="lv-LV"/>
        </w:rPr>
      </w:pPr>
      <w:r w:rsidRPr="00D85AF2">
        <w:rPr>
          <w:rFonts w:cs="Arial"/>
          <w:sz w:val="24"/>
          <w:szCs w:val="24"/>
          <w:lang w:val="lv-LV"/>
        </w:rPr>
        <w:t xml:space="preserve">No informācijas, ko CEPEJ ekspertu grupa varēja apkopot un analizēt šā ziņojuma mērķiem, var secināt, ka Latvijas tiesu sistēma būtībā ir neatkarīga, un tā uzskata arī šīs sistēmas dalībnieki. Saskaņā ar tiesnešu asociāciju pārstāvju viedokli Latvijā, tāpat kā visās valstīs, pastāv dažas </w:t>
      </w:r>
      <w:r w:rsidRPr="00D85AF2">
        <w:rPr>
          <w:rFonts w:cs="Arial"/>
          <w:i/>
          <w:sz w:val="24"/>
          <w:szCs w:val="24"/>
          <w:lang w:val="lv-LV"/>
        </w:rPr>
        <w:t>"uzlabošanas iespējas"</w:t>
      </w:r>
      <w:r w:rsidRPr="00D85AF2">
        <w:rPr>
          <w:rFonts w:cs="Arial"/>
          <w:sz w:val="24"/>
          <w:szCs w:val="24"/>
          <w:lang w:val="lv-LV"/>
        </w:rPr>
        <w:t>.</w:t>
      </w:r>
    </w:p>
    <w:p w14:paraId="533AA6A9" w14:textId="77777777" w:rsidR="009E7AD3" w:rsidRPr="00D85AF2" w:rsidRDefault="00D548F9" w:rsidP="00D548F9">
      <w:pPr>
        <w:spacing w:after="120" w:line="240" w:lineRule="auto"/>
        <w:jc w:val="both"/>
        <w:rPr>
          <w:rFonts w:cs="Arial"/>
          <w:sz w:val="24"/>
          <w:szCs w:val="24"/>
          <w:lang w:val="lv-LV"/>
        </w:rPr>
      </w:pPr>
      <w:r w:rsidRPr="00D85AF2">
        <w:rPr>
          <w:rFonts w:cs="Arial"/>
          <w:sz w:val="24"/>
          <w:szCs w:val="24"/>
          <w:lang w:val="lv-LV"/>
        </w:rPr>
        <w:t>Protams, ja tiesiskais regulējums šķiet līdzsvarots, līdzsvarota ir arī tā īstenošana, kā arī visu dalībnieku apzināta gan vispārējo principu ievērošana, gan detalizētas tiesu neatkarības garantijas, kas ļaus uzlabot ieinteresēto pušu un sabiedrības priekšstatu par tiesu neatkarību</w:t>
      </w:r>
      <w:r w:rsidR="00FC7138" w:rsidRPr="00D85AF2">
        <w:rPr>
          <w:rFonts w:cs="Arial"/>
          <w:sz w:val="24"/>
          <w:szCs w:val="24"/>
          <w:lang w:val="lv-LV"/>
        </w:rPr>
        <w:t>.</w:t>
      </w:r>
      <w:r w:rsidR="0094386D" w:rsidRPr="00D85AF2">
        <w:rPr>
          <w:rFonts w:cs="Arial"/>
          <w:sz w:val="24"/>
          <w:szCs w:val="24"/>
          <w:lang w:val="lv-LV"/>
        </w:rPr>
        <w:t xml:space="preserve"> </w:t>
      </w:r>
    </w:p>
    <w:p w14:paraId="0C187D69" w14:textId="77777777" w:rsidR="00872247" w:rsidRPr="00D85AF2" w:rsidRDefault="00872247" w:rsidP="009E7AD3">
      <w:pPr>
        <w:spacing w:after="120" w:line="240" w:lineRule="auto"/>
        <w:jc w:val="both"/>
        <w:rPr>
          <w:rFonts w:cs="Arial"/>
          <w:b/>
          <w:sz w:val="24"/>
          <w:szCs w:val="24"/>
          <w:lang w:val="lv-LV"/>
        </w:rPr>
      </w:pPr>
    </w:p>
    <w:p w14:paraId="228FDAB8" w14:textId="77777777" w:rsidR="009E7AD3" w:rsidRPr="00D85AF2" w:rsidRDefault="00560BAB" w:rsidP="009E7AD3">
      <w:pPr>
        <w:spacing w:after="120" w:line="240" w:lineRule="auto"/>
        <w:jc w:val="both"/>
        <w:rPr>
          <w:rFonts w:cs="Arial"/>
          <w:b/>
          <w:sz w:val="24"/>
          <w:szCs w:val="24"/>
          <w:lang w:val="lv-LV"/>
        </w:rPr>
      </w:pPr>
      <w:r w:rsidRPr="00D85AF2">
        <w:rPr>
          <w:rFonts w:cs="Arial"/>
          <w:b/>
          <w:sz w:val="24"/>
          <w:szCs w:val="24"/>
          <w:lang w:val="lv-LV"/>
        </w:rPr>
        <w:t>INSTITUCIONĀLĀ UN ORGANIZATORISKĀ STRUKTŪRA</w:t>
      </w:r>
    </w:p>
    <w:p w14:paraId="03C699D1" w14:textId="25D9E588" w:rsidR="009E7AD3" w:rsidRPr="00D85AF2" w:rsidRDefault="00560BAB" w:rsidP="009E7AD3">
      <w:pPr>
        <w:spacing w:after="120" w:line="240" w:lineRule="auto"/>
        <w:jc w:val="both"/>
        <w:rPr>
          <w:rFonts w:cs="Arial"/>
          <w:sz w:val="24"/>
          <w:szCs w:val="24"/>
          <w:lang w:val="lv-LV"/>
        </w:rPr>
      </w:pPr>
      <w:r w:rsidRPr="00021DB3">
        <w:rPr>
          <w:rFonts w:cstheme="minorHAnsi"/>
          <w:color w:val="222222"/>
          <w:sz w:val="24"/>
          <w:szCs w:val="24"/>
          <w:lang w:val="lv-LV"/>
        </w:rPr>
        <w:t xml:space="preserve">Saskaņā ar </w:t>
      </w:r>
      <w:r w:rsidR="00E72A79">
        <w:rPr>
          <w:rFonts w:cstheme="minorHAnsi"/>
          <w:color w:val="222222"/>
          <w:sz w:val="24"/>
          <w:szCs w:val="24"/>
          <w:lang w:val="lv-LV"/>
        </w:rPr>
        <w:t>Rekomendācijas</w:t>
      </w:r>
      <w:r w:rsidRPr="00021DB3">
        <w:rPr>
          <w:rFonts w:cstheme="minorHAnsi"/>
          <w:color w:val="222222"/>
          <w:sz w:val="24"/>
          <w:szCs w:val="24"/>
          <w:lang w:val="lv-LV"/>
        </w:rPr>
        <w:t xml:space="preserve"> 4. punktu </w:t>
      </w:r>
      <w:r w:rsidRPr="00506CE6">
        <w:rPr>
          <w:rFonts w:cstheme="minorHAnsi"/>
          <w:i/>
          <w:color w:val="222222"/>
          <w:sz w:val="24"/>
          <w:szCs w:val="24"/>
          <w:lang w:val="lv-LV"/>
        </w:rPr>
        <w:t>"atsevišķu tiesnešu neatkarību nodrošina tiesu sistēmas neatkarība kopumā. Tādējādi tas ir būtisks tiesiskuma aspekts"</w:t>
      </w:r>
      <w:r w:rsidRPr="00021DB3">
        <w:rPr>
          <w:rFonts w:cstheme="minorHAnsi"/>
          <w:color w:val="222222"/>
          <w:sz w:val="24"/>
          <w:szCs w:val="24"/>
          <w:lang w:val="lv-LV"/>
        </w:rPr>
        <w:t>.</w:t>
      </w:r>
      <w:r w:rsidRPr="00021DB3">
        <w:rPr>
          <w:rFonts w:cstheme="minorHAnsi"/>
          <w:sz w:val="24"/>
          <w:szCs w:val="24"/>
          <w:lang w:val="lv-LV"/>
        </w:rPr>
        <w:t xml:space="preserve"> </w:t>
      </w:r>
      <w:r w:rsidRPr="00021DB3">
        <w:rPr>
          <w:rFonts w:cstheme="minorHAnsi"/>
          <w:color w:val="222222"/>
          <w:sz w:val="24"/>
          <w:szCs w:val="24"/>
          <w:lang w:val="lv-LV"/>
        </w:rPr>
        <w:t>No šī viedokļa, institucionālās un organizatoriskās struktūras ir ļoti svarīgas.</w:t>
      </w:r>
      <w:r w:rsidRPr="00021DB3">
        <w:rPr>
          <w:rFonts w:cstheme="minorHAnsi"/>
          <w:sz w:val="24"/>
          <w:szCs w:val="24"/>
          <w:lang w:val="lv-LV"/>
        </w:rPr>
        <w:t xml:space="preserve"> </w:t>
      </w:r>
      <w:r w:rsidRPr="00021DB3">
        <w:rPr>
          <w:rFonts w:cstheme="minorHAnsi"/>
          <w:color w:val="222222"/>
          <w:sz w:val="24"/>
          <w:szCs w:val="24"/>
          <w:lang w:val="lv-LV"/>
        </w:rPr>
        <w:t xml:space="preserve">Šajā sadaļā tiks aplūkota tiesu sistēmas darbībā iesaistīto iestāžu un institūciju loma Latvijā. Ņemot vērā ciešo saikni starp tiesu iestāžu institucionālo neatkarību un tiesnešu neatkarību, šī ziņojuma daļa jālasa kopā ar B nodaļu </w:t>
      </w:r>
      <w:r w:rsidRPr="00506CE6">
        <w:rPr>
          <w:rFonts w:cstheme="minorHAnsi"/>
          <w:i/>
          <w:color w:val="222222"/>
          <w:sz w:val="24"/>
          <w:szCs w:val="24"/>
          <w:lang w:val="lv-LV"/>
        </w:rPr>
        <w:t>“Tiesneši un tiesu iestāžu darbinieki”</w:t>
      </w:r>
      <w:r w:rsidRPr="00021DB3">
        <w:rPr>
          <w:rFonts w:cstheme="minorHAnsi"/>
          <w:color w:val="222222"/>
          <w:sz w:val="24"/>
          <w:szCs w:val="24"/>
          <w:lang w:val="lv-LV"/>
        </w:rPr>
        <w:t>.</w:t>
      </w:r>
    </w:p>
    <w:p w14:paraId="750799A6" w14:textId="77777777" w:rsidR="00012A0D" w:rsidRPr="00D85AF2" w:rsidRDefault="00012A0D" w:rsidP="009E7AD3">
      <w:pPr>
        <w:spacing w:after="120" w:line="240" w:lineRule="auto"/>
        <w:jc w:val="both"/>
        <w:rPr>
          <w:rFonts w:cs="Arial"/>
          <w:b/>
          <w:sz w:val="24"/>
          <w:szCs w:val="24"/>
          <w:lang w:val="lv-LV"/>
        </w:rPr>
      </w:pPr>
    </w:p>
    <w:p w14:paraId="3F9E7462" w14:textId="77777777" w:rsidR="009E7AD3" w:rsidRPr="00D85AF2" w:rsidRDefault="00D42E39" w:rsidP="009E7AD3">
      <w:pPr>
        <w:spacing w:after="120" w:line="240" w:lineRule="auto"/>
        <w:jc w:val="both"/>
        <w:rPr>
          <w:rFonts w:cs="Arial"/>
          <w:b/>
          <w:sz w:val="24"/>
          <w:szCs w:val="24"/>
          <w:lang w:val="lv-LV"/>
        </w:rPr>
      </w:pPr>
      <w:r w:rsidRPr="00021DB3">
        <w:rPr>
          <w:rFonts w:cstheme="minorHAnsi"/>
          <w:b/>
          <w:sz w:val="24"/>
          <w:szCs w:val="24"/>
          <w:lang w:val="lv-LV"/>
        </w:rPr>
        <w:t>Tieslietu ministrija</w:t>
      </w:r>
    </w:p>
    <w:p w14:paraId="3CE3AFD7" w14:textId="77777777" w:rsidR="009E7AD3" w:rsidRPr="00D85AF2" w:rsidRDefault="00D42E39" w:rsidP="009E7AD3">
      <w:pPr>
        <w:spacing w:after="120" w:line="240" w:lineRule="auto"/>
        <w:jc w:val="both"/>
        <w:rPr>
          <w:rFonts w:cs="Arial"/>
          <w:sz w:val="24"/>
          <w:szCs w:val="24"/>
          <w:lang w:val="lv-LV"/>
        </w:rPr>
      </w:pPr>
      <w:r w:rsidRPr="00021DB3">
        <w:rPr>
          <w:rFonts w:cstheme="minorHAnsi"/>
          <w:color w:val="222222"/>
          <w:sz w:val="24"/>
          <w:szCs w:val="24"/>
          <w:lang w:val="lv-LV"/>
        </w:rPr>
        <w:t xml:space="preserve">Tieslietu ministrija tiek uzskatīta par vadošo valsts pārvaldes iestādi tieslietu jomā (tieslietu politika un tiesu administrācija), izņemot Augstāko tiesu. Tā </w:t>
      </w:r>
      <w:r w:rsidRPr="00506CE6">
        <w:rPr>
          <w:rFonts w:cstheme="minorHAnsi"/>
          <w:i/>
          <w:color w:val="222222"/>
          <w:sz w:val="24"/>
          <w:szCs w:val="24"/>
          <w:lang w:val="lv-LV"/>
        </w:rPr>
        <w:t>"veic rajona (pilsētas) tiesu, apgabaltiesu un zemesgrāmatu nodaļu organizatorisko vadību</w:t>
      </w:r>
      <w:r w:rsidR="009E7AD3" w:rsidRPr="00D85AF2">
        <w:rPr>
          <w:rFonts w:cs="Arial"/>
          <w:i/>
          <w:sz w:val="24"/>
          <w:szCs w:val="24"/>
          <w:lang w:val="lv-LV"/>
        </w:rPr>
        <w:t>”</w:t>
      </w:r>
      <w:r w:rsidR="00F72D69" w:rsidRPr="00E9554C">
        <w:rPr>
          <w:rStyle w:val="FootnoteReference"/>
          <w:rFonts w:cs="Arial"/>
          <w:i/>
          <w:sz w:val="24"/>
          <w:szCs w:val="24"/>
          <w:lang w:val="en-GB"/>
        </w:rPr>
        <w:footnoteReference w:id="17"/>
      </w:r>
      <w:r w:rsidR="009E7AD3" w:rsidRPr="00D85AF2">
        <w:rPr>
          <w:rFonts w:cs="Arial"/>
          <w:sz w:val="24"/>
          <w:szCs w:val="24"/>
          <w:lang w:val="lv-LV"/>
        </w:rPr>
        <w:t>.</w:t>
      </w:r>
    </w:p>
    <w:p w14:paraId="05DD9597" w14:textId="77777777" w:rsidR="009E7AD3" w:rsidRPr="00D85AF2" w:rsidRDefault="00D42E39" w:rsidP="009E7AD3">
      <w:pPr>
        <w:spacing w:after="120" w:line="240" w:lineRule="auto"/>
        <w:jc w:val="both"/>
        <w:rPr>
          <w:rFonts w:cs="Arial"/>
          <w:sz w:val="24"/>
          <w:szCs w:val="24"/>
          <w:lang w:val="lv-LV"/>
        </w:rPr>
      </w:pPr>
      <w:r w:rsidRPr="00D85AF2">
        <w:rPr>
          <w:rFonts w:cs="Arial"/>
          <w:sz w:val="24"/>
          <w:szCs w:val="24"/>
          <w:lang w:val="lv-LV"/>
        </w:rPr>
        <w:t>Saskaņā ar Tieslietu ministrijas pārstāvju sniegto prezentāciju šī ministrija</w:t>
      </w:r>
      <w:r w:rsidR="009E7AD3" w:rsidRPr="00D85AF2">
        <w:rPr>
          <w:rFonts w:cs="Arial"/>
          <w:sz w:val="24"/>
          <w:szCs w:val="24"/>
          <w:lang w:val="lv-LV"/>
        </w:rPr>
        <w:t>:</w:t>
      </w:r>
    </w:p>
    <w:p w14:paraId="20C0641A" w14:textId="77777777" w:rsidR="009E7AD3" w:rsidRPr="00D85AF2" w:rsidRDefault="00D42E39" w:rsidP="00520FD2">
      <w:pPr>
        <w:pStyle w:val="ListParagraph"/>
        <w:numPr>
          <w:ilvl w:val="0"/>
          <w:numId w:val="8"/>
        </w:numPr>
        <w:spacing w:after="120" w:line="240" w:lineRule="auto"/>
        <w:ind w:left="709" w:hanging="283"/>
        <w:jc w:val="both"/>
        <w:rPr>
          <w:rFonts w:cs="Arial"/>
          <w:sz w:val="24"/>
          <w:szCs w:val="24"/>
          <w:lang w:val="lv-LV"/>
        </w:rPr>
      </w:pPr>
      <w:r w:rsidRPr="00021DB3">
        <w:rPr>
          <w:rFonts w:cstheme="minorHAnsi"/>
          <w:color w:val="222222"/>
          <w:sz w:val="24"/>
          <w:szCs w:val="24"/>
          <w:lang w:val="lv-LV"/>
        </w:rPr>
        <w:t>veido valsts politiku tiesu sistēmas jomā (izstrādā normatīvos aktus, rīcības plānus, utt.</w:t>
      </w:r>
      <w:r w:rsidRPr="00021DB3">
        <w:rPr>
          <w:rFonts w:cstheme="minorHAnsi"/>
          <w:sz w:val="24"/>
          <w:szCs w:val="24"/>
          <w:lang w:val="lv-LV"/>
        </w:rPr>
        <w:t>)</w:t>
      </w:r>
      <w:r w:rsidR="009E7AD3" w:rsidRPr="00D85AF2">
        <w:rPr>
          <w:rFonts w:cs="Arial"/>
          <w:sz w:val="24"/>
          <w:szCs w:val="24"/>
          <w:lang w:val="lv-LV"/>
        </w:rPr>
        <w:t>;</w:t>
      </w:r>
    </w:p>
    <w:p w14:paraId="0FCCED4D" w14:textId="77777777" w:rsidR="009E7AD3" w:rsidRPr="00D85AF2" w:rsidRDefault="00D42E39" w:rsidP="00520FD2">
      <w:pPr>
        <w:pStyle w:val="ListParagraph"/>
        <w:numPr>
          <w:ilvl w:val="0"/>
          <w:numId w:val="8"/>
        </w:numPr>
        <w:spacing w:after="120" w:line="240" w:lineRule="auto"/>
        <w:ind w:left="709" w:hanging="283"/>
        <w:jc w:val="both"/>
        <w:rPr>
          <w:rFonts w:cs="Arial"/>
          <w:sz w:val="24"/>
          <w:szCs w:val="24"/>
          <w:lang w:val="lv-LV"/>
        </w:rPr>
      </w:pPr>
      <w:r w:rsidRPr="00021DB3">
        <w:rPr>
          <w:rFonts w:cstheme="minorHAnsi"/>
          <w:color w:val="222222"/>
          <w:sz w:val="24"/>
          <w:szCs w:val="24"/>
          <w:lang w:val="lv-LV"/>
        </w:rPr>
        <w:t>izdod iekšējos noteikumus rajonu tiesu, apgabaltiesu un zemesgrāmatu nodaļu organizatoriskās vadības jautājumos</w:t>
      </w:r>
      <w:r w:rsidR="009E7AD3" w:rsidRPr="00D85AF2">
        <w:rPr>
          <w:rFonts w:cs="Arial"/>
          <w:sz w:val="24"/>
          <w:szCs w:val="24"/>
          <w:lang w:val="lv-LV"/>
        </w:rPr>
        <w:t>;</w:t>
      </w:r>
    </w:p>
    <w:p w14:paraId="43B84AC2" w14:textId="77777777" w:rsidR="009E7AD3" w:rsidRPr="00D85AF2" w:rsidRDefault="00D42E39" w:rsidP="00520FD2">
      <w:pPr>
        <w:pStyle w:val="ListParagraph"/>
        <w:numPr>
          <w:ilvl w:val="0"/>
          <w:numId w:val="8"/>
        </w:numPr>
        <w:spacing w:after="120" w:line="240" w:lineRule="auto"/>
        <w:ind w:left="709" w:hanging="283"/>
        <w:jc w:val="both"/>
        <w:rPr>
          <w:rFonts w:cs="Arial"/>
          <w:sz w:val="24"/>
          <w:szCs w:val="24"/>
          <w:lang w:val="lv-LV"/>
        </w:rPr>
      </w:pPr>
      <w:r w:rsidRPr="00021DB3">
        <w:rPr>
          <w:rFonts w:cstheme="minorHAnsi"/>
          <w:color w:val="222222"/>
          <w:sz w:val="24"/>
          <w:szCs w:val="24"/>
          <w:lang w:val="lv-LV"/>
        </w:rPr>
        <w:t>veic rajona tiesu, apgabaltiesu un zemesgrāmatu nodaļu organizatorisko vadību</w:t>
      </w:r>
      <w:r w:rsidR="009E7AD3" w:rsidRPr="00D85AF2">
        <w:rPr>
          <w:rFonts w:cs="Arial"/>
          <w:sz w:val="24"/>
          <w:szCs w:val="24"/>
          <w:lang w:val="lv-LV"/>
        </w:rPr>
        <w:t>;</w:t>
      </w:r>
    </w:p>
    <w:p w14:paraId="1018DFA1" w14:textId="77777777" w:rsidR="009E7AD3" w:rsidRPr="00D85AF2" w:rsidRDefault="00D42E39" w:rsidP="00520FD2">
      <w:pPr>
        <w:pStyle w:val="ListParagraph"/>
        <w:numPr>
          <w:ilvl w:val="0"/>
          <w:numId w:val="8"/>
        </w:numPr>
        <w:spacing w:after="120" w:line="240" w:lineRule="auto"/>
        <w:ind w:left="709" w:hanging="283"/>
        <w:jc w:val="both"/>
        <w:rPr>
          <w:rFonts w:cs="Arial"/>
          <w:sz w:val="24"/>
          <w:szCs w:val="24"/>
          <w:lang w:val="lv-LV"/>
        </w:rPr>
      </w:pPr>
      <w:r w:rsidRPr="00021DB3">
        <w:rPr>
          <w:rFonts w:cstheme="minorHAnsi"/>
          <w:color w:val="222222"/>
          <w:sz w:val="24"/>
          <w:szCs w:val="24"/>
          <w:lang w:val="lv-LV"/>
        </w:rPr>
        <w:t>veic pārbaudes un revīzijas rajona tiesās, apgabaltiesās un zemesgrāmatu nodaļās</w:t>
      </w:r>
      <w:r w:rsidR="009E7AD3" w:rsidRPr="00D85AF2">
        <w:rPr>
          <w:rFonts w:cs="Arial"/>
          <w:sz w:val="24"/>
          <w:szCs w:val="24"/>
          <w:lang w:val="lv-LV"/>
        </w:rPr>
        <w:t>;</w:t>
      </w:r>
    </w:p>
    <w:p w14:paraId="2547CD3A" w14:textId="77777777" w:rsidR="009E7AD3" w:rsidRPr="00E9554C" w:rsidRDefault="00D42E39" w:rsidP="00520FD2">
      <w:pPr>
        <w:pStyle w:val="ListParagraph"/>
        <w:numPr>
          <w:ilvl w:val="0"/>
          <w:numId w:val="8"/>
        </w:numPr>
        <w:spacing w:after="120" w:line="240" w:lineRule="auto"/>
        <w:ind w:left="709" w:hanging="283"/>
        <w:jc w:val="both"/>
        <w:rPr>
          <w:rFonts w:cs="Arial"/>
          <w:sz w:val="24"/>
          <w:szCs w:val="24"/>
          <w:lang w:val="en-GB"/>
        </w:rPr>
      </w:pPr>
      <w:r w:rsidRPr="00021DB3">
        <w:rPr>
          <w:rFonts w:cstheme="minorHAnsi"/>
          <w:color w:val="222222"/>
          <w:sz w:val="24"/>
          <w:szCs w:val="24"/>
          <w:lang w:val="lv-LV"/>
        </w:rPr>
        <w:t>pieprasa tiesnešu paskaidrojumus un ierosina disciplinārlietas pret tiesnešiem</w:t>
      </w:r>
      <w:r w:rsidR="009E7AD3" w:rsidRPr="00E9554C">
        <w:rPr>
          <w:rFonts w:cs="Arial"/>
          <w:sz w:val="24"/>
          <w:szCs w:val="24"/>
          <w:lang w:val="en-GB"/>
        </w:rPr>
        <w:t>;</w:t>
      </w:r>
    </w:p>
    <w:p w14:paraId="4E98E437" w14:textId="77777777" w:rsidR="009E7AD3" w:rsidRPr="00E9554C" w:rsidRDefault="00D42E39" w:rsidP="00520FD2">
      <w:pPr>
        <w:pStyle w:val="ListParagraph"/>
        <w:numPr>
          <w:ilvl w:val="0"/>
          <w:numId w:val="8"/>
        </w:numPr>
        <w:spacing w:after="120" w:line="240" w:lineRule="auto"/>
        <w:ind w:left="709" w:hanging="283"/>
        <w:jc w:val="both"/>
        <w:rPr>
          <w:rFonts w:cs="Arial"/>
          <w:sz w:val="24"/>
          <w:szCs w:val="24"/>
          <w:lang w:val="en-GB"/>
        </w:rPr>
      </w:pPr>
      <w:r w:rsidRPr="00021DB3">
        <w:rPr>
          <w:rFonts w:cstheme="minorHAnsi"/>
          <w:color w:val="222222"/>
          <w:sz w:val="24"/>
          <w:szCs w:val="24"/>
          <w:lang w:val="lv-LV"/>
        </w:rPr>
        <w:t>ieceļ amatā uz pieciem gadiem rajona un apgabaltiesu priekšsēdētājus pēc saskaņošanas ar Tieslietu padomi</w:t>
      </w:r>
      <w:r w:rsidR="009E7AD3" w:rsidRPr="00E9554C">
        <w:rPr>
          <w:rFonts w:cs="Arial"/>
          <w:sz w:val="24"/>
          <w:szCs w:val="24"/>
          <w:lang w:val="en-GB"/>
        </w:rPr>
        <w:t>;</w:t>
      </w:r>
    </w:p>
    <w:p w14:paraId="5A77EA05" w14:textId="77777777" w:rsidR="009E7AD3" w:rsidRPr="00E9554C" w:rsidRDefault="00D42E39" w:rsidP="00520FD2">
      <w:pPr>
        <w:pStyle w:val="ListParagraph"/>
        <w:numPr>
          <w:ilvl w:val="0"/>
          <w:numId w:val="8"/>
        </w:numPr>
        <w:spacing w:after="120" w:line="240" w:lineRule="auto"/>
        <w:ind w:left="709" w:hanging="283"/>
        <w:jc w:val="both"/>
        <w:rPr>
          <w:rFonts w:cs="Arial"/>
          <w:sz w:val="24"/>
          <w:szCs w:val="24"/>
          <w:lang w:val="en-GB"/>
        </w:rPr>
      </w:pPr>
      <w:r w:rsidRPr="00021DB3">
        <w:rPr>
          <w:rFonts w:cstheme="minorHAnsi"/>
          <w:color w:val="222222"/>
          <w:sz w:val="24"/>
          <w:szCs w:val="24"/>
          <w:lang w:val="lv-LV"/>
        </w:rPr>
        <w:t>pārrauga rajona, apgabaltiesu un zemesgrāmatu nodaļu priekšsēdētāju, viņu vietnieku, kā arī tiesu palātu vadītāju pienākumu izpildi</w:t>
      </w:r>
      <w:r w:rsidR="009E7AD3" w:rsidRPr="00E9554C">
        <w:rPr>
          <w:rFonts w:cs="Arial"/>
          <w:sz w:val="24"/>
          <w:szCs w:val="24"/>
          <w:lang w:val="en-GB"/>
        </w:rPr>
        <w:t>.</w:t>
      </w:r>
    </w:p>
    <w:p w14:paraId="4559AC11" w14:textId="77777777" w:rsidR="009E7AD3" w:rsidRPr="00E9554C" w:rsidRDefault="00D42E39" w:rsidP="009E7AD3">
      <w:pPr>
        <w:spacing w:after="120" w:line="240" w:lineRule="auto"/>
        <w:jc w:val="both"/>
        <w:rPr>
          <w:rFonts w:cs="Arial"/>
          <w:sz w:val="24"/>
          <w:szCs w:val="24"/>
          <w:lang w:val="en-GB"/>
        </w:rPr>
      </w:pPr>
      <w:r w:rsidRPr="00021DB3">
        <w:rPr>
          <w:rFonts w:cstheme="minorHAnsi"/>
          <w:color w:val="222222"/>
          <w:sz w:val="24"/>
          <w:szCs w:val="24"/>
          <w:lang w:val="lv-LV"/>
        </w:rPr>
        <w:t>Tieslietu ministrijas pārstāvji skaidroja, ka, lai stiprinātu tiesu iestāžu neatkarību un samazinātu izpildvaras un likumdevēja ietekmi uz tiesnešu karjeru, ministrija ir izstrādājusi grozījumus ar mērķi piešķirt - pilnībā vai daļēji - Tieslietu padomei šādu kompetenci</w:t>
      </w:r>
      <w:r w:rsidR="009E7AD3" w:rsidRPr="00E9554C">
        <w:rPr>
          <w:rFonts w:cs="Arial"/>
          <w:sz w:val="24"/>
          <w:szCs w:val="24"/>
          <w:lang w:val="en-GB"/>
        </w:rPr>
        <w:t>:</w:t>
      </w:r>
    </w:p>
    <w:p w14:paraId="1C2AD162" w14:textId="77777777" w:rsidR="009E7AD3" w:rsidRPr="00E9554C" w:rsidRDefault="00821611" w:rsidP="00520FD2">
      <w:pPr>
        <w:pStyle w:val="ListParagraph"/>
        <w:numPr>
          <w:ilvl w:val="0"/>
          <w:numId w:val="9"/>
        </w:numPr>
        <w:spacing w:after="120" w:line="240" w:lineRule="auto"/>
        <w:ind w:left="709" w:hanging="283"/>
        <w:jc w:val="both"/>
        <w:rPr>
          <w:rFonts w:cs="Arial"/>
          <w:sz w:val="24"/>
          <w:szCs w:val="24"/>
          <w:lang w:val="en-GB"/>
        </w:rPr>
      </w:pPr>
      <w:r w:rsidRPr="00021DB3">
        <w:rPr>
          <w:rFonts w:cstheme="minorHAnsi"/>
          <w:color w:val="222222"/>
          <w:sz w:val="24"/>
          <w:szCs w:val="24"/>
          <w:lang w:val="lv-LV"/>
        </w:rPr>
        <w:t>rajonu un apgabaltiesu priekšsēdētāju iecelšana</w:t>
      </w:r>
      <w:r w:rsidR="009E7AD3" w:rsidRPr="00E9554C">
        <w:rPr>
          <w:rFonts w:cs="Arial"/>
          <w:sz w:val="24"/>
          <w:szCs w:val="24"/>
          <w:lang w:val="en-GB"/>
        </w:rPr>
        <w:t>;</w:t>
      </w:r>
    </w:p>
    <w:p w14:paraId="31AF61D6" w14:textId="77777777" w:rsidR="009E7AD3" w:rsidRPr="00E9554C" w:rsidRDefault="00821611" w:rsidP="00520FD2">
      <w:pPr>
        <w:pStyle w:val="ListParagraph"/>
        <w:numPr>
          <w:ilvl w:val="0"/>
          <w:numId w:val="9"/>
        </w:numPr>
        <w:spacing w:after="120" w:line="240" w:lineRule="auto"/>
        <w:ind w:left="709" w:hanging="283"/>
        <w:jc w:val="both"/>
        <w:rPr>
          <w:rFonts w:cs="Arial"/>
          <w:sz w:val="24"/>
          <w:szCs w:val="24"/>
          <w:lang w:val="en-GB"/>
        </w:rPr>
      </w:pPr>
      <w:r w:rsidRPr="00021DB3">
        <w:rPr>
          <w:rFonts w:cstheme="minorHAnsi"/>
          <w:color w:val="222222"/>
          <w:sz w:val="24"/>
          <w:szCs w:val="24"/>
          <w:lang w:val="lv-LV"/>
        </w:rPr>
        <w:t>tiesneša pārcelšana vakantā amatā augstāka vai zemāka līmeņa tiesā</w:t>
      </w:r>
      <w:r w:rsidR="009E7AD3" w:rsidRPr="00E9554C">
        <w:rPr>
          <w:rFonts w:cs="Arial"/>
          <w:sz w:val="24"/>
          <w:szCs w:val="24"/>
          <w:lang w:val="en-GB"/>
        </w:rPr>
        <w:t>;</w:t>
      </w:r>
    </w:p>
    <w:p w14:paraId="3049224A" w14:textId="77777777" w:rsidR="009E7AD3" w:rsidRPr="00E9554C" w:rsidRDefault="00821611" w:rsidP="00520FD2">
      <w:pPr>
        <w:pStyle w:val="ListParagraph"/>
        <w:numPr>
          <w:ilvl w:val="0"/>
          <w:numId w:val="9"/>
        </w:numPr>
        <w:spacing w:after="120" w:line="240" w:lineRule="auto"/>
        <w:ind w:left="709" w:hanging="283"/>
        <w:jc w:val="both"/>
        <w:rPr>
          <w:rFonts w:cs="Arial"/>
          <w:sz w:val="24"/>
          <w:szCs w:val="24"/>
          <w:lang w:val="en-GB"/>
        </w:rPr>
      </w:pPr>
      <w:r w:rsidRPr="00021DB3">
        <w:rPr>
          <w:rFonts w:cstheme="minorHAnsi"/>
          <w:color w:val="222222"/>
          <w:sz w:val="24"/>
          <w:szCs w:val="24"/>
          <w:lang w:val="lv-LV"/>
        </w:rPr>
        <w:t>tiesnešu un tiesu darbinieku mācību apstiprināšana</w:t>
      </w:r>
      <w:r w:rsidR="009E7AD3" w:rsidRPr="00E9554C">
        <w:rPr>
          <w:rFonts w:cs="Arial"/>
          <w:sz w:val="24"/>
          <w:szCs w:val="24"/>
          <w:lang w:val="en-GB"/>
        </w:rPr>
        <w:t>;</w:t>
      </w:r>
    </w:p>
    <w:p w14:paraId="00B538AB" w14:textId="77777777" w:rsidR="009E7AD3" w:rsidRPr="00E9554C" w:rsidRDefault="00821611" w:rsidP="00520FD2">
      <w:pPr>
        <w:pStyle w:val="ListParagraph"/>
        <w:numPr>
          <w:ilvl w:val="0"/>
          <w:numId w:val="9"/>
        </w:numPr>
        <w:spacing w:after="120" w:line="240" w:lineRule="auto"/>
        <w:ind w:left="709" w:hanging="283"/>
        <w:jc w:val="both"/>
        <w:rPr>
          <w:rFonts w:cs="Arial"/>
          <w:sz w:val="24"/>
          <w:szCs w:val="24"/>
          <w:lang w:val="en-GB"/>
        </w:rPr>
      </w:pPr>
      <w:r w:rsidRPr="00021DB3">
        <w:rPr>
          <w:rFonts w:cstheme="minorHAnsi"/>
          <w:color w:val="222222"/>
          <w:sz w:val="24"/>
          <w:szCs w:val="24"/>
          <w:lang w:val="lv-LV"/>
        </w:rPr>
        <w:t>tiesnešu amata kandidātu atlases, prakses un turpmākās pārbaudes procedūras noteikšana</w:t>
      </w:r>
      <w:r w:rsidR="009E7AD3" w:rsidRPr="00E9554C">
        <w:rPr>
          <w:rFonts w:cs="Arial"/>
          <w:sz w:val="24"/>
          <w:szCs w:val="24"/>
          <w:lang w:val="en-GB"/>
        </w:rPr>
        <w:t>.</w:t>
      </w:r>
    </w:p>
    <w:p w14:paraId="434BAC0C" w14:textId="77777777" w:rsidR="009E7AD3" w:rsidRPr="00D85AF2" w:rsidRDefault="00821611" w:rsidP="009E7AD3">
      <w:pPr>
        <w:spacing w:after="120" w:line="240" w:lineRule="auto"/>
        <w:jc w:val="both"/>
        <w:rPr>
          <w:rFonts w:cs="Arial"/>
          <w:sz w:val="24"/>
          <w:szCs w:val="24"/>
          <w:lang w:val="lv-LV"/>
        </w:rPr>
      </w:pPr>
      <w:r w:rsidRPr="00021DB3">
        <w:rPr>
          <w:rFonts w:cstheme="minorHAnsi"/>
          <w:color w:val="222222"/>
          <w:sz w:val="24"/>
          <w:szCs w:val="24"/>
          <w:lang w:val="lv-LV"/>
        </w:rPr>
        <w:t>Saeima pieņēma attiecīgos grozījumus 2018. gada 18. janvārī (spēkā no 2018. gada 12. februāra). CEPEJ ekspertu grupa uzskata, ka šo grozījumu īstenošana varētu uzlabot situāciju attiecībā uz tiesnešu neatkarību.</w:t>
      </w:r>
    </w:p>
    <w:p w14:paraId="49141D7B" w14:textId="77777777" w:rsidR="00012A0D" w:rsidRPr="00D85AF2" w:rsidRDefault="00012A0D" w:rsidP="009E7AD3">
      <w:pPr>
        <w:spacing w:after="120" w:line="240" w:lineRule="auto"/>
        <w:jc w:val="both"/>
        <w:rPr>
          <w:rFonts w:cs="Arial"/>
          <w:b/>
          <w:sz w:val="24"/>
          <w:szCs w:val="24"/>
          <w:lang w:val="lv-LV"/>
        </w:rPr>
      </w:pPr>
    </w:p>
    <w:p w14:paraId="23BBC3D0" w14:textId="77777777" w:rsidR="009E7AD3" w:rsidRPr="00D85AF2" w:rsidRDefault="00821611" w:rsidP="009E7AD3">
      <w:pPr>
        <w:spacing w:after="120" w:line="240" w:lineRule="auto"/>
        <w:jc w:val="both"/>
        <w:rPr>
          <w:rFonts w:cs="Arial"/>
          <w:b/>
          <w:sz w:val="24"/>
          <w:szCs w:val="24"/>
          <w:lang w:val="lv-LV"/>
        </w:rPr>
      </w:pPr>
      <w:r w:rsidRPr="00D85AF2">
        <w:rPr>
          <w:rFonts w:cs="Arial"/>
          <w:b/>
          <w:sz w:val="24"/>
          <w:szCs w:val="24"/>
          <w:lang w:val="lv-LV"/>
        </w:rPr>
        <w:t>Tiesu administrācija</w:t>
      </w:r>
    </w:p>
    <w:p w14:paraId="7553CB04" w14:textId="2BBCEAD7" w:rsidR="009E7AD3" w:rsidRPr="00D85AF2" w:rsidRDefault="009E7AD3" w:rsidP="000C02FC">
      <w:pPr>
        <w:spacing w:after="120" w:line="240" w:lineRule="auto"/>
        <w:jc w:val="both"/>
        <w:rPr>
          <w:rFonts w:cs="Arial"/>
          <w:sz w:val="24"/>
          <w:szCs w:val="24"/>
          <w:lang w:val="lv-LV"/>
        </w:rPr>
      </w:pPr>
      <w:r w:rsidRPr="00D85AF2">
        <w:rPr>
          <w:rFonts w:cs="Arial"/>
          <w:i/>
          <w:sz w:val="24"/>
          <w:szCs w:val="24"/>
          <w:lang w:val="lv-LV"/>
        </w:rPr>
        <w:t>“</w:t>
      </w:r>
      <w:r w:rsidR="00611C0D" w:rsidRPr="00D85AF2">
        <w:rPr>
          <w:rFonts w:cs="Arial"/>
          <w:i/>
          <w:sz w:val="24"/>
          <w:szCs w:val="24"/>
          <w:lang w:val="lv-LV"/>
        </w:rPr>
        <w:t>Tiesu administrācija ir tieslietu ministra pakļautībā esoša administratīva institūcija, kas organizē un nodrošina rajona (pilsētas) tiesu, apgabaltiesu un zemesgrāmatu nodaļu administratīvo darbu</w:t>
      </w:r>
      <w:r w:rsidRPr="00D85AF2">
        <w:rPr>
          <w:rFonts w:cs="Arial"/>
          <w:i/>
          <w:sz w:val="24"/>
          <w:szCs w:val="24"/>
          <w:lang w:val="lv-LV"/>
        </w:rPr>
        <w:t>”</w:t>
      </w:r>
      <w:r w:rsidR="00C1528F" w:rsidRPr="00D85AF2">
        <w:rPr>
          <w:rFonts w:cs="Arial"/>
          <w:i/>
          <w:sz w:val="24"/>
          <w:szCs w:val="24"/>
          <w:lang w:val="lv-LV"/>
        </w:rPr>
        <w:t>.</w:t>
      </w:r>
      <w:r w:rsidR="00F72D69" w:rsidRPr="00E9554C">
        <w:rPr>
          <w:rStyle w:val="FootnoteReference"/>
          <w:rFonts w:cs="Arial"/>
          <w:sz w:val="24"/>
          <w:szCs w:val="24"/>
          <w:lang w:val="en-GB"/>
        </w:rPr>
        <w:footnoteReference w:id="18"/>
      </w:r>
      <w:r w:rsidRPr="00D85AF2">
        <w:rPr>
          <w:rFonts w:cs="Arial"/>
          <w:sz w:val="24"/>
          <w:szCs w:val="24"/>
          <w:lang w:val="lv-LV"/>
        </w:rPr>
        <w:t xml:space="preserve"> </w:t>
      </w:r>
      <w:r w:rsidR="00046E5E" w:rsidRPr="00D85AF2">
        <w:rPr>
          <w:rFonts w:cs="Arial"/>
          <w:sz w:val="24"/>
          <w:szCs w:val="24"/>
          <w:lang w:val="lv-LV"/>
        </w:rPr>
        <w:t>Šī novērtējuma laikā Tiesu administrācijas darbību nodrošina 93 darbinieki. Tiesu sistēma (ieskaitot zemesgrāmatu nodaļas) nodrošina darbu 527 tiesnešiem un 1636 tiesu darbiniekiem. Tiesu administrācijā ir 11 Tiesu administrācijas locekļi, kuriem ir atļauts ieņemt tiesu iestāžu darbinieku amatus, un viņi ir iekļauti tiesu darbinieku sastāvā</w:t>
      </w:r>
      <w:r w:rsidR="00C1528F" w:rsidRPr="00D85AF2">
        <w:rPr>
          <w:sz w:val="24"/>
          <w:szCs w:val="24"/>
          <w:lang w:val="lv-LV"/>
        </w:rPr>
        <w:t>.</w:t>
      </w:r>
      <w:r w:rsidR="00283438" w:rsidRPr="00E9554C">
        <w:rPr>
          <w:rStyle w:val="FootnoteReference"/>
          <w:rFonts w:cs="Arial"/>
          <w:sz w:val="24"/>
          <w:szCs w:val="24"/>
          <w:lang w:val="en-GB"/>
        </w:rPr>
        <w:footnoteReference w:id="19"/>
      </w:r>
      <w:r w:rsidR="008233DA" w:rsidRPr="00D85AF2">
        <w:rPr>
          <w:rFonts w:cs="Arial"/>
          <w:sz w:val="24"/>
          <w:szCs w:val="24"/>
          <w:lang w:val="lv-LV"/>
        </w:rPr>
        <w:t xml:space="preserve"> </w:t>
      </w:r>
      <w:r w:rsidR="00046E5E" w:rsidRPr="00D85AF2">
        <w:rPr>
          <w:rFonts w:cs="Arial"/>
          <w:sz w:val="24"/>
          <w:szCs w:val="24"/>
          <w:lang w:val="lv-LV"/>
        </w:rPr>
        <w:t>Augstākajai tiesai ir savs sekretariāts. Tiesu administrācija tajā nav iekļauta.</w:t>
      </w:r>
    </w:p>
    <w:p w14:paraId="2AA04B18" w14:textId="0CD4ED03" w:rsidR="009E7AD3" w:rsidRPr="00D85AF2" w:rsidRDefault="00046E5E" w:rsidP="009E7AD3">
      <w:pPr>
        <w:spacing w:after="120" w:line="240" w:lineRule="auto"/>
        <w:jc w:val="both"/>
        <w:rPr>
          <w:rFonts w:cs="Arial"/>
          <w:sz w:val="24"/>
          <w:szCs w:val="24"/>
          <w:lang w:val="lv-LV"/>
        </w:rPr>
      </w:pPr>
      <w:r w:rsidRPr="00D85AF2">
        <w:rPr>
          <w:rFonts w:cs="Arial"/>
          <w:sz w:val="24"/>
          <w:szCs w:val="24"/>
          <w:lang w:val="lv-LV"/>
        </w:rPr>
        <w:t xml:space="preserve">Tiesu administrācija tika izveidota 2004. gadā ar mērķi centralizēt administratīvo atbalstu tiesām. Līdz 2004. gadam attiecīgās funkcijas veica Tieslietu ministrijas struktūrvienība. Tiesu administrācija kopš izveides brīža tiek uzskatīta par </w:t>
      </w:r>
      <w:r w:rsidRPr="00D85AF2">
        <w:rPr>
          <w:rFonts w:cs="Arial"/>
          <w:i/>
          <w:sz w:val="24"/>
          <w:szCs w:val="24"/>
          <w:lang w:val="lv-LV"/>
        </w:rPr>
        <w:t>"neatkarīgu"</w:t>
      </w:r>
      <w:r w:rsidRPr="00D85AF2">
        <w:rPr>
          <w:rFonts w:cs="Arial"/>
          <w:sz w:val="24"/>
          <w:szCs w:val="24"/>
          <w:lang w:val="lv-LV"/>
        </w:rPr>
        <w:t xml:space="preserve"> iestādi, taču tā joprojām ir tieši pakļauta tieslietu ministram, un ir grūti saprast neatkarības pakāpi. Pēc Tiesu administrācijas pārstāvju domām, 2004. gadā īstenoto pārmaiņu mērķis bija mazināt tiesas pārvaldes atkarību no Tieslietu ministrijas, attiecīgi reaģējot uz tiesu iestāžu attiecīgo lūgumu. Tiesnešu asociāciju pārstāvji tomēr minēja, ka sākotnējā ideja bija veidot Tiesu administrāciju Tieslietu padomes pakļautībā, bet politikas veidotājs to neakceptēja.</w:t>
      </w:r>
    </w:p>
    <w:p w14:paraId="626DAE42" w14:textId="02DA5000" w:rsidR="009E7AD3" w:rsidRPr="00D85AF2" w:rsidRDefault="00046E5E" w:rsidP="009E7AD3">
      <w:pPr>
        <w:spacing w:after="120" w:line="240" w:lineRule="auto"/>
        <w:jc w:val="both"/>
        <w:rPr>
          <w:rFonts w:cs="Arial"/>
          <w:b/>
          <w:i/>
          <w:sz w:val="24"/>
          <w:szCs w:val="24"/>
          <w:lang w:val="lv-LV"/>
        </w:rPr>
      </w:pPr>
      <w:r w:rsidRPr="00D85AF2">
        <w:rPr>
          <w:rFonts w:cs="Arial"/>
          <w:b/>
          <w:i/>
          <w:sz w:val="24"/>
          <w:szCs w:val="24"/>
          <w:lang w:val="lv-LV"/>
        </w:rPr>
        <w:t>Organizācija</w:t>
      </w:r>
    </w:p>
    <w:p w14:paraId="24C31250" w14:textId="05DF2DBB" w:rsidR="009E7AD3" w:rsidRPr="00D85AF2" w:rsidRDefault="0062096C" w:rsidP="009E7AD3">
      <w:pPr>
        <w:spacing w:after="120" w:line="240" w:lineRule="auto"/>
        <w:jc w:val="both"/>
        <w:rPr>
          <w:rFonts w:cs="Arial"/>
          <w:sz w:val="24"/>
          <w:szCs w:val="24"/>
          <w:lang w:val="lv-LV"/>
        </w:rPr>
      </w:pPr>
      <w:r w:rsidRPr="00D85AF2">
        <w:rPr>
          <w:rFonts w:cs="Arial"/>
          <w:sz w:val="24"/>
          <w:szCs w:val="24"/>
          <w:lang w:val="lv-LV"/>
        </w:rPr>
        <w:t>Tiesu administrāciju veido funkcijas/uzdevumi, nevis tiesas. To vada direktors, kuru uz pieciem gadiem ieceļ tieslietu ministrs. Viņu</w:t>
      </w:r>
      <w:r w:rsidRPr="00D85AF2">
        <w:rPr>
          <w:rStyle w:val="FootnoteReference"/>
          <w:rFonts w:cs="Arial"/>
          <w:sz w:val="24"/>
          <w:szCs w:val="24"/>
          <w:vertAlign w:val="baseline"/>
          <w:lang w:val="lv-LV"/>
        </w:rPr>
        <w:t xml:space="preserve"> </w:t>
      </w:r>
      <w:r w:rsidR="00052356" w:rsidRPr="00E9554C">
        <w:rPr>
          <w:rStyle w:val="FootnoteReference"/>
          <w:rFonts w:cs="Arial"/>
          <w:sz w:val="24"/>
          <w:szCs w:val="24"/>
          <w:lang w:val="en-GB"/>
        </w:rPr>
        <w:footnoteReference w:id="20"/>
      </w:r>
      <w:r w:rsidR="009E7AD3" w:rsidRPr="00D85AF2">
        <w:rPr>
          <w:rFonts w:cs="Arial"/>
          <w:sz w:val="24"/>
          <w:szCs w:val="24"/>
          <w:lang w:val="lv-LV"/>
        </w:rPr>
        <w:t xml:space="preserve"> </w:t>
      </w:r>
      <w:r w:rsidRPr="00D85AF2">
        <w:rPr>
          <w:rFonts w:cs="Arial"/>
          <w:sz w:val="24"/>
          <w:szCs w:val="24"/>
          <w:lang w:val="lv-LV"/>
        </w:rPr>
        <w:t>var atkārtoti iecelt amatā. Atkārtotas amatā iecelšanas reižu skaits nav ierobežots. Šāda kārtība var radīt Augstās tiesas administrācijas direktora lielu atkarību, lai gan viņam būtu jābūt tehnokrātam, kura galvenais mērķis ir atbalstīt un atvieglot tiesu un tiesnešu darbu, maksimāli respektējot viņu neatkarību.</w:t>
      </w:r>
    </w:p>
    <w:p w14:paraId="6AA255F6" w14:textId="0FB1A08F" w:rsidR="000C02FC" w:rsidRPr="00E9554C" w:rsidRDefault="00046E5E" w:rsidP="001A7186">
      <w:pPr>
        <w:spacing w:after="160" w:line="259" w:lineRule="auto"/>
        <w:jc w:val="center"/>
        <w:rPr>
          <w:rFonts w:cs="Arial"/>
          <w:i/>
          <w:color w:val="44546A" w:themeColor="text2"/>
          <w:sz w:val="24"/>
          <w:szCs w:val="24"/>
          <w:lang w:val="en-GB"/>
        </w:rPr>
      </w:pPr>
      <w:r w:rsidRPr="00046E5E">
        <w:rPr>
          <w:rFonts w:cs="Arial"/>
          <w:i/>
          <w:color w:val="44546A" w:themeColor="text2"/>
          <w:sz w:val="24"/>
          <w:szCs w:val="24"/>
          <w:lang w:val="en-GB"/>
        </w:rPr>
        <w:t>1.</w:t>
      </w:r>
      <w:r>
        <w:rPr>
          <w:rFonts w:cs="Arial"/>
          <w:i/>
          <w:color w:val="44546A" w:themeColor="text2"/>
          <w:sz w:val="24"/>
          <w:szCs w:val="24"/>
          <w:lang w:val="en-GB"/>
        </w:rPr>
        <w:t xml:space="preserve"> </w:t>
      </w:r>
      <w:r w:rsidRPr="00046E5E">
        <w:rPr>
          <w:rFonts w:cs="Arial"/>
          <w:i/>
          <w:color w:val="44546A" w:themeColor="text2"/>
          <w:sz w:val="24"/>
          <w:szCs w:val="24"/>
          <w:lang w:val="en-GB"/>
        </w:rPr>
        <w:t>attēls:</w:t>
      </w:r>
      <w:r>
        <w:rPr>
          <w:rFonts w:cs="Arial"/>
          <w:i/>
          <w:color w:val="44546A" w:themeColor="text2"/>
          <w:sz w:val="24"/>
          <w:szCs w:val="24"/>
          <w:lang w:val="en-GB"/>
        </w:rPr>
        <w:t xml:space="preserve"> </w:t>
      </w:r>
      <w:r w:rsidRPr="00046E5E">
        <w:rPr>
          <w:rFonts w:cs="Arial"/>
          <w:i/>
          <w:color w:val="44546A" w:themeColor="text2"/>
          <w:sz w:val="24"/>
          <w:szCs w:val="24"/>
          <w:lang w:val="en-GB"/>
        </w:rPr>
        <w:t>Tiesu administrācijas struktūra</w:t>
      </w:r>
      <w:r w:rsidRPr="00046E5E">
        <w:rPr>
          <w:rStyle w:val="FootnoteReference"/>
          <w:rFonts w:cs="Arial"/>
          <w:i/>
          <w:color w:val="44546A" w:themeColor="text2"/>
          <w:sz w:val="24"/>
          <w:szCs w:val="24"/>
          <w:vertAlign w:val="baseline"/>
          <w:lang w:val="en-GB"/>
        </w:rPr>
        <w:t xml:space="preserve"> </w:t>
      </w:r>
      <w:r w:rsidR="00080DD2" w:rsidRPr="00E9554C">
        <w:rPr>
          <w:rStyle w:val="FootnoteReference"/>
          <w:rFonts w:cs="Arial"/>
          <w:i/>
          <w:color w:val="44546A" w:themeColor="text2"/>
          <w:sz w:val="24"/>
          <w:szCs w:val="24"/>
          <w:lang w:val="en-GB"/>
        </w:rPr>
        <w:footnoteReference w:id="21"/>
      </w:r>
    </w:p>
    <w:p w14:paraId="70C8A278" w14:textId="4DB005EE" w:rsidR="000C02FC" w:rsidRPr="00E9554C" w:rsidRDefault="00EB3D09" w:rsidP="009E7AD3">
      <w:pPr>
        <w:spacing w:after="120" w:line="240" w:lineRule="auto"/>
        <w:jc w:val="both"/>
        <w:rPr>
          <w:rFonts w:cs="Arial"/>
          <w:sz w:val="24"/>
          <w:szCs w:val="24"/>
          <w:lang w:val="en-GB"/>
        </w:rPr>
      </w:pPr>
      <w:r>
        <w:rPr>
          <w:rFonts w:cs="Arial"/>
          <w:noProof/>
          <w:sz w:val="24"/>
          <w:szCs w:val="24"/>
          <w:lang w:val="lv-LV" w:eastAsia="lv-LV"/>
        </w:rPr>
        <w:drawing>
          <wp:inline distT="0" distB="0" distL="0" distR="0" wp14:anchorId="0CC6B04B" wp14:editId="3D11B530">
            <wp:extent cx="6076800" cy="304800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7950" cy="3048577"/>
                    </a:xfrm>
                    <a:prstGeom prst="rect">
                      <a:avLst/>
                    </a:prstGeom>
                    <a:noFill/>
                  </pic:spPr>
                </pic:pic>
              </a:graphicData>
            </a:graphic>
          </wp:inline>
        </w:drawing>
      </w:r>
    </w:p>
    <w:p w14:paraId="5C0DC935" w14:textId="3065136B" w:rsidR="009E7AD3" w:rsidRPr="00E9554C" w:rsidRDefault="00EB3D09" w:rsidP="009E7AD3">
      <w:pPr>
        <w:spacing w:after="120" w:line="240" w:lineRule="auto"/>
        <w:jc w:val="both"/>
        <w:rPr>
          <w:rFonts w:cs="Arial"/>
          <w:b/>
          <w:i/>
          <w:sz w:val="24"/>
          <w:szCs w:val="24"/>
          <w:lang w:val="en-GB"/>
        </w:rPr>
      </w:pPr>
      <w:r w:rsidRPr="00EB3D09">
        <w:rPr>
          <w:rFonts w:cs="Arial"/>
          <w:b/>
          <w:i/>
          <w:sz w:val="24"/>
          <w:szCs w:val="24"/>
          <w:lang w:val="en-GB"/>
        </w:rPr>
        <w:t>Loma tiesu sistēmas vadībā</w:t>
      </w:r>
    </w:p>
    <w:p w14:paraId="17ECDA96" w14:textId="0C9E4770" w:rsidR="00F44C6D" w:rsidRPr="00E9554C" w:rsidRDefault="00EB3D09" w:rsidP="00FC4A8C">
      <w:pPr>
        <w:spacing w:after="120" w:line="240" w:lineRule="auto"/>
        <w:jc w:val="both"/>
        <w:rPr>
          <w:rFonts w:cs="Arial"/>
          <w:sz w:val="24"/>
          <w:szCs w:val="24"/>
          <w:lang w:val="en-GB"/>
        </w:rPr>
      </w:pPr>
      <w:r w:rsidRPr="00EB3D09">
        <w:rPr>
          <w:rFonts w:cs="Arial"/>
          <w:sz w:val="24"/>
          <w:szCs w:val="24"/>
          <w:lang w:val="en-GB"/>
        </w:rPr>
        <w:t>Tiesu administrācijas darbības stratēģija 2017. - 2019. gadam</w:t>
      </w:r>
      <w:r w:rsidR="002519C3" w:rsidRPr="00E9554C">
        <w:rPr>
          <w:rStyle w:val="FootnoteReference"/>
          <w:rFonts w:cs="Arial"/>
          <w:sz w:val="24"/>
          <w:szCs w:val="24"/>
          <w:lang w:val="en-GB"/>
        </w:rPr>
        <w:footnoteReference w:id="22"/>
      </w:r>
      <w:r>
        <w:rPr>
          <w:rFonts w:cs="Arial"/>
          <w:sz w:val="24"/>
          <w:szCs w:val="24"/>
          <w:lang w:val="en-GB"/>
        </w:rPr>
        <w:t xml:space="preserve"> - </w:t>
      </w:r>
      <w:r w:rsidRPr="00EB3D09">
        <w:rPr>
          <w:rFonts w:cs="Arial"/>
          <w:sz w:val="24"/>
          <w:szCs w:val="24"/>
          <w:lang w:val="en-GB"/>
        </w:rPr>
        <w:t>vidējā termiņa attīstības plānošanas dokuments, nosaka Tiesu administrācijas darbību un institucionālās attīstības galvenos virzienus, kā arī tiesu sistēmas stratēģiskos mērķus.</w:t>
      </w:r>
    </w:p>
    <w:p w14:paraId="748A6848" w14:textId="6159B6A8" w:rsidR="009E7AD3" w:rsidRPr="00E9554C" w:rsidRDefault="00EB3D09" w:rsidP="00FC4A8C">
      <w:pPr>
        <w:spacing w:after="120" w:line="240" w:lineRule="auto"/>
        <w:jc w:val="both"/>
        <w:rPr>
          <w:rFonts w:cs="Arial"/>
          <w:sz w:val="24"/>
          <w:szCs w:val="24"/>
          <w:lang w:val="en-GB"/>
        </w:rPr>
      </w:pPr>
      <w:r w:rsidRPr="00EB3D09">
        <w:rPr>
          <w:rFonts w:cs="Arial"/>
          <w:sz w:val="24"/>
          <w:szCs w:val="24"/>
          <w:lang w:val="en-GB"/>
        </w:rPr>
        <w:t xml:space="preserve">Tiesu administrācijas galvenais uzdevums ir nodrošināt rajonu tiesas, apgabaltiesas un zemesgrāmatu nodaļas ar nepieciešamo administratīvo atbalstu. Tas īpaši attiecas uz iepirkumiem (piem., IT), vadību (tostarp budžeta un cilvēkresursu) un grāmatvedību. Visas šīs funkcijas ir centralizētas. Tā nodrošina tiesu informācijas un komunikācijas sistēmu (piemēram, Valsts vienoto datorizēto zemesgrāmatu, Tiesu informācijas sistēmas un Izpildu lietu reģistra) uzturēšanu un attīstību. Nav skaidrs, vai Tiesu administrācijas un Tiesu namu aģentūras (TNA) funkcijas nepārklājas. TNA ir komercsabiedrība, kuras 100% kapitāla daļas pieder Tieslietu ministrijai, un viena no tās funkcijām ir </w:t>
      </w:r>
      <w:r w:rsidRPr="00EB3D09">
        <w:rPr>
          <w:rFonts w:cs="Arial"/>
          <w:i/>
          <w:sz w:val="24"/>
          <w:szCs w:val="24"/>
          <w:lang w:val="en-GB"/>
        </w:rPr>
        <w:t>"nodrošināt Latvijas Republikas tiesu, Tieslietu ministrijas, tās padotības iestāžu un citu klientu IT infrastruktūras darbību, darbstaciju, serveru un datoru tīklu uzturēšanu un administrēšanu</w:t>
      </w:r>
      <w:r w:rsidR="0029044E" w:rsidRPr="00E9554C">
        <w:rPr>
          <w:rFonts w:cs="Arial"/>
          <w:i/>
          <w:sz w:val="24"/>
          <w:szCs w:val="24"/>
          <w:lang w:val="en-GB"/>
        </w:rPr>
        <w:t>”</w:t>
      </w:r>
      <w:r w:rsidR="0029044E" w:rsidRPr="00E9554C">
        <w:rPr>
          <w:rStyle w:val="FootnoteReference"/>
          <w:rFonts w:cs="Arial"/>
          <w:sz w:val="24"/>
          <w:szCs w:val="24"/>
          <w:lang w:val="en-GB"/>
        </w:rPr>
        <w:footnoteReference w:id="23"/>
      </w:r>
      <w:r w:rsidR="0029044E" w:rsidRPr="00E9554C">
        <w:rPr>
          <w:rFonts w:cs="Arial"/>
          <w:sz w:val="24"/>
          <w:szCs w:val="24"/>
          <w:lang w:val="en-GB"/>
        </w:rPr>
        <w:t>.</w:t>
      </w:r>
    </w:p>
    <w:p w14:paraId="7CCF9068" w14:textId="1CE42239" w:rsidR="009E7AD3" w:rsidRPr="00E9554C" w:rsidRDefault="003A2158" w:rsidP="009E7AD3">
      <w:pPr>
        <w:spacing w:after="120" w:line="240" w:lineRule="auto"/>
        <w:jc w:val="both"/>
        <w:rPr>
          <w:rFonts w:cs="Arial"/>
          <w:sz w:val="24"/>
          <w:szCs w:val="24"/>
          <w:lang w:val="en-GB"/>
        </w:rPr>
      </w:pPr>
      <w:r w:rsidRPr="003A2158">
        <w:rPr>
          <w:rFonts w:cs="Arial"/>
          <w:sz w:val="24"/>
          <w:szCs w:val="24"/>
          <w:lang w:val="en-GB"/>
        </w:rPr>
        <w:t>Katrai tiesai nav sava vadītāja, un visu administratīvo darbu, izņemot sekretariāta darbu, veic Tiesu administrācija, kurai ir arī tiesības izlemt jautājumus, kas saistīti ar minēto jautājumu administrēšanu, piem., vai jāiegādājas un jāuzstāda jauni datori.</w:t>
      </w:r>
    </w:p>
    <w:p w14:paraId="41E3E888" w14:textId="5978CD49" w:rsidR="009E7AD3" w:rsidRPr="00E9554C" w:rsidRDefault="003A2158" w:rsidP="009E7AD3">
      <w:pPr>
        <w:spacing w:after="120" w:line="240" w:lineRule="auto"/>
        <w:jc w:val="both"/>
        <w:rPr>
          <w:rFonts w:cs="Arial"/>
          <w:sz w:val="24"/>
          <w:szCs w:val="24"/>
          <w:lang w:val="en-GB"/>
        </w:rPr>
      </w:pPr>
      <w:r w:rsidRPr="003A2158">
        <w:rPr>
          <w:rFonts w:cs="Arial"/>
          <w:sz w:val="24"/>
          <w:szCs w:val="24"/>
          <w:lang w:val="en-GB"/>
        </w:rPr>
        <w:t>Tiesu administrācija sagatavo rajonu tiesu, apgabaltiesu un zemesgrāmatu nodaļu budžetu, tad budžeta projektu nosūta tieslietu ministram, kurš to iesniedz Tieslietu padomei atzinuma sniegšanai, pirms tas nonāk Finanšu ministrijā. Visbeidzot to iesniedz apstiprināšanai Saeimā. Tiesnešu padomes atšķirīgais viedoklis par budžeta projektu nekavē to iesniegt Finanšu ministrijā</w:t>
      </w:r>
      <w:r w:rsidR="000906FF" w:rsidRPr="00E9554C">
        <w:rPr>
          <w:rFonts w:cs="Arial"/>
          <w:sz w:val="24"/>
          <w:szCs w:val="24"/>
          <w:lang w:val="en-GB"/>
        </w:rPr>
        <w:t>.</w:t>
      </w:r>
      <w:r w:rsidR="00B31C99" w:rsidRPr="00E9554C">
        <w:rPr>
          <w:rStyle w:val="FootnoteReference"/>
          <w:rFonts w:cs="Arial"/>
          <w:sz w:val="24"/>
          <w:szCs w:val="24"/>
          <w:lang w:val="en-GB"/>
        </w:rPr>
        <w:footnoteReference w:id="24"/>
      </w:r>
    </w:p>
    <w:p w14:paraId="3AD81C56" w14:textId="77777777" w:rsidR="003A2158" w:rsidRPr="00021DB3" w:rsidRDefault="003A2158" w:rsidP="003A2158">
      <w:pPr>
        <w:spacing w:after="120" w:line="240" w:lineRule="auto"/>
        <w:jc w:val="both"/>
        <w:rPr>
          <w:rFonts w:cstheme="minorHAnsi"/>
          <w:sz w:val="24"/>
          <w:szCs w:val="24"/>
          <w:lang w:val="lv-LV"/>
        </w:rPr>
      </w:pPr>
      <w:r w:rsidRPr="00021DB3">
        <w:rPr>
          <w:rFonts w:cstheme="minorHAnsi"/>
          <w:color w:val="222222"/>
          <w:sz w:val="24"/>
          <w:szCs w:val="24"/>
          <w:lang w:val="lv-LV"/>
        </w:rPr>
        <w:t>Tiesu administrācija savās publiskajās vietnēs apkopo un publicē statistikas datus par tiesu sistēmu (lietu skaitu, tiesu darba apjomu utt.), kā arī sadarbojas ar tieslietu ministru saistībā ar notiekošajām tiesu sistēmas reformām.</w:t>
      </w:r>
    </w:p>
    <w:p w14:paraId="0FC3D800" w14:textId="77777777" w:rsidR="003A2158" w:rsidRPr="00021DB3" w:rsidRDefault="003A2158" w:rsidP="003A2158">
      <w:pPr>
        <w:spacing w:after="120" w:line="240" w:lineRule="auto"/>
        <w:jc w:val="both"/>
        <w:rPr>
          <w:rFonts w:cstheme="minorHAnsi"/>
          <w:sz w:val="24"/>
          <w:szCs w:val="24"/>
          <w:lang w:val="lv-LV"/>
        </w:rPr>
      </w:pPr>
      <w:r w:rsidRPr="00021DB3">
        <w:rPr>
          <w:rFonts w:cstheme="minorHAnsi"/>
          <w:color w:val="222222"/>
          <w:sz w:val="24"/>
          <w:szCs w:val="24"/>
          <w:lang w:val="lv-LV"/>
        </w:rPr>
        <w:t>Tiesas administrācijas direktors ieceļ daļu tiesneša amata kandidātu atlases komisijas locekļu, kuri ir atbildīgi par tiesnešu amata kandidātu iepriekšēju pārbaudi.</w:t>
      </w:r>
    </w:p>
    <w:p w14:paraId="686AAA4E" w14:textId="674239C9" w:rsidR="009E7AD3" w:rsidRPr="00D85AF2" w:rsidRDefault="003A2158" w:rsidP="003A2158">
      <w:pPr>
        <w:spacing w:after="120" w:line="240" w:lineRule="auto"/>
        <w:jc w:val="both"/>
        <w:rPr>
          <w:rFonts w:cs="Arial"/>
          <w:sz w:val="24"/>
          <w:szCs w:val="24"/>
          <w:lang w:val="lv-LV"/>
        </w:rPr>
      </w:pPr>
      <w:r w:rsidRPr="00021DB3">
        <w:rPr>
          <w:rFonts w:cstheme="minorHAnsi"/>
          <w:color w:val="222222"/>
          <w:sz w:val="24"/>
          <w:szCs w:val="24"/>
          <w:lang w:val="lv-LV"/>
        </w:rPr>
        <w:t>Turklāt Tiesu administrācija ir Tiesnešu ētikas komisijas, Tiesnešu kvalifikācijas kolēģijas un Tiesnešu disciplinārkolēģijas sekretariāts. Tā piedalās tiesnešu apstiprināšanā amatā (tostarp veic tiesneša amata kandidātu atlases komisijas uzdevumus).</w:t>
      </w:r>
    </w:p>
    <w:p w14:paraId="5F146041" w14:textId="03540E02" w:rsidR="009E7AD3" w:rsidRPr="00D85AF2" w:rsidRDefault="00E72A79" w:rsidP="009E7AD3">
      <w:pPr>
        <w:spacing w:after="120" w:line="240" w:lineRule="auto"/>
        <w:jc w:val="both"/>
        <w:rPr>
          <w:rFonts w:cs="Arial"/>
          <w:sz w:val="24"/>
          <w:szCs w:val="24"/>
          <w:lang w:val="lv-LV"/>
        </w:rPr>
      </w:pPr>
      <w:r>
        <w:rPr>
          <w:rFonts w:cstheme="minorHAnsi"/>
          <w:color w:val="222222"/>
          <w:sz w:val="24"/>
          <w:szCs w:val="24"/>
          <w:lang w:val="lv-LV"/>
        </w:rPr>
        <w:t>Rekomendācijā</w:t>
      </w:r>
      <w:r w:rsidR="003A2158" w:rsidRPr="00021DB3">
        <w:rPr>
          <w:rFonts w:cstheme="minorHAnsi"/>
          <w:color w:val="222222"/>
          <w:sz w:val="24"/>
          <w:szCs w:val="24"/>
          <w:lang w:val="lv-LV"/>
        </w:rPr>
        <w:t xml:space="preserve"> minēts, ka </w:t>
      </w:r>
      <w:r w:rsidR="003A2158" w:rsidRPr="003A2158">
        <w:rPr>
          <w:rFonts w:cstheme="minorHAnsi"/>
          <w:i/>
          <w:color w:val="222222"/>
          <w:sz w:val="24"/>
          <w:szCs w:val="24"/>
          <w:lang w:val="lv-LV"/>
        </w:rPr>
        <w:t>“iestādēm, kas ir atbildīgas par tiesu sistēmas organizāciju un darbību, ir pienākums nodrošināt tiesnešiem tādus apstākļus, kas ļauj viņiem pildīt savus uzdevumus un sasniegt efektivitāti, vienlaikus aizsargājot un ievērojot tiesnešu neatkarību un objektivitāti"</w:t>
      </w:r>
      <w:r w:rsidR="003A2158" w:rsidRPr="00021DB3">
        <w:rPr>
          <w:rFonts w:cstheme="minorHAnsi"/>
          <w:color w:val="222222"/>
          <w:sz w:val="24"/>
          <w:szCs w:val="24"/>
          <w:lang w:val="lv-LV"/>
        </w:rPr>
        <w:t xml:space="preserve"> (32.punkts) un </w:t>
      </w:r>
      <w:r w:rsidR="003A2158" w:rsidRPr="003A2158">
        <w:rPr>
          <w:rFonts w:cstheme="minorHAnsi"/>
          <w:i/>
          <w:color w:val="222222"/>
          <w:sz w:val="24"/>
          <w:szCs w:val="24"/>
          <w:lang w:val="lv-LV"/>
        </w:rPr>
        <w:t>“tiesneši jāmudina iesaistīties tiesu administrēšanā”</w:t>
      </w:r>
      <w:r w:rsidR="003A2158" w:rsidRPr="00021DB3">
        <w:rPr>
          <w:rFonts w:cstheme="minorHAnsi"/>
          <w:color w:val="222222"/>
          <w:sz w:val="24"/>
          <w:szCs w:val="24"/>
          <w:lang w:val="lv-LV"/>
        </w:rPr>
        <w:t xml:space="preserve"> (41.punkts).</w:t>
      </w:r>
    </w:p>
    <w:p w14:paraId="28DCD7E0" w14:textId="77777777" w:rsidR="00534BE8" w:rsidRPr="00D85AF2" w:rsidRDefault="00534BE8" w:rsidP="00534BE8">
      <w:pPr>
        <w:spacing w:after="120" w:line="240" w:lineRule="auto"/>
        <w:jc w:val="both"/>
        <w:rPr>
          <w:rFonts w:cs="Arial"/>
          <w:sz w:val="24"/>
          <w:szCs w:val="24"/>
          <w:lang w:val="lv-LV"/>
        </w:rPr>
      </w:pPr>
      <w:r w:rsidRPr="00D85AF2">
        <w:rPr>
          <w:rFonts w:cs="Arial"/>
          <w:sz w:val="24"/>
          <w:szCs w:val="24"/>
          <w:lang w:val="lv-LV"/>
        </w:rPr>
        <w:t>Nekādā gadījumā nevajadzētu apgalvot, ka Eiropas principi attiecībā uz tiesu varas neatkarību būtu pretrunā ar tieslietu ministra pakļautībā esošas organizācijas īstenoto tiesu pārvaldi Latvijā.</w:t>
      </w:r>
    </w:p>
    <w:p w14:paraId="2BBD895D" w14:textId="3E9C8D18" w:rsidR="00FA210A" w:rsidRPr="00D85AF2" w:rsidRDefault="00534BE8" w:rsidP="00534BE8">
      <w:pPr>
        <w:spacing w:after="120" w:line="240" w:lineRule="auto"/>
        <w:jc w:val="both"/>
        <w:rPr>
          <w:rFonts w:cs="Arial"/>
          <w:sz w:val="24"/>
          <w:szCs w:val="24"/>
          <w:lang w:val="lv-LV"/>
        </w:rPr>
      </w:pPr>
      <w:r w:rsidRPr="00D85AF2">
        <w:rPr>
          <w:rFonts w:cs="Arial"/>
          <w:sz w:val="24"/>
          <w:szCs w:val="24"/>
          <w:lang w:val="lv-LV"/>
        </w:rPr>
        <w:t xml:space="preserve">Ir vērts pieminēt, ka mūsdienās tiesu pārvalde liecina par ārpustiesas administratoru un personāla lielāku profesionalitāti. Daudzās valstīs atbildību par tiesas darbu gandrīz pilnībā deleģē profesionāliem tiesu vadītājiem. Šādu tiesu vadības </w:t>
      </w:r>
      <w:r w:rsidRPr="00D85AF2">
        <w:rPr>
          <w:rFonts w:cs="Arial"/>
          <w:i/>
          <w:sz w:val="24"/>
          <w:szCs w:val="24"/>
          <w:lang w:val="lv-LV"/>
        </w:rPr>
        <w:t>"profesionalizāciju"</w:t>
      </w:r>
      <w:r w:rsidRPr="00D85AF2">
        <w:rPr>
          <w:rFonts w:cs="Arial"/>
          <w:sz w:val="24"/>
          <w:szCs w:val="24"/>
          <w:lang w:val="lv-LV"/>
        </w:rPr>
        <w:t xml:space="preserve"> var organizēt gan tiesu vadības sistēmā, ko vada izpildvara, kā tas ir, piemēram, Latvijā, gan sistēmās, kurās tiesu pašpārvalde, tostarp atbildība par tiesas pārvaldības elementiem, ir daudz labāka.</w:t>
      </w:r>
    </w:p>
    <w:p w14:paraId="214B6FE8" w14:textId="5F5187AB" w:rsidR="009E7AD3" w:rsidRPr="00D85AF2" w:rsidRDefault="00534BE8" w:rsidP="009E7AD3">
      <w:pPr>
        <w:spacing w:after="120" w:line="240" w:lineRule="auto"/>
        <w:jc w:val="both"/>
        <w:rPr>
          <w:rFonts w:cs="Arial"/>
          <w:sz w:val="24"/>
          <w:szCs w:val="24"/>
          <w:lang w:val="lv-LV"/>
        </w:rPr>
      </w:pPr>
      <w:r w:rsidRPr="00D85AF2">
        <w:rPr>
          <w:rFonts w:cs="Arial"/>
          <w:sz w:val="24"/>
          <w:szCs w:val="24"/>
          <w:lang w:val="lv-LV"/>
        </w:rPr>
        <w:t>Kā jau direktors ekspertiem minēja, ir taisnība, ka Tiesu administrācijas veiktie uzdevumi ļauj tiesu priekšsēdētājiem un citiem tiesnešiem koncentrēties uz tiesu darbu. Saskaņā ar Tiesu administrācijas pārstāvju teikto tiesu priekšsēdētāji drīzāk ir atbrīvoti no šiem administratīvajiem pienākumiem. Rīgas apgabaltiesas tiesneši uzsvēra, ka sadarbība ar Tiesu administrāciju ir regulāra, un šī struktūra sniedz ļoti vērtīgu atbalstu. Patiešām, attiecības starp tiesām un Tiesu administrāciju liekas labas. Rīgas apgabaltiesas telpas un IT aprīkojumu var pat uzskatīt par izcilu.</w:t>
      </w:r>
    </w:p>
    <w:p w14:paraId="6610D6D2" w14:textId="7DAF9ADC" w:rsidR="009E7AD3" w:rsidRPr="00D85AF2" w:rsidRDefault="00534BE8" w:rsidP="009E7AD3">
      <w:pPr>
        <w:spacing w:after="120" w:line="240" w:lineRule="auto"/>
        <w:jc w:val="both"/>
        <w:rPr>
          <w:rFonts w:cs="Arial"/>
          <w:sz w:val="24"/>
          <w:szCs w:val="24"/>
          <w:lang w:val="lv-LV"/>
        </w:rPr>
      </w:pPr>
      <w:r w:rsidRPr="00D85AF2">
        <w:rPr>
          <w:rFonts w:cs="Arial"/>
          <w:sz w:val="24"/>
          <w:szCs w:val="24"/>
          <w:lang w:val="lv-LV"/>
        </w:rPr>
        <w:t xml:space="preserve">Tomēr tiesnešu apvienību pārstāvji uzsver, ka tad, ja Tiesu administrācija būtu izveidota kā Tiesu padomes izpildinstitūcija, kā tas sākotnēji bija iecerēts, tas palielinātu Latvijas tiesu varas neatkarību no izpildvaras. Kaut arī eksperti ir secinājuši, ka Tiesu administrācija un tās vadība darbojas labi, var apšaubīt tieslietu ministra netiešo lomu tiesu (izņemot Augstākās tiesas) pārvaldīšanā. Šāda sistēma pastāv vairākās valstīs, taču tiesu iestāžu pašpārvalde, kā to liecina citu valstu pieredze, var labāk nodrošināt tiesu iestāžu un tiesnešu neatkarību. To, ka Tiesu administrācijas direktoru ieceļ tieslietu ministrs tikai uz pieciem gadiem, citi var uztvert kā veidu, kā valdība ietekmē tiesvedību: vai direktors, kurš ir </w:t>
      </w:r>
      <w:r w:rsidRPr="00D85AF2">
        <w:rPr>
          <w:rFonts w:cs="Arial"/>
          <w:i/>
          <w:sz w:val="24"/>
          <w:szCs w:val="24"/>
          <w:lang w:val="lv-LV"/>
        </w:rPr>
        <w:t>"tiesu pusē"</w:t>
      </w:r>
      <w:r w:rsidRPr="00D85AF2">
        <w:rPr>
          <w:rFonts w:cs="Arial"/>
          <w:sz w:val="24"/>
          <w:szCs w:val="24"/>
          <w:lang w:val="lv-LV"/>
        </w:rPr>
        <w:t>, vai arī tieslietu ministrs tā uzskata, tiks atkārtoti apstiprināts pēc viņa pilnvaru termiņa beigām? Kurš var pateikt, kā būtu, ja citas personas būtu atbildīgas par Tiesu administrāciju, t. i., ja tiktu atlasītas personas, kuras pretēji pašreizējai situācijai nebūtu savstarpēji saistītas ar tiesām tādā veidā, kas nodrošina labas attiecības? Vai sistēma patiešām garantē, ka tiesas faktiski var iegūt to, kas tām ir nepieciešams, un izvēlēties to, kas tām ir labs, tā budžeta ietvaros, par kuru ir nobalsojusi Saeima? Tādēļ šo jautājumu vajadzētu pārskatīt.</w:t>
      </w:r>
    </w:p>
    <w:p w14:paraId="0FB770B4" w14:textId="77777777" w:rsidR="004366D2" w:rsidRPr="00021DB3" w:rsidRDefault="004366D2" w:rsidP="004366D2">
      <w:pPr>
        <w:spacing w:after="120" w:line="240" w:lineRule="auto"/>
        <w:jc w:val="both"/>
        <w:rPr>
          <w:rFonts w:cstheme="minorHAnsi"/>
          <w:sz w:val="24"/>
          <w:szCs w:val="24"/>
          <w:lang w:val="lv-LV"/>
        </w:rPr>
      </w:pPr>
      <w:r w:rsidRPr="00021DB3">
        <w:rPr>
          <w:rFonts w:cstheme="minorHAnsi"/>
          <w:color w:val="222222"/>
          <w:sz w:val="24"/>
          <w:szCs w:val="24"/>
          <w:lang w:val="lv-LV"/>
        </w:rPr>
        <w:t>Vēl viena problēma ir saistīta ar Tiesu administrācijas vadošo lomu tiesnešu amata kandidātu atlasē un tiesnešu vērtēšanā. Vai Tiesu administrācija ir tā organizācija, kurai vajadzētu veikt šo atlasi un novērtēšanu, vai arī tas būtu jādara Tieslietu padomes pārraudzībā? Eksperti uzskata, ka pat tad, ja Tieslietu padomei būtu vajadzīgs administratīvais atbalsts, kuru, piemēram, daļēji varētu nodrošināt Tiesu administrācija, tiesnešu amata kandidātu atlasei un novērtēšanai būtu jābūt tiesu pašpārvaldes kompetencē.</w:t>
      </w:r>
    </w:p>
    <w:p w14:paraId="49BB9197" w14:textId="0B6B6CFB" w:rsidR="009E7AD3" w:rsidRPr="00D85AF2" w:rsidRDefault="004366D2" w:rsidP="004366D2">
      <w:pPr>
        <w:shd w:val="clear" w:color="auto" w:fill="FFFFFF" w:themeFill="background1"/>
        <w:spacing w:after="120" w:line="240" w:lineRule="auto"/>
        <w:jc w:val="both"/>
        <w:rPr>
          <w:sz w:val="24"/>
          <w:szCs w:val="24"/>
          <w:lang w:val="lv-LV"/>
        </w:rPr>
      </w:pPr>
      <w:r w:rsidRPr="00021DB3">
        <w:rPr>
          <w:rFonts w:cstheme="minorHAnsi"/>
          <w:color w:val="222222"/>
          <w:sz w:val="24"/>
          <w:szCs w:val="24"/>
          <w:lang w:val="lv-LV"/>
        </w:rPr>
        <w:t>Jāuzsver, ka no tā, ko eksperti uzzināja Latvijā, izriet, ka Tiesu administrācija ir efektīva struktūra, kas vēlas palīdzēt tiesnešiem pildīt viņu pienākumus un veic to lieliski.</w:t>
      </w:r>
      <w:r w:rsidRPr="00021DB3">
        <w:rPr>
          <w:rFonts w:cstheme="minorHAnsi"/>
          <w:sz w:val="24"/>
          <w:szCs w:val="24"/>
          <w:lang w:val="lv-LV"/>
        </w:rPr>
        <w:t xml:space="preserve"> </w:t>
      </w:r>
      <w:r w:rsidRPr="00021DB3">
        <w:rPr>
          <w:rFonts w:cstheme="minorHAnsi"/>
          <w:color w:val="222222"/>
          <w:sz w:val="24"/>
          <w:szCs w:val="24"/>
          <w:lang w:val="lv-LV"/>
        </w:rPr>
        <w:t>Turklāt nav saņemtas sūdzības par tieslietu ministra attieksmi un rīcību budžeta jautājumos. Tāpēc pašreizējā situācijā eksperti nesaskata lielas problēmas, pat ja varētu apsvērt citus risinājumus.</w:t>
      </w:r>
    </w:p>
    <w:p w14:paraId="3BCD3209" w14:textId="77777777" w:rsidR="00012A0D" w:rsidRPr="00D85AF2" w:rsidRDefault="00012A0D" w:rsidP="009E7AD3">
      <w:pPr>
        <w:spacing w:after="120" w:line="240" w:lineRule="auto"/>
        <w:jc w:val="both"/>
        <w:rPr>
          <w:rFonts w:cs="Arial"/>
          <w:b/>
          <w:sz w:val="24"/>
          <w:szCs w:val="24"/>
          <w:lang w:val="lv-LV"/>
        </w:rPr>
      </w:pPr>
    </w:p>
    <w:p w14:paraId="4A05577D" w14:textId="08D2178E" w:rsidR="00C434CA" w:rsidRPr="00D85AF2" w:rsidRDefault="004366D2" w:rsidP="00C434CA">
      <w:pPr>
        <w:spacing w:after="120" w:line="240" w:lineRule="auto"/>
        <w:jc w:val="both"/>
        <w:rPr>
          <w:rFonts w:cs="Arial"/>
          <w:b/>
          <w:sz w:val="24"/>
          <w:szCs w:val="24"/>
          <w:lang w:val="lv-LV"/>
        </w:rPr>
      </w:pPr>
      <w:r w:rsidRPr="00D85AF2">
        <w:rPr>
          <w:b/>
          <w:sz w:val="24"/>
          <w:szCs w:val="24"/>
          <w:lang w:val="lv-LV"/>
        </w:rPr>
        <w:t>Tiesnešu konference</w:t>
      </w:r>
    </w:p>
    <w:p w14:paraId="49FA368B" w14:textId="7D38B437" w:rsidR="00C434CA" w:rsidRPr="00D85AF2" w:rsidRDefault="00B41EA9" w:rsidP="00C434CA">
      <w:pPr>
        <w:spacing w:after="120" w:line="240" w:lineRule="auto"/>
        <w:jc w:val="both"/>
        <w:rPr>
          <w:rFonts w:cs="Arial"/>
          <w:sz w:val="24"/>
          <w:szCs w:val="24"/>
          <w:lang w:val="lv-LV"/>
        </w:rPr>
      </w:pPr>
      <w:r w:rsidRPr="00021DB3">
        <w:rPr>
          <w:rFonts w:cstheme="minorHAnsi"/>
          <w:sz w:val="24"/>
          <w:szCs w:val="24"/>
          <w:lang w:val="lv-LV"/>
        </w:rPr>
        <w:t xml:space="preserve">Likumā “Par tiesu varu” Tiesnešu konference ir definēta kā </w:t>
      </w:r>
      <w:r w:rsidRPr="00021DB3">
        <w:rPr>
          <w:rFonts w:cstheme="minorHAnsi"/>
          <w:i/>
          <w:sz w:val="24"/>
          <w:szCs w:val="24"/>
          <w:lang w:val="lv-LV"/>
        </w:rPr>
        <w:t>"pašpārvaldes tiesu iestāde, kuras darbā ar balsstiesībām piedalās Augstākās tiesas tiesneši, apgabaltiesu tiesneši, rajona (pilsētas) tiesu tiesneši, kā arī zemesgrāmatu nodaļu tiesneši ".</w:t>
      </w:r>
    </w:p>
    <w:p w14:paraId="1F0B4E10" w14:textId="1F24E5AC" w:rsidR="00C434CA" w:rsidRPr="00D85AF2" w:rsidRDefault="00B41EA9" w:rsidP="00C434CA">
      <w:pPr>
        <w:spacing w:after="0" w:line="240" w:lineRule="auto"/>
        <w:jc w:val="both"/>
        <w:rPr>
          <w:rFonts w:cs="Arial"/>
          <w:sz w:val="24"/>
          <w:szCs w:val="24"/>
          <w:lang w:val="lv-LV"/>
        </w:rPr>
      </w:pPr>
      <w:r w:rsidRPr="00D85AF2">
        <w:rPr>
          <w:rFonts w:cs="Arial"/>
          <w:sz w:val="24"/>
          <w:szCs w:val="24"/>
          <w:lang w:val="lv-LV"/>
        </w:rPr>
        <w:t>Tiesnešu konference:</w:t>
      </w:r>
    </w:p>
    <w:p w14:paraId="0FBE6DF1" w14:textId="7A2BD6CF" w:rsidR="00C434CA" w:rsidRPr="00D85AF2" w:rsidRDefault="00C434CA" w:rsidP="00C434CA">
      <w:pPr>
        <w:spacing w:after="0" w:line="240" w:lineRule="auto"/>
        <w:ind w:left="720"/>
        <w:jc w:val="both"/>
        <w:rPr>
          <w:rFonts w:cs="Arial"/>
          <w:sz w:val="24"/>
          <w:szCs w:val="24"/>
          <w:lang w:val="lv-LV"/>
        </w:rPr>
      </w:pPr>
      <w:r w:rsidRPr="00D85AF2">
        <w:rPr>
          <w:rFonts w:cs="Arial"/>
          <w:sz w:val="24"/>
          <w:szCs w:val="24"/>
          <w:lang w:val="lv-LV"/>
        </w:rPr>
        <w:t xml:space="preserve">1) </w:t>
      </w:r>
      <w:r w:rsidR="00D70E70" w:rsidRPr="00D85AF2">
        <w:rPr>
          <w:rFonts w:cs="Arial"/>
          <w:sz w:val="24"/>
          <w:szCs w:val="24"/>
          <w:lang w:val="lv-LV"/>
        </w:rPr>
        <w:t>izskata tiesu prakses aktuālos jautājumus</w:t>
      </w:r>
      <w:r w:rsidRPr="00D85AF2">
        <w:rPr>
          <w:rFonts w:cs="Arial"/>
          <w:sz w:val="24"/>
          <w:szCs w:val="24"/>
          <w:lang w:val="lv-LV"/>
        </w:rPr>
        <w:t>;</w:t>
      </w:r>
    </w:p>
    <w:p w14:paraId="178C7DE3" w14:textId="551228BA" w:rsidR="00C434CA" w:rsidRPr="00D85AF2" w:rsidRDefault="00126947" w:rsidP="00C434CA">
      <w:pPr>
        <w:spacing w:after="0" w:line="240" w:lineRule="auto"/>
        <w:ind w:left="720"/>
        <w:jc w:val="both"/>
        <w:rPr>
          <w:rFonts w:cs="Arial"/>
          <w:sz w:val="24"/>
          <w:szCs w:val="24"/>
          <w:lang w:val="lv-LV"/>
        </w:rPr>
      </w:pPr>
      <w:r w:rsidRPr="00D85AF2">
        <w:rPr>
          <w:rFonts w:cs="Arial"/>
          <w:sz w:val="24"/>
          <w:szCs w:val="24"/>
          <w:lang w:val="lv-LV"/>
        </w:rPr>
        <w:t xml:space="preserve">2) </w:t>
      </w:r>
      <w:r w:rsidR="00D70E70" w:rsidRPr="00D85AF2">
        <w:rPr>
          <w:rFonts w:cs="Arial"/>
          <w:sz w:val="24"/>
          <w:szCs w:val="24"/>
          <w:lang w:val="lv-LV"/>
        </w:rPr>
        <w:t>iesniedz Augstākās tiesas priekšsēdētājam iesniegumus par tiesību normu interpretācijas jautājumiem, kas būtu jāapspriež Augstākās tiesas plēnumā</w:t>
      </w:r>
      <w:r w:rsidR="00C434CA" w:rsidRPr="00D85AF2">
        <w:rPr>
          <w:rFonts w:cs="Arial"/>
          <w:sz w:val="24"/>
          <w:szCs w:val="24"/>
          <w:lang w:val="lv-LV"/>
        </w:rPr>
        <w:t>;</w:t>
      </w:r>
    </w:p>
    <w:p w14:paraId="03C61DF3" w14:textId="0E8B46CB" w:rsidR="00C434CA" w:rsidRPr="00D85AF2" w:rsidRDefault="00C434CA" w:rsidP="00C434CA">
      <w:pPr>
        <w:spacing w:after="0" w:line="240" w:lineRule="auto"/>
        <w:ind w:left="720"/>
        <w:jc w:val="both"/>
        <w:rPr>
          <w:rFonts w:cs="Arial"/>
          <w:sz w:val="24"/>
          <w:szCs w:val="24"/>
          <w:lang w:val="lv-LV"/>
        </w:rPr>
      </w:pPr>
      <w:r w:rsidRPr="00D85AF2">
        <w:rPr>
          <w:rFonts w:cs="Arial"/>
          <w:sz w:val="24"/>
          <w:szCs w:val="24"/>
          <w:lang w:val="lv-LV"/>
        </w:rPr>
        <w:t xml:space="preserve">3) </w:t>
      </w:r>
      <w:r w:rsidR="00D70E70" w:rsidRPr="00D85AF2">
        <w:rPr>
          <w:rFonts w:cs="Arial"/>
          <w:sz w:val="24"/>
          <w:szCs w:val="24"/>
          <w:lang w:val="lv-LV"/>
        </w:rPr>
        <w:t>apspriež finanšu un sociālās drošības jautājumus un citus būtiskus jautājumus saistībā ar tiesnešu darbu</w:t>
      </w:r>
      <w:r w:rsidRPr="00D85AF2">
        <w:rPr>
          <w:rFonts w:cs="Arial"/>
          <w:sz w:val="24"/>
          <w:szCs w:val="24"/>
          <w:lang w:val="lv-LV"/>
        </w:rPr>
        <w:t>;</w:t>
      </w:r>
    </w:p>
    <w:p w14:paraId="62779465" w14:textId="295C5015" w:rsidR="00C434CA" w:rsidRPr="00D85AF2" w:rsidRDefault="00C434CA" w:rsidP="00C434CA">
      <w:pPr>
        <w:spacing w:after="0" w:line="240" w:lineRule="auto"/>
        <w:ind w:left="720"/>
        <w:jc w:val="both"/>
        <w:rPr>
          <w:rFonts w:cs="Arial"/>
          <w:sz w:val="24"/>
          <w:szCs w:val="24"/>
          <w:lang w:val="lv-LV"/>
        </w:rPr>
      </w:pPr>
      <w:r w:rsidRPr="00D85AF2">
        <w:rPr>
          <w:rFonts w:cs="Arial"/>
          <w:sz w:val="24"/>
          <w:szCs w:val="24"/>
          <w:lang w:val="lv-LV"/>
        </w:rPr>
        <w:t xml:space="preserve">3/1) </w:t>
      </w:r>
      <w:r w:rsidR="00D70E70" w:rsidRPr="00D85AF2">
        <w:rPr>
          <w:rFonts w:cs="Arial"/>
          <w:sz w:val="24"/>
          <w:szCs w:val="24"/>
          <w:lang w:val="lv-LV"/>
        </w:rPr>
        <w:t>aizklātā balsošanā ievēl Tieslietu padomes locekļus uz četriem gadiem</w:t>
      </w:r>
      <w:r w:rsidRPr="00D85AF2">
        <w:rPr>
          <w:rFonts w:cs="Arial"/>
          <w:sz w:val="24"/>
          <w:szCs w:val="24"/>
          <w:lang w:val="lv-LV"/>
        </w:rPr>
        <w:t>;</w:t>
      </w:r>
    </w:p>
    <w:p w14:paraId="2084CB79" w14:textId="0A6E4FD5" w:rsidR="00C434CA" w:rsidRPr="00D85AF2" w:rsidRDefault="00C434CA" w:rsidP="00C434CA">
      <w:pPr>
        <w:spacing w:after="0" w:line="240" w:lineRule="auto"/>
        <w:ind w:left="720"/>
        <w:jc w:val="both"/>
        <w:rPr>
          <w:rFonts w:cs="Arial"/>
          <w:sz w:val="24"/>
          <w:szCs w:val="24"/>
          <w:lang w:val="lv-LV"/>
        </w:rPr>
      </w:pPr>
      <w:r w:rsidRPr="00D85AF2">
        <w:rPr>
          <w:rFonts w:cs="Arial"/>
          <w:sz w:val="24"/>
          <w:szCs w:val="24"/>
          <w:lang w:val="lv-LV"/>
        </w:rPr>
        <w:t xml:space="preserve">4) </w:t>
      </w:r>
      <w:r w:rsidR="00D70E70" w:rsidRPr="00D85AF2">
        <w:rPr>
          <w:rFonts w:cs="Arial"/>
          <w:sz w:val="24"/>
          <w:szCs w:val="24"/>
          <w:lang w:val="lv-LV"/>
        </w:rPr>
        <w:t>aizklātā balsošanā ievēl Tiesnešu kvalifikācijas kolēģiju uz četriem gadiem</w:t>
      </w:r>
      <w:r w:rsidRPr="00D85AF2">
        <w:rPr>
          <w:rFonts w:cs="Arial"/>
          <w:sz w:val="24"/>
          <w:szCs w:val="24"/>
          <w:lang w:val="lv-LV"/>
        </w:rPr>
        <w:t>;</w:t>
      </w:r>
    </w:p>
    <w:p w14:paraId="217EA033" w14:textId="0F77D497" w:rsidR="00C434CA" w:rsidRPr="00D85AF2" w:rsidRDefault="00C434CA" w:rsidP="00C434CA">
      <w:pPr>
        <w:spacing w:after="0" w:line="240" w:lineRule="auto"/>
        <w:ind w:left="720"/>
        <w:jc w:val="both"/>
        <w:rPr>
          <w:rFonts w:cs="Arial"/>
          <w:sz w:val="24"/>
          <w:szCs w:val="24"/>
          <w:lang w:val="lv-LV"/>
        </w:rPr>
      </w:pPr>
      <w:r w:rsidRPr="00D85AF2">
        <w:rPr>
          <w:rFonts w:cs="Arial"/>
          <w:sz w:val="24"/>
          <w:szCs w:val="24"/>
          <w:lang w:val="lv-LV"/>
        </w:rPr>
        <w:t xml:space="preserve">5) </w:t>
      </w:r>
      <w:r w:rsidR="00D70E70" w:rsidRPr="00D85AF2">
        <w:rPr>
          <w:rFonts w:cs="Arial"/>
          <w:sz w:val="24"/>
          <w:szCs w:val="24"/>
          <w:lang w:val="lv-LV"/>
        </w:rPr>
        <w:t>aizklātā balsošanā ievēl Tiesnešu disciplinārkolēģiju uz četriem gadiem</w:t>
      </w:r>
      <w:r w:rsidRPr="00D85AF2">
        <w:rPr>
          <w:rFonts w:cs="Arial"/>
          <w:sz w:val="24"/>
          <w:szCs w:val="24"/>
          <w:lang w:val="lv-LV"/>
        </w:rPr>
        <w:t>;</w:t>
      </w:r>
    </w:p>
    <w:p w14:paraId="11D483B2" w14:textId="29F8778D" w:rsidR="00C434CA" w:rsidRPr="00D85AF2" w:rsidRDefault="00C434CA" w:rsidP="00C434CA">
      <w:pPr>
        <w:spacing w:after="0" w:line="240" w:lineRule="auto"/>
        <w:ind w:left="720"/>
        <w:jc w:val="both"/>
        <w:rPr>
          <w:rFonts w:cs="Arial"/>
          <w:sz w:val="24"/>
          <w:szCs w:val="24"/>
          <w:lang w:val="lv-LV"/>
        </w:rPr>
      </w:pPr>
      <w:r w:rsidRPr="00D85AF2">
        <w:rPr>
          <w:rFonts w:cs="Arial"/>
          <w:sz w:val="24"/>
          <w:szCs w:val="24"/>
          <w:lang w:val="lv-LV"/>
        </w:rPr>
        <w:t xml:space="preserve">6) </w:t>
      </w:r>
      <w:r w:rsidR="00D70E70" w:rsidRPr="00D85AF2">
        <w:rPr>
          <w:rFonts w:cs="Arial"/>
          <w:sz w:val="24"/>
          <w:szCs w:val="24"/>
          <w:lang w:val="lv-LV"/>
        </w:rPr>
        <w:t>aizklātā balsošanā ievēl Tiesnešu ētikas komisiju uz četriem gadiem</w:t>
      </w:r>
      <w:r w:rsidRPr="00D85AF2">
        <w:rPr>
          <w:rFonts w:cs="Arial"/>
          <w:sz w:val="24"/>
          <w:szCs w:val="24"/>
          <w:lang w:val="lv-LV"/>
        </w:rPr>
        <w:t>;</w:t>
      </w:r>
    </w:p>
    <w:p w14:paraId="20CCFBDD" w14:textId="339C326D" w:rsidR="00C434CA" w:rsidRPr="00D85AF2" w:rsidRDefault="00C434CA" w:rsidP="00C434CA">
      <w:pPr>
        <w:spacing w:after="120" w:line="240" w:lineRule="auto"/>
        <w:ind w:left="720"/>
        <w:jc w:val="both"/>
        <w:rPr>
          <w:rFonts w:cs="Arial"/>
          <w:sz w:val="24"/>
          <w:szCs w:val="24"/>
          <w:lang w:val="lv-LV"/>
        </w:rPr>
      </w:pPr>
      <w:r w:rsidRPr="00D85AF2">
        <w:rPr>
          <w:rFonts w:cs="Arial"/>
          <w:sz w:val="24"/>
          <w:szCs w:val="24"/>
          <w:lang w:val="lv-LV"/>
        </w:rPr>
        <w:t xml:space="preserve">7) </w:t>
      </w:r>
      <w:r w:rsidR="00D70E70" w:rsidRPr="00D85AF2">
        <w:rPr>
          <w:rFonts w:cs="Arial"/>
          <w:sz w:val="24"/>
          <w:szCs w:val="24"/>
          <w:lang w:val="lv-LV"/>
        </w:rPr>
        <w:t>apstiprina tiesu ētikas normu standartus</w:t>
      </w:r>
      <w:r w:rsidRPr="00D85AF2">
        <w:rPr>
          <w:rFonts w:cs="Arial"/>
          <w:sz w:val="24"/>
          <w:szCs w:val="24"/>
          <w:lang w:val="lv-LV"/>
        </w:rPr>
        <w:t>.</w:t>
      </w:r>
    </w:p>
    <w:p w14:paraId="72E7099A" w14:textId="1D73190E" w:rsidR="00AE4EA6" w:rsidRPr="00D85AF2" w:rsidRDefault="00D70E70" w:rsidP="00C434CA">
      <w:pPr>
        <w:spacing w:after="120" w:line="240" w:lineRule="auto"/>
        <w:jc w:val="both"/>
        <w:rPr>
          <w:rFonts w:cs="Arial"/>
          <w:sz w:val="24"/>
          <w:szCs w:val="24"/>
          <w:lang w:val="lv-LV"/>
        </w:rPr>
      </w:pPr>
      <w:r w:rsidRPr="00D85AF2">
        <w:rPr>
          <w:rFonts w:cs="Arial"/>
          <w:sz w:val="24"/>
          <w:szCs w:val="24"/>
          <w:lang w:val="lv-LV"/>
        </w:rPr>
        <w:t>Saskaņā ar likuma "Par tiesu varu" 97. panta 3.punktu var sasaukt zemesgrāmatu nodaļu tiesnešu konferenci, lai izskatītu aktuālos prakses jautājumus par nekustamā īpašuma un ar to saistīto tiesību ierakstīšanu zemesgrāmatā.</w:t>
      </w:r>
    </w:p>
    <w:p w14:paraId="24683B41" w14:textId="3744D282" w:rsidR="00C434CA" w:rsidRPr="00D85AF2" w:rsidRDefault="00D70E70" w:rsidP="00C434CA">
      <w:pPr>
        <w:spacing w:after="120" w:line="240" w:lineRule="auto"/>
        <w:jc w:val="both"/>
        <w:rPr>
          <w:rFonts w:cs="Arial"/>
          <w:sz w:val="24"/>
          <w:szCs w:val="24"/>
          <w:lang w:val="lv-LV"/>
        </w:rPr>
      </w:pPr>
      <w:r w:rsidRPr="00021DB3">
        <w:rPr>
          <w:rFonts w:cstheme="minorHAnsi"/>
          <w:sz w:val="24"/>
          <w:szCs w:val="24"/>
          <w:lang w:val="lv-LV"/>
        </w:rPr>
        <w:t xml:space="preserve">Bieži Tiesnešu konference vai tiesnešu kopējā sanāksme tiek dēvēta par tiesu pašpārvaldi. Šāda pieeja var radīt tiesnešiem sajūtu, ka ir pastiprināta </w:t>
      </w:r>
      <w:r w:rsidRPr="00D70E70">
        <w:rPr>
          <w:rFonts w:cstheme="minorHAnsi"/>
          <w:i/>
          <w:sz w:val="24"/>
          <w:szCs w:val="24"/>
          <w:lang w:val="lv-LV"/>
        </w:rPr>
        <w:t>"tiesu neatkarība"</w:t>
      </w:r>
      <w:r w:rsidRPr="00021DB3">
        <w:rPr>
          <w:rFonts w:cstheme="minorHAnsi"/>
          <w:sz w:val="24"/>
          <w:szCs w:val="24"/>
          <w:lang w:val="lv-LV"/>
        </w:rPr>
        <w:t xml:space="preserve">. Lai gan šāds organizācijas sastāvs un lēmumu pieņemšanas process objektīvi samazina jomas, kurās tā var efektīvi iesaistīties, lai nodrošinātu tiesu iestāžu un atsevišķu tiesnešu neatkarību. CEPEJ eksperti cieši atbalsta Tiesnešu konferenci. Ieteicams apsvērt šādu jautājumu iekļaušanu tās kompetencē: </w:t>
      </w:r>
      <w:r w:rsidRPr="00021DB3">
        <w:rPr>
          <w:rFonts w:cstheme="minorHAnsi"/>
          <w:i/>
          <w:sz w:val="24"/>
          <w:szCs w:val="24"/>
          <w:lang w:val="lv-LV"/>
        </w:rPr>
        <w:t>"apspriež jautājumus saistībā ar tiesu neatkarību un objektivitāti, sniedz ieteikumus Tieslietu padomei" un/vai "apspriež jebkuru citu tiesu jautājumu, ko konference uzskata par atbilstošu un pieņem lēmumu attiecībā uz rezolūcijām, kas jāiesniedz attiecīgajām struktūrām".</w:t>
      </w:r>
      <w:r w:rsidR="00C434CA" w:rsidRPr="00D85AF2">
        <w:rPr>
          <w:rFonts w:cs="Arial"/>
          <w:sz w:val="24"/>
          <w:szCs w:val="24"/>
          <w:lang w:val="lv-LV"/>
        </w:rPr>
        <w:t xml:space="preserve"> </w:t>
      </w:r>
    </w:p>
    <w:p w14:paraId="4DB5EC14" w14:textId="705DA188" w:rsidR="00C434CA" w:rsidRPr="00D85AF2" w:rsidRDefault="006F0EDB" w:rsidP="00C434CA">
      <w:pPr>
        <w:spacing w:after="120" w:line="240" w:lineRule="auto"/>
        <w:jc w:val="both"/>
        <w:rPr>
          <w:rFonts w:cs="Arial"/>
          <w:sz w:val="24"/>
          <w:szCs w:val="24"/>
          <w:lang w:val="lv-LV"/>
        </w:rPr>
      </w:pPr>
      <w:bookmarkStart w:id="4" w:name="_Hlk511392143"/>
      <w:r w:rsidRPr="006F0EDB">
        <w:rPr>
          <w:color w:val="000000" w:themeColor="text1"/>
          <w:sz w:val="24"/>
          <w:szCs w:val="24"/>
          <w:lang w:val="lv-LV"/>
        </w:rPr>
        <w:t>Tiesnešu konference, protams, izraisīs sabiedrības interesi un tiesnešu aizrautību. Tā ir unikāla platforma tiesnešu dialogam un forumam – veids, kā tiesnešiem tieši nodot informāciju tiesu iestādēm vai pat likumdevējam un izpildvaras iestādēm. Tādēļ ieteicams regulāri rīkot šādas konferences</w:t>
      </w:r>
      <w:r w:rsidR="00C434CA" w:rsidRPr="00D85AF2">
        <w:rPr>
          <w:rFonts w:cs="Arial"/>
          <w:color w:val="000000" w:themeColor="text1"/>
          <w:sz w:val="24"/>
          <w:szCs w:val="24"/>
          <w:lang w:val="lv-LV"/>
        </w:rPr>
        <w:t>.</w:t>
      </w:r>
      <w:bookmarkEnd w:id="4"/>
      <w:r w:rsidR="00C434CA" w:rsidRPr="00D85AF2">
        <w:rPr>
          <w:rFonts w:cs="Arial"/>
          <w:color w:val="000000" w:themeColor="text1"/>
          <w:sz w:val="24"/>
          <w:szCs w:val="24"/>
          <w:lang w:val="lv-LV"/>
        </w:rPr>
        <w:t xml:space="preserve"> </w:t>
      </w:r>
      <w:r w:rsidR="00D70E70" w:rsidRPr="00D85AF2">
        <w:rPr>
          <w:rFonts w:cs="Arial"/>
          <w:sz w:val="24"/>
          <w:szCs w:val="24"/>
          <w:lang w:val="lv-LV"/>
        </w:rPr>
        <w:t>Šajā kontekstā jāmin inovatīvā pieeja tiesu pašpārvaldes locekļu ievēlēšanai ar e-balsošanas palīdzību, nesasaucot Tiesnešu konferenci</w:t>
      </w:r>
      <w:r w:rsidR="000C31FA" w:rsidRPr="00E9554C">
        <w:rPr>
          <w:rStyle w:val="FootnoteReference"/>
          <w:rFonts w:cs="Arial"/>
          <w:sz w:val="24"/>
          <w:szCs w:val="24"/>
          <w:lang w:val="en-GB"/>
        </w:rPr>
        <w:footnoteReference w:id="25"/>
      </w:r>
      <w:r w:rsidR="00C434CA" w:rsidRPr="00D85AF2">
        <w:rPr>
          <w:rFonts w:cs="Arial"/>
          <w:sz w:val="24"/>
          <w:szCs w:val="24"/>
          <w:lang w:val="lv-LV"/>
        </w:rPr>
        <w:t xml:space="preserve">. </w:t>
      </w:r>
      <w:r w:rsidR="00D70E70" w:rsidRPr="00021DB3">
        <w:rPr>
          <w:rFonts w:cstheme="minorHAnsi"/>
          <w:sz w:val="24"/>
          <w:szCs w:val="24"/>
          <w:lang w:val="lv-LV"/>
        </w:rPr>
        <w:t xml:space="preserve">Inovāciju varētu atbalstīt, ja šāda balsošana paātrinās jaunu tiesu pārstāvju ievēlēšanu, neatcels Tiesnešu konferenci un neradīs izpratni par tiesnešu vēlēšanu tiesību </w:t>
      </w:r>
      <w:r w:rsidR="00D70E70" w:rsidRPr="00D70E70">
        <w:rPr>
          <w:rFonts w:cstheme="minorHAnsi"/>
          <w:i/>
          <w:sz w:val="24"/>
          <w:szCs w:val="24"/>
          <w:lang w:val="lv-LV"/>
        </w:rPr>
        <w:t>“strukturēšanu”</w:t>
      </w:r>
      <w:r w:rsidR="00D70E70" w:rsidRPr="00021DB3">
        <w:rPr>
          <w:rFonts w:cstheme="minorHAnsi"/>
          <w:sz w:val="24"/>
          <w:szCs w:val="24"/>
          <w:lang w:val="lv-LV"/>
        </w:rPr>
        <w:t xml:space="preserve"> Tiesnešu konferencē.</w:t>
      </w:r>
    </w:p>
    <w:p w14:paraId="572E8F56" w14:textId="77777777" w:rsidR="00C434CA" w:rsidRPr="00D85AF2" w:rsidRDefault="00C434CA" w:rsidP="009E7AD3">
      <w:pPr>
        <w:spacing w:after="120" w:line="240" w:lineRule="auto"/>
        <w:jc w:val="both"/>
        <w:rPr>
          <w:rFonts w:cs="Arial"/>
          <w:b/>
          <w:sz w:val="24"/>
          <w:szCs w:val="24"/>
          <w:lang w:val="lv-LV"/>
        </w:rPr>
      </w:pPr>
    </w:p>
    <w:p w14:paraId="303DA871" w14:textId="76395AA8" w:rsidR="009E7AD3" w:rsidRPr="00D85AF2" w:rsidRDefault="00D70E70" w:rsidP="009E7AD3">
      <w:pPr>
        <w:spacing w:after="120" w:line="240" w:lineRule="auto"/>
        <w:jc w:val="both"/>
        <w:rPr>
          <w:rFonts w:cs="Arial"/>
          <w:b/>
          <w:sz w:val="24"/>
          <w:szCs w:val="24"/>
          <w:lang w:val="lv-LV"/>
        </w:rPr>
      </w:pPr>
      <w:r w:rsidRPr="00D85AF2">
        <w:rPr>
          <w:rFonts w:cs="Arial"/>
          <w:b/>
          <w:sz w:val="24"/>
          <w:szCs w:val="24"/>
          <w:lang w:val="lv-LV"/>
        </w:rPr>
        <w:t>Tieslietu padome</w:t>
      </w:r>
      <w:r w:rsidR="009C3E5D" w:rsidRPr="00E9554C">
        <w:rPr>
          <w:rStyle w:val="FootnoteReference"/>
          <w:rFonts w:cs="Arial"/>
          <w:sz w:val="24"/>
          <w:szCs w:val="24"/>
          <w:lang w:val="en-GB"/>
        </w:rPr>
        <w:footnoteReference w:id="26"/>
      </w:r>
    </w:p>
    <w:p w14:paraId="4873B47E" w14:textId="40AC8446" w:rsidR="009E7AD3" w:rsidRPr="00D85AF2" w:rsidRDefault="00D70E70" w:rsidP="009E7AD3">
      <w:pPr>
        <w:spacing w:after="120" w:line="240" w:lineRule="auto"/>
        <w:jc w:val="both"/>
        <w:rPr>
          <w:rFonts w:cs="Arial"/>
          <w:sz w:val="24"/>
          <w:szCs w:val="24"/>
          <w:lang w:val="lv-LV"/>
        </w:rPr>
      </w:pPr>
      <w:r w:rsidRPr="00D70E70">
        <w:rPr>
          <w:rFonts w:cstheme="minorHAnsi"/>
          <w:color w:val="222222"/>
          <w:sz w:val="24"/>
          <w:szCs w:val="24"/>
          <w:lang w:val="lv-LV"/>
        </w:rPr>
        <w:t xml:space="preserve">Saskaņā ar </w:t>
      </w:r>
      <w:r w:rsidR="00126947">
        <w:rPr>
          <w:rFonts w:cstheme="minorHAnsi"/>
          <w:color w:val="222222"/>
          <w:sz w:val="24"/>
          <w:szCs w:val="24"/>
          <w:lang w:val="lv-LV"/>
        </w:rPr>
        <w:t>Rekomendācijas</w:t>
      </w:r>
      <w:r w:rsidRPr="00D70E70">
        <w:rPr>
          <w:rFonts w:cstheme="minorHAnsi"/>
          <w:color w:val="222222"/>
          <w:sz w:val="24"/>
          <w:szCs w:val="24"/>
          <w:lang w:val="lv-LV"/>
        </w:rPr>
        <w:t xml:space="preserve"> 26. </w:t>
      </w:r>
      <w:r>
        <w:rPr>
          <w:rFonts w:cstheme="minorHAnsi"/>
          <w:color w:val="222222"/>
          <w:sz w:val="24"/>
          <w:szCs w:val="24"/>
          <w:lang w:val="lv-LV"/>
        </w:rPr>
        <w:t>p</w:t>
      </w:r>
      <w:r w:rsidRPr="00D70E70">
        <w:rPr>
          <w:rFonts w:cstheme="minorHAnsi"/>
          <w:color w:val="222222"/>
          <w:sz w:val="24"/>
          <w:szCs w:val="24"/>
          <w:lang w:val="lv-LV"/>
        </w:rPr>
        <w:t xml:space="preserve">unktu </w:t>
      </w:r>
      <w:r w:rsidRPr="00D70E70">
        <w:rPr>
          <w:rFonts w:cstheme="minorHAnsi"/>
          <w:i/>
          <w:color w:val="222222"/>
          <w:sz w:val="24"/>
          <w:szCs w:val="24"/>
          <w:lang w:val="lv-LV"/>
        </w:rPr>
        <w:t>“</w:t>
      </w:r>
      <w:r w:rsidRPr="00D70E70">
        <w:rPr>
          <w:rFonts w:cstheme="minorHAnsi"/>
          <w:bCs/>
          <w:i/>
          <w:sz w:val="24"/>
          <w:szCs w:val="24"/>
          <w:lang w:val="lv-LV"/>
        </w:rPr>
        <w:t xml:space="preserve">Tiesu iestāžu padomes </w:t>
      </w:r>
      <w:r w:rsidRPr="00D70E70">
        <w:rPr>
          <w:rFonts w:cstheme="minorHAnsi"/>
          <w:i/>
          <w:sz w:val="24"/>
          <w:szCs w:val="24"/>
          <w:lang w:val="lv-LV"/>
        </w:rPr>
        <w:t xml:space="preserve">ir </w:t>
      </w:r>
      <w:r w:rsidRPr="00D70E70">
        <w:rPr>
          <w:rFonts w:cstheme="minorHAnsi"/>
          <w:bCs/>
          <w:i/>
          <w:sz w:val="24"/>
          <w:szCs w:val="24"/>
          <w:lang w:val="lv-LV"/>
        </w:rPr>
        <w:t>neatkarīgas struktūras</w:t>
      </w:r>
      <w:r w:rsidRPr="00D70E70">
        <w:rPr>
          <w:rFonts w:cstheme="minorHAnsi"/>
          <w:i/>
          <w:sz w:val="24"/>
          <w:szCs w:val="24"/>
          <w:lang w:val="lv-LV"/>
        </w:rPr>
        <w:t xml:space="preserve">, </w:t>
      </w:r>
      <w:r w:rsidRPr="00D70E70">
        <w:rPr>
          <w:rFonts w:cstheme="minorHAnsi"/>
          <w:bCs/>
          <w:i/>
          <w:sz w:val="24"/>
          <w:szCs w:val="24"/>
          <w:lang w:val="lv-LV"/>
        </w:rPr>
        <w:t xml:space="preserve">kuras </w:t>
      </w:r>
      <w:r w:rsidRPr="00D70E70">
        <w:rPr>
          <w:rFonts w:cstheme="minorHAnsi"/>
          <w:i/>
          <w:sz w:val="24"/>
          <w:szCs w:val="24"/>
          <w:lang w:val="lv-LV"/>
        </w:rPr>
        <w:t xml:space="preserve">tiek </w:t>
      </w:r>
      <w:r w:rsidRPr="00D70E70">
        <w:rPr>
          <w:rFonts w:cstheme="minorHAnsi"/>
          <w:bCs/>
          <w:i/>
          <w:sz w:val="24"/>
          <w:szCs w:val="24"/>
          <w:lang w:val="lv-LV"/>
        </w:rPr>
        <w:t xml:space="preserve">izveidotas </w:t>
      </w:r>
      <w:r w:rsidRPr="00D70E70">
        <w:rPr>
          <w:rFonts w:cstheme="minorHAnsi"/>
          <w:i/>
          <w:sz w:val="24"/>
          <w:szCs w:val="24"/>
          <w:lang w:val="lv-LV"/>
        </w:rPr>
        <w:t xml:space="preserve">ar tiesību aktiem vai </w:t>
      </w:r>
      <w:r w:rsidRPr="00D70E70">
        <w:rPr>
          <w:rFonts w:cstheme="minorHAnsi"/>
          <w:bCs/>
          <w:i/>
          <w:sz w:val="24"/>
          <w:szCs w:val="24"/>
          <w:lang w:val="lv-LV"/>
        </w:rPr>
        <w:t xml:space="preserve">saskaņā </w:t>
      </w:r>
      <w:r w:rsidRPr="00D70E70">
        <w:rPr>
          <w:rFonts w:cstheme="minorHAnsi"/>
          <w:i/>
          <w:sz w:val="24"/>
          <w:szCs w:val="24"/>
          <w:lang w:val="lv-LV"/>
        </w:rPr>
        <w:t xml:space="preserve">ar </w:t>
      </w:r>
      <w:r w:rsidRPr="00D70E70">
        <w:rPr>
          <w:rFonts w:cstheme="minorHAnsi"/>
          <w:bCs/>
          <w:i/>
          <w:sz w:val="24"/>
          <w:szCs w:val="24"/>
          <w:lang w:val="lv-LV"/>
        </w:rPr>
        <w:t xml:space="preserve">konstitūciju </w:t>
      </w:r>
      <w:r w:rsidRPr="00D70E70">
        <w:rPr>
          <w:rFonts w:cstheme="minorHAnsi"/>
          <w:i/>
          <w:sz w:val="24"/>
          <w:szCs w:val="24"/>
          <w:lang w:val="lv-LV"/>
        </w:rPr>
        <w:t xml:space="preserve">un </w:t>
      </w:r>
      <w:r w:rsidRPr="00D70E70">
        <w:rPr>
          <w:rFonts w:cstheme="minorHAnsi"/>
          <w:bCs/>
          <w:i/>
          <w:sz w:val="24"/>
          <w:szCs w:val="24"/>
          <w:lang w:val="lv-LV"/>
        </w:rPr>
        <w:t xml:space="preserve">kuras aizsargā tiesu sistēmas </w:t>
      </w:r>
      <w:r w:rsidRPr="00D70E70">
        <w:rPr>
          <w:rFonts w:cstheme="minorHAnsi"/>
          <w:i/>
          <w:sz w:val="24"/>
          <w:szCs w:val="24"/>
          <w:lang w:val="lv-LV"/>
        </w:rPr>
        <w:t xml:space="preserve">un </w:t>
      </w:r>
      <w:r w:rsidRPr="00D70E70">
        <w:rPr>
          <w:rFonts w:cstheme="minorHAnsi"/>
          <w:bCs/>
          <w:i/>
          <w:sz w:val="24"/>
          <w:szCs w:val="24"/>
          <w:lang w:val="lv-LV"/>
        </w:rPr>
        <w:t xml:space="preserve">atsevišķu tiesnešu neatkarību </w:t>
      </w:r>
      <w:r w:rsidRPr="00D70E70">
        <w:rPr>
          <w:rFonts w:cstheme="minorHAnsi"/>
          <w:i/>
          <w:sz w:val="24"/>
          <w:szCs w:val="24"/>
          <w:lang w:val="lv-LV"/>
        </w:rPr>
        <w:t xml:space="preserve">un </w:t>
      </w:r>
      <w:r w:rsidRPr="00D70E70">
        <w:rPr>
          <w:rFonts w:cstheme="minorHAnsi"/>
          <w:bCs/>
          <w:i/>
          <w:sz w:val="24"/>
          <w:szCs w:val="24"/>
          <w:lang w:val="lv-LV"/>
        </w:rPr>
        <w:t xml:space="preserve">tādējādi veicina tiesu sistēmas </w:t>
      </w:r>
      <w:r w:rsidRPr="00D70E70">
        <w:rPr>
          <w:rFonts w:cstheme="minorHAnsi"/>
          <w:i/>
          <w:sz w:val="24"/>
          <w:szCs w:val="24"/>
          <w:lang w:val="lv-LV"/>
        </w:rPr>
        <w:t>efektīvu darbību</w:t>
      </w:r>
      <w:r w:rsidRPr="00D70E70">
        <w:rPr>
          <w:rFonts w:cstheme="minorHAnsi"/>
          <w:i/>
          <w:color w:val="222222"/>
          <w:sz w:val="24"/>
          <w:szCs w:val="24"/>
          <w:lang w:val="lv-LV"/>
        </w:rPr>
        <w:t>".</w:t>
      </w:r>
      <w:r>
        <w:rPr>
          <w:rFonts w:cstheme="minorHAnsi"/>
          <w:i/>
          <w:color w:val="222222"/>
          <w:sz w:val="24"/>
          <w:szCs w:val="24"/>
          <w:lang w:val="lv-LV"/>
        </w:rPr>
        <w:t xml:space="preserve"> </w:t>
      </w:r>
      <w:r w:rsidRPr="00D85AF2">
        <w:rPr>
          <w:rFonts w:cs="Arial"/>
          <w:sz w:val="24"/>
          <w:szCs w:val="24"/>
          <w:lang w:val="lv-LV"/>
        </w:rPr>
        <w:t>Eiropas Padome un tās struktūras ir izstrādājušas ieteikumus par tiesu iestāžu padomju lomu, institucionālo vietu, kompetenci, tiesu iestāžu sastāvu un garantijām, kas tām tiks nodrošinātas</w:t>
      </w:r>
      <w:r w:rsidR="00FC66DC" w:rsidRPr="00D85AF2">
        <w:rPr>
          <w:rFonts w:cs="Arial"/>
          <w:sz w:val="24"/>
          <w:szCs w:val="24"/>
          <w:lang w:val="lv-LV"/>
        </w:rPr>
        <w:t>.</w:t>
      </w:r>
      <w:r w:rsidR="00FC66DC" w:rsidRPr="00E9554C">
        <w:rPr>
          <w:rStyle w:val="FootnoteReference"/>
          <w:rFonts w:cs="Arial"/>
          <w:sz w:val="24"/>
          <w:szCs w:val="24"/>
          <w:lang w:val="en-GB"/>
        </w:rPr>
        <w:footnoteReference w:id="27"/>
      </w:r>
      <w:r w:rsidR="00A75789" w:rsidRPr="00D85AF2">
        <w:rPr>
          <w:rFonts w:cs="Arial"/>
          <w:sz w:val="24"/>
          <w:szCs w:val="24"/>
          <w:lang w:val="lv-LV"/>
        </w:rPr>
        <w:t xml:space="preserve"> </w:t>
      </w:r>
      <w:r w:rsidRPr="00D85AF2">
        <w:rPr>
          <w:rFonts w:cs="Arial"/>
          <w:sz w:val="24"/>
          <w:szCs w:val="24"/>
          <w:lang w:val="lv-LV"/>
        </w:rPr>
        <w:t>Turklāt tiesu iestāžu padomes faktiskā neatkarība ir īpaši svarīga, jo saskaņā ar ECT judikatūru tiesu padomei, ja tā pieņem lēmumu par tiesneša atbrīvošanu no amata, ir jāatbilst tām pašām neatkarības prasībām kā citiem tribunāliem saskaņā ar ECK 6. pantu</w:t>
      </w:r>
      <w:r w:rsidR="00FC66DC" w:rsidRPr="00D85AF2">
        <w:rPr>
          <w:rFonts w:cs="Arial"/>
          <w:sz w:val="24"/>
          <w:szCs w:val="24"/>
          <w:lang w:val="lv-LV"/>
        </w:rPr>
        <w:t>.</w:t>
      </w:r>
      <w:r w:rsidR="00A75789" w:rsidRPr="00E9554C">
        <w:rPr>
          <w:rStyle w:val="FootnoteReference"/>
          <w:rFonts w:cs="Arial"/>
          <w:sz w:val="24"/>
          <w:szCs w:val="24"/>
          <w:lang w:val="en-GB"/>
        </w:rPr>
        <w:footnoteReference w:id="28"/>
      </w:r>
      <w:r w:rsidR="00FC66DC" w:rsidRPr="00D85AF2">
        <w:rPr>
          <w:rFonts w:cs="Arial"/>
          <w:sz w:val="24"/>
          <w:szCs w:val="24"/>
          <w:lang w:val="lv-LV"/>
        </w:rPr>
        <w:t xml:space="preserve"> </w:t>
      </w:r>
    </w:p>
    <w:p w14:paraId="19E01D84" w14:textId="43936254" w:rsidR="009E7AD3" w:rsidRPr="00D85AF2" w:rsidRDefault="00D70E70" w:rsidP="009E7AD3">
      <w:pPr>
        <w:spacing w:after="120" w:line="240" w:lineRule="auto"/>
        <w:jc w:val="both"/>
        <w:rPr>
          <w:rFonts w:cs="Arial"/>
          <w:sz w:val="24"/>
          <w:szCs w:val="24"/>
          <w:lang w:val="lv-LV"/>
        </w:rPr>
      </w:pPr>
      <w:r w:rsidRPr="00D85AF2">
        <w:rPr>
          <w:rFonts w:cs="Arial"/>
          <w:sz w:val="24"/>
          <w:szCs w:val="24"/>
          <w:lang w:val="lv-LV"/>
        </w:rPr>
        <w:t>Latvijas Tieslietu padome ir izveidota 2010. gadā ar grozījumiem likumā „Par tiesu varu”, kas stājās spēkā 2010. gada 1. augustā</w:t>
      </w:r>
      <w:r w:rsidR="009E7AD3" w:rsidRPr="00D85AF2">
        <w:rPr>
          <w:rFonts w:cs="Arial"/>
          <w:sz w:val="24"/>
          <w:szCs w:val="24"/>
          <w:lang w:val="lv-LV"/>
        </w:rPr>
        <w:t xml:space="preserve"> (</w:t>
      </w:r>
      <w:r w:rsidRPr="00D85AF2">
        <w:rPr>
          <w:rFonts w:cs="Arial"/>
          <w:sz w:val="24"/>
          <w:szCs w:val="24"/>
          <w:lang w:val="lv-LV"/>
        </w:rPr>
        <w:t>iekļaujot likumā</w:t>
      </w:r>
      <w:r w:rsidR="00C01922" w:rsidRPr="00D85AF2">
        <w:rPr>
          <w:rFonts w:cs="Arial"/>
          <w:sz w:val="24"/>
          <w:szCs w:val="24"/>
          <w:lang w:val="lv-LV"/>
        </w:rPr>
        <w:t xml:space="preserve"> 13</w:t>
      </w:r>
      <w:r w:rsidRPr="00D85AF2">
        <w:rPr>
          <w:rFonts w:cs="Arial"/>
          <w:sz w:val="24"/>
          <w:szCs w:val="24"/>
          <w:lang w:val="lv-LV"/>
        </w:rPr>
        <w:t>.</w:t>
      </w:r>
      <w:r w:rsidR="00C01922" w:rsidRPr="00D85AF2">
        <w:rPr>
          <w:rFonts w:cs="Arial"/>
          <w:sz w:val="24"/>
          <w:szCs w:val="24"/>
          <w:vertAlign w:val="superscript"/>
          <w:lang w:val="lv-LV"/>
        </w:rPr>
        <w:t>1</w:t>
      </w:r>
      <w:r w:rsidR="00C01922" w:rsidRPr="00D85AF2">
        <w:rPr>
          <w:rFonts w:cs="Arial"/>
          <w:sz w:val="24"/>
          <w:szCs w:val="24"/>
          <w:lang w:val="lv-LV"/>
        </w:rPr>
        <w:t xml:space="preserve"> </w:t>
      </w:r>
      <w:r w:rsidRPr="00D85AF2">
        <w:rPr>
          <w:rFonts w:cs="Arial"/>
          <w:sz w:val="24"/>
          <w:szCs w:val="24"/>
          <w:lang w:val="lv-LV"/>
        </w:rPr>
        <w:t xml:space="preserve">nodaļu </w:t>
      </w:r>
      <w:r w:rsidR="00C01922" w:rsidRPr="00D85AF2">
        <w:rPr>
          <w:rFonts w:cs="Arial"/>
          <w:i/>
          <w:sz w:val="24"/>
          <w:szCs w:val="24"/>
          <w:lang w:val="lv-LV"/>
        </w:rPr>
        <w:t>“</w:t>
      </w:r>
      <w:r w:rsidRPr="00D85AF2">
        <w:rPr>
          <w:rFonts w:cs="Arial"/>
          <w:i/>
          <w:sz w:val="24"/>
          <w:szCs w:val="24"/>
          <w:lang w:val="lv-LV"/>
        </w:rPr>
        <w:t>Tieslietu padome</w:t>
      </w:r>
      <w:r w:rsidR="00C01922" w:rsidRPr="00D85AF2">
        <w:rPr>
          <w:rFonts w:cs="Arial"/>
          <w:i/>
          <w:sz w:val="24"/>
          <w:szCs w:val="24"/>
          <w:lang w:val="lv-LV"/>
        </w:rPr>
        <w:t>”</w:t>
      </w:r>
      <w:r w:rsidR="009E7AD3" w:rsidRPr="00D85AF2">
        <w:rPr>
          <w:rFonts w:cs="Arial"/>
          <w:sz w:val="24"/>
          <w:szCs w:val="24"/>
          <w:lang w:val="lv-LV"/>
        </w:rPr>
        <w:t>).</w:t>
      </w:r>
    </w:p>
    <w:p w14:paraId="45D91F54" w14:textId="0E2E4B94" w:rsidR="009E7AD3" w:rsidRPr="00D85AF2" w:rsidRDefault="000D35A0" w:rsidP="009E7AD3">
      <w:pPr>
        <w:spacing w:after="120" w:line="240" w:lineRule="auto"/>
        <w:jc w:val="both"/>
        <w:rPr>
          <w:rFonts w:cs="Arial"/>
          <w:sz w:val="24"/>
          <w:szCs w:val="24"/>
          <w:lang w:val="lv-LV"/>
        </w:rPr>
      </w:pPr>
      <w:r w:rsidRPr="00D85AF2">
        <w:rPr>
          <w:rFonts w:cs="Arial"/>
          <w:sz w:val="24"/>
          <w:szCs w:val="24"/>
          <w:lang w:val="lv-LV"/>
        </w:rPr>
        <w:t>Tieslietu padome ir koleģiāla iestāde, kas iesaistīta tiesu sistēmas politikas un stratēģiju izstrādē, kā arī tiesu sistēmas darba uzlabošanā. Tās vispārējais uzdevums ir nodrošināt tiesu iestāžu neatkarību un pildīt vadošo lomu tiesu sistēmas jautājumu risināšanā.</w:t>
      </w:r>
    </w:p>
    <w:p w14:paraId="3593B335" w14:textId="38592177" w:rsidR="009E7AD3" w:rsidRPr="00D85AF2" w:rsidRDefault="000D35A0" w:rsidP="009E7AD3">
      <w:pPr>
        <w:spacing w:after="120" w:line="240" w:lineRule="auto"/>
        <w:jc w:val="both"/>
        <w:rPr>
          <w:rFonts w:cs="Arial"/>
          <w:sz w:val="24"/>
          <w:szCs w:val="24"/>
          <w:lang w:val="lv-LV"/>
        </w:rPr>
      </w:pPr>
      <w:r w:rsidRPr="00021DB3">
        <w:rPr>
          <w:rFonts w:cstheme="minorHAnsi"/>
          <w:color w:val="222222"/>
          <w:sz w:val="24"/>
          <w:szCs w:val="24"/>
          <w:lang w:val="lv-LV"/>
        </w:rPr>
        <w:t xml:space="preserve">Viens no tās mērķiem ir saglabāt līdzsvarotas attiecības starp tiesu, izpildvaru un likumdevēju. </w:t>
      </w:r>
      <w:r w:rsidRPr="00021DB3">
        <w:rPr>
          <w:rFonts w:cstheme="minorHAnsi"/>
          <w:sz w:val="24"/>
          <w:szCs w:val="24"/>
          <w:lang w:val="lv-LV"/>
        </w:rPr>
        <w:t xml:space="preserve">Ekspertu un </w:t>
      </w:r>
      <w:r w:rsidRPr="00021DB3">
        <w:rPr>
          <w:rFonts w:cstheme="minorHAnsi"/>
          <w:color w:val="222222"/>
          <w:sz w:val="24"/>
          <w:szCs w:val="24"/>
          <w:lang w:val="lv-LV"/>
        </w:rPr>
        <w:t>Tieslietu padomes pārstāvju tikšanās laikā tika vairākkārt uzsvērts, ka šo institūciju uzskata par forumu dialogam ar citiem Latvijas tiesu sistēmas dalībniekiem (tai skaitā Saeimu, valdību, advokātiem, prokuroriem utt.; skat. par Tieslietu padomes sastāvu).</w:t>
      </w:r>
      <w:r w:rsidRPr="00021DB3">
        <w:rPr>
          <w:rFonts w:cstheme="minorHAnsi"/>
          <w:sz w:val="24"/>
          <w:szCs w:val="24"/>
          <w:lang w:val="lv-LV"/>
        </w:rPr>
        <w:t xml:space="preserve"> </w:t>
      </w:r>
      <w:r w:rsidRPr="00021DB3">
        <w:rPr>
          <w:rFonts w:cstheme="minorHAnsi"/>
          <w:color w:val="222222"/>
          <w:sz w:val="24"/>
          <w:szCs w:val="24"/>
          <w:lang w:val="lv-LV"/>
        </w:rPr>
        <w:t xml:space="preserve">Ideja veidot plašu dialogu par tiesiskuma jautājumiem atbilst </w:t>
      </w:r>
      <w:r w:rsidR="00430A48">
        <w:rPr>
          <w:rFonts w:cstheme="minorHAnsi"/>
          <w:color w:val="222222"/>
          <w:sz w:val="24"/>
          <w:szCs w:val="24"/>
          <w:lang w:val="lv-LV"/>
        </w:rPr>
        <w:t>Rekomendācijas</w:t>
      </w:r>
      <w:r w:rsidRPr="00021DB3">
        <w:rPr>
          <w:rFonts w:cstheme="minorHAnsi"/>
          <w:color w:val="222222"/>
          <w:sz w:val="24"/>
          <w:szCs w:val="24"/>
          <w:lang w:val="lv-LV"/>
        </w:rPr>
        <w:t xml:space="preserve"> 12. punktam, kurā teikts: "</w:t>
      </w:r>
      <w:r w:rsidRPr="00021DB3">
        <w:rPr>
          <w:rFonts w:cstheme="minorHAnsi"/>
          <w:i/>
          <w:color w:val="222222"/>
          <w:sz w:val="24"/>
          <w:szCs w:val="24"/>
          <w:lang w:val="lv-LV"/>
        </w:rPr>
        <w:t>Neskarot to neatkarību, tiesnešiem un tiesu iestādēm vajadzētu uzturēt konstruktīvas darba attiecības ar iestādēm un valsts iestādēm, kas ir iesaistītas tiesu pārvaldīšanā un administrēšanā, kā arī profesionāļiem, kuru uzdevumi ir saistīti ar tiesnešu darbu, lai sekmētu produktīvu un efektīvu tiesvedību</w:t>
      </w:r>
      <w:r w:rsidRPr="00021DB3">
        <w:rPr>
          <w:rFonts w:cstheme="minorHAnsi"/>
          <w:color w:val="222222"/>
          <w:sz w:val="24"/>
          <w:szCs w:val="24"/>
          <w:lang w:val="lv-LV"/>
        </w:rPr>
        <w:t>”.</w:t>
      </w:r>
      <w:r w:rsidRPr="00021DB3">
        <w:rPr>
          <w:rFonts w:cstheme="minorHAnsi"/>
          <w:sz w:val="24"/>
          <w:szCs w:val="24"/>
          <w:lang w:val="lv-LV"/>
        </w:rPr>
        <w:t xml:space="preserve"> </w:t>
      </w:r>
      <w:r w:rsidRPr="00021DB3">
        <w:rPr>
          <w:rFonts w:cstheme="minorHAnsi"/>
          <w:color w:val="222222"/>
          <w:sz w:val="24"/>
          <w:szCs w:val="24"/>
          <w:lang w:val="lv-LV"/>
        </w:rPr>
        <w:t>Ņemot vērā ekspertu pieredzi ar līdzīgām institūcijām savās valstīs, ir lietderīgi izveidot forumu, kurā juridiskas problēmas un jautājumus varētu apspriest ar dažādām iestādēm un organizācijām, jo tas novērš konfliktus un nodrošina zināmu tiesu sistēmas darba caurskatāmību.</w:t>
      </w:r>
    </w:p>
    <w:p w14:paraId="7E4EBBFC" w14:textId="74C79E3F" w:rsidR="009E7AD3" w:rsidRPr="00D85AF2" w:rsidRDefault="000D35A0" w:rsidP="009E7AD3">
      <w:pPr>
        <w:spacing w:after="120" w:line="240" w:lineRule="auto"/>
        <w:jc w:val="both"/>
        <w:rPr>
          <w:rFonts w:cs="Arial"/>
          <w:sz w:val="24"/>
          <w:szCs w:val="24"/>
          <w:lang w:val="lv-LV"/>
        </w:rPr>
      </w:pPr>
      <w:r w:rsidRPr="00D85AF2">
        <w:rPr>
          <w:rFonts w:cs="Arial"/>
          <w:sz w:val="24"/>
          <w:szCs w:val="24"/>
          <w:lang w:val="lv-LV"/>
        </w:rPr>
        <w:t>Tieslietu padome ir izstrādājusi Tieslietu padomes darbības stratēģiju 2017. – 2019. gadam</w:t>
      </w:r>
      <w:r w:rsidR="0012729B" w:rsidRPr="00E9554C">
        <w:rPr>
          <w:rStyle w:val="FootnoteReference"/>
          <w:rFonts w:cs="Arial"/>
          <w:sz w:val="24"/>
          <w:szCs w:val="24"/>
          <w:lang w:val="en-GB"/>
        </w:rPr>
        <w:footnoteReference w:id="29"/>
      </w:r>
      <w:r w:rsidR="009E7AD3" w:rsidRPr="00D85AF2">
        <w:rPr>
          <w:rFonts w:cs="Arial"/>
          <w:sz w:val="24"/>
          <w:szCs w:val="24"/>
          <w:lang w:val="lv-LV"/>
        </w:rPr>
        <w:t xml:space="preserve">, </w:t>
      </w:r>
      <w:r w:rsidR="005F24AF" w:rsidRPr="00021DB3">
        <w:rPr>
          <w:rFonts w:cstheme="minorHAnsi"/>
          <w:sz w:val="24"/>
          <w:szCs w:val="24"/>
          <w:lang w:val="lv-LV"/>
        </w:rPr>
        <w:t xml:space="preserve">kurā noteikti šādi galvenie mērķi: </w:t>
      </w:r>
      <w:r w:rsidR="005F24AF" w:rsidRPr="00021DB3">
        <w:rPr>
          <w:rFonts w:cstheme="minorHAnsi"/>
          <w:i/>
          <w:sz w:val="24"/>
          <w:szCs w:val="24"/>
          <w:lang w:val="lv-LV"/>
        </w:rPr>
        <w:t xml:space="preserve">tiesu varas neatkarības stiprināšana, tiesu varas efektivitātes uzlabošana un sabiedrības uzticības tiesu varai palielināšana. </w:t>
      </w:r>
      <w:r w:rsidR="005F24AF" w:rsidRPr="00021DB3">
        <w:rPr>
          <w:rFonts w:cstheme="minorHAnsi"/>
          <w:color w:val="222222"/>
          <w:sz w:val="24"/>
          <w:szCs w:val="24"/>
          <w:lang w:val="lv-LV"/>
        </w:rPr>
        <w:t>Lai sasniegtu šos mērķus, Tieslietu padome pieņēma vairākus konkrētākus mērķus, kuri kopumā atbilst šī ziņojuma autoru atzinumiem par pasākumiem, kas nepieciešami, lai uzlabotu Latvijas tiesu iestāžu neatkarību, efektivitāti un kvalitāti.</w:t>
      </w:r>
      <w:r w:rsidR="00FB36C3" w:rsidRPr="00D85AF2">
        <w:rPr>
          <w:rFonts w:cs="Arial"/>
          <w:sz w:val="24"/>
          <w:szCs w:val="24"/>
          <w:lang w:val="lv-LV"/>
        </w:rPr>
        <w:t xml:space="preserve"> </w:t>
      </w:r>
    </w:p>
    <w:p w14:paraId="2D8EBA8B" w14:textId="4B41BAF7" w:rsidR="009E7AD3" w:rsidRPr="00D85AF2" w:rsidRDefault="005F24AF" w:rsidP="009E7AD3">
      <w:pPr>
        <w:spacing w:after="120" w:line="240" w:lineRule="auto"/>
        <w:jc w:val="both"/>
        <w:rPr>
          <w:rFonts w:cs="Arial"/>
          <w:b/>
          <w:i/>
          <w:sz w:val="24"/>
          <w:szCs w:val="24"/>
          <w:lang w:val="lv-LV"/>
        </w:rPr>
      </w:pPr>
      <w:r w:rsidRPr="00D85AF2">
        <w:rPr>
          <w:rFonts w:cs="Arial"/>
          <w:b/>
          <w:i/>
          <w:sz w:val="24"/>
          <w:szCs w:val="24"/>
          <w:lang w:val="lv-LV"/>
        </w:rPr>
        <w:t>Sastāvs</w:t>
      </w:r>
    </w:p>
    <w:p w14:paraId="5797340C" w14:textId="3250F92B" w:rsidR="009E7AD3" w:rsidRPr="00D85AF2" w:rsidRDefault="005F24AF" w:rsidP="009E7AD3">
      <w:pPr>
        <w:spacing w:after="120" w:line="240" w:lineRule="auto"/>
        <w:jc w:val="both"/>
        <w:rPr>
          <w:rFonts w:cs="Arial"/>
          <w:sz w:val="24"/>
          <w:szCs w:val="24"/>
          <w:lang w:val="lv-LV"/>
        </w:rPr>
      </w:pPr>
      <w:r w:rsidRPr="00021DB3">
        <w:rPr>
          <w:rFonts w:cstheme="minorHAnsi"/>
          <w:color w:val="222222"/>
          <w:sz w:val="24"/>
          <w:szCs w:val="24"/>
          <w:lang w:val="lv-LV"/>
        </w:rPr>
        <w:t>Tieslietu padomē ir 15 locekļi:</w:t>
      </w:r>
    </w:p>
    <w:p w14:paraId="5EB48A1F" w14:textId="780A1C1C" w:rsidR="009E7AD3" w:rsidRPr="00D85AF2" w:rsidRDefault="005F24AF" w:rsidP="00520FD2">
      <w:pPr>
        <w:pStyle w:val="ListParagraph"/>
        <w:numPr>
          <w:ilvl w:val="0"/>
          <w:numId w:val="10"/>
        </w:numPr>
        <w:spacing w:after="120" w:line="240" w:lineRule="auto"/>
        <w:jc w:val="both"/>
        <w:rPr>
          <w:rFonts w:cs="Arial"/>
          <w:sz w:val="24"/>
          <w:szCs w:val="24"/>
          <w:lang w:val="lv-LV"/>
        </w:rPr>
      </w:pPr>
      <w:r w:rsidRPr="00021DB3">
        <w:rPr>
          <w:rFonts w:cstheme="minorHAnsi"/>
          <w:sz w:val="24"/>
          <w:szCs w:val="24"/>
          <w:lang w:val="lv-LV"/>
        </w:rPr>
        <w:t xml:space="preserve">astoņi </w:t>
      </w:r>
      <w:r w:rsidRPr="00021DB3">
        <w:rPr>
          <w:rFonts w:cstheme="minorHAnsi"/>
          <w:i/>
          <w:sz w:val="24"/>
          <w:szCs w:val="24"/>
          <w:lang w:val="lv-LV"/>
        </w:rPr>
        <w:t xml:space="preserve">ex officio </w:t>
      </w:r>
      <w:r w:rsidRPr="00021DB3">
        <w:rPr>
          <w:rFonts w:cstheme="minorHAnsi"/>
          <w:sz w:val="24"/>
          <w:szCs w:val="24"/>
          <w:lang w:val="lv-LV"/>
        </w:rPr>
        <w:t>locekļi (</w:t>
      </w:r>
      <w:r w:rsidRPr="00021DB3">
        <w:rPr>
          <w:rFonts w:cstheme="minorHAnsi"/>
          <w:color w:val="373737"/>
          <w:sz w:val="24"/>
          <w:szCs w:val="24"/>
          <w:lang w:val="lv-LV"/>
        </w:rPr>
        <w:t>Augstākās tiesas priekšsēdētājs, Satversmes tiesas priekšsēdētājs, tieslietu ministrs, Saeimas Juridiskās komisijas priekšsēdētājs, ģenerālprokurors, Latvijas Zvērinātu advokātu padomes priekšsēdētājs, Latvijas Zvērinātu notāru padomes priekšsēdētājs, Latvijas Zvērinātu tiesu izpildītāju padomes priekšsēdētājs</w:t>
      </w:r>
      <w:r w:rsidR="009E7AD3" w:rsidRPr="00D85AF2">
        <w:rPr>
          <w:rFonts w:cs="Arial"/>
          <w:sz w:val="24"/>
          <w:szCs w:val="24"/>
          <w:lang w:val="lv-LV"/>
        </w:rPr>
        <w:t>);</w:t>
      </w:r>
    </w:p>
    <w:p w14:paraId="4F23B854" w14:textId="101D5A2B" w:rsidR="009E7AD3" w:rsidRPr="00D85AF2" w:rsidRDefault="005F24AF" w:rsidP="00520FD2">
      <w:pPr>
        <w:pStyle w:val="ListParagraph"/>
        <w:numPr>
          <w:ilvl w:val="0"/>
          <w:numId w:val="10"/>
        </w:numPr>
        <w:spacing w:after="120" w:line="240" w:lineRule="auto"/>
        <w:jc w:val="both"/>
        <w:rPr>
          <w:rFonts w:cs="Arial"/>
          <w:sz w:val="24"/>
          <w:szCs w:val="24"/>
          <w:lang w:val="lv-LV"/>
        </w:rPr>
      </w:pPr>
      <w:r w:rsidRPr="00021DB3">
        <w:rPr>
          <w:rFonts w:cstheme="minorHAnsi"/>
          <w:color w:val="373737"/>
          <w:sz w:val="24"/>
          <w:szCs w:val="24"/>
          <w:lang w:val="lv-LV"/>
        </w:rPr>
        <w:t>seši Tiesnešu konferences ievēlēti tiesneši, kuri pārstāv rajonu (pilsētu) tiesas un apgabaltiesas (ievēl uz četriem gadiem, ne vairāk kā divas reizes pēc kārtas)</w:t>
      </w:r>
      <w:r w:rsidR="009E7AD3" w:rsidRPr="00D85AF2">
        <w:rPr>
          <w:rFonts w:cs="Arial"/>
          <w:sz w:val="24"/>
          <w:szCs w:val="24"/>
          <w:lang w:val="lv-LV"/>
        </w:rPr>
        <w:t>;</w:t>
      </w:r>
    </w:p>
    <w:p w14:paraId="28634C07" w14:textId="3E2C5346" w:rsidR="009E7AD3" w:rsidRPr="00D85AF2" w:rsidRDefault="005F24AF" w:rsidP="00520FD2">
      <w:pPr>
        <w:pStyle w:val="ListParagraph"/>
        <w:numPr>
          <w:ilvl w:val="0"/>
          <w:numId w:val="10"/>
        </w:numPr>
        <w:spacing w:after="120" w:line="240" w:lineRule="auto"/>
        <w:jc w:val="both"/>
        <w:rPr>
          <w:rFonts w:cs="Arial"/>
          <w:sz w:val="24"/>
          <w:szCs w:val="24"/>
          <w:lang w:val="lv-LV"/>
        </w:rPr>
      </w:pPr>
      <w:r w:rsidRPr="00021DB3">
        <w:rPr>
          <w:rFonts w:cstheme="minorHAnsi"/>
          <w:color w:val="373737"/>
          <w:sz w:val="24"/>
          <w:szCs w:val="24"/>
          <w:lang w:val="lv-LV"/>
        </w:rPr>
        <w:t>viens Augstākās tiesas plēnuma ievēlēts tiesnesis (ievēl uz četriem gadiem, ne vairāk kā divas reizes pēc kārtas)</w:t>
      </w:r>
      <w:r w:rsidR="009E7AD3" w:rsidRPr="00D85AF2">
        <w:rPr>
          <w:rFonts w:cs="Arial"/>
          <w:sz w:val="24"/>
          <w:szCs w:val="24"/>
          <w:lang w:val="lv-LV"/>
        </w:rPr>
        <w:t>.</w:t>
      </w:r>
    </w:p>
    <w:p w14:paraId="29BBEDF6" w14:textId="77777777" w:rsidR="00C13E42" w:rsidRPr="00D85AF2" w:rsidRDefault="00C13E42" w:rsidP="00C13E42">
      <w:pPr>
        <w:spacing w:after="120" w:line="240" w:lineRule="auto"/>
        <w:jc w:val="both"/>
        <w:rPr>
          <w:rFonts w:cs="Arial"/>
          <w:sz w:val="24"/>
          <w:szCs w:val="24"/>
          <w:lang w:val="lv-LV"/>
        </w:rPr>
      </w:pPr>
      <w:r w:rsidRPr="00D85AF2">
        <w:rPr>
          <w:rFonts w:cs="Arial"/>
          <w:sz w:val="24"/>
          <w:szCs w:val="24"/>
          <w:lang w:val="lv-LV"/>
        </w:rPr>
        <w:t>Tieslietu padomes darbā ar padomdevēja tiesībām var piedalīties tiesībsargs, Tiesu administrācijas direktors, Latvijas Zinātņu akadēmijas pārstāvji, kā arī tiesnešu biedrību pārstāvji.</w:t>
      </w:r>
    </w:p>
    <w:p w14:paraId="3692CFF7" w14:textId="3374FD4B" w:rsidR="009E7AD3" w:rsidRPr="00D85AF2" w:rsidRDefault="00C13E42" w:rsidP="00C13E42">
      <w:pPr>
        <w:spacing w:after="120" w:line="240" w:lineRule="auto"/>
        <w:jc w:val="both"/>
        <w:rPr>
          <w:rFonts w:cs="Arial"/>
          <w:sz w:val="24"/>
          <w:szCs w:val="24"/>
          <w:lang w:val="lv-LV"/>
        </w:rPr>
      </w:pPr>
      <w:r w:rsidRPr="00D85AF2">
        <w:rPr>
          <w:rFonts w:cs="Arial"/>
          <w:sz w:val="24"/>
          <w:szCs w:val="24"/>
          <w:lang w:val="lv-LV"/>
        </w:rPr>
        <w:t xml:space="preserve">Eksperti atzīmē, ka Tieslietu padomes sastāvs pilnībā neatbilst </w:t>
      </w:r>
      <w:r w:rsidR="00C87AE4" w:rsidRPr="00D85AF2">
        <w:rPr>
          <w:rFonts w:cs="Arial"/>
          <w:sz w:val="24"/>
          <w:szCs w:val="24"/>
          <w:lang w:val="lv-LV"/>
        </w:rPr>
        <w:t>Rekomendācijas</w:t>
      </w:r>
      <w:r w:rsidRPr="00D85AF2">
        <w:rPr>
          <w:rFonts w:cs="Arial"/>
          <w:sz w:val="24"/>
          <w:szCs w:val="24"/>
          <w:lang w:val="lv-LV"/>
        </w:rPr>
        <w:t xml:space="preserve"> 27. punktam, kas nosaka, ka </w:t>
      </w:r>
      <w:r w:rsidRPr="00D85AF2">
        <w:rPr>
          <w:rFonts w:cs="Arial"/>
          <w:i/>
          <w:sz w:val="24"/>
          <w:szCs w:val="24"/>
          <w:lang w:val="lv-LV"/>
        </w:rPr>
        <w:t>"[ne] mazāk kā pusei [tieslietu] padomes locekļu jābūt tiesnešiem, kurus izvēlējušies viņu kolēģi, kuri pārstāv visus tiesu varas līmeņus un ievērojot plurālismu tiesu sistēmā"</w:t>
      </w:r>
      <w:r w:rsidRPr="00D85AF2">
        <w:rPr>
          <w:rFonts w:cs="Arial"/>
          <w:sz w:val="24"/>
          <w:szCs w:val="24"/>
          <w:lang w:val="lv-LV"/>
        </w:rPr>
        <w:t>. Saskaņā ar pašreizējo sistēmu Latvijā mazāk nekā pusi Tieslietu padomes locekļu ir ievēlējuši kolēģi.</w:t>
      </w:r>
    </w:p>
    <w:p w14:paraId="39411750" w14:textId="4D663124" w:rsidR="00FB61D5" w:rsidRPr="00D85AF2" w:rsidRDefault="00C13E42" w:rsidP="0023159A">
      <w:pPr>
        <w:spacing w:after="120" w:line="240" w:lineRule="auto"/>
        <w:jc w:val="both"/>
        <w:rPr>
          <w:rFonts w:cs="Arial"/>
          <w:sz w:val="24"/>
          <w:szCs w:val="24"/>
          <w:lang w:val="lv-LV"/>
        </w:rPr>
      </w:pPr>
      <w:r w:rsidRPr="00021DB3">
        <w:rPr>
          <w:rFonts w:cstheme="minorHAnsi"/>
          <w:sz w:val="24"/>
          <w:szCs w:val="24"/>
          <w:lang w:val="lv-LV"/>
        </w:rPr>
        <w:t xml:space="preserve">Tieslietu padomes </w:t>
      </w:r>
      <w:r w:rsidRPr="00021DB3">
        <w:rPr>
          <w:rFonts w:cstheme="minorHAnsi"/>
          <w:i/>
          <w:sz w:val="24"/>
          <w:szCs w:val="24"/>
          <w:lang w:val="lv-LV"/>
        </w:rPr>
        <w:t xml:space="preserve">ex officio </w:t>
      </w:r>
      <w:r w:rsidRPr="00021DB3">
        <w:rPr>
          <w:rFonts w:cstheme="minorHAnsi"/>
          <w:sz w:val="24"/>
          <w:szCs w:val="24"/>
          <w:lang w:val="lv-LV"/>
        </w:rPr>
        <w:t xml:space="preserve">dalībnieku skaits ir visai neparasts, tāpat kā fakts, ka šie dalībnieki veido padomes vairākumu. </w:t>
      </w:r>
      <w:r w:rsidRPr="00021DB3">
        <w:rPr>
          <w:rStyle w:val="shorttext"/>
          <w:rFonts w:cstheme="minorHAnsi"/>
          <w:color w:val="222222"/>
          <w:sz w:val="24"/>
          <w:szCs w:val="24"/>
          <w:lang w:val="lv-LV"/>
        </w:rPr>
        <w:t>Jāatzīmē, ka saskaņā ar</w:t>
      </w:r>
      <w:r w:rsidR="0023159A" w:rsidRPr="00D85AF2">
        <w:rPr>
          <w:rFonts w:cs="Arial"/>
          <w:sz w:val="24"/>
          <w:szCs w:val="24"/>
          <w:lang w:val="lv-LV"/>
        </w:rPr>
        <w:t xml:space="preserve"> </w:t>
      </w:r>
      <w:hyperlink r:id="rId18" w:history="1">
        <w:r w:rsidR="00B4647C" w:rsidRPr="00D85AF2">
          <w:rPr>
            <w:rStyle w:val="Hyperlink"/>
            <w:rFonts w:cs="Arial"/>
            <w:sz w:val="24"/>
            <w:szCs w:val="24"/>
            <w:lang w:val="lv-LV"/>
          </w:rPr>
          <w:t xml:space="preserve">CCJE </w:t>
        </w:r>
        <w:r w:rsidRPr="00D85AF2">
          <w:rPr>
            <w:rStyle w:val="Hyperlink"/>
            <w:rFonts w:cs="Arial"/>
            <w:sz w:val="24"/>
            <w:szCs w:val="24"/>
            <w:lang w:val="lv-LV"/>
          </w:rPr>
          <w:t xml:space="preserve">Atzinuma nr. </w:t>
        </w:r>
        <w:r w:rsidR="00B4647C" w:rsidRPr="00D85AF2">
          <w:rPr>
            <w:rStyle w:val="Hyperlink"/>
            <w:rFonts w:cs="Arial"/>
            <w:sz w:val="24"/>
            <w:szCs w:val="24"/>
            <w:lang w:val="lv-LV"/>
          </w:rPr>
          <w:t xml:space="preserve">10 (2007) </w:t>
        </w:r>
        <w:r w:rsidRPr="00D85AF2">
          <w:rPr>
            <w:rStyle w:val="Hyperlink"/>
            <w:rFonts w:cs="Arial"/>
            <w:sz w:val="24"/>
            <w:szCs w:val="24"/>
            <w:lang w:val="lv-LV"/>
          </w:rPr>
          <w:t>par Tieslietu padomi, kas kalpo sabiedrībai</w:t>
        </w:r>
      </w:hyperlink>
      <w:r w:rsidR="00C87AE4" w:rsidRPr="00D85AF2">
        <w:rPr>
          <w:rFonts w:cs="Arial"/>
          <w:sz w:val="24"/>
          <w:szCs w:val="24"/>
          <w:lang w:val="lv-LV"/>
        </w:rPr>
        <w:t xml:space="preserve"> 23. p</w:t>
      </w:r>
      <w:r w:rsidRPr="00D85AF2">
        <w:rPr>
          <w:rFonts w:cs="Arial"/>
          <w:sz w:val="24"/>
          <w:szCs w:val="24"/>
          <w:lang w:val="lv-LV"/>
        </w:rPr>
        <w:t xml:space="preserve">unktu: </w:t>
      </w:r>
      <w:r w:rsidR="0023159A" w:rsidRPr="00D85AF2">
        <w:rPr>
          <w:rFonts w:cs="Arial"/>
          <w:i/>
          <w:sz w:val="24"/>
          <w:szCs w:val="24"/>
          <w:lang w:val="lv-LV"/>
        </w:rPr>
        <w:t>“</w:t>
      </w:r>
      <w:r w:rsidRPr="00D85AF2">
        <w:rPr>
          <w:rFonts w:cs="Arial"/>
          <w:i/>
          <w:sz w:val="24"/>
          <w:szCs w:val="24"/>
          <w:lang w:val="lv-LV"/>
        </w:rPr>
        <w:t>Tieslietu padomes potenciālie locekļi, neatkarīgi no tā, vai tie ir/nav tiesneši, nedrīkst būt aktīvi politiķi, parlamenta locekļi, izpildvaras vai administrācijas pārstāvji. Tas nozīmē, ka ne valsts vadītājs, ja viņš ir valdības vadītājs, ne ministrs nevar būt Tieslietu padomes loceklis. Katrai valstij šajā jomā jāpieņem īpaši noteikumi.</w:t>
      </w:r>
      <w:r w:rsidR="0023159A" w:rsidRPr="00D85AF2">
        <w:rPr>
          <w:rFonts w:cs="Arial"/>
          <w:i/>
          <w:sz w:val="24"/>
          <w:szCs w:val="24"/>
          <w:lang w:val="lv-LV"/>
        </w:rPr>
        <w:t>”</w:t>
      </w:r>
      <w:r w:rsidR="0023159A" w:rsidRPr="00D85AF2">
        <w:rPr>
          <w:rFonts w:cs="Arial"/>
          <w:sz w:val="24"/>
          <w:szCs w:val="24"/>
          <w:lang w:val="lv-LV"/>
        </w:rPr>
        <w:t xml:space="preserve"> </w:t>
      </w:r>
    </w:p>
    <w:p w14:paraId="11283713" w14:textId="1636D3B9" w:rsidR="0023159A" w:rsidRPr="00D85AF2" w:rsidRDefault="00AC4195" w:rsidP="0023159A">
      <w:pPr>
        <w:spacing w:after="120" w:line="240" w:lineRule="auto"/>
        <w:jc w:val="both"/>
        <w:rPr>
          <w:rFonts w:cs="Arial"/>
          <w:sz w:val="24"/>
          <w:szCs w:val="24"/>
          <w:lang w:val="lv-LV"/>
        </w:rPr>
      </w:pPr>
      <w:r w:rsidRPr="00021DB3">
        <w:rPr>
          <w:rFonts w:cstheme="minorHAnsi"/>
          <w:sz w:val="24"/>
          <w:szCs w:val="24"/>
          <w:lang w:val="lv-LV"/>
        </w:rPr>
        <w:t xml:space="preserve">Arī ģenerālprokurora </w:t>
      </w:r>
      <w:r w:rsidRPr="00DF2306">
        <w:rPr>
          <w:rFonts w:cstheme="minorHAnsi"/>
          <w:i/>
          <w:sz w:val="24"/>
          <w:szCs w:val="24"/>
          <w:lang w:val="lv-LV"/>
        </w:rPr>
        <w:t>ex officio</w:t>
      </w:r>
      <w:r w:rsidRPr="00021DB3">
        <w:rPr>
          <w:rFonts w:cstheme="minorHAnsi"/>
          <w:sz w:val="24"/>
          <w:szCs w:val="24"/>
          <w:lang w:val="lv-LV"/>
        </w:rPr>
        <w:t xml:space="preserve"> dalība Tieslietu padomē ir ļoti apstrīdama</w:t>
      </w:r>
      <w:r w:rsidRPr="00D85AF2">
        <w:rPr>
          <w:rStyle w:val="FootnoteReference"/>
          <w:rFonts w:cs="Arial"/>
          <w:sz w:val="24"/>
          <w:szCs w:val="24"/>
          <w:lang w:val="lv-LV"/>
        </w:rPr>
        <w:t xml:space="preserve"> </w:t>
      </w:r>
      <w:r w:rsidR="000B56C0" w:rsidRPr="00E9554C">
        <w:rPr>
          <w:rStyle w:val="FootnoteReference"/>
          <w:rFonts w:cs="Arial"/>
          <w:sz w:val="24"/>
          <w:szCs w:val="24"/>
          <w:lang w:val="en-GB"/>
        </w:rPr>
        <w:footnoteReference w:id="30"/>
      </w:r>
      <w:r w:rsidR="005723BA" w:rsidRPr="00D85AF2">
        <w:rPr>
          <w:rFonts w:cs="Arial"/>
          <w:sz w:val="24"/>
          <w:szCs w:val="24"/>
          <w:lang w:val="lv-LV"/>
        </w:rPr>
        <w:t xml:space="preserve">, </w:t>
      </w:r>
      <w:r w:rsidRPr="00021DB3">
        <w:rPr>
          <w:rFonts w:cstheme="minorHAnsi"/>
          <w:sz w:val="24"/>
          <w:szCs w:val="24"/>
          <w:lang w:val="lv-LV"/>
        </w:rPr>
        <w:t>izņemot to, ka viņš nepiedalās diskusijās par tiesnešu iecelšanu, paaugstināšanu amatā un disciplinārlietām, un tieslietu sistēma Ģenerālprokuroru padomē ir līdzīgi pārstāvēta (kas patiesībā tā nav, jo saskaņā ar Prokuratūras likuma 29. pantu Ģenerālprokurora padome Latvijā sastāv tikai no Ģenerālprokurora biroja locekļiem</w:t>
      </w:r>
      <w:r w:rsidR="009D6B4B" w:rsidRPr="00D85AF2">
        <w:rPr>
          <w:rFonts w:cs="Arial"/>
          <w:sz w:val="24"/>
          <w:szCs w:val="24"/>
          <w:lang w:val="lv-LV"/>
        </w:rPr>
        <w:t>)</w:t>
      </w:r>
      <w:r w:rsidR="00D07D0F" w:rsidRPr="00D85AF2">
        <w:rPr>
          <w:rFonts w:cs="Arial"/>
          <w:sz w:val="24"/>
          <w:szCs w:val="24"/>
          <w:lang w:val="lv-LV"/>
        </w:rPr>
        <w:t>.</w:t>
      </w:r>
      <w:r w:rsidR="0026578D" w:rsidRPr="00E9554C">
        <w:rPr>
          <w:rStyle w:val="FootnoteReference"/>
          <w:rFonts w:cs="Arial"/>
          <w:sz w:val="24"/>
          <w:szCs w:val="24"/>
          <w:lang w:val="en-GB"/>
        </w:rPr>
        <w:footnoteReference w:id="31"/>
      </w:r>
      <w:r w:rsidR="005723BA" w:rsidRPr="00D85AF2">
        <w:rPr>
          <w:rFonts w:cs="Arial"/>
          <w:sz w:val="24"/>
          <w:szCs w:val="24"/>
          <w:lang w:val="lv-LV"/>
        </w:rPr>
        <w:t xml:space="preserve"> </w:t>
      </w:r>
    </w:p>
    <w:p w14:paraId="266F7F10" w14:textId="77777777" w:rsidR="004F3C05" w:rsidRPr="00021DB3" w:rsidRDefault="004F3C05" w:rsidP="004F3C05">
      <w:pPr>
        <w:spacing w:after="120" w:line="240" w:lineRule="auto"/>
        <w:jc w:val="both"/>
        <w:rPr>
          <w:rFonts w:cstheme="minorHAnsi"/>
          <w:sz w:val="24"/>
          <w:szCs w:val="24"/>
          <w:lang w:val="lv-LV"/>
        </w:rPr>
      </w:pPr>
      <w:r w:rsidRPr="00021DB3">
        <w:rPr>
          <w:rFonts w:cstheme="minorHAnsi"/>
          <w:sz w:val="24"/>
          <w:szCs w:val="24"/>
          <w:lang w:val="lv-LV"/>
        </w:rPr>
        <w:t xml:space="preserve">Var pārskatīt arī Zvērinātu notāru padomes priekšsēdētāju </w:t>
      </w:r>
      <w:r w:rsidRPr="004F3C05">
        <w:rPr>
          <w:rFonts w:cstheme="minorHAnsi"/>
          <w:i/>
          <w:sz w:val="24"/>
          <w:szCs w:val="24"/>
          <w:lang w:val="lv-LV"/>
        </w:rPr>
        <w:t>ex officio</w:t>
      </w:r>
      <w:r w:rsidRPr="00021DB3">
        <w:rPr>
          <w:rFonts w:cstheme="minorHAnsi"/>
          <w:sz w:val="24"/>
          <w:szCs w:val="24"/>
          <w:lang w:val="lv-LV"/>
        </w:rPr>
        <w:t xml:space="preserve"> dalību (izņemot atzinumus par zemesgrāmatu nodaļu darbību. Taču to varētu veikt padomdevēja funkcijas ietvaros) un / vai Zvērinātu tiesu izpildītāju padomes </w:t>
      </w:r>
      <w:r w:rsidRPr="00DF2306">
        <w:rPr>
          <w:rFonts w:cstheme="minorHAnsi"/>
          <w:i/>
          <w:sz w:val="24"/>
          <w:szCs w:val="24"/>
          <w:lang w:val="lv-LV"/>
        </w:rPr>
        <w:t>ex officio</w:t>
      </w:r>
      <w:r w:rsidRPr="00021DB3">
        <w:rPr>
          <w:rFonts w:cstheme="minorHAnsi"/>
          <w:sz w:val="24"/>
          <w:szCs w:val="24"/>
          <w:lang w:val="lv-LV"/>
        </w:rPr>
        <w:t xml:space="preserve"> dalību (kuras lomu Latvijas tiesu sistēmā eksperti pietiekami nepārzina, lai formulētu galīgo atzinumu par viņu pārstāvību Tieslietu padomē), lai palielinātu ievēlēto tiesnešu skaitu Tieslietu padomē, un tādējādi tā atbilstu iepriekš minētajam ieteikumam.</w:t>
      </w:r>
    </w:p>
    <w:p w14:paraId="728ED0B3" w14:textId="31C918D3" w:rsidR="006235A8" w:rsidRPr="00D85AF2" w:rsidRDefault="004F3C05" w:rsidP="004F3C05">
      <w:pPr>
        <w:spacing w:after="120" w:line="240" w:lineRule="auto"/>
        <w:jc w:val="both"/>
        <w:rPr>
          <w:rFonts w:cs="Arial"/>
          <w:sz w:val="24"/>
          <w:szCs w:val="24"/>
          <w:lang w:val="lv-LV"/>
        </w:rPr>
      </w:pPr>
      <w:r w:rsidRPr="00021DB3">
        <w:rPr>
          <w:rFonts w:cstheme="minorHAnsi"/>
          <w:color w:val="222222"/>
          <w:sz w:val="24"/>
          <w:szCs w:val="24"/>
          <w:lang w:val="lv-LV"/>
        </w:rPr>
        <w:t>Saskaņā ar likuma ”Par tiesu varu” 89</w:t>
      </w:r>
      <w:r>
        <w:rPr>
          <w:rFonts w:cstheme="minorHAnsi"/>
          <w:color w:val="222222"/>
          <w:sz w:val="24"/>
          <w:szCs w:val="24"/>
          <w:lang w:val="lv-LV"/>
        </w:rPr>
        <w:t>.</w:t>
      </w:r>
      <w:r w:rsidR="00DF2306">
        <w:rPr>
          <w:rFonts w:cstheme="minorHAnsi"/>
          <w:color w:val="222222"/>
          <w:sz w:val="24"/>
          <w:szCs w:val="24"/>
          <w:lang w:val="lv-LV"/>
        </w:rPr>
        <w:t>/7</w:t>
      </w:r>
      <w:r w:rsidRPr="00021DB3">
        <w:rPr>
          <w:rFonts w:cstheme="minorHAnsi"/>
          <w:color w:val="222222"/>
          <w:sz w:val="24"/>
          <w:szCs w:val="24"/>
          <w:lang w:val="lv-LV"/>
        </w:rPr>
        <w:t xml:space="preserve"> pantu Augstākās tiesas priekšsēdētājs ir Tieslietu padomes priekšsēdētājs. Priekšsēdētājam ir šādi pienākumi: 1) vadīt padomes darbu; 2) sasaukt padomes sanāksmes un noteikt tās darba kārtību; 3) pārstāvēt padomi un parakstīt tās lēmumus un citus dokumentus.</w:t>
      </w:r>
    </w:p>
    <w:p w14:paraId="6BE94B1A" w14:textId="00405E52" w:rsidR="001C79C8" w:rsidRPr="00D85AF2" w:rsidRDefault="004F3C05" w:rsidP="006235A8">
      <w:pPr>
        <w:spacing w:after="120" w:line="240" w:lineRule="auto"/>
        <w:jc w:val="both"/>
        <w:rPr>
          <w:rFonts w:cs="Arial"/>
          <w:sz w:val="24"/>
          <w:szCs w:val="24"/>
          <w:lang w:val="lv-LV"/>
        </w:rPr>
      </w:pPr>
      <w:r w:rsidRPr="00021DB3">
        <w:rPr>
          <w:rFonts w:cstheme="minorHAnsi"/>
          <w:color w:val="222222"/>
          <w:sz w:val="24"/>
          <w:szCs w:val="24"/>
          <w:lang w:val="lv-LV"/>
        </w:rPr>
        <w:t>Priekšsēdētājam, protams, ir vadošā loma Tieslietu padomē. Divas autoritatīvas Eiropas Padomes iestādes ir izteikušas nedaudz atšķirīgus viedokļus par Tieslietu padomes priekšsēdētāja izvēli/apstiprināšanu amatā. CCJE atzinuma Nr.10 33. punktā teikts: "Ir nepieciešams nodrošināt, lai Tieslietu padomes priekšsēdētājs būtu objektīva persona, kas nav pietuvināta politiskajām partijām. Tāpēc parlamentārajās sistēmās, kurās prezidentam/valsts vadītājam ir tikai formālas pilnvaras, valsts vadītāju varētu iecelt par Tieslietu padomes priekšsēdētāju, savukārt citās sistēmās priekšsēdētāju jāievēl pašai padomei, un tam vajadzētu būt tiesnesim”.</w:t>
      </w:r>
      <w:r w:rsidRPr="00021DB3">
        <w:rPr>
          <w:rFonts w:cstheme="minorHAnsi"/>
          <w:i/>
          <w:sz w:val="24"/>
          <w:szCs w:val="24"/>
          <w:lang w:val="lv-LV"/>
        </w:rPr>
        <w:t xml:space="preserve"> </w:t>
      </w:r>
      <w:r w:rsidRPr="00021DB3">
        <w:rPr>
          <w:rFonts w:cstheme="minorHAnsi"/>
          <w:color w:val="222222"/>
          <w:sz w:val="24"/>
          <w:szCs w:val="24"/>
          <w:lang w:val="lv-LV"/>
        </w:rPr>
        <w:t>Venēcijas komisija piekrīt iepriekš minētajam atzinumam, izņemot tā pēdējo daļu. Savā ziņojumā par tiesnešu iecelšanu amatā Komisija paziņo:</w:t>
      </w:r>
      <w:r w:rsidRPr="00021DB3">
        <w:rPr>
          <w:rFonts w:cstheme="minorHAnsi"/>
          <w:i/>
          <w:color w:val="222222"/>
          <w:sz w:val="24"/>
          <w:szCs w:val="24"/>
          <w:lang w:val="lv-LV"/>
        </w:rPr>
        <w:t xml:space="preserve"> "... daļēji prezidentālās sistēmās padomes priekšsēdētāju varētu ievēlēt pati padome no padomes ārpustiesas locekļiem. Šāds risinājums varētu radīt līdzsvaru starp priekšsēdētājam nepieciešamo neatkarību un nepieciešamību izvairīties no iespējamām korporatīvisma tendencēm padomē.</w:t>
      </w:r>
      <w:r w:rsidR="006235A8" w:rsidRPr="00D85AF2">
        <w:rPr>
          <w:rFonts w:cs="Arial"/>
          <w:i/>
          <w:sz w:val="24"/>
          <w:szCs w:val="24"/>
          <w:lang w:val="lv-LV"/>
        </w:rPr>
        <w:t>”</w:t>
      </w:r>
      <w:r w:rsidR="006235A8" w:rsidRPr="00E9554C">
        <w:rPr>
          <w:rStyle w:val="FootnoteReference"/>
          <w:rFonts w:cs="Arial"/>
          <w:sz w:val="24"/>
          <w:szCs w:val="24"/>
          <w:lang w:val="en-GB"/>
        </w:rPr>
        <w:footnoteReference w:id="32"/>
      </w:r>
      <w:r w:rsidR="006235A8" w:rsidRPr="00D85AF2">
        <w:rPr>
          <w:rFonts w:cs="Arial"/>
          <w:sz w:val="24"/>
          <w:szCs w:val="24"/>
          <w:lang w:val="lv-LV"/>
        </w:rPr>
        <w:t xml:space="preserve"> </w:t>
      </w:r>
      <w:r w:rsidRPr="00021DB3">
        <w:rPr>
          <w:rFonts w:cstheme="minorHAnsi"/>
          <w:sz w:val="24"/>
          <w:szCs w:val="24"/>
          <w:lang w:val="lv-LV"/>
        </w:rPr>
        <w:t xml:space="preserve">Žēl, ka nav šādas vienošanās. </w:t>
      </w:r>
      <w:r w:rsidRPr="00021DB3">
        <w:rPr>
          <w:rFonts w:cstheme="minorHAnsi"/>
          <w:color w:val="222222"/>
          <w:sz w:val="24"/>
          <w:szCs w:val="24"/>
          <w:lang w:val="lv-LV"/>
        </w:rPr>
        <w:t xml:space="preserve">CCJE un Venēcijas komisijas ieteikumi tomēr neietver tādus risinājumus kā </w:t>
      </w:r>
      <w:r w:rsidRPr="004F3C05">
        <w:rPr>
          <w:rFonts w:cstheme="minorHAnsi"/>
          <w:i/>
          <w:color w:val="222222"/>
          <w:sz w:val="24"/>
          <w:szCs w:val="24"/>
          <w:lang w:val="lv-LV"/>
        </w:rPr>
        <w:t>ex officio</w:t>
      </w:r>
      <w:r w:rsidRPr="00021DB3">
        <w:rPr>
          <w:rFonts w:cstheme="minorHAnsi"/>
          <w:color w:val="222222"/>
          <w:sz w:val="24"/>
          <w:szCs w:val="24"/>
          <w:lang w:val="lv-LV"/>
        </w:rPr>
        <w:t xml:space="preserve"> vadības attiecināšana uz Augstākās tiesas priekšsēdētāju. Protams, šāds risinājums nebūtu pretrunā ar stingrajiem standartiem.</w:t>
      </w:r>
      <w:r w:rsidR="001C79C8" w:rsidRPr="00D85AF2">
        <w:rPr>
          <w:rFonts w:cs="Arial"/>
          <w:sz w:val="24"/>
          <w:szCs w:val="24"/>
          <w:lang w:val="lv-LV"/>
        </w:rPr>
        <w:t xml:space="preserve"> </w:t>
      </w:r>
    </w:p>
    <w:p w14:paraId="6FF309D2" w14:textId="00F69541" w:rsidR="00CA7767" w:rsidRPr="00D85AF2" w:rsidRDefault="006C2765" w:rsidP="006235A8">
      <w:pPr>
        <w:spacing w:after="120" w:line="240" w:lineRule="auto"/>
        <w:jc w:val="both"/>
        <w:rPr>
          <w:rFonts w:cs="Arial"/>
          <w:sz w:val="24"/>
          <w:szCs w:val="24"/>
          <w:lang w:val="lv-LV"/>
        </w:rPr>
      </w:pPr>
      <w:r w:rsidRPr="00021DB3">
        <w:rPr>
          <w:rFonts w:cstheme="minorHAnsi"/>
          <w:color w:val="222222"/>
          <w:sz w:val="24"/>
          <w:szCs w:val="24"/>
          <w:lang w:val="lv-LV"/>
        </w:rPr>
        <w:t>Saskaņā ar CEPEJ ekspertu izpratni sistēmās, kurās tiesu iestāžu hierarhija ir diezgan spēcīga, kā tas acīmredzami ir Latvijas gadījumā, ir grūti iedomāties, ka Augstākās tiesas priekšsēdētājs varētu nebūt Tieslietu padomes priekšsēdētājs.</w:t>
      </w:r>
      <w:r w:rsidRPr="00021DB3">
        <w:rPr>
          <w:rFonts w:cstheme="minorHAnsi"/>
          <w:sz w:val="24"/>
          <w:szCs w:val="24"/>
          <w:lang w:val="lv-LV"/>
        </w:rPr>
        <w:t xml:space="preserve"> </w:t>
      </w:r>
      <w:r w:rsidRPr="00021DB3">
        <w:rPr>
          <w:rFonts w:cstheme="minorHAnsi"/>
          <w:color w:val="222222"/>
          <w:sz w:val="24"/>
          <w:szCs w:val="24"/>
          <w:lang w:val="lv-LV"/>
        </w:rPr>
        <w:t>Taču, piešķirot šo lomu Augstākās tiesas priekšsēdētājam, tiesu iestādēm tiek liegts cits svarīgs vadītājs un cita spēcīga institucionālā balss. Tas var ierobežot pašas tiesu varas demokrātiju un plurālismu. Apstāklis, ka šis risinājums var radīt zināmu neskaidrību sabiedrībā, nav maznozīmīgs. Šobrīd, kad persona, kura apvieno divus augstākos amatus tiesu un tiesu pašpārvaldes hierarhijā, pauž nostāju konkrētā jautājumā, ne vienmēr ir skaidrs, kā labā viņa to dara. Ir vērts vēl apsvērt šo jautājumu.</w:t>
      </w:r>
    </w:p>
    <w:p w14:paraId="1EA1E600" w14:textId="77777777" w:rsidR="006C2765" w:rsidRPr="00021DB3" w:rsidRDefault="006C2765" w:rsidP="006C2765">
      <w:pPr>
        <w:spacing w:after="120" w:line="240" w:lineRule="auto"/>
        <w:jc w:val="both"/>
        <w:rPr>
          <w:rFonts w:cstheme="minorHAnsi"/>
          <w:sz w:val="24"/>
          <w:szCs w:val="24"/>
          <w:lang w:val="lv-LV"/>
        </w:rPr>
      </w:pPr>
      <w:r w:rsidRPr="00021DB3">
        <w:rPr>
          <w:rFonts w:cstheme="minorHAnsi"/>
          <w:color w:val="222222"/>
          <w:sz w:val="24"/>
          <w:szCs w:val="24"/>
          <w:lang w:val="lv-LV"/>
        </w:rPr>
        <w:t>Saskaņā ar likumu "Par amatpersonu un valsts un pašvaldību iestāžu darbinieku atalgojumu" tiesnesis, kas ievēlēts Tieslietu padomē, saņem piemaksu 3% apmērā no rajona (pilsētas) tiesneša mēneša algas par katru apmeklēto padomes sēdi. Tieslietu padomes priekšsēdētājs saņem piemaksu 5% apmērā no rajona (pilsētas) tiesas tiesneša mēneša algas par katru padomes sēdes apmeklējumu.</w:t>
      </w:r>
    </w:p>
    <w:p w14:paraId="1D2FAC4D" w14:textId="44014B5E" w:rsidR="00CA7767" w:rsidRPr="00D85AF2" w:rsidRDefault="006C2765" w:rsidP="006C2765">
      <w:pPr>
        <w:spacing w:after="120" w:line="240" w:lineRule="auto"/>
        <w:jc w:val="both"/>
        <w:rPr>
          <w:rFonts w:cs="Arial"/>
          <w:sz w:val="24"/>
          <w:szCs w:val="24"/>
          <w:lang w:val="lv-LV"/>
        </w:rPr>
      </w:pPr>
      <w:r w:rsidRPr="00021DB3">
        <w:rPr>
          <w:rFonts w:cstheme="minorHAnsi"/>
          <w:color w:val="222222"/>
          <w:sz w:val="24"/>
          <w:szCs w:val="24"/>
          <w:lang w:val="lv-LV"/>
        </w:rPr>
        <w:t>Kaut arī dalība tiesu pašpārvaldē ir profesionalitātes un prestiža jautājums, tā prasa lielu darbu, ja šo institūciju darbu veic pareizi. Tādēļ ir ieteicams saistīt tiesu pašpārvaldes locekļu atlīdzību ar ieguldīto laiku un pūlēm. Iepriekš aprakstītā kārtība, kad maksājums ir cieši saistīts ar dalību attiecīgās iestādes sanāksmēs, varētu nebūt piemērotākais un taisnīgākais risinājums, jo dalība sanāksmēs var būt tikai viens no dalībnieku iesaistīšanas aspektiem vai uzdevumiem, kas viņiem jāpilda, un tas var nebūt visdarbietilpīgākais.</w:t>
      </w:r>
    </w:p>
    <w:p w14:paraId="48F1C403" w14:textId="160A6329" w:rsidR="009E7AD3" w:rsidRPr="00D85AF2" w:rsidRDefault="006C2765" w:rsidP="009E7AD3">
      <w:pPr>
        <w:spacing w:after="120" w:line="240" w:lineRule="auto"/>
        <w:jc w:val="both"/>
        <w:rPr>
          <w:rFonts w:cs="Arial"/>
          <w:b/>
          <w:i/>
          <w:sz w:val="24"/>
          <w:szCs w:val="24"/>
          <w:lang w:val="lv-LV"/>
        </w:rPr>
      </w:pPr>
      <w:r w:rsidRPr="00D85AF2">
        <w:rPr>
          <w:rFonts w:cs="Arial"/>
          <w:b/>
          <w:i/>
          <w:sz w:val="24"/>
          <w:szCs w:val="24"/>
          <w:lang w:val="lv-LV"/>
        </w:rPr>
        <w:t>Administrācija</w:t>
      </w:r>
    </w:p>
    <w:p w14:paraId="4F759A1A" w14:textId="77777777" w:rsidR="006C2765" w:rsidRPr="00021DB3" w:rsidRDefault="006C2765" w:rsidP="006C2765">
      <w:pPr>
        <w:spacing w:after="120" w:line="240" w:lineRule="auto"/>
        <w:jc w:val="both"/>
        <w:rPr>
          <w:rFonts w:cstheme="minorHAnsi"/>
          <w:sz w:val="24"/>
          <w:szCs w:val="24"/>
          <w:lang w:val="lv-LV"/>
        </w:rPr>
      </w:pPr>
      <w:r w:rsidRPr="00021DB3">
        <w:rPr>
          <w:rFonts w:cstheme="minorHAnsi"/>
          <w:color w:val="222222"/>
          <w:sz w:val="24"/>
          <w:szCs w:val="24"/>
          <w:lang w:val="lv-LV"/>
        </w:rPr>
        <w:t>Šķiet, ka neviens no Tieslietu padomes locekļiem, tostarp tiesneši, kurus ievēl kolēģi pilnvaru laikā nav deleģēti/pilnvaroti savu profesionālo darbību koncentrēt padomes uzdevumiem (piemēram, padomes sanāksmēm nepieciešamo dokumentu sagatavošanai, pārskatīšanai, atzinumu, ko apstiprina padome, sagatavošanai, pārstāvot to attiecībās ar citām valsts iestādēm un institūcijām u.c.).</w:t>
      </w:r>
      <w:r w:rsidRPr="00021DB3">
        <w:rPr>
          <w:rFonts w:cstheme="minorHAnsi"/>
          <w:sz w:val="24"/>
          <w:szCs w:val="24"/>
          <w:lang w:val="lv-LV"/>
        </w:rPr>
        <w:t xml:space="preserve"> </w:t>
      </w:r>
      <w:r w:rsidRPr="00021DB3">
        <w:rPr>
          <w:rFonts w:cstheme="minorHAnsi"/>
          <w:color w:val="222222"/>
          <w:sz w:val="24"/>
          <w:szCs w:val="24"/>
          <w:lang w:val="lv-LV"/>
        </w:rPr>
        <w:t xml:space="preserve">Šī nav īpaša pieeja līdzīgu padomju darbībai Eiropas Padomes dalībvalstīs, taču jāuzsver, ka šādi un ar pieticīgu sekretariāta palīdzību situācija var apdraudēt tiesu iestāžu </w:t>
      </w:r>
      <w:r w:rsidRPr="006C2765">
        <w:rPr>
          <w:rFonts w:cstheme="minorHAnsi"/>
          <w:i/>
          <w:color w:val="222222"/>
          <w:sz w:val="24"/>
          <w:szCs w:val="24"/>
          <w:lang w:val="lv-LV"/>
        </w:rPr>
        <w:t>"vietu"</w:t>
      </w:r>
      <w:r w:rsidRPr="00021DB3">
        <w:rPr>
          <w:rFonts w:cstheme="minorHAnsi"/>
          <w:color w:val="222222"/>
          <w:sz w:val="24"/>
          <w:szCs w:val="24"/>
          <w:lang w:val="lv-LV"/>
        </w:rPr>
        <w:t xml:space="preserve"> un padomes spēju kļūt par vadošo iestādi, kas nodrošina gan tiesu sistēmas neatkarību, gan atsevišķu tiesnešu neatkarību, kā arī īstenot tiesu varas autonomo vadību.</w:t>
      </w:r>
      <w:r w:rsidRPr="00021DB3">
        <w:rPr>
          <w:rFonts w:cstheme="minorHAnsi"/>
          <w:sz w:val="24"/>
          <w:szCs w:val="24"/>
          <w:lang w:val="lv-LV"/>
        </w:rPr>
        <w:t xml:space="preserve"> </w:t>
      </w:r>
      <w:r w:rsidRPr="00021DB3">
        <w:rPr>
          <w:rFonts w:cstheme="minorHAnsi"/>
          <w:color w:val="222222"/>
          <w:sz w:val="24"/>
          <w:szCs w:val="24"/>
          <w:lang w:val="lv-LV"/>
        </w:rPr>
        <w:t>Tomēr eksperti uzskata, ka tiesnešiem, kas ir padomes locekļi, nevajadzētu tajā darboties uz pilnu slodzi, jo ir svarīgi, lai viņi joprojām būtu saistīti ar tiesas ikdienas darbu. Tādēļ, iespējams, var ieteikt samazināt šo tiesnešu izskatāmo lietu apjomu tiesās, lai viņi varētu veltīt pietiekami daudz laika padomes darbam.</w:t>
      </w:r>
    </w:p>
    <w:p w14:paraId="6A1E61C0" w14:textId="38A16297" w:rsidR="00EA2A97" w:rsidRPr="00D85AF2" w:rsidRDefault="006C2765" w:rsidP="006C2765">
      <w:pPr>
        <w:spacing w:after="120" w:line="240" w:lineRule="auto"/>
        <w:jc w:val="both"/>
        <w:rPr>
          <w:rFonts w:cs="Arial"/>
          <w:sz w:val="24"/>
          <w:szCs w:val="24"/>
          <w:lang w:val="lv-LV"/>
        </w:rPr>
      </w:pPr>
      <w:r w:rsidRPr="00021DB3">
        <w:rPr>
          <w:rFonts w:cstheme="minorHAnsi"/>
          <w:color w:val="222222"/>
          <w:sz w:val="24"/>
          <w:szCs w:val="24"/>
          <w:lang w:val="lv-LV"/>
        </w:rPr>
        <w:t>Tieslietu padomes sekretariāta atbalstu nodrošina sekretariāts, kas ir Augstākās tiesas struktūrvienība (saskaņā ar 2018. gada 18. janvāra grozījumiem). No 2017. gada janvāra padomes sekretariātu veido četri Augstākās tiesas darbinieki. Tas ir veidots kā šīs tiesas nodaļa. Šī situācija ir pelnījusi piezīmi, ka Tieslietu padomei jārīkojas neatkarīgi un nav jābūt administratīvi atkarīgai no Augstākās tiesas.</w:t>
      </w:r>
      <w:r w:rsidRPr="00021DB3">
        <w:rPr>
          <w:rFonts w:cstheme="minorHAnsi"/>
          <w:sz w:val="24"/>
          <w:szCs w:val="24"/>
          <w:lang w:val="lv-LV"/>
        </w:rPr>
        <w:t xml:space="preserve"> </w:t>
      </w:r>
      <w:r w:rsidRPr="00021DB3">
        <w:rPr>
          <w:rFonts w:cstheme="minorHAnsi"/>
          <w:color w:val="222222"/>
          <w:sz w:val="24"/>
          <w:szCs w:val="24"/>
          <w:lang w:val="lv-LV"/>
        </w:rPr>
        <w:t xml:space="preserve">Jautājums ir par to, vai Augstākās tiesas priekšsēdētājam vai Tieslietu padomes locekļiem, kas ievēlēti no Augstākās tiesas tiesnešu vidus, ir lielāka ietekme uz Tieslietu padomi un lēmumiem, ņemot vērā viņu ietekmi sekretariātā, kas ir Augstākās tiesas administrācijas daļa. </w:t>
      </w:r>
      <w:r w:rsidRPr="00021DB3">
        <w:rPr>
          <w:rFonts w:cstheme="minorHAnsi"/>
          <w:sz w:val="24"/>
          <w:szCs w:val="24"/>
          <w:lang w:val="lv-LV"/>
        </w:rPr>
        <w:t xml:space="preserve">Ir vispāratzīts, ka </w:t>
      </w:r>
      <w:r w:rsidRPr="00021DB3">
        <w:rPr>
          <w:rFonts w:cstheme="minorHAnsi"/>
          <w:color w:val="222222"/>
          <w:sz w:val="24"/>
          <w:szCs w:val="24"/>
          <w:lang w:val="lv-LV"/>
        </w:rPr>
        <w:t xml:space="preserve">Tieslietu padomē ir pārstāvēti un lēmumus vienādi ietekmē visu tiesu līmeņu tiesneši. Šajā kontekstā jāatgādina, ka </w:t>
      </w:r>
      <w:r w:rsidR="00DF2306">
        <w:rPr>
          <w:rFonts w:cstheme="minorHAnsi"/>
          <w:color w:val="222222"/>
          <w:sz w:val="24"/>
          <w:szCs w:val="24"/>
          <w:lang w:val="lv-LV"/>
        </w:rPr>
        <w:t>Rekomendācijas</w:t>
      </w:r>
      <w:r w:rsidRPr="00021DB3">
        <w:rPr>
          <w:rFonts w:cstheme="minorHAnsi"/>
          <w:color w:val="222222"/>
          <w:sz w:val="24"/>
          <w:szCs w:val="24"/>
          <w:lang w:val="lv-LV"/>
        </w:rPr>
        <w:t xml:space="preserve"> 27.</w:t>
      </w:r>
      <w:r w:rsidR="00DF2306">
        <w:rPr>
          <w:rFonts w:cstheme="minorHAnsi"/>
          <w:color w:val="222222"/>
          <w:sz w:val="24"/>
          <w:szCs w:val="24"/>
          <w:lang w:val="lv-LV"/>
        </w:rPr>
        <w:t xml:space="preserve"> </w:t>
      </w:r>
      <w:r w:rsidRPr="00021DB3">
        <w:rPr>
          <w:rFonts w:cstheme="minorHAnsi"/>
          <w:color w:val="222222"/>
          <w:sz w:val="24"/>
          <w:szCs w:val="24"/>
          <w:lang w:val="lv-LV"/>
        </w:rPr>
        <w:t>punktā teikts: ”</w:t>
      </w:r>
      <w:r w:rsidRPr="00021DB3">
        <w:rPr>
          <w:rFonts w:cstheme="minorHAnsi"/>
          <w:i/>
          <w:color w:val="222222"/>
          <w:sz w:val="24"/>
          <w:szCs w:val="24"/>
          <w:lang w:val="lv-LV"/>
        </w:rPr>
        <w:t>Ne mazāk kā pusei šādu padomju locekļu jābūt tiesnešiem, kurus apstiprinājuši viņu kolēģi, kas pārstāv visus tiesu varas līmeņus un, ievērojot plurālismu tiesu sistēmā”</w:t>
      </w:r>
      <w:r w:rsidRPr="00021DB3">
        <w:rPr>
          <w:rFonts w:cstheme="minorHAnsi"/>
          <w:color w:val="222222"/>
          <w:sz w:val="24"/>
          <w:szCs w:val="24"/>
          <w:lang w:val="lv-LV"/>
        </w:rPr>
        <w:t>.</w:t>
      </w:r>
      <w:r w:rsidR="00ED5CE0" w:rsidRPr="00D85AF2">
        <w:rPr>
          <w:rFonts w:cs="Arial"/>
          <w:sz w:val="24"/>
          <w:szCs w:val="24"/>
          <w:lang w:val="lv-LV"/>
        </w:rPr>
        <w:t xml:space="preserve"> </w:t>
      </w:r>
    </w:p>
    <w:p w14:paraId="49A0C7D8" w14:textId="77777777" w:rsidR="006C2765" w:rsidRPr="00021DB3" w:rsidRDefault="006C2765" w:rsidP="006C2765">
      <w:pPr>
        <w:spacing w:after="120" w:line="240" w:lineRule="auto"/>
        <w:jc w:val="both"/>
        <w:rPr>
          <w:rFonts w:cstheme="minorHAnsi"/>
          <w:i/>
          <w:sz w:val="24"/>
          <w:szCs w:val="24"/>
          <w:lang w:val="lv-LV"/>
        </w:rPr>
      </w:pPr>
      <w:r w:rsidRPr="00021DB3">
        <w:rPr>
          <w:rFonts w:cstheme="minorHAnsi"/>
          <w:color w:val="222222"/>
          <w:sz w:val="24"/>
          <w:szCs w:val="24"/>
          <w:lang w:val="lv-LV"/>
        </w:rPr>
        <w:t>Tieslietu padomes sekretariāta pārstāvji pauda viedokli komentāros par šī ziņojuma projektu. Pēc viņu domām sekretariāts darbojas, pamatojoties uz 2010. gada 4. oktobra regulu. Ņemot vērā padomes darba formātu, sekretariāts, kurā ir tikai četri darbinieki, nav pietiekams iemesls "</w:t>
      </w:r>
      <w:r w:rsidRPr="00021DB3">
        <w:rPr>
          <w:rFonts w:cstheme="minorHAnsi"/>
          <w:i/>
          <w:color w:val="222222"/>
          <w:sz w:val="24"/>
          <w:szCs w:val="24"/>
          <w:lang w:val="lv-LV"/>
        </w:rPr>
        <w:t>neatkarīgas iestādes izveidei</w:t>
      </w:r>
      <w:r w:rsidRPr="00021DB3">
        <w:rPr>
          <w:rFonts w:cstheme="minorHAnsi"/>
          <w:color w:val="222222"/>
          <w:sz w:val="24"/>
          <w:szCs w:val="24"/>
          <w:lang w:val="lv-LV"/>
        </w:rPr>
        <w:t>". Tajā pašā laikā, "</w:t>
      </w:r>
      <w:r w:rsidRPr="00021DB3">
        <w:rPr>
          <w:rFonts w:cstheme="minorHAnsi"/>
          <w:i/>
          <w:color w:val="222222"/>
          <w:sz w:val="24"/>
          <w:szCs w:val="24"/>
          <w:lang w:val="lv-LV"/>
        </w:rPr>
        <w:t>tā kā Augstākās tiesas priekšsēdētājs ir padomes ex officio priekšsēdētājs, sekretariāts efektīvi strādā Augstākās tiesas telpās; lielāka ietekme uz Tieslietu padomi un tās lēmumiem tiek izslēgta, izmantojot jebkura locekļa autoritāti, izmantojot pārredzamu lēmumu pieņemšanas procedūru".</w:t>
      </w:r>
    </w:p>
    <w:p w14:paraId="45C6595B" w14:textId="49F66FBF" w:rsidR="009E7AD3" w:rsidRPr="00D85AF2" w:rsidRDefault="006C2765" w:rsidP="006C2765">
      <w:pPr>
        <w:spacing w:after="120" w:line="240" w:lineRule="auto"/>
        <w:jc w:val="both"/>
        <w:rPr>
          <w:rFonts w:cs="Arial"/>
          <w:sz w:val="24"/>
          <w:szCs w:val="24"/>
          <w:lang w:val="lv-LV"/>
        </w:rPr>
      </w:pPr>
      <w:r w:rsidRPr="00021DB3">
        <w:rPr>
          <w:rFonts w:cstheme="minorHAnsi"/>
          <w:color w:val="222222"/>
          <w:sz w:val="24"/>
          <w:szCs w:val="24"/>
          <w:lang w:val="lv-LV"/>
        </w:rPr>
        <w:t xml:space="preserve">Tieslietu padomes sanāksme notiek apmēram reizi mēnesī, kas netieši norāda arī uz iestādes salīdzinoši nelielu lomu Latvijas pašreizējā tiesu pārvaldes sistēmā. Šīs sanāksmes ir atklātas, izņemot gadījumus, kad Tieslietu padome lemj citādi. Visi tiesneši var redzēt sanāksmju tiešraidi internetā (skat. </w:t>
      </w:r>
      <w:r w:rsidR="00766556">
        <w:rPr>
          <w:rFonts w:cstheme="minorHAnsi"/>
          <w:color w:val="222222"/>
          <w:sz w:val="24"/>
          <w:szCs w:val="24"/>
          <w:lang w:val="lv-LV"/>
        </w:rPr>
        <w:t>Rekomendācijas</w:t>
      </w:r>
      <w:r w:rsidRPr="00021DB3">
        <w:rPr>
          <w:rFonts w:cstheme="minorHAnsi"/>
          <w:color w:val="222222"/>
          <w:sz w:val="24"/>
          <w:szCs w:val="24"/>
          <w:lang w:val="lv-LV"/>
        </w:rPr>
        <w:t xml:space="preserve"> 28. punktu</w:t>
      </w:r>
      <w:r w:rsidRPr="00021DB3">
        <w:rPr>
          <w:rFonts w:cstheme="minorHAnsi"/>
          <w:i/>
          <w:color w:val="222222"/>
          <w:sz w:val="24"/>
          <w:szCs w:val="24"/>
          <w:lang w:val="lv-LV"/>
        </w:rPr>
        <w:t>: "Tiesu iestāžu padomēm būtu jādemonstrē tiesnešu un sabiedrības caurskatāmības augstākais līmenis"</w:t>
      </w:r>
      <w:r w:rsidRPr="00021DB3">
        <w:rPr>
          <w:rFonts w:cstheme="minorHAnsi"/>
          <w:color w:val="222222"/>
          <w:sz w:val="24"/>
          <w:szCs w:val="24"/>
          <w:lang w:val="lv-LV"/>
        </w:rPr>
        <w:t>).</w:t>
      </w:r>
    </w:p>
    <w:p w14:paraId="655EC60F" w14:textId="2A86B4E3" w:rsidR="009E7AD3" w:rsidRPr="00D85AF2" w:rsidRDefault="006C2765" w:rsidP="009E7AD3">
      <w:pPr>
        <w:spacing w:after="120" w:line="240" w:lineRule="auto"/>
        <w:jc w:val="both"/>
        <w:rPr>
          <w:rFonts w:cs="Arial"/>
          <w:b/>
          <w:i/>
          <w:sz w:val="24"/>
          <w:szCs w:val="24"/>
          <w:lang w:val="lv-LV"/>
        </w:rPr>
      </w:pPr>
      <w:r w:rsidRPr="00D85AF2">
        <w:rPr>
          <w:rFonts w:cs="Arial"/>
          <w:b/>
          <w:i/>
          <w:sz w:val="24"/>
          <w:szCs w:val="24"/>
          <w:lang w:val="lv-LV"/>
        </w:rPr>
        <w:t>Īpaši uzdevumi</w:t>
      </w:r>
    </w:p>
    <w:p w14:paraId="7FE10AA8" w14:textId="004B6F09" w:rsidR="00663CF7" w:rsidRPr="00D85AF2" w:rsidRDefault="006C2765" w:rsidP="009E7AD3">
      <w:pPr>
        <w:spacing w:after="120" w:line="240" w:lineRule="auto"/>
        <w:jc w:val="both"/>
        <w:rPr>
          <w:rFonts w:cs="Arial"/>
          <w:sz w:val="24"/>
          <w:szCs w:val="24"/>
          <w:lang w:val="lv-LV"/>
        </w:rPr>
      </w:pPr>
      <w:r w:rsidRPr="00021DB3">
        <w:rPr>
          <w:rFonts w:cstheme="minorHAnsi"/>
          <w:color w:val="222222"/>
          <w:sz w:val="24"/>
          <w:szCs w:val="24"/>
          <w:lang w:val="lv-LV"/>
        </w:rPr>
        <w:t xml:space="preserve">Pēc Tieslietu padomes kompetenču pārskatīšanas saskaņā ar likumu ”Par tiesu varu”, īpaši pēc Saeimas 2018. gada 18. janvārī pieņemtajiem grozījumiem, var norādīt, ka šai padomei tagad ir tiesības pēc tieslietu ministra priekšlikuma (33. un 40. pants ar grozījumiem) iecelt amatā un atbrīvot no amata rajona (pilsētas) un apgabaltiesu priekšsēdētājus, lai noteiktu rajona (pilsētas) un apgabaltiesu, un to tiesas ēku un zemesgrāmatu nodaļu darbības teritoriju un atrašanās vietu (29. un 35.pants), lai noteiktu rajona (pilsētas) tiesas un apgabaltiesas tiesneša </w:t>
      </w:r>
      <w:r>
        <w:rPr>
          <w:rFonts w:cstheme="minorHAnsi"/>
          <w:color w:val="222222"/>
          <w:sz w:val="24"/>
          <w:szCs w:val="24"/>
          <w:lang w:val="lv-LV"/>
        </w:rPr>
        <w:t>amata kandidāta (54.</w:t>
      </w:r>
      <w:r w:rsidR="00766556">
        <w:rPr>
          <w:rFonts w:cstheme="minorHAnsi"/>
          <w:color w:val="222222"/>
          <w:sz w:val="24"/>
          <w:szCs w:val="24"/>
          <w:lang w:val="lv-LV"/>
        </w:rPr>
        <w:t>/1</w:t>
      </w:r>
      <w:r w:rsidRPr="00021DB3">
        <w:rPr>
          <w:rFonts w:cstheme="minorHAnsi"/>
          <w:color w:val="222222"/>
          <w:sz w:val="24"/>
          <w:szCs w:val="24"/>
          <w:lang w:val="lv-LV"/>
        </w:rPr>
        <w:t xml:space="preserve"> pants), kā arī Augstākās ties</w:t>
      </w:r>
      <w:r>
        <w:rPr>
          <w:rFonts w:cstheme="minorHAnsi"/>
          <w:color w:val="222222"/>
          <w:sz w:val="24"/>
          <w:szCs w:val="24"/>
          <w:lang w:val="lv-LV"/>
        </w:rPr>
        <w:t>as tiesneša amata kandidāta (54.</w:t>
      </w:r>
      <w:r w:rsidR="00766556">
        <w:rPr>
          <w:rFonts w:cstheme="minorHAnsi"/>
          <w:color w:val="222222"/>
          <w:sz w:val="24"/>
          <w:szCs w:val="24"/>
          <w:lang w:val="lv-LV"/>
        </w:rPr>
        <w:t>/2</w:t>
      </w:r>
      <w:r w:rsidRPr="00021DB3">
        <w:rPr>
          <w:rFonts w:cstheme="minorHAnsi"/>
          <w:color w:val="222222"/>
          <w:sz w:val="24"/>
          <w:szCs w:val="24"/>
          <w:lang w:val="lv-LV"/>
        </w:rPr>
        <w:t xml:space="preserve"> pants) atlases, stažēšanās un kvalifikācijas eksāmenu kārtību, lai pārceltu tiesnesi uz tāda paša vai zemāka līmeņa tiesu vai tiesu iestād</w:t>
      </w:r>
      <w:r>
        <w:rPr>
          <w:rFonts w:cstheme="minorHAnsi"/>
          <w:color w:val="222222"/>
          <w:sz w:val="24"/>
          <w:szCs w:val="24"/>
          <w:lang w:val="lv-LV"/>
        </w:rPr>
        <w:t>i (73.</w:t>
      </w:r>
      <w:r w:rsidR="00766556">
        <w:rPr>
          <w:rFonts w:cstheme="minorHAnsi"/>
          <w:color w:val="222222"/>
          <w:sz w:val="24"/>
          <w:szCs w:val="24"/>
          <w:lang w:val="lv-LV"/>
        </w:rPr>
        <w:t>/1</w:t>
      </w:r>
      <w:r w:rsidRPr="00021DB3">
        <w:rPr>
          <w:rFonts w:cstheme="minorHAnsi"/>
          <w:color w:val="222222"/>
          <w:sz w:val="24"/>
          <w:szCs w:val="24"/>
          <w:lang w:val="lv-LV"/>
        </w:rPr>
        <w:t xml:space="preserve"> pants). Tieslietu padome var pieņemt lēmumus par tiesneša pārcelšanu tāda paša vai zemāka līmeņa tiesā (saskaņā ar tieslietu ministra priekšlikumu, pamatojoties uz Tiesnešu kvalifikācijas kolēģijas labvēlīgu atzinumu); tiesneša pārcelšanu citā tiesā uz laiku, kas nepārsniedz divus gadus (ar noteiktiem nosacījumiem); </w:t>
      </w:r>
      <w:r w:rsidRPr="006C2765">
        <w:rPr>
          <w:rFonts w:cstheme="minorHAnsi"/>
          <w:i/>
          <w:color w:val="222222"/>
          <w:sz w:val="24"/>
          <w:szCs w:val="24"/>
          <w:lang w:val="lv-LV"/>
        </w:rPr>
        <w:t>"[tiesneša] amata apģērba un zīmotnes"</w:t>
      </w:r>
      <w:r w:rsidRPr="00021DB3">
        <w:rPr>
          <w:rFonts w:cstheme="minorHAnsi"/>
          <w:color w:val="222222"/>
          <w:sz w:val="24"/>
          <w:szCs w:val="24"/>
          <w:lang w:val="lv-LV"/>
        </w:rPr>
        <w:t xml:space="preserve"> izmantošanas kārtības noteikšanu; tiesnešiem izsniedzamo personu apliecinošu dokumentu izsniegšanas kārtības apstiprināšanu; tiesneša emerīta titula piešķiršana utt.</w:t>
      </w:r>
    </w:p>
    <w:p w14:paraId="7762CDBB" w14:textId="74523D5F" w:rsidR="009E7AD3" w:rsidRPr="00D85AF2" w:rsidRDefault="006C2765" w:rsidP="009E7AD3">
      <w:pPr>
        <w:spacing w:after="120" w:line="240" w:lineRule="auto"/>
        <w:jc w:val="both"/>
        <w:rPr>
          <w:rFonts w:cs="Arial"/>
          <w:sz w:val="24"/>
          <w:szCs w:val="24"/>
          <w:lang w:val="lv-LV"/>
        </w:rPr>
      </w:pPr>
      <w:r w:rsidRPr="00021DB3">
        <w:rPr>
          <w:rFonts w:cstheme="minorHAnsi"/>
          <w:color w:val="222222"/>
          <w:sz w:val="24"/>
          <w:szCs w:val="24"/>
          <w:lang w:val="lv-LV"/>
        </w:rPr>
        <w:t xml:space="preserve">Ir skaidrs, ka sākotnēji izstrādājot un pieņemot likumu “Par tiesu varu”, Tieslietu padome nebija iecerēta kā tiesu pašpārvaldes sastāvdaļa. 2010. gadā ieviestā </w:t>
      </w:r>
      <w:r w:rsidRPr="00021DB3">
        <w:rPr>
          <w:rFonts w:cstheme="minorHAnsi"/>
          <w:sz w:val="24"/>
          <w:szCs w:val="24"/>
          <w:lang w:val="lv-LV"/>
        </w:rPr>
        <w:t>13</w:t>
      </w:r>
      <w:r w:rsidRPr="00021DB3">
        <w:rPr>
          <w:rFonts w:cstheme="minorHAnsi"/>
          <w:sz w:val="24"/>
          <w:szCs w:val="24"/>
          <w:vertAlign w:val="superscript"/>
          <w:lang w:val="lv-LV"/>
        </w:rPr>
        <w:t>1</w:t>
      </w:r>
      <w:r w:rsidRPr="00021DB3">
        <w:rPr>
          <w:rFonts w:cstheme="minorHAnsi"/>
          <w:color w:val="222222"/>
          <w:sz w:val="24"/>
          <w:szCs w:val="24"/>
          <w:lang w:val="lv-LV"/>
        </w:rPr>
        <w:t>. sadaļa vairāk pievērsās jautājumam par padomes sastāvu un procesuālo jautājumu regulēšanu. Sadaļa ļoti īsi raksturo tās funkcijas. Tieslietu padomei ir šādi specifiski uzdevumi:</w:t>
      </w:r>
    </w:p>
    <w:p w14:paraId="0EA07CD3" w14:textId="77777777" w:rsidR="006C2765" w:rsidRPr="00021DB3" w:rsidRDefault="006C2765" w:rsidP="006C2765">
      <w:pPr>
        <w:pStyle w:val="ListParagraph"/>
        <w:numPr>
          <w:ilvl w:val="0"/>
          <w:numId w:val="11"/>
        </w:numPr>
        <w:spacing w:after="120" w:line="240" w:lineRule="auto"/>
        <w:jc w:val="both"/>
        <w:rPr>
          <w:rFonts w:cstheme="minorHAnsi"/>
          <w:color w:val="222222"/>
          <w:sz w:val="24"/>
          <w:szCs w:val="24"/>
          <w:lang w:val="lv-LV"/>
        </w:rPr>
      </w:pPr>
      <w:r w:rsidRPr="00021DB3">
        <w:rPr>
          <w:rFonts w:cstheme="minorHAnsi"/>
          <w:color w:val="222222"/>
          <w:sz w:val="24"/>
          <w:szCs w:val="24"/>
          <w:lang w:val="lv-LV"/>
        </w:rPr>
        <w:t>piedalīties tiesnešu iecelšanā amatā un lēmumu pieņemšanā saistībā ar viņu karjeru (lai gan ierobežots: viedoklis par tiesnešu pārcelšanu tajā pašā tiesas instancē, viedokļi par Satversmes tiesas tiesnešu amata kandidātiem, ieteikumi par tiesnešu kopējo skaitu tiesās utt.);</w:t>
      </w:r>
    </w:p>
    <w:p w14:paraId="3DE1573C" w14:textId="77777777" w:rsidR="006C2765" w:rsidRPr="00021DB3" w:rsidRDefault="006C2765" w:rsidP="006C2765">
      <w:pPr>
        <w:pStyle w:val="ListParagraph"/>
        <w:numPr>
          <w:ilvl w:val="0"/>
          <w:numId w:val="11"/>
        </w:numPr>
        <w:spacing w:after="120" w:line="240" w:lineRule="auto"/>
        <w:jc w:val="both"/>
        <w:rPr>
          <w:rFonts w:cstheme="minorHAnsi"/>
          <w:sz w:val="24"/>
          <w:szCs w:val="24"/>
          <w:lang w:val="lv-LV"/>
        </w:rPr>
      </w:pPr>
      <w:r w:rsidRPr="00021DB3">
        <w:rPr>
          <w:rFonts w:cstheme="minorHAnsi"/>
          <w:color w:val="222222"/>
          <w:sz w:val="24"/>
          <w:szCs w:val="24"/>
          <w:lang w:val="lv-LV"/>
        </w:rPr>
        <w:t>konsultēt par tiesnešu vērtēšanu (kvalifikācijas pārbaužu satura un kārtības noteikšana, dokumentu eksemplāru aprobācija šai pārbaudei);</w:t>
      </w:r>
    </w:p>
    <w:p w14:paraId="08DC7590" w14:textId="77777777" w:rsidR="006C2765" w:rsidRPr="00021DB3" w:rsidRDefault="006C2765" w:rsidP="006C2765">
      <w:pPr>
        <w:pStyle w:val="ListParagraph"/>
        <w:numPr>
          <w:ilvl w:val="0"/>
          <w:numId w:val="11"/>
        </w:numPr>
        <w:spacing w:after="120" w:line="240" w:lineRule="auto"/>
        <w:jc w:val="both"/>
        <w:rPr>
          <w:rFonts w:cstheme="minorHAnsi"/>
          <w:sz w:val="24"/>
          <w:szCs w:val="24"/>
          <w:lang w:val="lv-LV"/>
        </w:rPr>
      </w:pPr>
      <w:r w:rsidRPr="00021DB3">
        <w:rPr>
          <w:rFonts w:cstheme="minorHAnsi"/>
          <w:color w:val="222222"/>
          <w:sz w:val="24"/>
          <w:szCs w:val="24"/>
          <w:lang w:val="lv-LV"/>
        </w:rPr>
        <w:t>apstiprināt tiesnešu specializācijas pamatprincipu un lietu izskatīšanas slodzes noteikšanas kārtību, kā arī izstrādāt pamatnostādnes citos tiesu un zemesgrāmatu darba organizācijas jautājumos;</w:t>
      </w:r>
    </w:p>
    <w:p w14:paraId="0C96C3D9" w14:textId="77777777" w:rsidR="006C2765" w:rsidRPr="00021DB3" w:rsidRDefault="006C2765" w:rsidP="006C2765">
      <w:pPr>
        <w:pStyle w:val="ListParagraph"/>
        <w:numPr>
          <w:ilvl w:val="0"/>
          <w:numId w:val="11"/>
        </w:numPr>
        <w:spacing w:after="120" w:line="240" w:lineRule="auto"/>
        <w:jc w:val="both"/>
        <w:rPr>
          <w:rFonts w:cstheme="minorHAnsi"/>
          <w:sz w:val="24"/>
          <w:szCs w:val="24"/>
          <w:lang w:val="lv-LV"/>
        </w:rPr>
      </w:pPr>
      <w:r w:rsidRPr="00021DB3">
        <w:rPr>
          <w:rFonts w:cstheme="minorHAnsi"/>
          <w:color w:val="222222"/>
          <w:sz w:val="24"/>
          <w:szCs w:val="24"/>
          <w:lang w:val="lv-LV"/>
        </w:rPr>
        <w:t xml:space="preserve">apstiprināt Tiesnešu ētikas komisijas un Tiesnešu kvalifikācijas kolēģijas darba kārtību; </w:t>
      </w:r>
    </w:p>
    <w:p w14:paraId="0EE40798" w14:textId="77777777" w:rsidR="006C2765" w:rsidRPr="00021DB3" w:rsidRDefault="006C2765" w:rsidP="006C2765">
      <w:pPr>
        <w:pStyle w:val="ListParagraph"/>
        <w:numPr>
          <w:ilvl w:val="0"/>
          <w:numId w:val="11"/>
        </w:numPr>
        <w:spacing w:after="120" w:line="240" w:lineRule="auto"/>
        <w:jc w:val="both"/>
        <w:rPr>
          <w:rFonts w:cstheme="minorHAnsi"/>
          <w:sz w:val="24"/>
          <w:szCs w:val="24"/>
          <w:lang w:val="lv-LV"/>
        </w:rPr>
      </w:pPr>
      <w:r w:rsidRPr="00021DB3">
        <w:rPr>
          <w:rFonts w:cstheme="minorHAnsi"/>
          <w:color w:val="222222"/>
          <w:sz w:val="24"/>
          <w:szCs w:val="24"/>
          <w:lang w:val="lv-LV"/>
        </w:rPr>
        <w:t>ieteikt Saeimai tiesnešu kopējo skaitu valsts tiesās un noteikt tiesnešu skaitu katrā tiesā pēc tieslietu ministra ieteikuma (Augstākās tiesas priekšsēdētājs);</w:t>
      </w:r>
    </w:p>
    <w:p w14:paraId="5D0408B1" w14:textId="77777777" w:rsidR="006C2765" w:rsidRPr="00021DB3" w:rsidRDefault="006C2765" w:rsidP="006C2765">
      <w:pPr>
        <w:pStyle w:val="ListParagraph"/>
        <w:numPr>
          <w:ilvl w:val="0"/>
          <w:numId w:val="11"/>
        </w:numPr>
        <w:spacing w:after="120" w:line="240" w:lineRule="auto"/>
        <w:jc w:val="both"/>
        <w:rPr>
          <w:rFonts w:cstheme="minorHAnsi"/>
          <w:sz w:val="24"/>
          <w:szCs w:val="24"/>
          <w:lang w:val="lv-LV"/>
        </w:rPr>
      </w:pPr>
      <w:r w:rsidRPr="00021DB3">
        <w:rPr>
          <w:rFonts w:cstheme="minorHAnsi"/>
          <w:color w:val="222222"/>
          <w:sz w:val="24"/>
          <w:szCs w:val="24"/>
          <w:lang w:val="lv-LV"/>
        </w:rPr>
        <w:t>noteikt īpašu rajona (pilsētas) tiesu vai tiesas iestādi ar atbilstošu funkciju, kuras veic jauniecelts tiesnesis, izpildes vietu;</w:t>
      </w:r>
    </w:p>
    <w:p w14:paraId="7ECE4A29" w14:textId="77777777" w:rsidR="006C2765" w:rsidRPr="00021DB3" w:rsidRDefault="006C2765" w:rsidP="006C2765">
      <w:pPr>
        <w:pStyle w:val="ListParagraph"/>
        <w:numPr>
          <w:ilvl w:val="0"/>
          <w:numId w:val="11"/>
        </w:numPr>
        <w:spacing w:after="120" w:line="240" w:lineRule="auto"/>
        <w:jc w:val="both"/>
        <w:rPr>
          <w:rStyle w:val="shorttext"/>
          <w:rFonts w:cstheme="minorHAnsi"/>
          <w:sz w:val="24"/>
          <w:szCs w:val="24"/>
          <w:lang w:val="lv-LV"/>
        </w:rPr>
      </w:pPr>
      <w:r w:rsidRPr="00021DB3">
        <w:rPr>
          <w:rStyle w:val="shorttext"/>
          <w:rFonts w:cstheme="minorHAnsi"/>
          <w:color w:val="222222"/>
          <w:sz w:val="24"/>
          <w:szCs w:val="24"/>
          <w:lang w:val="lv-LV"/>
        </w:rPr>
        <w:t>izteikt atzinumu par tiesu reformu un likumiem;</w:t>
      </w:r>
    </w:p>
    <w:p w14:paraId="10CB1227" w14:textId="4AFFFB42" w:rsidR="009E7AD3" w:rsidRPr="00D85AF2" w:rsidRDefault="006C2765" w:rsidP="006C2765">
      <w:pPr>
        <w:pStyle w:val="ListParagraph"/>
        <w:numPr>
          <w:ilvl w:val="0"/>
          <w:numId w:val="11"/>
        </w:numPr>
        <w:spacing w:after="120" w:line="240" w:lineRule="auto"/>
        <w:jc w:val="both"/>
        <w:rPr>
          <w:rFonts w:cs="Arial"/>
          <w:sz w:val="24"/>
          <w:szCs w:val="24"/>
          <w:lang w:val="lv-LV"/>
        </w:rPr>
      </w:pPr>
      <w:r w:rsidRPr="00021DB3">
        <w:rPr>
          <w:rFonts w:cstheme="minorHAnsi"/>
          <w:color w:val="222222"/>
          <w:sz w:val="24"/>
          <w:szCs w:val="24"/>
          <w:lang w:val="lv-LV"/>
        </w:rPr>
        <w:t>izlemt jautājumus, kas saistīti ar attiecībām ar citām valsts varām.</w:t>
      </w:r>
    </w:p>
    <w:p w14:paraId="4BC2E43E" w14:textId="49F287F8" w:rsidR="006C2765" w:rsidRPr="00D85AF2" w:rsidRDefault="006C2765" w:rsidP="006C2765">
      <w:pPr>
        <w:shd w:val="clear" w:color="auto" w:fill="FFFFFF" w:themeFill="background1"/>
        <w:spacing w:after="120" w:line="240" w:lineRule="auto"/>
        <w:jc w:val="both"/>
        <w:rPr>
          <w:rFonts w:cs="Arial"/>
          <w:sz w:val="24"/>
          <w:szCs w:val="24"/>
          <w:lang w:val="lv-LV"/>
        </w:rPr>
      </w:pPr>
      <w:r w:rsidRPr="00D85AF2">
        <w:rPr>
          <w:rFonts w:cs="Arial"/>
          <w:sz w:val="24"/>
          <w:szCs w:val="24"/>
          <w:lang w:val="lv-LV"/>
        </w:rPr>
        <w:t xml:space="preserve">Līdztekus iepriekšminētajam Tieslietu ministrija pirms budžeta projekta nosūtīšanas Saeimai apspriežas ar Tieslietu padomi. Tas atbilst </w:t>
      </w:r>
      <w:r w:rsidR="00766556" w:rsidRPr="00D85AF2">
        <w:rPr>
          <w:rFonts w:cs="Arial"/>
          <w:sz w:val="24"/>
          <w:szCs w:val="24"/>
          <w:lang w:val="lv-LV"/>
        </w:rPr>
        <w:t>Rekomendācijas</w:t>
      </w:r>
      <w:r w:rsidRPr="00D85AF2">
        <w:rPr>
          <w:rFonts w:cs="Arial"/>
          <w:sz w:val="24"/>
          <w:szCs w:val="24"/>
          <w:lang w:val="lv-LV"/>
        </w:rPr>
        <w:t xml:space="preserve"> 40. punktam, kurā teikts: </w:t>
      </w:r>
      <w:r w:rsidRPr="00D85AF2">
        <w:rPr>
          <w:rFonts w:cs="Arial"/>
          <w:i/>
          <w:sz w:val="24"/>
          <w:szCs w:val="24"/>
          <w:lang w:val="lv-LV"/>
        </w:rPr>
        <w:t>"Sagatavojot tiesu sistēmas budžetu, var apspriesties ar tiesu sistēmas padomēm, ja tādas pastāv"</w:t>
      </w:r>
      <w:r w:rsidRPr="00D85AF2">
        <w:rPr>
          <w:rFonts w:cs="Arial"/>
          <w:sz w:val="24"/>
          <w:szCs w:val="24"/>
          <w:lang w:val="lv-LV"/>
        </w:rPr>
        <w:t>[..].</w:t>
      </w:r>
    </w:p>
    <w:p w14:paraId="3E024CCD" w14:textId="0EBAF631" w:rsidR="00ED6E81" w:rsidRPr="00D85AF2" w:rsidRDefault="006C2765" w:rsidP="006C2765">
      <w:pPr>
        <w:shd w:val="clear" w:color="auto" w:fill="FFFFFF" w:themeFill="background1"/>
        <w:spacing w:after="120" w:line="240" w:lineRule="auto"/>
        <w:jc w:val="both"/>
        <w:rPr>
          <w:rFonts w:cs="Arial"/>
          <w:sz w:val="24"/>
          <w:szCs w:val="24"/>
          <w:lang w:val="lv-LV"/>
        </w:rPr>
      </w:pPr>
      <w:r w:rsidRPr="00D85AF2">
        <w:rPr>
          <w:rFonts w:cs="Arial"/>
          <w:sz w:val="24"/>
          <w:szCs w:val="24"/>
          <w:lang w:val="lv-LV"/>
        </w:rPr>
        <w:t>Tiesu varas budžetu valsts budžeta ietvaros valdība/finanšu ministrs svinīgi iesniedz izskatīšanai Saeimā, un balsojums par valsts budžetu patiesībā ir uzticības balsojums valdībai.</w:t>
      </w:r>
      <w:r w:rsidR="00ED6E81" w:rsidRPr="00D85AF2">
        <w:rPr>
          <w:rFonts w:cs="Arial"/>
          <w:sz w:val="24"/>
          <w:szCs w:val="24"/>
          <w:lang w:val="lv-LV"/>
        </w:rPr>
        <w:t xml:space="preserve"> </w:t>
      </w:r>
    </w:p>
    <w:p w14:paraId="23426851" w14:textId="77777777" w:rsidR="006C2765" w:rsidRPr="00021DB3" w:rsidRDefault="006C2765" w:rsidP="006C2765">
      <w:pPr>
        <w:shd w:val="clear" w:color="auto" w:fill="FFFFFF" w:themeFill="background1"/>
        <w:spacing w:after="120" w:line="240" w:lineRule="auto"/>
        <w:jc w:val="both"/>
        <w:rPr>
          <w:rFonts w:cstheme="minorHAnsi"/>
          <w:sz w:val="24"/>
          <w:szCs w:val="24"/>
          <w:lang w:val="lv-LV"/>
        </w:rPr>
      </w:pPr>
      <w:r w:rsidRPr="00021DB3">
        <w:rPr>
          <w:rFonts w:cstheme="minorHAnsi"/>
          <w:color w:val="222222"/>
          <w:sz w:val="24"/>
          <w:szCs w:val="24"/>
          <w:lang w:val="lv-LV"/>
        </w:rPr>
        <w:t xml:space="preserve">Ekspertiem tika teikts, ka pirms budžeta iesniegšanas Saeimā notiek </w:t>
      </w:r>
      <w:r w:rsidRPr="0083457C">
        <w:rPr>
          <w:rFonts w:cstheme="minorHAnsi"/>
          <w:i/>
          <w:color w:val="222222"/>
          <w:sz w:val="24"/>
          <w:szCs w:val="24"/>
          <w:lang w:val="lv-LV"/>
        </w:rPr>
        <w:t>"diskusijas"</w:t>
      </w:r>
      <w:r w:rsidRPr="00021DB3">
        <w:rPr>
          <w:rFonts w:cstheme="minorHAnsi"/>
          <w:color w:val="222222"/>
          <w:sz w:val="24"/>
          <w:szCs w:val="24"/>
          <w:lang w:val="lv-LV"/>
        </w:rPr>
        <w:t xml:space="preserve"> ar Tieslietu padomi.</w:t>
      </w:r>
      <w:r w:rsidRPr="00021DB3">
        <w:rPr>
          <w:rFonts w:cstheme="minorHAnsi"/>
          <w:sz w:val="24"/>
          <w:szCs w:val="24"/>
          <w:lang w:val="lv-LV"/>
        </w:rPr>
        <w:t xml:space="preserve"> </w:t>
      </w:r>
      <w:r w:rsidRPr="00021DB3">
        <w:rPr>
          <w:rFonts w:cstheme="minorHAnsi"/>
          <w:color w:val="222222"/>
          <w:sz w:val="24"/>
          <w:szCs w:val="24"/>
          <w:lang w:val="lv-LV"/>
        </w:rPr>
        <w:t>Patiesībā, ciktāl eksperti var izprast šo procesu, galīgais lēmums par to, kāds budžets tiks iesniegts Saeimai, un diskusijas ar Saeimas finanšu komiteju ir valdības (Tieslietu ministrijas un Finanšu ministrijas) kompetencē. Eiropā tas nav nekas neierasts un noteikti nav pretrunā ar saistošajiem noteikumiem, bet, lai palielinātu tiesu varas neatkarību un pašpārvaldi, varētu apsvērt iespēju piešķirt Tieslietu padomei tiesības būt pārstāvētai diskusijās ar Saeimas finanšu komisiju.</w:t>
      </w:r>
      <w:r w:rsidRPr="00021DB3">
        <w:rPr>
          <w:rFonts w:cstheme="minorHAnsi"/>
          <w:sz w:val="24"/>
          <w:szCs w:val="24"/>
          <w:lang w:val="lv-LV"/>
        </w:rPr>
        <w:t xml:space="preserve"> </w:t>
      </w:r>
      <w:r w:rsidRPr="00021DB3">
        <w:rPr>
          <w:rFonts w:cstheme="minorHAnsi"/>
          <w:color w:val="222222"/>
          <w:sz w:val="24"/>
          <w:szCs w:val="24"/>
          <w:lang w:val="lv-LV"/>
        </w:rPr>
        <w:t>Tāpat</w:t>
      </w:r>
      <w:r w:rsidR="00ED6E81" w:rsidRPr="00D85AF2">
        <w:rPr>
          <w:rFonts w:cs="Arial"/>
          <w:sz w:val="24"/>
          <w:szCs w:val="24"/>
          <w:lang w:val="lv-LV"/>
        </w:rPr>
        <w:t xml:space="preserve"> </w:t>
      </w:r>
      <w:hyperlink r:id="rId19" w:history="1">
        <w:r w:rsidR="00ED6E81" w:rsidRPr="00D85AF2">
          <w:rPr>
            <w:rStyle w:val="Hyperlink"/>
            <w:rFonts w:cs="Arial"/>
            <w:sz w:val="24"/>
            <w:szCs w:val="24"/>
            <w:lang w:val="lv-LV"/>
          </w:rPr>
          <w:t xml:space="preserve">CCJE </w:t>
        </w:r>
        <w:r w:rsidRPr="00D85AF2">
          <w:rPr>
            <w:rStyle w:val="Hyperlink"/>
            <w:rFonts w:cs="Arial"/>
            <w:sz w:val="24"/>
            <w:szCs w:val="24"/>
            <w:lang w:val="lv-LV"/>
          </w:rPr>
          <w:t>Atzinumā Nr</w:t>
        </w:r>
        <w:r w:rsidR="00ED6E81" w:rsidRPr="00D85AF2">
          <w:rPr>
            <w:rStyle w:val="Hyperlink"/>
            <w:rFonts w:cs="Arial"/>
            <w:sz w:val="24"/>
            <w:szCs w:val="24"/>
            <w:lang w:val="lv-LV"/>
          </w:rPr>
          <w:t xml:space="preserve">. 2 (2001) </w:t>
        </w:r>
        <w:r w:rsidRPr="00D85AF2">
          <w:rPr>
            <w:rStyle w:val="Hyperlink"/>
            <w:rFonts w:cs="Arial"/>
            <w:sz w:val="24"/>
            <w:szCs w:val="24"/>
            <w:lang w:val="lv-LV"/>
          </w:rPr>
          <w:t>Par tiesu finansēšanu un pārvaldību</w:t>
        </w:r>
      </w:hyperlink>
      <w:r w:rsidR="00ED6E81" w:rsidRPr="00D85AF2">
        <w:rPr>
          <w:rFonts w:cs="Arial"/>
          <w:sz w:val="24"/>
          <w:szCs w:val="24"/>
          <w:lang w:val="lv-LV"/>
        </w:rPr>
        <w:t xml:space="preserve"> </w:t>
      </w:r>
      <w:r w:rsidRPr="00021DB3">
        <w:rPr>
          <w:rFonts w:cstheme="minorHAnsi"/>
          <w:sz w:val="24"/>
          <w:szCs w:val="24"/>
          <w:lang w:val="lv-LV"/>
        </w:rPr>
        <w:t xml:space="preserve">teikts, ka ir svarīgi, lai tiesu budžeta pieņemšanas kārtība ietvertu procedūru, kurā ņemti vērā tiesu viedokļi. </w:t>
      </w:r>
    </w:p>
    <w:p w14:paraId="79491D86" w14:textId="45A8BFDF" w:rsidR="00ED6E81" w:rsidRPr="00D85AF2" w:rsidRDefault="006C2765" w:rsidP="006C2765">
      <w:pPr>
        <w:shd w:val="clear" w:color="auto" w:fill="FFFFFF" w:themeFill="background1"/>
        <w:spacing w:after="120" w:line="240" w:lineRule="auto"/>
        <w:jc w:val="both"/>
        <w:rPr>
          <w:rFonts w:cs="Arial"/>
          <w:sz w:val="24"/>
          <w:szCs w:val="24"/>
          <w:lang w:val="lv-LV"/>
        </w:rPr>
      </w:pPr>
      <w:r w:rsidRPr="00021DB3">
        <w:rPr>
          <w:rFonts w:cstheme="minorHAnsi"/>
          <w:color w:val="222222"/>
          <w:sz w:val="24"/>
          <w:szCs w:val="24"/>
          <w:lang w:val="lv-LV"/>
        </w:rPr>
        <w:t>Viens no veidiem, kā varētu aktīvi iesaistīties budžeta plānošanā, būtu noteikt, ka Tieslietu padomei ir koordinējoša loma tiesas finansējuma pieprasījumu sagatavošanā, un veidot šo iestādi par Parlamenta tiešu kontaktpunktu, kas izvērtētu tiesu vajadzības. Vēlams, lai Tieslietu padome būtu atbildīga par budžeta pieprasījumu iesniegšanu Parlamentam vai tā īpašajai komitejai.</w:t>
      </w:r>
    </w:p>
    <w:p w14:paraId="4B9D2D3F" w14:textId="77777777" w:rsidR="00EE1A1B" w:rsidRPr="00021DB3" w:rsidRDefault="00EE1A1B" w:rsidP="00EE1A1B">
      <w:pPr>
        <w:spacing w:after="120" w:line="240" w:lineRule="auto"/>
        <w:jc w:val="both"/>
        <w:rPr>
          <w:rFonts w:cstheme="minorHAnsi"/>
          <w:sz w:val="24"/>
          <w:szCs w:val="24"/>
          <w:lang w:val="lv-LV"/>
        </w:rPr>
      </w:pPr>
      <w:r w:rsidRPr="00021DB3">
        <w:rPr>
          <w:rFonts w:cstheme="minorHAnsi"/>
          <w:color w:val="222222"/>
          <w:sz w:val="24"/>
          <w:szCs w:val="24"/>
          <w:lang w:val="lv-LV"/>
        </w:rPr>
        <w:t>Arī tiesnešu apvienību skatījumā Tieslietu padomei būtu jāuzņemas lielāka loma budžeta sagatavošanā. Pašreiz Tieslietu padome apspriež tādas tēmas kā tiesnešu atalgojuma sistēma un tiesu darbinieku algu pakāpeniska palielināšana (sākta jau 2017. gadā).</w:t>
      </w:r>
    </w:p>
    <w:p w14:paraId="67DDAB37" w14:textId="7B4CE02B" w:rsidR="00EE1A1B" w:rsidRPr="00021DB3" w:rsidRDefault="00EE1A1B" w:rsidP="00EE1A1B">
      <w:pPr>
        <w:spacing w:after="120" w:line="240" w:lineRule="auto"/>
        <w:jc w:val="both"/>
        <w:rPr>
          <w:rFonts w:cstheme="minorHAnsi"/>
          <w:sz w:val="24"/>
          <w:szCs w:val="24"/>
          <w:lang w:val="lv-LV"/>
        </w:rPr>
      </w:pPr>
      <w:r w:rsidRPr="00021DB3">
        <w:rPr>
          <w:rFonts w:cstheme="minorHAnsi"/>
          <w:color w:val="222222"/>
          <w:sz w:val="24"/>
          <w:szCs w:val="24"/>
          <w:lang w:val="lv-LV"/>
        </w:rPr>
        <w:t xml:space="preserve">Eksperti ir informēti par iespēju visiem tiesnešiem rakstīt Tieslietu padomei, jo īpaši, ja viņi uzskata, ka viņu neatkarība ir apdraudēta. Minētās vēstules tiek nodotas izskatīšanai visiem Tieslietu padomes locekļiem apspriešanai un analizēšanai (skat. </w:t>
      </w:r>
      <w:r w:rsidR="00827DA0">
        <w:rPr>
          <w:rFonts w:cstheme="minorHAnsi"/>
          <w:color w:val="222222"/>
          <w:sz w:val="24"/>
          <w:szCs w:val="24"/>
          <w:lang w:val="lv-LV"/>
        </w:rPr>
        <w:t>Rekomendācijas</w:t>
      </w:r>
      <w:r w:rsidRPr="00021DB3">
        <w:rPr>
          <w:rFonts w:cstheme="minorHAnsi"/>
          <w:color w:val="222222"/>
          <w:sz w:val="24"/>
          <w:szCs w:val="24"/>
          <w:lang w:val="lv-LV"/>
        </w:rPr>
        <w:t xml:space="preserve"> 8. punktu: "</w:t>
      </w:r>
      <w:r w:rsidRPr="00021DB3">
        <w:rPr>
          <w:rFonts w:cstheme="minorHAnsi"/>
          <w:i/>
          <w:color w:val="222222"/>
          <w:sz w:val="24"/>
          <w:szCs w:val="24"/>
          <w:lang w:val="lv-LV"/>
        </w:rPr>
        <w:t>Ja tiesneši uzskata, ka viņu neatkarība ir apdraudēta, viņiem vajadzētu būt iespējai vērsties tiesu varas vai citas neatkarīgas iestādes padomē, vai būtu jābūt citiem efektīviem tiesiskās aizsardzības līdzekļiem</w:t>
      </w:r>
      <w:r w:rsidRPr="00021DB3">
        <w:rPr>
          <w:rFonts w:cstheme="minorHAnsi"/>
          <w:color w:val="222222"/>
          <w:sz w:val="24"/>
          <w:szCs w:val="24"/>
          <w:lang w:val="lv-LV"/>
        </w:rPr>
        <w:t>").</w:t>
      </w:r>
    </w:p>
    <w:p w14:paraId="3DFE5B4F" w14:textId="0D3E4E0A" w:rsidR="00EE1A1B" w:rsidRPr="00021DB3" w:rsidRDefault="00EE1A1B" w:rsidP="00EE1A1B">
      <w:pPr>
        <w:spacing w:after="120" w:line="240" w:lineRule="auto"/>
        <w:jc w:val="both"/>
        <w:rPr>
          <w:rFonts w:cstheme="minorHAnsi"/>
          <w:sz w:val="24"/>
          <w:szCs w:val="24"/>
          <w:lang w:val="lv-LV"/>
        </w:rPr>
      </w:pPr>
      <w:r w:rsidRPr="00021DB3">
        <w:rPr>
          <w:rFonts w:cstheme="minorHAnsi"/>
          <w:color w:val="222222"/>
          <w:sz w:val="24"/>
          <w:szCs w:val="24"/>
          <w:lang w:val="lv-LV"/>
        </w:rPr>
        <w:t xml:space="preserve">Ekspertiem netika minēta Tieslietu padomes iejaukšanās atsevišķu tiesnešu neatkarībā (skat. </w:t>
      </w:r>
      <w:r w:rsidR="00827DA0">
        <w:rPr>
          <w:rFonts w:cstheme="minorHAnsi"/>
          <w:color w:val="222222"/>
          <w:sz w:val="24"/>
          <w:szCs w:val="24"/>
          <w:lang w:val="lv-LV"/>
        </w:rPr>
        <w:t>Rekomendācijas</w:t>
      </w:r>
      <w:r w:rsidRPr="00021DB3">
        <w:rPr>
          <w:rFonts w:cstheme="minorHAnsi"/>
          <w:color w:val="222222"/>
          <w:sz w:val="24"/>
          <w:szCs w:val="24"/>
          <w:lang w:val="lv-LV"/>
        </w:rPr>
        <w:t xml:space="preserve"> 29. punktu: </w:t>
      </w:r>
      <w:r w:rsidRPr="00021DB3">
        <w:rPr>
          <w:rFonts w:cstheme="minorHAnsi"/>
          <w:i/>
          <w:color w:val="222222"/>
          <w:sz w:val="24"/>
          <w:szCs w:val="24"/>
          <w:lang w:val="lv-LV"/>
        </w:rPr>
        <w:t>"Īstenojot savas funkcijas, tiesu varas padomes nedrīkst iejaukties atsevišķu tiesnešu neatkarībā"</w:t>
      </w:r>
      <w:r w:rsidRPr="00021DB3">
        <w:rPr>
          <w:rFonts w:cstheme="minorHAnsi"/>
          <w:color w:val="222222"/>
          <w:sz w:val="24"/>
          <w:szCs w:val="24"/>
          <w:lang w:val="lv-LV"/>
        </w:rPr>
        <w:t>).</w:t>
      </w:r>
    </w:p>
    <w:p w14:paraId="1885AF24" w14:textId="6201C8FA" w:rsidR="006E7A57" w:rsidRPr="00D85AF2" w:rsidRDefault="00EE1A1B" w:rsidP="00EE1A1B">
      <w:pPr>
        <w:spacing w:after="120" w:line="240" w:lineRule="auto"/>
        <w:jc w:val="both"/>
        <w:rPr>
          <w:rFonts w:cs="Arial"/>
          <w:sz w:val="24"/>
          <w:szCs w:val="24"/>
          <w:lang w:val="lv-LV"/>
        </w:rPr>
      </w:pPr>
      <w:r w:rsidRPr="00021DB3">
        <w:rPr>
          <w:rFonts w:cstheme="minorHAnsi"/>
          <w:color w:val="222222"/>
          <w:sz w:val="24"/>
          <w:szCs w:val="24"/>
          <w:lang w:val="lv-LV"/>
        </w:rPr>
        <w:t>Tieslietu padome ir sagatavojusi priekšlikumus grozījumiem likumā ”Par tiesu varu”, kurus pēc tam Tieslietu ministrija iesniedz Saeimā. Šajos priekšlikumos galvenā uzmanība ir pievērsta Tieslietu padomes pilnvaru stiprināšanai, jaunu tiesnešu atlasei un padomes pilnvaru paplašināšanai attiecībā uz lēmumiem par tiesnešu karjeru pēc viņu pirmās apstiprināšanas amatā. Kā jau tika minēts, grozījumus Saeima pieņēma 2018. gada 18. janvārī.</w:t>
      </w:r>
    </w:p>
    <w:p w14:paraId="5B9CAA6E" w14:textId="2D1E47CE" w:rsidR="006E7A57" w:rsidRPr="00D85AF2" w:rsidRDefault="00EE1A1B" w:rsidP="006E7A57">
      <w:pPr>
        <w:spacing w:after="120" w:line="240" w:lineRule="auto"/>
        <w:jc w:val="both"/>
        <w:rPr>
          <w:rFonts w:cs="Arial"/>
          <w:sz w:val="24"/>
          <w:szCs w:val="24"/>
          <w:lang w:val="lv-LV"/>
        </w:rPr>
      </w:pPr>
      <w:r w:rsidRPr="00021DB3">
        <w:rPr>
          <w:rFonts w:cstheme="minorHAnsi"/>
          <w:color w:val="222222"/>
          <w:sz w:val="24"/>
          <w:szCs w:val="24"/>
          <w:lang w:val="lv-LV"/>
        </w:rPr>
        <w:t>Latvijas Republikas prezidents</w:t>
      </w:r>
      <w:r w:rsidRPr="00D85AF2">
        <w:rPr>
          <w:rStyle w:val="FootnoteReference"/>
          <w:rFonts w:cs="Arial"/>
          <w:sz w:val="24"/>
          <w:szCs w:val="24"/>
          <w:lang w:val="lv-LV"/>
        </w:rPr>
        <w:t xml:space="preserve"> </w:t>
      </w:r>
      <w:r w:rsidR="006E7A57" w:rsidRPr="00E9554C">
        <w:rPr>
          <w:rStyle w:val="FootnoteReference"/>
          <w:rFonts w:cs="Arial"/>
          <w:sz w:val="24"/>
          <w:szCs w:val="24"/>
          <w:lang w:val="en-GB"/>
        </w:rPr>
        <w:footnoteReference w:id="33"/>
      </w:r>
      <w:r w:rsidR="006E7A57" w:rsidRPr="00D85AF2">
        <w:rPr>
          <w:rFonts w:cs="Arial"/>
          <w:sz w:val="24"/>
          <w:szCs w:val="24"/>
          <w:lang w:val="lv-LV"/>
        </w:rPr>
        <w:t xml:space="preserve"> </w:t>
      </w:r>
      <w:r w:rsidRPr="00021DB3">
        <w:rPr>
          <w:rFonts w:cstheme="minorHAnsi"/>
          <w:color w:val="222222"/>
          <w:sz w:val="24"/>
          <w:szCs w:val="24"/>
          <w:lang w:val="lv-LV"/>
        </w:rPr>
        <w:t xml:space="preserve">un Tiesiskās vides uzlabošanas komisija, kas izstrādāja ziņojumu </w:t>
      </w:r>
      <w:r w:rsidRPr="00EE1A1B">
        <w:rPr>
          <w:rFonts w:cstheme="minorHAnsi"/>
          <w:i/>
          <w:color w:val="222222"/>
          <w:sz w:val="24"/>
          <w:szCs w:val="24"/>
          <w:lang w:val="lv-LV"/>
        </w:rPr>
        <w:t>"Par tiesu sistēmas padomes darba uzlabošanu</w:t>
      </w:r>
      <w:r w:rsidR="00CF44E4" w:rsidRPr="00D85AF2">
        <w:rPr>
          <w:rFonts w:cs="Arial"/>
          <w:i/>
          <w:sz w:val="24"/>
          <w:szCs w:val="24"/>
          <w:lang w:val="lv-LV"/>
        </w:rPr>
        <w:t>”</w:t>
      </w:r>
      <w:r w:rsidR="006E7A57" w:rsidRPr="00E9554C">
        <w:rPr>
          <w:rStyle w:val="FootnoteReference"/>
          <w:rFonts w:cs="Arial"/>
          <w:sz w:val="24"/>
          <w:szCs w:val="24"/>
          <w:lang w:val="en-GB"/>
        </w:rPr>
        <w:footnoteReference w:id="34"/>
      </w:r>
      <w:r w:rsidRPr="00D85AF2">
        <w:rPr>
          <w:rFonts w:cs="Arial"/>
          <w:sz w:val="24"/>
          <w:szCs w:val="24"/>
          <w:lang w:val="lv-LV"/>
        </w:rPr>
        <w:t>,</w:t>
      </w:r>
      <w:r w:rsidRPr="00D85AF2">
        <w:rPr>
          <w:lang w:val="lv-LV"/>
        </w:rPr>
        <w:t xml:space="preserve"> </w:t>
      </w:r>
      <w:r w:rsidRPr="00D85AF2">
        <w:rPr>
          <w:rFonts w:cs="Arial"/>
          <w:sz w:val="24"/>
          <w:szCs w:val="24"/>
          <w:lang w:val="lv-LV"/>
        </w:rPr>
        <w:t>rosina citas iniciatīvas Tieslietu padomes lomas stiprināšanai.</w:t>
      </w:r>
    </w:p>
    <w:p w14:paraId="3749B498" w14:textId="77777777" w:rsidR="000C63C4" w:rsidRPr="00021DB3" w:rsidRDefault="000C63C4" w:rsidP="000C63C4">
      <w:pPr>
        <w:spacing w:after="120" w:line="240" w:lineRule="auto"/>
        <w:jc w:val="both"/>
        <w:rPr>
          <w:rFonts w:cstheme="minorHAnsi"/>
          <w:sz w:val="24"/>
          <w:szCs w:val="24"/>
          <w:lang w:val="lv-LV"/>
        </w:rPr>
      </w:pPr>
      <w:r w:rsidRPr="00021DB3">
        <w:rPr>
          <w:rFonts w:cstheme="minorHAnsi"/>
          <w:color w:val="222222"/>
          <w:sz w:val="24"/>
          <w:szCs w:val="24"/>
          <w:lang w:val="lv-LV"/>
        </w:rPr>
        <w:t xml:space="preserve">Ja Latvijas likumdevējs pieņems lēmumu </w:t>
      </w:r>
      <w:r w:rsidRPr="00217144">
        <w:rPr>
          <w:rFonts w:cstheme="minorHAnsi"/>
          <w:i/>
          <w:color w:val="222222"/>
          <w:sz w:val="24"/>
          <w:szCs w:val="24"/>
          <w:lang w:val="lv-LV"/>
        </w:rPr>
        <w:t>"stiprināt Tieslietu padomes lomu"</w:t>
      </w:r>
      <w:r w:rsidRPr="00021DB3">
        <w:rPr>
          <w:rFonts w:cstheme="minorHAnsi"/>
          <w:color w:val="222222"/>
          <w:sz w:val="24"/>
          <w:szCs w:val="24"/>
          <w:lang w:val="lv-LV"/>
        </w:rPr>
        <w:t>, kuru pilnībā atbalsta CEPEJ komanda, noteikti būs lietderīgi smelties iedvesmu no</w:t>
      </w:r>
      <w:r w:rsidR="006E7A57" w:rsidRPr="00D85AF2">
        <w:rPr>
          <w:rFonts w:cs="Arial"/>
          <w:sz w:val="24"/>
          <w:szCs w:val="24"/>
          <w:lang w:val="lv-LV"/>
        </w:rPr>
        <w:t xml:space="preserve"> </w:t>
      </w:r>
      <w:hyperlink r:id="rId20" w:history="1">
        <w:r w:rsidR="006E7A57" w:rsidRPr="00D85AF2">
          <w:rPr>
            <w:rStyle w:val="Hyperlink"/>
            <w:rFonts w:cs="Arial"/>
            <w:sz w:val="24"/>
            <w:szCs w:val="24"/>
            <w:lang w:val="lv-LV"/>
          </w:rPr>
          <w:t xml:space="preserve">CCJE </w:t>
        </w:r>
        <w:r w:rsidRPr="00D85AF2">
          <w:rPr>
            <w:rStyle w:val="Hyperlink"/>
            <w:rFonts w:cs="Arial"/>
            <w:sz w:val="24"/>
            <w:szCs w:val="24"/>
            <w:lang w:val="lv-LV"/>
          </w:rPr>
          <w:t>Atzinuma nr.</w:t>
        </w:r>
        <w:r w:rsidR="006E7A57" w:rsidRPr="00D85AF2">
          <w:rPr>
            <w:rStyle w:val="Hyperlink"/>
            <w:rFonts w:cs="Arial"/>
            <w:sz w:val="24"/>
            <w:szCs w:val="24"/>
            <w:lang w:val="lv-LV"/>
          </w:rPr>
          <w:t>10</w:t>
        </w:r>
      </w:hyperlink>
      <w:r w:rsidR="00475FFD" w:rsidRPr="00D85AF2">
        <w:rPr>
          <w:rStyle w:val="Hyperlink"/>
          <w:rFonts w:cs="Arial"/>
          <w:sz w:val="24"/>
          <w:szCs w:val="24"/>
          <w:lang w:val="lv-LV"/>
        </w:rPr>
        <w:t xml:space="preserve"> </w:t>
      </w:r>
      <w:r w:rsidRPr="00D85AF2">
        <w:rPr>
          <w:rStyle w:val="Hyperlink"/>
          <w:rFonts w:cs="Arial"/>
          <w:sz w:val="24"/>
          <w:szCs w:val="24"/>
          <w:lang w:val="lv-LV"/>
        </w:rPr>
        <w:t>par Tieslietu padomi, kas kalpo sabiedrībai</w:t>
      </w:r>
      <w:r w:rsidR="006E7A57" w:rsidRPr="00D85AF2">
        <w:rPr>
          <w:rFonts w:cs="Arial"/>
          <w:sz w:val="24"/>
          <w:szCs w:val="24"/>
          <w:lang w:val="lv-LV"/>
        </w:rPr>
        <w:t xml:space="preserve">. </w:t>
      </w:r>
      <w:r w:rsidRPr="00021DB3">
        <w:rPr>
          <w:rFonts w:cstheme="minorHAnsi"/>
          <w:color w:val="222222"/>
          <w:sz w:val="24"/>
          <w:szCs w:val="24"/>
          <w:lang w:val="lv-LV"/>
        </w:rPr>
        <w:t>Šis dokuments detalizēti atspoguļo visu Eiropas Padomes dalībvalstu tiesnešu pārstāvju vienprātību tādos jautājumos kā Tieslietu padomes misija, dalība, plašas (!) pilnvaras un resursi, kā arī atbildības un caurskatāmības prasības, kuras šādai institūcijai jāievēro.</w:t>
      </w:r>
    </w:p>
    <w:p w14:paraId="3D50E102" w14:textId="68961145" w:rsidR="007E3B6C" w:rsidRPr="00D85AF2" w:rsidRDefault="000C63C4" w:rsidP="000C63C4">
      <w:pPr>
        <w:spacing w:after="120" w:line="240" w:lineRule="auto"/>
        <w:jc w:val="both"/>
        <w:rPr>
          <w:rFonts w:cs="Arial"/>
          <w:sz w:val="24"/>
          <w:szCs w:val="24"/>
          <w:lang w:val="lv-LV"/>
        </w:rPr>
      </w:pPr>
      <w:r w:rsidRPr="00021DB3">
        <w:rPr>
          <w:rFonts w:cstheme="minorHAnsi"/>
          <w:color w:val="222222"/>
          <w:sz w:val="24"/>
          <w:szCs w:val="24"/>
          <w:lang w:val="lv-LV"/>
        </w:rPr>
        <w:t xml:space="preserve">Pēc 2018. gada 18. janvārī pieņemtajiem grozījumiem tiesnesis, uz kuru attiecas Tieslietu padomes lēmums par apstiprināšanu, paaugstināšanu amatā, pārcelšanu vai atbrīvošanu no amata, var pārsūdzēt šo lēmumu disciplinārkolēģijā (likuma ”Par tiesu varu” </w:t>
      </w:r>
      <w:r>
        <w:rPr>
          <w:rFonts w:cstheme="minorHAnsi"/>
          <w:color w:val="222222"/>
          <w:sz w:val="24"/>
          <w:szCs w:val="24"/>
          <w:lang w:val="lv-LV"/>
        </w:rPr>
        <w:t>89.</w:t>
      </w:r>
      <w:r w:rsidR="00766556">
        <w:rPr>
          <w:rFonts w:cstheme="minorHAnsi"/>
          <w:color w:val="222222"/>
          <w:sz w:val="24"/>
          <w:szCs w:val="24"/>
          <w:lang w:val="lv-LV"/>
        </w:rPr>
        <w:t>/12</w:t>
      </w:r>
      <w:r w:rsidRPr="00021DB3">
        <w:rPr>
          <w:rFonts w:cstheme="minorHAnsi"/>
          <w:color w:val="222222"/>
          <w:sz w:val="24"/>
          <w:szCs w:val="24"/>
          <w:lang w:val="lv-LV"/>
        </w:rPr>
        <w:t xml:space="preserve"> punkts).</w:t>
      </w:r>
      <w:r w:rsidRPr="00021DB3">
        <w:rPr>
          <w:rFonts w:cstheme="minorHAnsi"/>
          <w:sz w:val="24"/>
          <w:szCs w:val="24"/>
          <w:lang w:val="lv-LV"/>
        </w:rPr>
        <w:t xml:space="preserve"> </w:t>
      </w:r>
      <w:r w:rsidRPr="00021DB3">
        <w:rPr>
          <w:rFonts w:cstheme="minorHAnsi"/>
          <w:color w:val="222222"/>
          <w:sz w:val="24"/>
          <w:szCs w:val="24"/>
          <w:lang w:val="lv-LV"/>
        </w:rPr>
        <w:t>Disciplinārlietu tiesa apsvērs tikai procesuālos aspektus; tā var atstāt padomes lēmumu bez grozījumiem un noraidīt sūdzību, vai arī atcelt padomes lēmumu un nosūtīt materiālus atkārtotai izskatīšanai (protams, tai pašai Tieslietu padomei).</w:t>
      </w:r>
    </w:p>
    <w:p w14:paraId="62D4D255" w14:textId="60179C4C" w:rsidR="009E7AD3" w:rsidRPr="00D85AF2" w:rsidRDefault="000C63C4" w:rsidP="009E7AD3">
      <w:pPr>
        <w:spacing w:after="120" w:line="240" w:lineRule="auto"/>
        <w:jc w:val="both"/>
        <w:rPr>
          <w:rFonts w:cs="Arial"/>
          <w:b/>
          <w:i/>
          <w:sz w:val="24"/>
          <w:szCs w:val="24"/>
          <w:lang w:val="lv-LV"/>
        </w:rPr>
      </w:pPr>
      <w:r w:rsidRPr="00021DB3">
        <w:rPr>
          <w:rFonts w:cstheme="minorHAnsi"/>
          <w:b/>
          <w:i/>
          <w:sz w:val="24"/>
          <w:szCs w:val="24"/>
          <w:lang w:val="lv-LV"/>
        </w:rPr>
        <w:t>Tiesnešu apvienību kritiskie apgalvojumi</w:t>
      </w:r>
      <w:r w:rsidRPr="00D85AF2">
        <w:rPr>
          <w:rStyle w:val="FootnoteReference"/>
          <w:rFonts w:cs="Arial"/>
          <w:b/>
          <w:i/>
          <w:sz w:val="24"/>
          <w:szCs w:val="24"/>
          <w:lang w:val="lv-LV"/>
        </w:rPr>
        <w:t xml:space="preserve"> </w:t>
      </w:r>
      <w:r w:rsidR="009558D1" w:rsidRPr="00E9554C">
        <w:rPr>
          <w:rStyle w:val="FootnoteReference"/>
          <w:rFonts w:cs="Arial"/>
          <w:b/>
          <w:i/>
          <w:sz w:val="24"/>
          <w:szCs w:val="24"/>
          <w:lang w:val="en-GB"/>
        </w:rPr>
        <w:footnoteReference w:id="35"/>
      </w:r>
    </w:p>
    <w:p w14:paraId="2A10C72A" w14:textId="77777777" w:rsidR="000C63C4" w:rsidRPr="000C63C4" w:rsidRDefault="000C63C4" w:rsidP="000C63C4">
      <w:pPr>
        <w:spacing w:after="120" w:line="240" w:lineRule="auto"/>
        <w:jc w:val="both"/>
        <w:rPr>
          <w:rFonts w:cstheme="minorHAnsi"/>
          <w:sz w:val="24"/>
          <w:szCs w:val="24"/>
          <w:lang w:val="lv-LV"/>
        </w:rPr>
      </w:pPr>
      <w:r w:rsidRPr="000C63C4">
        <w:rPr>
          <w:rFonts w:cstheme="minorHAnsi"/>
          <w:color w:val="222222"/>
          <w:sz w:val="24"/>
          <w:szCs w:val="24"/>
          <w:lang w:val="lv-LV"/>
        </w:rPr>
        <w:t>CEPEJ grupas pārstāvēto tiesnešu apvienību pārstāvji pauda zināmas bažas par Tieslietu padomes faktisko spēju efektīvi darboties tiesu varas un tiesnešu neatkarības jomā.</w:t>
      </w:r>
      <w:r w:rsidRPr="000C63C4">
        <w:rPr>
          <w:rFonts w:cstheme="minorHAnsi"/>
          <w:sz w:val="24"/>
          <w:szCs w:val="24"/>
          <w:lang w:val="lv-LV"/>
        </w:rPr>
        <w:t xml:space="preserve"> </w:t>
      </w:r>
      <w:r w:rsidRPr="000C63C4">
        <w:rPr>
          <w:rFonts w:cstheme="minorHAnsi"/>
          <w:color w:val="222222"/>
          <w:sz w:val="24"/>
          <w:szCs w:val="24"/>
          <w:lang w:val="lv-LV"/>
        </w:rPr>
        <w:t>Pēc viņu domām, Tieslietu padome galvenokārt lemj par tehniskiem jautājumiem, piemēram, par tiesnešu pārcelšanu, bet tajā nav pietiekami apspriesta patiesā problēma, kas jārisina tiesu sistēmai.</w:t>
      </w:r>
    </w:p>
    <w:p w14:paraId="60B5641B" w14:textId="77777777" w:rsidR="000C63C4" w:rsidRPr="000C63C4" w:rsidRDefault="000C63C4" w:rsidP="000C63C4">
      <w:pPr>
        <w:spacing w:after="120" w:line="240" w:lineRule="auto"/>
        <w:jc w:val="both"/>
        <w:rPr>
          <w:rFonts w:cstheme="minorHAnsi"/>
          <w:sz w:val="24"/>
          <w:szCs w:val="24"/>
          <w:lang w:val="lv-LV"/>
        </w:rPr>
      </w:pPr>
      <w:r w:rsidRPr="000C63C4">
        <w:rPr>
          <w:rFonts w:cstheme="minorHAnsi"/>
          <w:color w:val="222222"/>
          <w:sz w:val="24"/>
          <w:szCs w:val="24"/>
          <w:lang w:val="lv-LV"/>
        </w:rPr>
        <w:t xml:space="preserve">Tomēr tiesneši vēlētos, lai padomei būtu skaidra vīzija par tiesu sistēmas nākotni un tā būtu proaktīvāka. Pēc viņu domām, padome ir galvenokārt reaģējusi, tikai balsojot par tieslietu ministra iesniegtajiem priekšlikumiem, kam piešķirta svarīgākā loma. Padomes balsojumi tiek uzskatīti par sava veida tieslietu ministra priekšlikumu </w:t>
      </w:r>
      <w:r w:rsidRPr="000C63C4">
        <w:rPr>
          <w:rFonts w:cstheme="minorHAnsi"/>
          <w:i/>
          <w:color w:val="222222"/>
          <w:sz w:val="24"/>
          <w:szCs w:val="24"/>
          <w:lang w:val="lv-LV"/>
        </w:rPr>
        <w:t>„štancēšanu”</w:t>
      </w:r>
      <w:r w:rsidRPr="000C63C4">
        <w:rPr>
          <w:rFonts w:cstheme="minorHAnsi"/>
          <w:color w:val="222222"/>
          <w:sz w:val="24"/>
          <w:szCs w:val="24"/>
          <w:lang w:val="lv-LV"/>
        </w:rPr>
        <w:t xml:space="preserve">. </w:t>
      </w:r>
    </w:p>
    <w:p w14:paraId="7C11E6CB" w14:textId="7893BC45" w:rsidR="009E7AD3" w:rsidRPr="00D85AF2" w:rsidRDefault="000C63C4" w:rsidP="009E7AD3">
      <w:pPr>
        <w:spacing w:after="120" w:line="240" w:lineRule="auto"/>
        <w:jc w:val="both"/>
        <w:rPr>
          <w:rFonts w:cs="Arial"/>
          <w:sz w:val="24"/>
          <w:szCs w:val="24"/>
          <w:lang w:val="lv-LV"/>
        </w:rPr>
      </w:pPr>
      <w:r w:rsidRPr="000C63C4">
        <w:rPr>
          <w:rFonts w:cstheme="minorHAnsi"/>
          <w:color w:val="222222"/>
          <w:sz w:val="24"/>
          <w:szCs w:val="24"/>
          <w:lang w:val="lv-LV"/>
        </w:rPr>
        <w:t>Tie paši pārstāvji atklāti norādīja, ka pat tad, ja tiesnešu iecelšana amatā, viņu novērtēšana un dažādi citi lēmumi, kas saistīti ar tiesnešu karjeru, ir daļa no Tiesnešu padomes funkcijām, šī institūcija lielā mērā pievērš uzmanību likumu pieņemšanas procesiem, kas attiecas uz tiesu sistēmu kopumā, īpašu uzmanību veltot sadarbībai ar Saeimu un tās specializēto komisiju.</w:t>
      </w:r>
    </w:p>
    <w:p w14:paraId="55CFF035" w14:textId="10806389" w:rsidR="009E7AD3" w:rsidRPr="00D85AF2" w:rsidRDefault="000C63C4" w:rsidP="009E7AD3">
      <w:pPr>
        <w:spacing w:after="120" w:line="240" w:lineRule="auto"/>
        <w:jc w:val="both"/>
        <w:rPr>
          <w:rFonts w:cs="Arial"/>
          <w:sz w:val="24"/>
          <w:szCs w:val="24"/>
          <w:lang w:val="lv-LV"/>
        </w:rPr>
      </w:pPr>
      <w:r w:rsidRPr="00021DB3">
        <w:rPr>
          <w:rFonts w:cstheme="minorHAnsi"/>
          <w:color w:val="222222"/>
          <w:sz w:val="24"/>
          <w:szCs w:val="24"/>
          <w:lang w:val="lv-LV"/>
        </w:rPr>
        <w:t>Tomēr eksperti atzīmēja, ka Tieslietu padome ir ierosinājusi Saeimai paplašināt savas pilnvaras tiesnešu karjeras jautājumos (skat. iepriekš) un uzsākusi konstitucionālo procesu, lai novērstu algu līmeņa diskrimināciju, kas pašlaik skar tiesnešus, salīdzinot ar citiem valsts sektorā strādājošiem darbiniekiem ar atbilstošu kvalifikāciju un pienākumiem.</w:t>
      </w:r>
    </w:p>
    <w:p w14:paraId="253F01D7" w14:textId="5A799987" w:rsidR="009E7AD3" w:rsidRPr="00D85AF2" w:rsidRDefault="000C63C4" w:rsidP="009E7AD3">
      <w:pPr>
        <w:spacing w:after="120" w:line="240" w:lineRule="auto"/>
        <w:jc w:val="both"/>
        <w:rPr>
          <w:rFonts w:cs="Arial"/>
          <w:sz w:val="24"/>
          <w:szCs w:val="24"/>
          <w:lang w:val="lv-LV"/>
        </w:rPr>
      </w:pPr>
      <w:r w:rsidRPr="00D85AF2">
        <w:rPr>
          <w:rFonts w:cs="Arial"/>
          <w:sz w:val="24"/>
          <w:szCs w:val="24"/>
          <w:lang w:val="lv-LV"/>
        </w:rPr>
        <w:t>Eksperti nevar pateikt, vai iepriekš minētie kritiskie apgalvojumi ir precīzi un vai Tieslietu padomei būtu jāpārskata savas prioritātes un darba kārtība. Tomēr šķiet, ka tiesnešu apvienību pārstāvji ir aicināti un piedalās Tieslietu padomes sanāksmēs. Viņi ir iekļauti padomdevēju iestāžu sarakstā, un tādēļ jautājumi, kas īpaši interesē asociācijas, būtu jāapspriež šajā ietvarā.</w:t>
      </w:r>
    </w:p>
    <w:p w14:paraId="7D364DBF" w14:textId="3B918354" w:rsidR="00012A0D" w:rsidRPr="00D85AF2" w:rsidRDefault="000C63C4" w:rsidP="00487EF8">
      <w:pPr>
        <w:spacing w:after="120" w:line="240" w:lineRule="auto"/>
        <w:jc w:val="both"/>
        <w:rPr>
          <w:rFonts w:cs="Arial"/>
          <w:i/>
          <w:sz w:val="24"/>
          <w:szCs w:val="24"/>
          <w:lang w:val="lv-LV"/>
        </w:rPr>
      </w:pPr>
      <w:r w:rsidRPr="00021DB3">
        <w:rPr>
          <w:rFonts w:cstheme="minorHAnsi"/>
          <w:b/>
          <w:i/>
          <w:color w:val="222222"/>
          <w:sz w:val="24"/>
          <w:szCs w:val="24"/>
          <w:lang w:val="lv-LV"/>
        </w:rPr>
        <w:t>Tiesiskās vides pilnveides komisijas ziņojums par Tieslietu padomes darba uzlabošanu</w:t>
      </w:r>
    </w:p>
    <w:p w14:paraId="760FC2D9" w14:textId="77777777" w:rsidR="000C63C4" w:rsidRPr="000C63C4" w:rsidRDefault="000C63C4" w:rsidP="000C63C4">
      <w:pPr>
        <w:spacing w:after="120" w:line="240" w:lineRule="auto"/>
        <w:jc w:val="both"/>
        <w:rPr>
          <w:rFonts w:cstheme="minorHAnsi"/>
          <w:sz w:val="24"/>
          <w:szCs w:val="24"/>
          <w:lang w:val="lv-LV"/>
        </w:rPr>
      </w:pPr>
      <w:r w:rsidRPr="000C63C4">
        <w:rPr>
          <w:rFonts w:cstheme="minorHAnsi"/>
          <w:color w:val="222222"/>
          <w:sz w:val="24"/>
          <w:szCs w:val="24"/>
          <w:lang w:val="lv-LV"/>
        </w:rPr>
        <w:t>2015. gada 23. septembrī Latvijas Republikas prezidents paziņoja par Tiesiskās vides uzlabošanas komisijas (turpmāk – Komisija) izveidi. Komisija tika izveidota, lai atbalstītu prezidenta funkciju īstenošanu, kā to nosaka Latvijas Konstitūcija, un veicinātu demokrātisko tradīciju konsolidāciju valstī.</w:t>
      </w:r>
    </w:p>
    <w:p w14:paraId="022F1566" w14:textId="55B2E376" w:rsidR="00C653FC" w:rsidRPr="00D85AF2" w:rsidRDefault="000C63C4" w:rsidP="000C63C4">
      <w:pPr>
        <w:spacing w:after="120" w:line="240" w:lineRule="auto"/>
        <w:jc w:val="both"/>
        <w:rPr>
          <w:rFonts w:cs="Arial"/>
          <w:sz w:val="24"/>
          <w:szCs w:val="24"/>
          <w:lang w:val="lv-LV"/>
        </w:rPr>
      </w:pPr>
      <w:r w:rsidRPr="000C63C4">
        <w:rPr>
          <w:rFonts w:cstheme="minorHAnsi"/>
          <w:color w:val="222222"/>
          <w:sz w:val="24"/>
          <w:szCs w:val="24"/>
          <w:lang w:val="lv-LV"/>
        </w:rPr>
        <w:t>Viens no pirmajiem Komisijas pētījumiem bija veltīts tiesu iestādēm. Komisija izstrādāja visaptverošu ziņojumu, kurā novērtēja Latvijas Tieslietu padomes pašreizējo institucionālo lomu, funkcijas, sastāvu, kapacitāti un rezultātus, kā arī izstrādāja ieteikumus, lai uzlabotu tās darbību un palielinātu efektivitāti.</w:t>
      </w:r>
      <w:r w:rsidRPr="000C63C4">
        <w:rPr>
          <w:rFonts w:cstheme="minorHAnsi"/>
          <w:sz w:val="24"/>
          <w:szCs w:val="24"/>
          <w:lang w:val="lv-LV"/>
        </w:rPr>
        <w:t xml:space="preserve"> </w:t>
      </w:r>
      <w:r w:rsidRPr="000C63C4">
        <w:rPr>
          <w:rFonts w:cstheme="minorHAnsi"/>
          <w:color w:val="222222"/>
          <w:sz w:val="24"/>
          <w:szCs w:val="24"/>
          <w:lang w:val="lv-LV"/>
        </w:rPr>
        <w:t xml:space="preserve">Pēc ziņojuma publicēšanas Latvijas Valsts prezidents Raimonds Vējonis 2016. gada 24. maija uzklausīšanā sacīja: </w:t>
      </w:r>
      <w:r w:rsidRPr="000C63C4">
        <w:rPr>
          <w:rFonts w:cstheme="minorHAnsi"/>
          <w:i/>
          <w:color w:val="222222"/>
          <w:sz w:val="24"/>
          <w:szCs w:val="24"/>
          <w:lang w:val="lv-LV"/>
        </w:rPr>
        <w:t>"Lai uzlabotu tiesisko noteiktību un sabiedrības uzticību tiesu varas iestādēm, ir nepieciešama tiesnešu lielāka iesaistīšana tiesu kvalitātes un tiesu sistēmas darba organizācijas uzlabošanā</w:t>
      </w:r>
      <w:r w:rsidR="007A03BC" w:rsidRPr="00D85AF2">
        <w:rPr>
          <w:rFonts w:cs="Arial"/>
          <w:i/>
          <w:sz w:val="24"/>
          <w:szCs w:val="24"/>
          <w:lang w:val="lv-LV"/>
        </w:rPr>
        <w:t>”</w:t>
      </w:r>
      <w:r w:rsidR="007A03BC" w:rsidRPr="00E9554C">
        <w:rPr>
          <w:rStyle w:val="FootnoteReference"/>
          <w:rFonts w:cs="Arial"/>
          <w:sz w:val="24"/>
          <w:szCs w:val="24"/>
          <w:lang w:val="en-GB"/>
        </w:rPr>
        <w:footnoteReference w:id="36"/>
      </w:r>
      <w:r w:rsidR="00C653FC" w:rsidRPr="00D85AF2">
        <w:rPr>
          <w:rFonts w:cs="Arial"/>
          <w:sz w:val="24"/>
          <w:szCs w:val="24"/>
          <w:lang w:val="lv-LV"/>
        </w:rPr>
        <w:t>.</w:t>
      </w:r>
    </w:p>
    <w:p w14:paraId="65342BCA" w14:textId="77777777" w:rsidR="000C63C4" w:rsidRPr="000C63C4" w:rsidRDefault="000C63C4" w:rsidP="000C63C4">
      <w:pPr>
        <w:spacing w:after="120" w:line="240" w:lineRule="auto"/>
        <w:jc w:val="both"/>
        <w:rPr>
          <w:rFonts w:cstheme="minorHAnsi"/>
          <w:sz w:val="24"/>
          <w:szCs w:val="24"/>
          <w:lang w:val="lv-LV"/>
        </w:rPr>
      </w:pPr>
      <w:r w:rsidRPr="000C63C4">
        <w:rPr>
          <w:rFonts w:cstheme="minorHAnsi"/>
          <w:color w:val="222222"/>
          <w:sz w:val="24"/>
          <w:szCs w:val="24"/>
          <w:lang w:val="lv-LV"/>
        </w:rPr>
        <w:t>Izvērtējot Tieslietu padomes pašreizējo darbu, Komisija secināja, ka ir nepieciešams nostiprināt tās pilnvaras, sastāvu un pārvaldību, lai padome spētu būtiski ietekmēt tiesu sistēmas attīstību un kļūt par izšķirošu dalībnieku tiesu varas politikas un stratēģijas attīstībā. Komisija ir aicinājusi pašu tiesu iestādi aktīvi un atklāti pārrunāt svarīgākās problēmas, kā arī regulāri informēt sabiedrību par tiesu varas aktualitātēm.</w:t>
      </w:r>
    </w:p>
    <w:p w14:paraId="3D99F9B2" w14:textId="1D80DD3F" w:rsidR="00487EF8" w:rsidRPr="00D85AF2" w:rsidRDefault="000C63C4" w:rsidP="000C63C4">
      <w:pPr>
        <w:spacing w:after="120" w:line="240" w:lineRule="auto"/>
        <w:jc w:val="both"/>
        <w:rPr>
          <w:rFonts w:cs="Arial"/>
          <w:sz w:val="24"/>
          <w:szCs w:val="24"/>
          <w:lang w:val="lv-LV"/>
        </w:rPr>
      </w:pPr>
      <w:r w:rsidRPr="000C63C4">
        <w:rPr>
          <w:rFonts w:cstheme="minorHAnsi"/>
          <w:color w:val="222222"/>
          <w:sz w:val="24"/>
          <w:szCs w:val="24"/>
          <w:lang w:val="lv-LV"/>
        </w:rPr>
        <w:t>Komisijas ziņojums ir visaptverošs pētījums par tieslietu sistēmu Latvijā, kas sniedz padziļinātas zināšanas un izpratni par dažādiem sociālajiem apstākļiem. CEPEJ grupa atzīst, ka viņu ziņojuma mērķis nebūs iegūt līdzīgas padziļinātas zināšanas un izpratni par situāciju uz vietas. Turklāt, ņemot vērā Komisijas ziņojumā ietvertās atsauces uz galvenajiem Eiropas Padomes dokumentiem un citiem starptautiskiem ieteikumiem, ko var uzskatīt par tiesu iestāžu un pašpārvaldes standartiem, CEPEJ grupa atbalsta Komisijas galvenos secinājumus un ieteikumus, kas iekļauti ziņojumā.</w:t>
      </w:r>
      <w:r w:rsidR="00835E52" w:rsidRPr="00D85AF2">
        <w:rPr>
          <w:rFonts w:cs="Arial"/>
          <w:sz w:val="24"/>
          <w:szCs w:val="24"/>
          <w:lang w:val="lv-LV"/>
        </w:rPr>
        <w:t xml:space="preserve"> </w:t>
      </w:r>
    </w:p>
    <w:p w14:paraId="570D02B2" w14:textId="77777777" w:rsidR="00487EF8" w:rsidRPr="00D85AF2" w:rsidRDefault="00487EF8" w:rsidP="00487EF8">
      <w:pPr>
        <w:spacing w:after="120" w:line="240" w:lineRule="auto"/>
        <w:jc w:val="both"/>
        <w:rPr>
          <w:rFonts w:cs="Arial"/>
          <w:sz w:val="24"/>
          <w:szCs w:val="24"/>
          <w:lang w:val="lv-LV"/>
        </w:rPr>
      </w:pPr>
    </w:p>
    <w:p w14:paraId="292D491F" w14:textId="71F4429E" w:rsidR="009E7AD3" w:rsidRPr="00D85AF2" w:rsidRDefault="001B5D0A" w:rsidP="009E7AD3">
      <w:pPr>
        <w:spacing w:after="120" w:line="240" w:lineRule="auto"/>
        <w:jc w:val="both"/>
        <w:rPr>
          <w:rFonts w:cs="Arial"/>
          <w:b/>
          <w:sz w:val="24"/>
          <w:szCs w:val="24"/>
          <w:lang w:val="lv-LV"/>
        </w:rPr>
      </w:pPr>
      <w:r w:rsidRPr="00D85AF2">
        <w:rPr>
          <w:rFonts w:cs="Arial"/>
          <w:b/>
          <w:sz w:val="24"/>
          <w:szCs w:val="24"/>
          <w:lang w:val="lv-LV"/>
        </w:rPr>
        <w:t>Augstākā tiesa</w:t>
      </w:r>
    </w:p>
    <w:p w14:paraId="23872749" w14:textId="77777777" w:rsidR="00194DCD" w:rsidRPr="00D85AF2" w:rsidRDefault="00194DCD" w:rsidP="00194DCD">
      <w:pPr>
        <w:spacing w:after="120" w:line="240" w:lineRule="auto"/>
        <w:jc w:val="both"/>
        <w:rPr>
          <w:rFonts w:cs="Arial"/>
          <w:sz w:val="24"/>
          <w:szCs w:val="24"/>
          <w:lang w:val="lv-LV"/>
        </w:rPr>
      </w:pPr>
      <w:r w:rsidRPr="00D85AF2">
        <w:rPr>
          <w:rFonts w:cs="Arial"/>
          <w:sz w:val="24"/>
          <w:szCs w:val="24"/>
          <w:lang w:val="lv-LV"/>
        </w:rPr>
        <w:t>Augstākā tiesa ir augstākā līmeņa parastā tiesa Latvijā, un tā galvenokārt nodarbojas ar apelācijas sūdzībām par apgabaltiesu spriedumiem.</w:t>
      </w:r>
    </w:p>
    <w:p w14:paraId="12FAE554" w14:textId="77777777" w:rsidR="00194DCD" w:rsidRPr="00D85AF2" w:rsidRDefault="00194DCD" w:rsidP="00194DCD">
      <w:pPr>
        <w:spacing w:after="120" w:line="240" w:lineRule="auto"/>
        <w:jc w:val="both"/>
        <w:rPr>
          <w:rFonts w:cs="Arial"/>
          <w:sz w:val="24"/>
          <w:szCs w:val="24"/>
          <w:lang w:val="lv-LV"/>
        </w:rPr>
      </w:pPr>
      <w:r w:rsidRPr="00D85AF2">
        <w:rPr>
          <w:rFonts w:cs="Arial"/>
          <w:sz w:val="24"/>
          <w:szCs w:val="24"/>
          <w:lang w:val="lv-LV"/>
        </w:rPr>
        <w:t>To veido 36 tiesneši, kurus vada tiesas priekšsēdētājs un, attiecībā uz tiesu pienākumiem, tā ir sadalīta administratīvo, civillietu un krimināllietu departamentos.</w:t>
      </w:r>
    </w:p>
    <w:p w14:paraId="300F4D70" w14:textId="3E3C77C5" w:rsidR="009E7AD3" w:rsidRPr="00D85AF2" w:rsidRDefault="00194DCD" w:rsidP="00194DCD">
      <w:pPr>
        <w:spacing w:after="120" w:line="240" w:lineRule="auto"/>
        <w:jc w:val="both"/>
        <w:rPr>
          <w:rFonts w:cs="Arial"/>
          <w:sz w:val="24"/>
          <w:szCs w:val="24"/>
          <w:lang w:val="lv-LV"/>
        </w:rPr>
      </w:pPr>
      <w:r w:rsidRPr="00D85AF2">
        <w:rPr>
          <w:rFonts w:cs="Arial"/>
          <w:sz w:val="24"/>
          <w:szCs w:val="24"/>
          <w:lang w:val="lv-LV"/>
        </w:rPr>
        <w:t>Tajā ietilpst arī Disciplinārlietu tiesa, kuras sastāvā ir seši tiesneši (divi tiesneši no katras nodaļas, kurus ievēl Augstākās tiesas plēnums uz četriem gadiem). Šī tiesa izskata apelācijas pret disciplinārlietu lēmumiem attiecībā uz tiesnešiem un prokuroriem (skat. tālāk par disciplinārlietu).</w:t>
      </w:r>
    </w:p>
    <w:p w14:paraId="7FA5135E" w14:textId="77777777" w:rsidR="00FC3DE6" w:rsidRPr="00D85AF2" w:rsidRDefault="00FC3DE6" w:rsidP="00FC3DE6">
      <w:pPr>
        <w:spacing w:after="120" w:line="240" w:lineRule="auto"/>
        <w:jc w:val="both"/>
        <w:rPr>
          <w:rFonts w:cs="Arial"/>
          <w:sz w:val="24"/>
          <w:szCs w:val="24"/>
          <w:lang w:val="lv-LV"/>
        </w:rPr>
      </w:pPr>
      <w:r w:rsidRPr="00D85AF2">
        <w:rPr>
          <w:rFonts w:cs="Arial"/>
          <w:sz w:val="24"/>
          <w:szCs w:val="24"/>
          <w:lang w:val="lv-LV"/>
        </w:rPr>
        <w:t>Augstākajai tiesai ir sava administrācija, kas īpaši nodarbojas ar finanšu vadību, rūpējas par materiāltehnisko nodrošinājumu, nodarbojas ar uzskaiti, organizē personāla vadību un apmācību utt.</w:t>
      </w:r>
    </w:p>
    <w:p w14:paraId="7AE4F687" w14:textId="77777777" w:rsidR="00FC3DE6" w:rsidRPr="00D85AF2" w:rsidRDefault="00FC3DE6" w:rsidP="00FC3DE6">
      <w:pPr>
        <w:spacing w:after="120" w:line="240" w:lineRule="auto"/>
        <w:jc w:val="both"/>
        <w:rPr>
          <w:rFonts w:cs="Arial"/>
          <w:sz w:val="24"/>
          <w:szCs w:val="24"/>
          <w:lang w:val="lv-LV"/>
        </w:rPr>
      </w:pPr>
      <w:r w:rsidRPr="00D85AF2">
        <w:rPr>
          <w:rFonts w:cs="Arial"/>
          <w:sz w:val="24"/>
          <w:szCs w:val="24"/>
          <w:lang w:val="lv-LV"/>
        </w:rPr>
        <w:t>Augstākā tiesa iepazīstina Tieslietu padomi ar savām budžetam prioritātēm, kurai tās jāapstiprina. Pēc tam budžeta pieprasījums tiek iesniegts Finanšu ministrijai virzīšanai uz Ministru kabinetu. Tad valdība iesniedz budžeta projektu Saeimā. Augstākās tiesas pārstāvji, ja tie ir uzaicināti, piedalās tikai Saeimas atbildīgo komiteju sēdēs. Augstākā tiesa neapspriež un tieši neaizstāv budžeta pieprasījumu. To varētu pārskatīt (skat. par Tieslietu padomes lomu tiesu budžeta izstrādes procesā).</w:t>
      </w:r>
    </w:p>
    <w:p w14:paraId="3CD2A323" w14:textId="77777777" w:rsidR="00FC3DE6" w:rsidRPr="00D85AF2" w:rsidRDefault="00FC3DE6" w:rsidP="00FC3DE6">
      <w:pPr>
        <w:spacing w:after="120" w:line="240" w:lineRule="auto"/>
        <w:jc w:val="both"/>
        <w:rPr>
          <w:rFonts w:cs="Arial"/>
          <w:sz w:val="24"/>
          <w:szCs w:val="24"/>
          <w:lang w:val="lv-LV"/>
        </w:rPr>
      </w:pPr>
      <w:r w:rsidRPr="00D85AF2">
        <w:rPr>
          <w:rFonts w:cs="Arial"/>
          <w:sz w:val="24"/>
          <w:szCs w:val="24"/>
          <w:lang w:val="lv-LV"/>
        </w:rPr>
        <w:t>Augstākā tiesa pieņēma stratēģiju 2017.-2019. gadam, kuras mērķis ir stiprināt tiesu varas un Augstākās tiesas pārvaldes efektivitāti un kvalitāti (kasācijas instances loma, tiesu darba caurskatāmība, izglītība sabiedrības tiesiskā izglītošana, Augstākās tiesas vēstures izpēte un saglabāšana).</w:t>
      </w:r>
    </w:p>
    <w:p w14:paraId="5318F525" w14:textId="77C9468F" w:rsidR="009E7AD3" w:rsidRPr="00D85AF2" w:rsidRDefault="00FC3DE6" w:rsidP="00FC3DE6">
      <w:pPr>
        <w:spacing w:after="120" w:line="240" w:lineRule="auto"/>
        <w:jc w:val="both"/>
        <w:rPr>
          <w:rFonts w:cs="Arial"/>
          <w:sz w:val="24"/>
          <w:szCs w:val="24"/>
          <w:lang w:val="lv-LV"/>
        </w:rPr>
      </w:pPr>
      <w:r w:rsidRPr="00D85AF2">
        <w:rPr>
          <w:rFonts w:cs="Arial"/>
          <w:sz w:val="24"/>
          <w:szCs w:val="24"/>
          <w:lang w:val="lv-LV"/>
        </w:rPr>
        <w:t>Augstākās tiesas pārstāvji ekspertiem nepauda bažas par savas tiesas un tiesnešu neatkarību.</w:t>
      </w:r>
      <w:r w:rsidR="009E7AD3" w:rsidRPr="00D85AF2">
        <w:rPr>
          <w:rFonts w:cs="Arial"/>
          <w:sz w:val="24"/>
          <w:szCs w:val="24"/>
          <w:lang w:val="lv-LV"/>
        </w:rPr>
        <w:t xml:space="preserve"> </w:t>
      </w:r>
    </w:p>
    <w:p w14:paraId="7F81684D" w14:textId="77777777" w:rsidR="00012A0D" w:rsidRPr="00D85AF2" w:rsidRDefault="00012A0D" w:rsidP="009E7AD3">
      <w:pPr>
        <w:spacing w:after="120" w:line="240" w:lineRule="auto"/>
        <w:jc w:val="both"/>
        <w:rPr>
          <w:rFonts w:cs="Arial"/>
          <w:b/>
          <w:sz w:val="24"/>
          <w:szCs w:val="24"/>
          <w:lang w:val="lv-LV"/>
        </w:rPr>
      </w:pPr>
    </w:p>
    <w:p w14:paraId="228B4657" w14:textId="2FDC8D1A" w:rsidR="009E7AD3" w:rsidRPr="00D85AF2" w:rsidRDefault="00FC3DE6" w:rsidP="009E7AD3">
      <w:pPr>
        <w:spacing w:after="120" w:line="240" w:lineRule="auto"/>
        <w:jc w:val="both"/>
        <w:rPr>
          <w:rFonts w:cs="Arial"/>
          <w:b/>
          <w:sz w:val="24"/>
          <w:szCs w:val="24"/>
          <w:lang w:val="lv-LV"/>
        </w:rPr>
      </w:pPr>
      <w:r w:rsidRPr="00D85AF2">
        <w:rPr>
          <w:rFonts w:cs="Arial"/>
          <w:b/>
          <w:sz w:val="24"/>
          <w:szCs w:val="24"/>
          <w:lang w:val="lv-LV"/>
        </w:rPr>
        <w:t>Ģenerālprokuratūra</w:t>
      </w:r>
    </w:p>
    <w:p w14:paraId="61CF9CBE" w14:textId="77777777" w:rsidR="00FC3DE6" w:rsidRPr="00D85AF2" w:rsidRDefault="00FC3DE6" w:rsidP="00FC3DE6">
      <w:pPr>
        <w:spacing w:after="120" w:line="240" w:lineRule="auto"/>
        <w:jc w:val="both"/>
        <w:rPr>
          <w:rFonts w:cs="Arial"/>
          <w:sz w:val="24"/>
          <w:szCs w:val="24"/>
          <w:lang w:val="lv-LV"/>
        </w:rPr>
      </w:pPr>
      <w:r w:rsidRPr="00D85AF2">
        <w:rPr>
          <w:rFonts w:cs="Arial"/>
          <w:sz w:val="24"/>
          <w:szCs w:val="24"/>
          <w:lang w:val="lv-LV"/>
        </w:rPr>
        <w:t>Saskaņā ar Prokuratūras likumu Ģenerālprokuratūra ir no Tieslietu ministrijas neatkarīga tiesu iestāde.</w:t>
      </w:r>
    </w:p>
    <w:p w14:paraId="74BD1B55" w14:textId="77777777" w:rsidR="00FC3DE6" w:rsidRPr="00D85AF2" w:rsidRDefault="00FC3DE6" w:rsidP="00FC3DE6">
      <w:pPr>
        <w:spacing w:after="120" w:line="240" w:lineRule="auto"/>
        <w:jc w:val="both"/>
        <w:rPr>
          <w:rFonts w:cs="Arial"/>
          <w:sz w:val="24"/>
          <w:szCs w:val="24"/>
          <w:lang w:val="lv-LV"/>
        </w:rPr>
      </w:pPr>
      <w:r w:rsidRPr="00D85AF2">
        <w:rPr>
          <w:rFonts w:cs="Arial"/>
          <w:sz w:val="24"/>
          <w:szCs w:val="24"/>
          <w:lang w:val="lv-LV"/>
        </w:rPr>
        <w:t xml:space="preserve">To vada ģenerālprokurors, kuru Saeima ieceļ pēc Augstākās tiesas priekšsēdētāja ieteikuma, kas ir saskaņots ar Tieslietu padomi. Reģionālos prokurorus ieceļ ģenerālprokurors pēc Prokuroru kvalifikācijas kolēģijas priekšlikuma. Ja neskaita dalību ģenerālprokurora amata kandidāta izvirzīšanā un Tieslietu padomē </w:t>
      </w:r>
      <w:r w:rsidRPr="00D85AF2">
        <w:rPr>
          <w:rFonts w:cs="Arial"/>
          <w:i/>
          <w:sz w:val="24"/>
          <w:szCs w:val="24"/>
          <w:lang w:val="lv-LV"/>
        </w:rPr>
        <w:t>ex officio</w:t>
      </w:r>
      <w:r w:rsidRPr="00D85AF2">
        <w:rPr>
          <w:rFonts w:cs="Arial"/>
          <w:sz w:val="24"/>
          <w:szCs w:val="24"/>
          <w:lang w:val="lv-LV"/>
        </w:rPr>
        <w:t xml:space="preserve"> locekļa statusā, var likties, ka prokuratūru institucionāli atdala no pārējās tiesu sistēmas.</w:t>
      </w:r>
    </w:p>
    <w:p w14:paraId="175CE856" w14:textId="15CE84D1" w:rsidR="009E7AD3" w:rsidRPr="00D85AF2" w:rsidRDefault="00FC3DE6" w:rsidP="00FC3DE6">
      <w:pPr>
        <w:spacing w:after="120" w:line="240" w:lineRule="auto"/>
        <w:jc w:val="both"/>
        <w:rPr>
          <w:rFonts w:cs="Arial"/>
          <w:sz w:val="24"/>
          <w:szCs w:val="24"/>
          <w:lang w:val="lv-LV"/>
        </w:rPr>
      </w:pPr>
      <w:r w:rsidRPr="00D85AF2">
        <w:rPr>
          <w:rFonts w:cs="Arial"/>
          <w:sz w:val="24"/>
          <w:szCs w:val="24"/>
          <w:lang w:val="lv-LV"/>
        </w:rPr>
        <w:t>Prokuratūras pārstāvji ekspertiem minēja, ka, pateicoties šādai ģenerālprokurora un subordinēto prokuroru atlasei un apstiprināšanai amatā, prokuratūras sistēma ir neaizskarama attiecībā uz politisko ietekmi. Viņi nav pauduši bažas par savas iestādes neatkarību.</w:t>
      </w:r>
    </w:p>
    <w:p w14:paraId="6249E469" w14:textId="77777777" w:rsidR="00012A0D" w:rsidRPr="00D85AF2" w:rsidRDefault="00012A0D" w:rsidP="009E7AD3">
      <w:pPr>
        <w:spacing w:after="120" w:line="240" w:lineRule="auto"/>
        <w:jc w:val="both"/>
        <w:rPr>
          <w:rFonts w:cs="Arial"/>
          <w:b/>
          <w:sz w:val="24"/>
          <w:szCs w:val="24"/>
          <w:lang w:val="lv-LV"/>
        </w:rPr>
      </w:pPr>
    </w:p>
    <w:p w14:paraId="47CC80B0" w14:textId="57999AD7" w:rsidR="009E7AD3" w:rsidRPr="00D85AF2" w:rsidRDefault="00FC3DE6" w:rsidP="009E7AD3">
      <w:pPr>
        <w:spacing w:after="120" w:line="240" w:lineRule="auto"/>
        <w:jc w:val="both"/>
        <w:rPr>
          <w:rFonts w:cs="Arial"/>
          <w:b/>
          <w:sz w:val="24"/>
          <w:szCs w:val="24"/>
          <w:lang w:val="lv-LV"/>
        </w:rPr>
      </w:pPr>
      <w:r w:rsidRPr="00D85AF2">
        <w:rPr>
          <w:rFonts w:cs="Arial"/>
          <w:b/>
          <w:sz w:val="24"/>
          <w:szCs w:val="24"/>
          <w:lang w:val="lv-LV"/>
        </w:rPr>
        <w:t>Tiesnešu amata kandidātu atlases komisijas</w:t>
      </w:r>
    </w:p>
    <w:p w14:paraId="0B71B309" w14:textId="75BC7DF7" w:rsidR="00747FAF" w:rsidRPr="00D85AF2" w:rsidRDefault="00FC3DE6" w:rsidP="009E7AD3">
      <w:pPr>
        <w:spacing w:after="120" w:line="240" w:lineRule="auto"/>
        <w:jc w:val="both"/>
        <w:rPr>
          <w:rFonts w:cs="Arial"/>
          <w:sz w:val="24"/>
          <w:szCs w:val="24"/>
          <w:lang w:val="lv-LV"/>
        </w:rPr>
      </w:pPr>
      <w:r w:rsidRPr="00D85AF2">
        <w:rPr>
          <w:sz w:val="24"/>
          <w:szCs w:val="24"/>
          <w:lang w:val="lv-LV"/>
        </w:rPr>
        <w:t xml:space="preserve">Kā jau iepriekš minēts, saskaņā ar </w:t>
      </w:r>
      <w:r w:rsidR="00766556" w:rsidRPr="00D85AF2">
        <w:rPr>
          <w:sz w:val="24"/>
          <w:szCs w:val="24"/>
          <w:lang w:val="lv-LV"/>
        </w:rPr>
        <w:t>Rekomendācijas</w:t>
      </w:r>
      <w:r w:rsidRPr="00D85AF2">
        <w:rPr>
          <w:sz w:val="24"/>
          <w:szCs w:val="24"/>
          <w:lang w:val="lv-LV"/>
        </w:rPr>
        <w:t xml:space="preserve"> 46. punktu iestādei, kas pieņem lēmumus par tiesnešu amata kandidātu atlasi un karjeru, jābūt neatkarīgai no izpildvaras un likumdevēja. Lai garantētu neatkarību, vismaz pusei šīs iestādes locekļu vajadzētu būt tiesnešiem, kurus izvēlējušies viņu kolēģi. Vai tas tā ir Latvijā? Diemžēl atbilde nav vienkārša tādēļ, ka tiesnešu atlases un izvirzīšanas process Latvijā daudzos posmos ir sadrumstalots; to veic dažādas iestādes.</w:t>
      </w:r>
    </w:p>
    <w:p w14:paraId="23EE249B" w14:textId="69B1B20A" w:rsidR="00AF1C9B" w:rsidRPr="00D85AF2" w:rsidRDefault="00FC3DE6" w:rsidP="009E7AD3">
      <w:pPr>
        <w:spacing w:after="120" w:line="240" w:lineRule="auto"/>
        <w:jc w:val="both"/>
        <w:rPr>
          <w:sz w:val="24"/>
          <w:szCs w:val="24"/>
          <w:lang w:val="lv-LV"/>
        </w:rPr>
      </w:pPr>
      <w:r w:rsidRPr="00D85AF2">
        <w:rPr>
          <w:sz w:val="24"/>
          <w:szCs w:val="24"/>
          <w:lang w:val="lv-LV"/>
        </w:rPr>
        <w:t>Iestāde, kas sākotnēji lielā mērā bija iesaistīta, ir tiesneša amata kandidātu atlases komisija. Jāatzīmē, ka likumā “Par tiesu varu” šī iestāde nav skaidri norādīta. Tā tika izveidota ar Ministru kabineta 2009.</w:t>
      </w:r>
      <w:r w:rsidR="00766556" w:rsidRPr="00D85AF2">
        <w:rPr>
          <w:sz w:val="24"/>
          <w:szCs w:val="24"/>
          <w:lang w:val="lv-LV"/>
        </w:rPr>
        <w:t xml:space="preserve"> </w:t>
      </w:r>
      <w:r w:rsidRPr="00D85AF2">
        <w:rPr>
          <w:sz w:val="24"/>
          <w:szCs w:val="24"/>
          <w:lang w:val="lv-LV"/>
        </w:rPr>
        <w:t>gada 3.</w:t>
      </w:r>
      <w:r w:rsidR="00766556" w:rsidRPr="00D85AF2">
        <w:rPr>
          <w:sz w:val="24"/>
          <w:szCs w:val="24"/>
          <w:lang w:val="lv-LV"/>
        </w:rPr>
        <w:t xml:space="preserve"> </w:t>
      </w:r>
      <w:r w:rsidRPr="00D85AF2">
        <w:rPr>
          <w:sz w:val="24"/>
          <w:szCs w:val="24"/>
          <w:lang w:val="lv-LV"/>
        </w:rPr>
        <w:t>marta noteikumiem Nr.</w:t>
      </w:r>
      <w:r w:rsidR="00766556" w:rsidRPr="00D85AF2">
        <w:rPr>
          <w:sz w:val="24"/>
          <w:szCs w:val="24"/>
          <w:lang w:val="lv-LV"/>
        </w:rPr>
        <w:t> </w:t>
      </w:r>
      <w:r w:rsidRPr="00D85AF2">
        <w:rPr>
          <w:sz w:val="24"/>
          <w:szCs w:val="24"/>
          <w:lang w:val="lv-LV"/>
        </w:rPr>
        <w:t>204 "Tiesneša amata kandidāta atlases, stažēšanās un kvalifikācijas eksāmena kārtošanas kārtība". 2018. gada 18. janvāra grozījumi mainīja situāciju. 54.</w:t>
      </w:r>
      <w:r w:rsidR="00766556" w:rsidRPr="00D85AF2">
        <w:rPr>
          <w:sz w:val="24"/>
          <w:szCs w:val="24"/>
          <w:lang w:val="lv-LV"/>
        </w:rPr>
        <w:t>/1</w:t>
      </w:r>
      <w:r w:rsidRPr="00D85AF2">
        <w:rPr>
          <w:sz w:val="24"/>
          <w:szCs w:val="24"/>
          <w:lang w:val="lv-LV"/>
        </w:rPr>
        <w:t xml:space="preserve"> panta jaunā redakcija nosaka: </w:t>
      </w:r>
      <w:r w:rsidRPr="00D85AF2">
        <w:rPr>
          <w:i/>
          <w:sz w:val="24"/>
          <w:szCs w:val="24"/>
          <w:lang w:val="lv-LV"/>
        </w:rPr>
        <w:t>"rajona (pilsētas) tiesu un apgabaltiesas tiesnešu amata kandidātu atlases, stažēšanās un kvalifikācijas eksāmena kārtošanas kārtību nosaka Tieslietu padome, un tā tiek publicēta laikrakstā "Latvijas Vēstnesis"</w:t>
      </w:r>
      <w:r w:rsidRPr="00D85AF2">
        <w:rPr>
          <w:sz w:val="24"/>
          <w:szCs w:val="24"/>
          <w:lang w:val="lv-LV"/>
        </w:rPr>
        <w:t>.</w:t>
      </w:r>
    </w:p>
    <w:p w14:paraId="6BB72C2B" w14:textId="77777777" w:rsidR="00FC3DE6" w:rsidRPr="00612C3C" w:rsidRDefault="00FC3DE6" w:rsidP="00FC3DE6">
      <w:pPr>
        <w:spacing w:after="120" w:line="240" w:lineRule="auto"/>
        <w:jc w:val="both"/>
        <w:rPr>
          <w:rFonts w:cstheme="minorHAnsi"/>
          <w:sz w:val="24"/>
          <w:szCs w:val="24"/>
          <w:lang w:val="lv-LV"/>
        </w:rPr>
      </w:pPr>
      <w:r w:rsidRPr="00612C3C">
        <w:rPr>
          <w:rFonts w:cstheme="minorHAnsi"/>
          <w:color w:val="222222"/>
          <w:sz w:val="24"/>
          <w:szCs w:val="24"/>
          <w:lang w:val="lv-LV"/>
        </w:rPr>
        <w:t>Tā kā likums ”Par tiesu varu” vairākkārt atsaucas uz Tiesnešu kvalifikācijas kolēģiju kā iestādi, kas iesaistīta tiesnešu amata kandidātu eksaminēšanā un izvirzīšanā, pēc CEPEJ ekspertu domām ir maz ticams, ka likumdevējs patiesībā vēlējies deleģēt Ministru kabinetam tiesības izveidot Tiesneša amata kandidātu atlases komisiju.</w:t>
      </w:r>
    </w:p>
    <w:p w14:paraId="6D2663C8" w14:textId="77777777" w:rsidR="00FC3DE6" w:rsidRPr="00612C3C" w:rsidRDefault="00FC3DE6" w:rsidP="00FC3DE6">
      <w:pPr>
        <w:spacing w:after="120" w:line="240" w:lineRule="auto"/>
        <w:jc w:val="both"/>
        <w:rPr>
          <w:rFonts w:cstheme="minorHAnsi"/>
          <w:color w:val="222222"/>
          <w:sz w:val="24"/>
          <w:szCs w:val="24"/>
          <w:lang w:val="lv-LV"/>
        </w:rPr>
      </w:pPr>
      <w:r w:rsidRPr="00612C3C">
        <w:rPr>
          <w:rFonts w:cstheme="minorHAnsi"/>
          <w:color w:val="222222"/>
          <w:sz w:val="24"/>
          <w:szCs w:val="24"/>
          <w:lang w:val="lv-LV"/>
        </w:rPr>
        <w:t>Tiesnešu amata kandidātu atlases komisija veic veiksmīgo tiesnešu kandidātu atlasi, pamatojoties uz strukturētu interviju un profesionālās sagatavotības pārbaudi, un sniedz priekšlikumus par viņa turpmāko praksi, pēc kuras seko kvalifikācijas eksāmens. Tiesnešu kvalifikācijas kolēģija, protams, pieņem lēmumu par praksi un kvalifikācijas eksāmena rezultātiem, bet iepriekšējo atlases posmu rīko tiesnešu amata kandidātu atlases komisija.</w:t>
      </w:r>
    </w:p>
    <w:p w14:paraId="74CEDABA" w14:textId="77777777" w:rsidR="00FC3DE6" w:rsidRPr="00612C3C" w:rsidRDefault="00FC3DE6" w:rsidP="00FC3DE6">
      <w:pPr>
        <w:spacing w:after="120" w:line="240" w:lineRule="auto"/>
        <w:jc w:val="both"/>
        <w:rPr>
          <w:rFonts w:cstheme="minorHAnsi"/>
          <w:sz w:val="24"/>
          <w:szCs w:val="24"/>
          <w:lang w:val="lv-LV"/>
        </w:rPr>
      </w:pPr>
      <w:r w:rsidRPr="00612C3C">
        <w:rPr>
          <w:rFonts w:cstheme="minorHAnsi"/>
          <w:color w:val="222222"/>
          <w:sz w:val="24"/>
          <w:szCs w:val="24"/>
          <w:lang w:val="lv-LV"/>
        </w:rPr>
        <w:t xml:space="preserve">Patiesībā tā nav viena komisija, bet daudzas, kas izveidotas pēc </w:t>
      </w:r>
      <w:r w:rsidRPr="00612C3C">
        <w:rPr>
          <w:rFonts w:cstheme="minorHAnsi"/>
          <w:i/>
          <w:color w:val="222222"/>
          <w:sz w:val="24"/>
          <w:szCs w:val="24"/>
          <w:lang w:val="lv-LV"/>
        </w:rPr>
        <w:t>ad hoc</w:t>
      </w:r>
      <w:r w:rsidRPr="00612C3C">
        <w:rPr>
          <w:rFonts w:cstheme="minorHAnsi"/>
          <w:color w:val="222222"/>
          <w:sz w:val="24"/>
          <w:szCs w:val="24"/>
          <w:lang w:val="lv-LV"/>
        </w:rPr>
        <w:t xml:space="preserve"> principa. Tas nozīmē, ka faktiski šādas komisijas, kuru sastāvā ir vienu un to pašu iestāžu ieceltas dažādas personas, izvēlas kandidātus dažādām tiesām.</w:t>
      </w:r>
    </w:p>
    <w:p w14:paraId="3EAA0124" w14:textId="77777777" w:rsidR="00FC3DE6" w:rsidRPr="00612C3C" w:rsidRDefault="00FC3DE6" w:rsidP="00FC3DE6">
      <w:pPr>
        <w:spacing w:after="120" w:line="240" w:lineRule="auto"/>
        <w:jc w:val="both"/>
        <w:rPr>
          <w:rFonts w:cstheme="minorHAnsi"/>
          <w:sz w:val="24"/>
          <w:szCs w:val="24"/>
          <w:lang w:val="lv-LV"/>
        </w:rPr>
      </w:pPr>
      <w:r w:rsidRPr="00612C3C">
        <w:rPr>
          <w:rFonts w:cstheme="minorHAnsi"/>
          <w:color w:val="222222"/>
          <w:sz w:val="24"/>
          <w:szCs w:val="24"/>
          <w:lang w:val="lv-LV"/>
        </w:rPr>
        <w:t xml:space="preserve">Šajā brīdī ir pietiekami norādīt, ka Tiesu administrācijas direktors izveido tiesneša amata kandidātu atlases komisijas, un tās sastāv no: viena Tieslietu ministrijas pārstāvja; diviem pārstāvjiem no Tiesu administrācijas; diviem tiesu priekšsēdētājiem (atkarībā no tiesām, kurās jāaizpilda vakances ar attiecīgās komisijas piedalīšanos) vai viņu pārstāvjiem. Tāpat Tiesu administrācijas direktors ieceļ komisijas priekšsēdētāju. </w:t>
      </w:r>
    </w:p>
    <w:p w14:paraId="0769C714" w14:textId="2B25D79F" w:rsidR="000D6279" w:rsidRPr="00D85AF2" w:rsidRDefault="00FC3DE6" w:rsidP="00FC3DE6">
      <w:pPr>
        <w:spacing w:after="120" w:line="240" w:lineRule="auto"/>
        <w:jc w:val="both"/>
        <w:rPr>
          <w:rFonts w:cs="Arial"/>
          <w:sz w:val="24"/>
          <w:szCs w:val="24"/>
          <w:lang w:val="lv-LV"/>
        </w:rPr>
      </w:pPr>
      <w:r w:rsidRPr="00612C3C">
        <w:rPr>
          <w:rFonts w:cstheme="minorHAnsi"/>
          <w:color w:val="222222"/>
          <w:sz w:val="24"/>
          <w:szCs w:val="24"/>
          <w:lang w:val="lv-LV"/>
        </w:rPr>
        <w:t>Acīmredzot tiesneša amata kandidātu atlases komisiju neveido puse tiesnešu, kurus izvēlējušies viņu kolēģi, un tā nav neatkarīga no izpildvaras. Ņemot vērā, ka komisijām ir izšķiroša loma tiesnešu amata kandidā</w:t>
      </w:r>
      <w:r w:rsidR="00827DA0">
        <w:rPr>
          <w:rFonts w:cstheme="minorHAnsi"/>
          <w:color w:val="222222"/>
          <w:sz w:val="24"/>
          <w:szCs w:val="24"/>
          <w:lang w:val="lv-LV"/>
        </w:rPr>
        <w:t>tu atlasē, situācija neatbilst Rekomendācijai</w:t>
      </w:r>
      <w:r w:rsidRPr="00612C3C">
        <w:rPr>
          <w:rFonts w:cstheme="minorHAnsi"/>
          <w:color w:val="222222"/>
          <w:sz w:val="24"/>
          <w:szCs w:val="24"/>
          <w:lang w:val="lv-LV"/>
        </w:rPr>
        <w:t>.</w:t>
      </w:r>
      <w:r w:rsidR="0069395D" w:rsidRPr="00D85AF2">
        <w:rPr>
          <w:rFonts w:cs="Arial"/>
          <w:sz w:val="24"/>
          <w:szCs w:val="24"/>
          <w:lang w:val="lv-LV"/>
        </w:rPr>
        <w:t xml:space="preserve"> </w:t>
      </w:r>
    </w:p>
    <w:p w14:paraId="00070517" w14:textId="239D2C13" w:rsidR="005226AC" w:rsidRPr="00D85AF2" w:rsidRDefault="00FC3DE6" w:rsidP="00FA73EC">
      <w:pPr>
        <w:spacing w:after="120" w:line="240" w:lineRule="auto"/>
        <w:jc w:val="both"/>
        <w:rPr>
          <w:rFonts w:cs="Arial"/>
          <w:sz w:val="24"/>
          <w:szCs w:val="24"/>
          <w:lang w:val="lv-LV"/>
        </w:rPr>
      </w:pPr>
      <w:r w:rsidRPr="00D85AF2">
        <w:rPr>
          <w:rFonts w:cs="Arial"/>
          <w:sz w:val="24"/>
          <w:szCs w:val="24"/>
          <w:lang w:val="lv-LV"/>
        </w:rPr>
        <w:t>Ekspertu grupa atzīst, ka Kijevas rekomendāciju</w:t>
      </w:r>
      <w:r w:rsidR="002D13E4" w:rsidRPr="00E9554C">
        <w:rPr>
          <w:rStyle w:val="FootnoteReference"/>
          <w:rFonts w:cs="Arial"/>
          <w:sz w:val="24"/>
          <w:szCs w:val="24"/>
          <w:lang w:val="en-GB"/>
        </w:rPr>
        <w:footnoteReference w:id="37"/>
      </w:r>
      <w:r w:rsidR="002D13E4" w:rsidRPr="00D85AF2">
        <w:rPr>
          <w:rFonts w:cs="Arial"/>
          <w:sz w:val="24"/>
          <w:szCs w:val="24"/>
          <w:lang w:val="lv-LV"/>
        </w:rPr>
        <w:t xml:space="preserve"> </w:t>
      </w:r>
      <w:r w:rsidRPr="00D85AF2">
        <w:rPr>
          <w:rFonts w:cs="Arial"/>
          <w:sz w:val="24"/>
          <w:szCs w:val="24"/>
          <w:lang w:val="lv-LV"/>
        </w:rPr>
        <w:t>3. punktā ir teikts</w:t>
      </w:r>
      <w:r w:rsidR="002D13E4" w:rsidRPr="00D85AF2">
        <w:rPr>
          <w:rFonts w:cs="Arial"/>
          <w:sz w:val="24"/>
          <w:szCs w:val="24"/>
          <w:lang w:val="lv-LV"/>
        </w:rPr>
        <w:t xml:space="preserve">: </w:t>
      </w:r>
      <w:r w:rsidR="005226AC" w:rsidRPr="00D85AF2">
        <w:rPr>
          <w:rFonts w:cs="Arial"/>
          <w:i/>
          <w:sz w:val="24"/>
          <w:szCs w:val="24"/>
          <w:lang w:val="lv-LV"/>
        </w:rPr>
        <w:t>“</w:t>
      </w:r>
      <w:r w:rsidRPr="00D85AF2">
        <w:rPr>
          <w:rFonts w:cs="Arial"/>
          <w:i/>
          <w:sz w:val="24"/>
          <w:szCs w:val="24"/>
          <w:lang w:val="lv-LV"/>
        </w:rPr>
        <w:t>Ja nav citas neatkarīgas struktūras, kam uzticēts šis uzdevums, jāizveido atsevišķas ekspertu komisijas, kas vada tiesneša amata kandidātu rakstiskos un mutiskos eksāmenus tiesnešu atlases procesā (skat. arī 8. punktu). Šajā gadījumā Tieslietu padomes kompetence būtu jāierobežo. Tai būtu vienīgi jāpārliecinās par pareizu procedūru ievērošanu un iecelšanu amatā iecēlējinstitūcijā" (attiecībā uz darbā pieņemšanas procedūru skat. 21.-23. punktu)</w:t>
      </w:r>
      <w:r w:rsidR="005226AC" w:rsidRPr="00D85AF2">
        <w:rPr>
          <w:rFonts w:cs="Arial"/>
          <w:i/>
          <w:sz w:val="24"/>
          <w:szCs w:val="24"/>
          <w:lang w:val="lv-LV"/>
        </w:rPr>
        <w:t>”</w:t>
      </w:r>
      <w:r w:rsidR="005226AC" w:rsidRPr="00D85AF2">
        <w:rPr>
          <w:rFonts w:cs="Arial"/>
          <w:sz w:val="24"/>
          <w:szCs w:val="24"/>
          <w:lang w:val="lv-LV"/>
        </w:rPr>
        <w:t xml:space="preserve">. </w:t>
      </w:r>
      <w:r w:rsidRPr="00D85AF2">
        <w:rPr>
          <w:rFonts w:cs="Arial"/>
          <w:sz w:val="24"/>
          <w:szCs w:val="24"/>
          <w:lang w:val="lv-LV"/>
        </w:rPr>
        <w:t>Iespējams, ka Latvijas pašreizējā pieeja atspoguļo Kijevas rekomendācijas, izņemot to, ka tiesnešu amata kandidātu iecelšanas komisijas locekļu sastāvs un apstiprināšanas procedūra neatbilst vairākām citām Kijevas rekomendāciju normām, tostarp 8. un 21.</w:t>
      </w:r>
      <w:r w:rsidR="00766556" w:rsidRPr="00D85AF2">
        <w:rPr>
          <w:rFonts w:cs="Arial"/>
          <w:sz w:val="24"/>
          <w:szCs w:val="24"/>
          <w:lang w:val="lv-LV"/>
        </w:rPr>
        <w:t xml:space="preserve"> </w:t>
      </w:r>
      <w:r w:rsidRPr="00D85AF2">
        <w:rPr>
          <w:rFonts w:cs="Arial"/>
          <w:sz w:val="24"/>
          <w:szCs w:val="24"/>
          <w:lang w:val="lv-LV"/>
        </w:rPr>
        <w:t>punktā minētajām</w:t>
      </w:r>
      <w:r w:rsidR="00F33041" w:rsidRPr="00E9554C">
        <w:rPr>
          <w:rStyle w:val="FootnoteReference"/>
          <w:rFonts w:cs="Arial"/>
          <w:sz w:val="24"/>
          <w:szCs w:val="24"/>
          <w:lang w:val="en-GB"/>
        </w:rPr>
        <w:footnoteReference w:id="38"/>
      </w:r>
      <w:r w:rsidR="00FA73EC" w:rsidRPr="00D85AF2">
        <w:rPr>
          <w:rFonts w:cs="Arial"/>
          <w:sz w:val="24"/>
          <w:szCs w:val="24"/>
          <w:lang w:val="lv-LV"/>
        </w:rPr>
        <w:t>.</w:t>
      </w:r>
    </w:p>
    <w:p w14:paraId="285AE706" w14:textId="6AF7E525" w:rsidR="009E7AD3" w:rsidRPr="00D85AF2" w:rsidRDefault="00557021" w:rsidP="009E7AD3">
      <w:pPr>
        <w:spacing w:after="120" w:line="240" w:lineRule="auto"/>
        <w:jc w:val="both"/>
        <w:rPr>
          <w:rFonts w:cs="Arial"/>
          <w:sz w:val="24"/>
          <w:szCs w:val="24"/>
          <w:lang w:val="lv-LV"/>
        </w:rPr>
      </w:pPr>
      <w:r w:rsidRPr="00D85AF2">
        <w:rPr>
          <w:sz w:val="24"/>
          <w:szCs w:val="24"/>
          <w:lang w:val="lv-LV"/>
        </w:rPr>
        <w:t>Saskaņā ar tiesisko regulējumu tiesnešu amata kandidātu atlases komisijas nevar uzskatīt par tiesu pašpārvaldes struktūrām. Tomēr, paturot prātā viņu lomu tiesnešu atlasē, kas ir svarīgs elements tiesiskās neatkarības un objektivitātes garantiju shēmā, CEPEJ ekspertu grupa uzskatīja par nepieciešamu pievērst viņiem pienācīgu uzmanību. Ņemot vērā vēl dažus aspektus, kas saistīti ar tiesneša amata kandidātu atlases komisiju uzdevumiem un darbību, un paturot prātā, ka tiesnešu kandidātu atlases sistēma ir jāpārskata 2018. gada janvāra grozījumu rezultātā (skatīt arī sadaļu par tiesnešu atlasi, iecelšanu amatā un karjeru), būtu jālemj par turpmāko rīcību.</w:t>
      </w:r>
    </w:p>
    <w:p w14:paraId="425D9657" w14:textId="77777777" w:rsidR="00012A0D" w:rsidRPr="00D85AF2" w:rsidRDefault="00012A0D" w:rsidP="009E7AD3">
      <w:pPr>
        <w:spacing w:after="120" w:line="240" w:lineRule="auto"/>
        <w:jc w:val="both"/>
        <w:rPr>
          <w:rFonts w:cs="Arial"/>
          <w:b/>
          <w:sz w:val="24"/>
          <w:szCs w:val="24"/>
          <w:lang w:val="lv-LV"/>
        </w:rPr>
      </w:pPr>
    </w:p>
    <w:p w14:paraId="1B5D61D2" w14:textId="3BAD5F44" w:rsidR="009E7AD3" w:rsidRPr="00D85AF2" w:rsidRDefault="00557021" w:rsidP="009E7AD3">
      <w:pPr>
        <w:spacing w:after="120" w:line="240" w:lineRule="auto"/>
        <w:jc w:val="both"/>
        <w:rPr>
          <w:rFonts w:cs="Arial"/>
          <w:b/>
          <w:sz w:val="24"/>
          <w:szCs w:val="24"/>
          <w:lang w:val="lv-LV"/>
        </w:rPr>
      </w:pPr>
      <w:r w:rsidRPr="00557021">
        <w:rPr>
          <w:rStyle w:val="shorttext"/>
          <w:rFonts w:cstheme="minorHAnsi"/>
          <w:b/>
          <w:color w:val="222222"/>
          <w:sz w:val="24"/>
          <w:szCs w:val="24"/>
          <w:lang w:val="lv-LV"/>
        </w:rPr>
        <w:t>Tiesnešu kvalifikācijas kolēģija</w:t>
      </w:r>
      <w:r w:rsidR="009C3E5D" w:rsidRPr="00E9554C">
        <w:rPr>
          <w:rStyle w:val="FootnoteReference"/>
          <w:rFonts w:cs="Arial"/>
          <w:b/>
          <w:sz w:val="24"/>
          <w:szCs w:val="24"/>
          <w:lang w:val="en-GB"/>
        </w:rPr>
        <w:footnoteReference w:id="39"/>
      </w:r>
    </w:p>
    <w:p w14:paraId="4731D925" w14:textId="77777777" w:rsidR="00510292" w:rsidRPr="00612C3C" w:rsidRDefault="00510292" w:rsidP="00510292">
      <w:pPr>
        <w:spacing w:after="120" w:line="240" w:lineRule="auto"/>
        <w:jc w:val="both"/>
        <w:rPr>
          <w:rFonts w:cstheme="minorHAnsi"/>
          <w:sz w:val="24"/>
          <w:szCs w:val="24"/>
          <w:lang w:val="lv-LV"/>
        </w:rPr>
      </w:pPr>
      <w:r w:rsidRPr="00612C3C">
        <w:rPr>
          <w:rFonts w:cstheme="minorHAnsi"/>
          <w:color w:val="222222"/>
          <w:sz w:val="24"/>
          <w:szCs w:val="24"/>
          <w:lang w:val="lv-LV"/>
        </w:rPr>
        <w:t xml:space="preserve">Saskaņā ar likuma ”Par tiesu varu” 93.pantu: </w:t>
      </w:r>
      <w:r w:rsidRPr="00AF0F09">
        <w:rPr>
          <w:rFonts w:cstheme="minorHAnsi"/>
          <w:i/>
          <w:color w:val="222222"/>
          <w:sz w:val="24"/>
          <w:szCs w:val="24"/>
          <w:lang w:val="lv-LV"/>
        </w:rPr>
        <w:t>"(1) Tiesnešu kvalifikācijas kolēģija ir tiesu pašpārvaldes institūcija, kas veic tiesnešu profesionālā darba novērtēšanu."</w:t>
      </w:r>
      <w:r w:rsidRPr="00612C3C">
        <w:rPr>
          <w:rFonts w:cstheme="minorHAnsi"/>
          <w:color w:val="222222"/>
          <w:sz w:val="24"/>
          <w:szCs w:val="24"/>
          <w:lang w:val="lv-LV"/>
        </w:rPr>
        <w:t xml:space="preserve"> Turpinot pētīt tiesisko regulējumu, mēs uzzinām, ka Tiesnešu kvalifikācijas kolēģija ir iesaistīta lēmumu pieņemšanā par tiesnešu atlasi (lai gan to nopietni ierobežo tiesneša amata kandidātu atlases komisijas un tieslietu ministra iesaistīšanās), paaugstināšanu amatā, pārcelšanu un novērtēšanu.</w:t>
      </w:r>
    </w:p>
    <w:p w14:paraId="5E6436AF" w14:textId="77777777" w:rsidR="00510292" w:rsidRPr="00612C3C" w:rsidRDefault="00510292" w:rsidP="00510292">
      <w:pPr>
        <w:spacing w:after="120" w:line="240" w:lineRule="auto"/>
        <w:jc w:val="both"/>
        <w:rPr>
          <w:rFonts w:cstheme="minorHAnsi"/>
          <w:sz w:val="24"/>
          <w:szCs w:val="24"/>
          <w:lang w:val="lv-LV"/>
        </w:rPr>
      </w:pPr>
      <w:r w:rsidRPr="00612C3C">
        <w:rPr>
          <w:rFonts w:cstheme="minorHAnsi"/>
          <w:color w:val="222222"/>
          <w:sz w:val="24"/>
          <w:szCs w:val="24"/>
          <w:lang w:val="lv-LV"/>
        </w:rPr>
        <w:t>Visi deviņi kolēģijas biedri ir tiesneši, kas pārstāv trīs jurisdikcijas līmeņus (3 + 3 + 3), un viņus ievēl Tiesnešu konference aizklātā balsošanā. Tiesnešu kvalifikācijas kolēģijas locekļi ievēl komisijas priekšsēdētāju un priekšsēdētāja vietnieku. Lai nodrošinātu nepieciešamo Kvalifikācijas kolēģijas darba caurskatāmības līmeni, likums paredz noteiktām iestādēm (Saeimas Juridiskās komisijas priekšsēdētājam, tieslietu ministram, ģenerālprokuroram, Augstākās tiesas priekšsēdētājam un Zinātņu akadēmijai), kā arī tiesnešu apvienībām, iespēju piedalīties/deleģēt pārstāvjus viņu sanāksmēs padomdevēja statusā.</w:t>
      </w:r>
    </w:p>
    <w:p w14:paraId="0C94C3D8" w14:textId="4592B409" w:rsidR="0067071A" w:rsidRPr="00D85AF2" w:rsidRDefault="00510292" w:rsidP="00510292">
      <w:pPr>
        <w:spacing w:after="120" w:line="240" w:lineRule="auto"/>
        <w:jc w:val="both"/>
        <w:rPr>
          <w:rFonts w:cs="Arial"/>
          <w:sz w:val="24"/>
          <w:szCs w:val="24"/>
          <w:lang w:val="lv-LV"/>
        </w:rPr>
      </w:pPr>
      <w:r w:rsidRPr="00612C3C">
        <w:rPr>
          <w:rFonts w:cstheme="minorHAnsi"/>
          <w:color w:val="222222"/>
          <w:sz w:val="24"/>
          <w:szCs w:val="24"/>
          <w:lang w:val="lv-LV"/>
        </w:rPr>
        <w:t>Saprotams, ka Tiesnešu kvalifikācijas kolēģijas locekļi nav deleģēti/atbrīvoti no saviem amata pienākumiem tiesā laikā, kad viņi ir komisijas sastāvā. Labākajā gadījumā viņu tiesneša darba apjoms tiek samazināts.</w:t>
      </w:r>
      <w:r w:rsidRPr="00612C3C">
        <w:rPr>
          <w:rFonts w:cstheme="minorHAnsi"/>
          <w:sz w:val="24"/>
          <w:szCs w:val="24"/>
          <w:lang w:val="lv-LV"/>
        </w:rPr>
        <w:t xml:space="preserve"> </w:t>
      </w:r>
      <w:r w:rsidRPr="00612C3C">
        <w:rPr>
          <w:rFonts w:cstheme="minorHAnsi"/>
          <w:color w:val="222222"/>
          <w:sz w:val="24"/>
          <w:szCs w:val="24"/>
          <w:lang w:val="lv-LV"/>
        </w:rPr>
        <w:t>Tas, vai šis ir labs lēmums, ir atkarīgs no faktisko jautājumu apjoma, kas jārisina kolēģijai. Ar to saistītais riska faktors – Tiesnešu kvalifikācijas kolēģijai nav sekretariāta, un tās darbību nodrošina Tiesu administrācija.</w:t>
      </w:r>
      <w:r w:rsidR="00C152D7" w:rsidRPr="00D85AF2">
        <w:rPr>
          <w:rFonts w:cs="Arial"/>
          <w:sz w:val="24"/>
          <w:szCs w:val="24"/>
          <w:lang w:val="lv-LV"/>
        </w:rPr>
        <w:t xml:space="preserve"> </w:t>
      </w:r>
    </w:p>
    <w:p w14:paraId="2E388E9C" w14:textId="77777777" w:rsidR="00132E9E" w:rsidRPr="00612C3C" w:rsidRDefault="00132E9E" w:rsidP="00132E9E">
      <w:pPr>
        <w:spacing w:after="120" w:line="240" w:lineRule="auto"/>
        <w:jc w:val="both"/>
        <w:rPr>
          <w:rFonts w:cstheme="minorHAnsi"/>
          <w:sz w:val="24"/>
          <w:szCs w:val="24"/>
          <w:lang w:val="lv-LV"/>
        </w:rPr>
      </w:pPr>
      <w:r w:rsidRPr="00612C3C">
        <w:rPr>
          <w:rFonts w:cstheme="minorHAnsi"/>
          <w:color w:val="222222"/>
          <w:sz w:val="24"/>
          <w:szCs w:val="24"/>
          <w:lang w:val="lv-LV"/>
        </w:rPr>
        <w:t>Tiesnešu kvalifikācijas kolēģijas locekļiem un priekšsēdētājam ir tiesības uz tādām pašām piemaksām pie algas kā kolēģiem Tieslietu padomē (skat. iepriekšminēto kopā ar spriedumu par lēmumu saistībā ar atlīdzību par darbu tiesu pašpārvaldes struktūrās).</w:t>
      </w:r>
    </w:p>
    <w:p w14:paraId="5DDA3213" w14:textId="204F15C3" w:rsidR="009E7AD3" w:rsidRPr="00D85AF2" w:rsidRDefault="00132E9E" w:rsidP="00132E9E">
      <w:pPr>
        <w:spacing w:after="120" w:line="240" w:lineRule="auto"/>
        <w:jc w:val="both"/>
        <w:rPr>
          <w:rFonts w:cs="Arial"/>
          <w:sz w:val="24"/>
          <w:szCs w:val="24"/>
          <w:lang w:val="lv-LV"/>
        </w:rPr>
      </w:pPr>
      <w:r w:rsidRPr="00612C3C">
        <w:rPr>
          <w:rFonts w:cstheme="minorHAnsi"/>
          <w:color w:val="222222"/>
          <w:sz w:val="24"/>
          <w:szCs w:val="24"/>
          <w:lang w:val="lv-LV"/>
        </w:rPr>
        <w:t>2018. gada janvārī apstiprinātajiem grozījumiem nav tiešas ietekmes uz Tiesnešu kvalifikācijas kolēģijas kompetenci un darba kvalitāti, vienīgi šīs iestādes labvēlīgais atzinums vairs nav nepieciešams Augstākās tiesas departamentu tiesnešu iecelšanai amatā (likuma “Par Tiesu varu” 49/1. panta 4.</w:t>
      </w:r>
      <w:r w:rsidR="00766556">
        <w:rPr>
          <w:rFonts w:cstheme="minorHAnsi"/>
          <w:color w:val="222222"/>
          <w:sz w:val="24"/>
          <w:szCs w:val="24"/>
          <w:lang w:val="lv-LV"/>
        </w:rPr>
        <w:t xml:space="preserve"> </w:t>
      </w:r>
      <w:r w:rsidRPr="00612C3C">
        <w:rPr>
          <w:rFonts w:cstheme="minorHAnsi"/>
          <w:color w:val="222222"/>
          <w:sz w:val="24"/>
          <w:szCs w:val="24"/>
          <w:lang w:val="lv-LV"/>
        </w:rPr>
        <w:t>punkts) vai, piemēram, šī kolēģija, nevis Tieslietu padome, lemj par vispiemērotākajiem kandidātiem pārcelšanai, ja vairāki tiesneši lūdz pārcelšanu vakantajā amatā (skat. 73/1. panta jauno 3.punktu). Tomēr jaunajai rajona (pilsētas) tiesas un apgabaltiesas tiesneša amata kandidātu atlases, apmācības un kvalifikācijas eksāmena kārtībai, ko noteiks Tieslietu padome, var būt liela nozīme (54.</w:t>
      </w:r>
      <w:r w:rsidR="00766556">
        <w:rPr>
          <w:rFonts w:cstheme="minorHAnsi"/>
          <w:color w:val="222222"/>
          <w:sz w:val="24"/>
          <w:szCs w:val="24"/>
          <w:lang w:val="lv-LV"/>
        </w:rPr>
        <w:t>/1.</w:t>
      </w:r>
      <w:r w:rsidRPr="00612C3C">
        <w:rPr>
          <w:rFonts w:cstheme="minorHAnsi"/>
          <w:color w:val="222222"/>
          <w:sz w:val="24"/>
          <w:szCs w:val="24"/>
          <w:lang w:val="lv-LV"/>
        </w:rPr>
        <w:t xml:space="preserve"> panta jaunā redakcija). Cerams, ka Tieslietu padome izmantos šo iespēju stiprināt tiesu pašpārvaldi. Citu informāciju par šīs kolēģijas lomu skatīt sadaļā B.a. par tiesnešu atlasi, iecelšanu amatā un karjeru).</w:t>
      </w:r>
    </w:p>
    <w:p w14:paraId="16BFED27" w14:textId="77777777" w:rsidR="002355DB" w:rsidRPr="00D85AF2" w:rsidRDefault="002355DB" w:rsidP="009E7AD3">
      <w:pPr>
        <w:spacing w:after="120" w:line="240" w:lineRule="auto"/>
        <w:jc w:val="both"/>
        <w:rPr>
          <w:rFonts w:cs="Arial"/>
          <w:b/>
          <w:sz w:val="24"/>
          <w:szCs w:val="24"/>
          <w:lang w:val="lv-LV"/>
        </w:rPr>
      </w:pPr>
    </w:p>
    <w:p w14:paraId="5BF9BA5F" w14:textId="7620A93C" w:rsidR="009E7AD3" w:rsidRPr="00D85AF2" w:rsidRDefault="00132E9E" w:rsidP="009E7AD3">
      <w:pPr>
        <w:spacing w:after="120" w:line="240" w:lineRule="auto"/>
        <w:jc w:val="both"/>
        <w:rPr>
          <w:rFonts w:cs="Arial"/>
          <w:b/>
          <w:sz w:val="24"/>
          <w:szCs w:val="24"/>
          <w:lang w:val="lv-LV"/>
        </w:rPr>
      </w:pPr>
      <w:r w:rsidRPr="00D85AF2">
        <w:rPr>
          <w:rFonts w:cs="Arial"/>
          <w:b/>
          <w:sz w:val="24"/>
          <w:szCs w:val="24"/>
          <w:lang w:val="lv-LV"/>
        </w:rPr>
        <w:t>Tiesnešu ētikas komisija</w:t>
      </w:r>
      <w:r w:rsidR="009C3E5D" w:rsidRPr="00E9554C">
        <w:rPr>
          <w:rStyle w:val="FootnoteReference"/>
          <w:rFonts w:cs="Arial"/>
          <w:b/>
          <w:sz w:val="24"/>
          <w:szCs w:val="24"/>
          <w:lang w:val="en-GB"/>
        </w:rPr>
        <w:footnoteReference w:id="40"/>
      </w:r>
    </w:p>
    <w:p w14:paraId="7CC322BF" w14:textId="1E917B22" w:rsidR="00132E9E" w:rsidRPr="00612C3C" w:rsidRDefault="00132E9E" w:rsidP="00132E9E">
      <w:pPr>
        <w:spacing w:after="120" w:line="240" w:lineRule="auto"/>
        <w:jc w:val="both"/>
        <w:rPr>
          <w:rFonts w:cstheme="minorHAnsi"/>
          <w:sz w:val="24"/>
          <w:szCs w:val="24"/>
          <w:lang w:val="lv-LV"/>
        </w:rPr>
      </w:pPr>
      <w:r w:rsidRPr="00612C3C">
        <w:rPr>
          <w:rFonts w:cstheme="minorHAnsi"/>
          <w:color w:val="222222"/>
          <w:sz w:val="24"/>
          <w:szCs w:val="24"/>
          <w:lang w:val="lv-LV"/>
        </w:rPr>
        <w:t>Saskaņā ar likumu “Par tiesu varu” (91.</w:t>
      </w:r>
      <w:r w:rsidR="00766556">
        <w:rPr>
          <w:rFonts w:cstheme="minorHAnsi"/>
          <w:color w:val="222222"/>
          <w:sz w:val="24"/>
          <w:szCs w:val="24"/>
          <w:lang w:val="lv-LV"/>
        </w:rPr>
        <w:t>/</w:t>
      </w:r>
      <w:r w:rsidRPr="00612C3C">
        <w:rPr>
          <w:rFonts w:cstheme="minorHAnsi"/>
          <w:color w:val="222222"/>
          <w:sz w:val="24"/>
          <w:szCs w:val="24"/>
          <w:lang w:val="lv-LV"/>
        </w:rPr>
        <w:t xml:space="preserve">1. pants) </w:t>
      </w:r>
      <w:r w:rsidRPr="00612C3C">
        <w:rPr>
          <w:rFonts w:cstheme="minorHAnsi"/>
          <w:sz w:val="24"/>
          <w:szCs w:val="24"/>
          <w:lang w:val="lv-LV"/>
        </w:rPr>
        <w:t xml:space="preserve">Tiesnešu ētikas komisija ir koleģiāla tiesnešu pašpārvaldes institūcija, kuras pamatmērķis ir sniegt atzinumus par ētikas normu interpretāciju un pārkāpumiem, kā arī skaidrot tiesnešu ētikas normas. </w:t>
      </w:r>
      <w:r w:rsidRPr="00612C3C">
        <w:rPr>
          <w:rFonts w:cstheme="minorHAnsi"/>
          <w:color w:val="222222"/>
          <w:sz w:val="24"/>
          <w:szCs w:val="24"/>
          <w:lang w:val="lv-LV"/>
        </w:rPr>
        <w:t xml:space="preserve">Tiesnešu ētikas komisija tika izveidota 2008. gadā, pēc tam kad, saskaņā ar tās pārstāvju teikto, Latviju skāra skandāls, kad atklājās, ka ir notikušas tiesnešu un advokātu nepieņemamas sarunas par konkrētām lietām. </w:t>
      </w:r>
    </w:p>
    <w:p w14:paraId="6518FF48" w14:textId="77777777" w:rsidR="00132E9E" w:rsidRPr="00612C3C" w:rsidRDefault="00132E9E" w:rsidP="00132E9E">
      <w:pPr>
        <w:spacing w:after="120" w:line="240" w:lineRule="auto"/>
        <w:jc w:val="both"/>
        <w:rPr>
          <w:rFonts w:cstheme="minorHAnsi"/>
          <w:sz w:val="24"/>
          <w:szCs w:val="24"/>
          <w:lang w:val="lv-LV"/>
        </w:rPr>
      </w:pPr>
      <w:r w:rsidRPr="00612C3C">
        <w:rPr>
          <w:rFonts w:cstheme="minorHAnsi"/>
          <w:sz w:val="24"/>
          <w:szCs w:val="24"/>
          <w:lang w:val="lv-LV"/>
        </w:rPr>
        <w:t xml:space="preserve">Tiesnešu ētikas komisijas sastāvā ir desmit locekļi, kurus, aizklāti balsojot, ievēl Tiesnešu konference (divus locekļus ievēl no zemesgrāmatu nodaļu tiesnešu izvirzīto kandidātu vidus, trīs — no rajonu (pilsētu) tiesu tiesnešu izvirzīto kandidātu vidus, trīs — no apgabaltiesu tiesnešu izvirzīto kandidātu vidus un divus — no Augstākās tiesas izvirzīto kandidātu vidus. Komisijas sanāksmes notiek reizi mēnesī. </w:t>
      </w:r>
    </w:p>
    <w:p w14:paraId="0B065DC7" w14:textId="77777777" w:rsidR="00132E9E" w:rsidRPr="00612C3C" w:rsidRDefault="00132E9E" w:rsidP="00132E9E">
      <w:pPr>
        <w:spacing w:after="120" w:line="240" w:lineRule="auto"/>
        <w:jc w:val="both"/>
        <w:rPr>
          <w:rFonts w:cstheme="minorHAnsi"/>
          <w:color w:val="222222"/>
          <w:sz w:val="24"/>
          <w:szCs w:val="24"/>
          <w:lang w:val="lv-LV"/>
        </w:rPr>
      </w:pPr>
      <w:r w:rsidRPr="00612C3C">
        <w:rPr>
          <w:rFonts w:cstheme="minorHAnsi"/>
          <w:color w:val="222222"/>
          <w:sz w:val="24"/>
          <w:szCs w:val="24"/>
          <w:lang w:val="lv-LV"/>
        </w:rPr>
        <w:t>Tiesnešu ētikas komisijas locekļiem un priekšsēdētājam ir tiesības uz tādām pašām piemaksām pie algas kā viņu kolēģiem Tieslietu padomē (skat. kopā ar risinājumu attiecībā uz atlīdzību par darbu tiesu pašpārvaldes struktūrās).</w:t>
      </w:r>
    </w:p>
    <w:p w14:paraId="0E484EFF" w14:textId="2D64D0B5" w:rsidR="00132E9E" w:rsidRPr="00612C3C" w:rsidRDefault="00132E9E" w:rsidP="00132E9E">
      <w:pPr>
        <w:spacing w:after="120" w:line="240" w:lineRule="auto"/>
        <w:jc w:val="both"/>
        <w:rPr>
          <w:rFonts w:cstheme="minorHAnsi"/>
          <w:sz w:val="24"/>
          <w:szCs w:val="24"/>
          <w:lang w:val="lv-LV"/>
        </w:rPr>
      </w:pPr>
      <w:r w:rsidRPr="00612C3C">
        <w:rPr>
          <w:rFonts w:cstheme="minorHAnsi"/>
          <w:color w:val="222222"/>
          <w:sz w:val="24"/>
          <w:szCs w:val="24"/>
          <w:lang w:val="lv-LV"/>
        </w:rPr>
        <w:t>Tiesnešu ētikas komisijas loma ir skaidrota ētikas kodeksā pēc pašas komisijas iniciatīvas vai pēc tiesneša pieprasījuma.</w:t>
      </w:r>
      <w:r w:rsidRPr="00612C3C">
        <w:rPr>
          <w:rFonts w:cstheme="minorHAnsi"/>
          <w:sz w:val="24"/>
          <w:szCs w:val="24"/>
          <w:lang w:val="lv-LV"/>
        </w:rPr>
        <w:t xml:space="preserve"> Tas, ka </w:t>
      </w:r>
      <w:r w:rsidRPr="00612C3C">
        <w:rPr>
          <w:rFonts w:cstheme="minorHAnsi"/>
          <w:color w:val="222222"/>
          <w:sz w:val="24"/>
          <w:szCs w:val="24"/>
          <w:lang w:val="lv-LV"/>
        </w:rPr>
        <w:t xml:space="preserve">tiesnesim ir iespēja lūgt komisiju skaidrot ētikas kodeksu, </w:t>
      </w:r>
      <w:r w:rsidRPr="00612C3C">
        <w:rPr>
          <w:rFonts w:cstheme="minorHAnsi"/>
          <w:sz w:val="24"/>
          <w:szCs w:val="24"/>
          <w:lang w:val="lv-LV"/>
        </w:rPr>
        <w:t xml:space="preserve">pilnībā atbilst </w:t>
      </w:r>
      <w:r w:rsidR="00827DA0">
        <w:rPr>
          <w:rFonts w:cstheme="minorHAnsi"/>
          <w:sz w:val="24"/>
          <w:szCs w:val="24"/>
          <w:lang w:val="lv-LV"/>
        </w:rPr>
        <w:t>Rekomendācijas</w:t>
      </w:r>
      <w:r w:rsidRPr="00612C3C">
        <w:rPr>
          <w:rFonts w:cstheme="minorHAnsi"/>
          <w:sz w:val="24"/>
          <w:szCs w:val="24"/>
          <w:lang w:val="lv-LV"/>
        </w:rPr>
        <w:t xml:space="preserve"> 74.</w:t>
      </w:r>
      <w:r w:rsidR="00766556">
        <w:rPr>
          <w:lang w:val="lv-LV"/>
        </w:rPr>
        <w:t xml:space="preserve"> </w:t>
      </w:r>
      <w:r w:rsidRPr="00612C3C">
        <w:rPr>
          <w:rFonts w:cstheme="minorHAnsi"/>
          <w:sz w:val="24"/>
          <w:szCs w:val="24"/>
          <w:lang w:val="lv-LV"/>
        </w:rPr>
        <w:t xml:space="preserve">punktam, kurā teikts: </w:t>
      </w:r>
      <w:r w:rsidRPr="00923506">
        <w:rPr>
          <w:rFonts w:cstheme="minorHAnsi"/>
          <w:i/>
          <w:sz w:val="24"/>
          <w:szCs w:val="24"/>
          <w:lang w:val="lv-LV"/>
        </w:rPr>
        <w:t>“Tiesnešiem jābūt iespējai konsultēties par ētikas jautājumiem tiesu sistēmas iestādē”</w:t>
      </w:r>
      <w:r w:rsidRPr="00612C3C">
        <w:rPr>
          <w:rFonts w:cstheme="minorHAnsi"/>
          <w:sz w:val="24"/>
          <w:szCs w:val="24"/>
          <w:lang w:val="lv-LV"/>
        </w:rPr>
        <w:t xml:space="preserve">. </w:t>
      </w:r>
      <w:r w:rsidRPr="00612C3C">
        <w:rPr>
          <w:rFonts w:cstheme="minorHAnsi"/>
          <w:color w:val="222222"/>
          <w:sz w:val="24"/>
          <w:szCs w:val="24"/>
          <w:lang w:val="lv-LV"/>
        </w:rPr>
        <w:t>Komisija arī organizē neformālas sanāksmes tiesās, kuras tiesneši var apmeklēt un runāt par viņus interesējošiem ētikas jautājumiem.</w:t>
      </w:r>
    </w:p>
    <w:p w14:paraId="296058A1" w14:textId="070B4CDB" w:rsidR="00885281" w:rsidRPr="00D85AF2" w:rsidRDefault="00132E9E" w:rsidP="00132E9E">
      <w:pPr>
        <w:spacing w:after="120" w:line="240" w:lineRule="auto"/>
        <w:jc w:val="both"/>
        <w:rPr>
          <w:rFonts w:cs="Arial"/>
          <w:sz w:val="24"/>
          <w:szCs w:val="24"/>
          <w:lang w:val="lv-LV"/>
        </w:rPr>
      </w:pPr>
      <w:r w:rsidRPr="00612C3C">
        <w:rPr>
          <w:rFonts w:cstheme="minorHAnsi"/>
          <w:color w:val="222222"/>
          <w:sz w:val="24"/>
          <w:szCs w:val="24"/>
          <w:lang w:val="lv-LV"/>
        </w:rPr>
        <w:t>Tiesnešu ētikas komisija ir arī atbildīga par iespējamo ētikas kodeksa pārkāpumu pārbaudi pēc institūciju vai citu personu, kuras var ierosināt disciplinārlietu (skatīt zemāk), pieprasījuma. Tai nav pienākuma, bet tā drīkst izskatīt privātpersonu iesniegtos pieprasījumus. Ja komisija konstatē, ka ir pārkāpts ētikas kodekss, tā var ierosināt disciplinārlietu (skat. zemāk) vai, ja jautājums nav uzskatāms par nopietnu, tikai paziņot, ka tiesneša rīcība ir pretrunā ar ētikas kodeksu, un jautājumu slēgt.</w:t>
      </w:r>
    </w:p>
    <w:p w14:paraId="7034D926" w14:textId="48D1A774" w:rsidR="00885281" w:rsidRPr="00D85AF2" w:rsidRDefault="00A41271" w:rsidP="00885281">
      <w:pPr>
        <w:spacing w:after="120" w:line="240" w:lineRule="auto"/>
        <w:jc w:val="both"/>
        <w:rPr>
          <w:rFonts w:cs="Arial"/>
          <w:sz w:val="24"/>
          <w:szCs w:val="24"/>
          <w:lang w:val="lv-LV"/>
        </w:rPr>
      </w:pPr>
      <w:r w:rsidRPr="00612C3C">
        <w:rPr>
          <w:rFonts w:cstheme="minorHAnsi"/>
          <w:color w:val="222222"/>
          <w:sz w:val="24"/>
          <w:szCs w:val="24"/>
          <w:lang w:val="lv-LV"/>
        </w:rPr>
        <w:t xml:space="preserve">Komisijas kompetencē ir jautājumi, kas attiecas uz objektivitāti, atteikumu, tiesnešu un tiesu priekšsēdētāju attiecībām (īpaši gadījumi, kad tiesnesis nepilda tiesas priekšsēdētāja norādījumus), kā arī attiecībām starp tiesnešiem un sabiedrību/plašsaziņas līdzekļiem (skat. </w:t>
      </w:r>
      <w:r w:rsidRPr="00A41271">
        <w:rPr>
          <w:rFonts w:cstheme="minorHAnsi"/>
          <w:i/>
          <w:color w:val="222222"/>
          <w:sz w:val="24"/>
          <w:szCs w:val="24"/>
          <w:lang w:val="lv-LV"/>
        </w:rPr>
        <w:t>B.d.</w:t>
      </w:r>
      <w:r w:rsidRPr="00612C3C">
        <w:rPr>
          <w:rFonts w:cstheme="minorHAnsi"/>
          <w:color w:val="222222"/>
          <w:sz w:val="24"/>
          <w:szCs w:val="24"/>
          <w:lang w:val="lv-LV"/>
        </w:rPr>
        <w:t xml:space="preserve"> sadaļu par tiesu disciplīnu un ētiku).</w:t>
      </w:r>
    </w:p>
    <w:p w14:paraId="367B7DA4" w14:textId="77777777" w:rsidR="00012A0D" w:rsidRPr="00D85AF2" w:rsidRDefault="00012A0D" w:rsidP="009E7AD3">
      <w:pPr>
        <w:spacing w:after="120" w:line="240" w:lineRule="auto"/>
        <w:jc w:val="both"/>
        <w:rPr>
          <w:rFonts w:cs="Arial"/>
          <w:b/>
          <w:sz w:val="24"/>
          <w:szCs w:val="24"/>
          <w:lang w:val="lv-LV"/>
        </w:rPr>
      </w:pPr>
    </w:p>
    <w:p w14:paraId="3A8FD9B7" w14:textId="5648E5CE" w:rsidR="009E7AD3" w:rsidRPr="00D85AF2" w:rsidRDefault="00A41271" w:rsidP="009E7AD3">
      <w:pPr>
        <w:spacing w:after="120" w:line="240" w:lineRule="auto"/>
        <w:jc w:val="both"/>
        <w:rPr>
          <w:rFonts w:cs="Arial"/>
          <w:b/>
          <w:sz w:val="24"/>
          <w:szCs w:val="24"/>
          <w:lang w:val="lv-LV"/>
        </w:rPr>
      </w:pPr>
      <w:r w:rsidRPr="00612C3C">
        <w:rPr>
          <w:rFonts w:cstheme="minorHAnsi"/>
          <w:b/>
          <w:sz w:val="24"/>
          <w:szCs w:val="24"/>
          <w:lang w:val="lv-LV"/>
        </w:rPr>
        <w:t>Tiesnešu disciplinārkolēģija</w:t>
      </w:r>
      <w:r w:rsidRPr="00D85AF2">
        <w:rPr>
          <w:rStyle w:val="FootnoteReference"/>
          <w:rFonts w:cs="Arial"/>
          <w:b/>
          <w:sz w:val="24"/>
          <w:szCs w:val="24"/>
          <w:lang w:val="lv-LV"/>
        </w:rPr>
        <w:t xml:space="preserve"> </w:t>
      </w:r>
      <w:r w:rsidR="009C3E5D" w:rsidRPr="00E9554C">
        <w:rPr>
          <w:rStyle w:val="FootnoteReference"/>
          <w:rFonts w:cs="Arial"/>
          <w:b/>
          <w:sz w:val="24"/>
          <w:szCs w:val="24"/>
          <w:lang w:val="en-GB"/>
        </w:rPr>
        <w:footnoteReference w:id="41"/>
      </w:r>
    </w:p>
    <w:p w14:paraId="54EDF515" w14:textId="50CE930F" w:rsidR="00A41271" w:rsidRPr="00612C3C" w:rsidRDefault="00A41271" w:rsidP="00A41271">
      <w:pPr>
        <w:spacing w:after="120" w:line="240" w:lineRule="auto"/>
        <w:jc w:val="both"/>
        <w:rPr>
          <w:rFonts w:cstheme="minorHAnsi"/>
          <w:sz w:val="24"/>
          <w:szCs w:val="24"/>
          <w:lang w:val="lv-LV"/>
        </w:rPr>
      </w:pPr>
      <w:r w:rsidRPr="00612C3C">
        <w:rPr>
          <w:rFonts w:cstheme="minorHAnsi"/>
          <w:sz w:val="24"/>
          <w:szCs w:val="24"/>
          <w:lang w:val="lv-LV"/>
        </w:rPr>
        <w:t>Tiesnešu disciplinārkolēģijas darbu regulē “Tiesnešu disciplinārās atbildības likums”, kas pieņemts 1994.</w:t>
      </w:r>
      <w:r w:rsidR="00766556">
        <w:rPr>
          <w:rFonts w:cstheme="minorHAnsi"/>
          <w:sz w:val="24"/>
          <w:szCs w:val="24"/>
          <w:lang w:val="lv-LV"/>
        </w:rPr>
        <w:t xml:space="preserve"> </w:t>
      </w:r>
      <w:r w:rsidRPr="00612C3C">
        <w:rPr>
          <w:rFonts w:cstheme="minorHAnsi"/>
          <w:sz w:val="24"/>
          <w:szCs w:val="24"/>
          <w:lang w:val="lv-LV"/>
        </w:rPr>
        <w:t>gada 27.</w:t>
      </w:r>
      <w:r w:rsidR="00766556">
        <w:rPr>
          <w:rFonts w:cstheme="minorHAnsi"/>
          <w:sz w:val="24"/>
          <w:szCs w:val="24"/>
          <w:lang w:val="lv-LV"/>
        </w:rPr>
        <w:t xml:space="preserve"> </w:t>
      </w:r>
      <w:r w:rsidRPr="00612C3C">
        <w:rPr>
          <w:rFonts w:cstheme="minorHAnsi"/>
          <w:sz w:val="24"/>
          <w:szCs w:val="24"/>
          <w:lang w:val="lv-LV"/>
        </w:rPr>
        <w:t>oktobrī (ar vairākiem grozījumiem). Tās kompetencē ir tiesnešu disciplinārlietas. Tiesnešu konference, aizklāti balsojot, ievēl disciplinārkolēģiju uz četriem gadiem.</w:t>
      </w:r>
    </w:p>
    <w:p w14:paraId="07001914" w14:textId="47DFFE4B" w:rsidR="009F3093" w:rsidRPr="00D85AF2" w:rsidRDefault="00A41271" w:rsidP="00A41271">
      <w:pPr>
        <w:spacing w:after="120" w:line="240" w:lineRule="auto"/>
        <w:jc w:val="both"/>
        <w:rPr>
          <w:rFonts w:cs="Arial"/>
          <w:sz w:val="24"/>
          <w:szCs w:val="24"/>
          <w:lang w:val="lv-LV"/>
        </w:rPr>
      </w:pPr>
      <w:r w:rsidRPr="00612C3C">
        <w:rPr>
          <w:rFonts w:cstheme="minorHAnsi"/>
          <w:sz w:val="24"/>
          <w:szCs w:val="24"/>
          <w:lang w:val="lv-LV"/>
        </w:rPr>
        <w:t>Tiesnešu disciplinārkolēģijas sastāvā ir vienpadsmit tiesneši, kurus ievēl viņu kolēģi: pieci Augstākās tiesas tiesneši, tostarp Augstākās tiesas priekšsēdētājs; divi apgabaltiesu priekšsēdētāji, divi rajonu (pilsētu) tiesu priekšsēdētāji un divi zemesgrāmatu nodaļu priekšnieki.</w:t>
      </w:r>
    </w:p>
    <w:p w14:paraId="29CECC9D" w14:textId="33BA020A" w:rsidR="0022431C" w:rsidRPr="00D85AF2" w:rsidRDefault="00A41271" w:rsidP="009F3093">
      <w:pPr>
        <w:spacing w:after="120" w:line="240" w:lineRule="auto"/>
        <w:jc w:val="both"/>
        <w:rPr>
          <w:rFonts w:cs="Arial"/>
          <w:sz w:val="24"/>
          <w:szCs w:val="24"/>
          <w:lang w:val="lv-LV"/>
        </w:rPr>
      </w:pPr>
      <w:r w:rsidRPr="00612C3C">
        <w:rPr>
          <w:rFonts w:cstheme="minorHAnsi"/>
          <w:sz w:val="24"/>
          <w:szCs w:val="24"/>
          <w:lang w:val="lv-LV"/>
        </w:rPr>
        <w:t>Tieslietu ministram un ģenerālprokuroram vai viņu pilnvarotām personām, kā arī tiesnešu asociācijas</w:t>
      </w:r>
      <w:r w:rsidR="001B7AEA" w:rsidRPr="00E9554C">
        <w:rPr>
          <w:rStyle w:val="FootnoteReference"/>
          <w:rFonts w:cs="Arial"/>
          <w:sz w:val="24"/>
          <w:szCs w:val="24"/>
          <w:lang w:val="en-GB"/>
        </w:rPr>
        <w:footnoteReference w:id="42"/>
      </w:r>
      <w:r w:rsidRPr="00D85AF2">
        <w:rPr>
          <w:rFonts w:cs="Arial"/>
          <w:sz w:val="24"/>
          <w:szCs w:val="24"/>
          <w:lang w:val="lv-LV"/>
        </w:rPr>
        <w:t xml:space="preserve"> valdes locekļa pilnvarotai personai ir tiesības piedalīties Tiesnešu disciplinārkolēģijas sanāksmēs padomdevēja statusā.</w:t>
      </w:r>
      <w:r w:rsidR="001B7AEA" w:rsidRPr="00D85AF2">
        <w:rPr>
          <w:rFonts w:cs="Arial"/>
          <w:sz w:val="24"/>
          <w:szCs w:val="24"/>
          <w:lang w:val="lv-LV"/>
        </w:rPr>
        <w:t xml:space="preserve"> </w:t>
      </w:r>
    </w:p>
    <w:p w14:paraId="796E7F86" w14:textId="77777777" w:rsidR="00412691" w:rsidRPr="00D85AF2" w:rsidRDefault="00412691" w:rsidP="00412691">
      <w:pPr>
        <w:spacing w:after="120" w:line="240" w:lineRule="auto"/>
        <w:jc w:val="both"/>
        <w:rPr>
          <w:rFonts w:cs="Arial"/>
          <w:sz w:val="24"/>
          <w:szCs w:val="24"/>
          <w:lang w:val="lv-LV"/>
        </w:rPr>
      </w:pPr>
      <w:r w:rsidRPr="00D85AF2">
        <w:rPr>
          <w:rFonts w:cs="Arial"/>
          <w:sz w:val="24"/>
          <w:szCs w:val="24"/>
          <w:lang w:val="lv-LV"/>
        </w:rPr>
        <w:t>Tiesnešu disciplinārkolēģijas locekļiem un priekšsēdētājam ir tiesības uz tādām pašām piemaksām pie algas kā viņu kolēģiem Tieslietu padomē.</w:t>
      </w:r>
    </w:p>
    <w:p w14:paraId="1F1F2288" w14:textId="77777777" w:rsidR="00412691" w:rsidRPr="00D85AF2" w:rsidRDefault="00412691" w:rsidP="00412691">
      <w:pPr>
        <w:spacing w:after="120" w:line="240" w:lineRule="auto"/>
        <w:jc w:val="both"/>
        <w:rPr>
          <w:rFonts w:cs="Arial"/>
          <w:sz w:val="24"/>
          <w:szCs w:val="24"/>
          <w:lang w:val="lv-LV"/>
        </w:rPr>
      </w:pPr>
      <w:r w:rsidRPr="00D85AF2">
        <w:rPr>
          <w:rFonts w:cs="Arial"/>
          <w:sz w:val="24"/>
          <w:szCs w:val="24"/>
          <w:lang w:val="lv-LV"/>
        </w:rPr>
        <w:t xml:space="preserve">Skatīt </w:t>
      </w:r>
      <w:r w:rsidRPr="00D85AF2">
        <w:rPr>
          <w:rFonts w:cs="Arial"/>
          <w:i/>
          <w:sz w:val="24"/>
          <w:szCs w:val="24"/>
          <w:lang w:val="lv-LV"/>
        </w:rPr>
        <w:t>B.d.</w:t>
      </w:r>
      <w:r w:rsidRPr="00D85AF2">
        <w:rPr>
          <w:rFonts w:cs="Arial"/>
          <w:sz w:val="24"/>
          <w:szCs w:val="24"/>
          <w:lang w:val="lv-LV"/>
        </w:rPr>
        <w:t xml:space="preserve"> sadaļu par tiesnešu disciplīnu un ētiku; detalizētāku informāciju par disciplinārpārkāpumiem un procedūru.</w:t>
      </w:r>
    </w:p>
    <w:p w14:paraId="133DEFA5" w14:textId="3F8DB5D4" w:rsidR="00FC3D8B" w:rsidRPr="00D85AF2" w:rsidRDefault="00412691" w:rsidP="00412691">
      <w:pPr>
        <w:spacing w:after="120" w:line="240" w:lineRule="auto"/>
        <w:jc w:val="both"/>
        <w:rPr>
          <w:rFonts w:cs="Arial"/>
          <w:sz w:val="24"/>
          <w:szCs w:val="24"/>
          <w:lang w:val="lv-LV"/>
        </w:rPr>
      </w:pPr>
      <w:r w:rsidRPr="00D85AF2">
        <w:rPr>
          <w:rFonts w:cs="Arial"/>
          <w:sz w:val="24"/>
          <w:szCs w:val="24"/>
          <w:lang w:val="lv-LV"/>
        </w:rPr>
        <w:t xml:space="preserve">Šīs nodaļas noslēgumā var apgalvot, ka Latvijas tiesu pārvaldības sistēma ir sarežģīta un tajā ir daudz starpsavienojumi. Daži no tiem ir nozīmīgi </w:t>
      </w:r>
      <w:r w:rsidRPr="00D85AF2">
        <w:rPr>
          <w:rFonts w:cs="Arial"/>
          <w:i/>
          <w:sz w:val="24"/>
          <w:szCs w:val="24"/>
          <w:lang w:val="lv-LV"/>
        </w:rPr>
        <w:t>"pārbaužu un līdzsvara"</w:t>
      </w:r>
      <w:r w:rsidRPr="00D85AF2">
        <w:rPr>
          <w:rFonts w:cs="Arial"/>
          <w:sz w:val="24"/>
          <w:szCs w:val="24"/>
          <w:lang w:val="lv-LV"/>
        </w:rPr>
        <w:t xml:space="preserve"> jomā. Iesaistīto struktūru skaits ir diezgan liels, bet bažas rada tas, kā starp šiem dalībniekiem tiek sadalīti pienākumi, kompetences un resursi. Īpaši jūtams, ka Tieslietu padome ir iestāde, kas ir tālu no savas vadošās tiesu pašpārvaldes struktūras lomas. Pēc šā ziņojuma autoru domām vismaz šobrīd tai ir vājš institucionāls stāvoklis tiesu pārvaldības vispārējā sistēmā. 2. zīmējumā shematiski un vienkārši attēlota Latvijas tiesu pārvaldības sistēma CEPEJ ekspertu grupas izpratnē.</w:t>
      </w:r>
      <w:r w:rsidR="00EC1C47" w:rsidRPr="00D85AF2">
        <w:rPr>
          <w:rFonts w:cs="Arial"/>
          <w:sz w:val="24"/>
          <w:szCs w:val="24"/>
          <w:lang w:val="lv-LV"/>
        </w:rPr>
        <w:t xml:space="preserve"> </w:t>
      </w:r>
    </w:p>
    <w:p w14:paraId="4A1F418A" w14:textId="26220EAC" w:rsidR="00FC3D8B" w:rsidRPr="00D85AF2" w:rsidRDefault="00A403A3" w:rsidP="00D948B9">
      <w:pPr>
        <w:spacing w:after="160" w:line="259" w:lineRule="auto"/>
        <w:jc w:val="center"/>
        <w:rPr>
          <w:rFonts w:cs="Arial"/>
          <w:i/>
          <w:color w:val="44546A" w:themeColor="text2"/>
          <w:sz w:val="24"/>
          <w:szCs w:val="24"/>
          <w:lang w:val="lv-LV"/>
        </w:rPr>
      </w:pPr>
      <w:r w:rsidRPr="00D85AF2">
        <w:rPr>
          <w:rFonts w:cs="Arial"/>
          <w:i/>
          <w:color w:val="44546A" w:themeColor="text2"/>
          <w:sz w:val="24"/>
          <w:szCs w:val="24"/>
          <w:lang w:val="lv-LV"/>
        </w:rPr>
        <w:t>2.attēls: Tiesu pārvaldes iestādes Latvijā (2017.gada jūlijā)</w:t>
      </w:r>
    </w:p>
    <w:p w14:paraId="2C22389B" w14:textId="2B8A48F6" w:rsidR="003105FE" w:rsidRPr="00E9554C" w:rsidRDefault="005C2F39" w:rsidP="005C362A">
      <w:pPr>
        <w:pStyle w:val="gmail-msolistparagraph"/>
        <w:tabs>
          <w:tab w:val="left" w:pos="0"/>
        </w:tabs>
        <w:spacing w:before="0" w:beforeAutospacing="0" w:after="120" w:afterAutospacing="0"/>
        <w:jc w:val="center"/>
        <w:rPr>
          <w:rFonts w:asciiTheme="minorHAnsi" w:hAnsiTheme="minorHAnsi" w:cs="Arial"/>
          <w:i/>
          <w:color w:val="000000"/>
          <w:lang w:val="en-GB"/>
        </w:rPr>
      </w:pPr>
      <w:r w:rsidRPr="00612C3C">
        <w:rPr>
          <w:rFonts w:asciiTheme="minorHAnsi" w:hAnsiTheme="minorHAnsi" w:cstheme="minorHAnsi"/>
          <w:noProof/>
          <w:lang w:val="lv-LV" w:eastAsia="lv-LV"/>
        </w:rPr>
        <w:drawing>
          <wp:inline distT="0" distB="0" distL="0" distR="0" wp14:anchorId="731DC102" wp14:editId="70B7C22C">
            <wp:extent cx="5667734" cy="3816626"/>
            <wp:effectExtent l="19050" t="0" r="9166"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667734" cy="3816626"/>
                    </a:xfrm>
                    <a:prstGeom prst="rect">
                      <a:avLst/>
                    </a:prstGeom>
                    <a:noFill/>
                    <a:ln w="9525">
                      <a:noFill/>
                      <a:miter lim="800000"/>
                      <a:headEnd/>
                      <a:tailEnd/>
                    </a:ln>
                  </pic:spPr>
                </pic:pic>
              </a:graphicData>
            </a:graphic>
          </wp:inline>
        </w:drawing>
      </w:r>
    </w:p>
    <w:p w14:paraId="37E2543F" w14:textId="77777777" w:rsidR="003105FE" w:rsidRPr="00E9554C" w:rsidRDefault="003105FE" w:rsidP="0071064A">
      <w:pPr>
        <w:pStyle w:val="gmail-msolistparagraph"/>
        <w:tabs>
          <w:tab w:val="left" w:pos="426"/>
        </w:tabs>
        <w:spacing w:before="0" w:beforeAutospacing="0" w:after="120" w:afterAutospacing="0"/>
        <w:ind w:left="709"/>
        <w:rPr>
          <w:rFonts w:asciiTheme="minorHAnsi" w:hAnsiTheme="minorHAnsi" w:cs="Arial"/>
          <w:i/>
          <w:color w:val="000000"/>
          <w:lang w:val="en-GB"/>
        </w:rPr>
      </w:pPr>
    </w:p>
    <w:p w14:paraId="00C6C8BC" w14:textId="0B8D30E2" w:rsidR="00086BD5" w:rsidRPr="00E9554C" w:rsidRDefault="005C2F39" w:rsidP="00930273">
      <w:pPr>
        <w:pStyle w:val="Heading2"/>
      </w:pPr>
      <w:bookmarkStart w:id="5" w:name="_Toc511897243"/>
      <w:r w:rsidRPr="00612C3C">
        <w:rPr>
          <w:rFonts w:cstheme="minorHAnsi"/>
          <w:lang w:val="lv-LV"/>
        </w:rPr>
        <w:t>Jurisdikcijas līmeņi. Tiesu un tiesnešu specializācija</w:t>
      </w:r>
      <w:bookmarkEnd w:id="5"/>
    </w:p>
    <w:p w14:paraId="650F9196" w14:textId="460C5F21" w:rsidR="00B7672D" w:rsidRPr="00E9554C" w:rsidRDefault="005C2F39" w:rsidP="00520FD2">
      <w:pPr>
        <w:pStyle w:val="ListParagraph"/>
        <w:numPr>
          <w:ilvl w:val="0"/>
          <w:numId w:val="15"/>
        </w:numPr>
        <w:spacing w:after="120" w:line="240" w:lineRule="auto"/>
        <w:contextualSpacing w:val="0"/>
        <w:jc w:val="both"/>
        <w:rPr>
          <w:b/>
          <w:sz w:val="24"/>
          <w:szCs w:val="24"/>
          <w:u w:val="single"/>
          <w:lang w:val="en-GB"/>
        </w:rPr>
      </w:pPr>
      <w:r w:rsidRPr="00612C3C">
        <w:rPr>
          <w:rFonts w:cstheme="minorHAnsi"/>
          <w:b/>
          <w:sz w:val="24"/>
          <w:szCs w:val="24"/>
          <w:u w:val="single"/>
          <w:lang w:val="lv-LV"/>
        </w:rPr>
        <w:t>Jurisdikcijas līmeņi</w:t>
      </w:r>
    </w:p>
    <w:p w14:paraId="215117AA" w14:textId="7B50BB63" w:rsidR="00B7672D" w:rsidRPr="006F0EDB" w:rsidRDefault="006F0EDB" w:rsidP="00B7672D">
      <w:pPr>
        <w:spacing w:after="120" w:line="240" w:lineRule="auto"/>
        <w:jc w:val="both"/>
        <w:rPr>
          <w:color w:val="000000" w:themeColor="text1"/>
          <w:sz w:val="24"/>
          <w:szCs w:val="24"/>
          <w:lang w:val="en-GB"/>
        </w:rPr>
      </w:pPr>
      <w:r w:rsidRPr="006F0EDB">
        <w:rPr>
          <w:color w:val="000000" w:themeColor="text1"/>
          <w:sz w:val="24"/>
          <w:szCs w:val="24"/>
          <w:lang w:val="en-GB"/>
        </w:rPr>
        <w:t>Šobrīd Latvijas tiesu sistēmā notiek tiesu teritoriālā un jurisdikcijas līmeņu reforma, kas tika aizsākta 2015. gadā, un būtu jāpabeidz līdz 2018. gada beigām.</w:t>
      </w:r>
    </w:p>
    <w:p w14:paraId="2F59092E" w14:textId="77777777" w:rsidR="005C2F39" w:rsidRDefault="005C2F39" w:rsidP="005C2F39">
      <w:pPr>
        <w:spacing w:after="120" w:line="240" w:lineRule="auto"/>
        <w:jc w:val="both"/>
        <w:rPr>
          <w:rFonts w:cstheme="minorHAnsi"/>
          <w:color w:val="222222"/>
          <w:sz w:val="24"/>
          <w:szCs w:val="24"/>
          <w:lang w:val="lv-LV"/>
        </w:rPr>
      </w:pPr>
      <w:r w:rsidRPr="00612C3C">
        <w:rPr>
          <w:rFonts w:cstheme="minorHAnsi"/>
          <w:color w:val="222222"/>
          <w:sz w:val="24"/>
          <w:szCs w:val="24"/>
          <w:lang w:val="lv-LV"/>
        </w:rPr>
        <w:t xml:space="preserve">Latvijā ir neatkarīga tiesu vara ar trīspakāpju tiesu sistēmu. Saskaņā ar Konstitūciju tiesu </w:t>
      </w:r>
      <w:r w:rsidRPr="00612C3C">
        <w:rPr>
          <w:rFonts w:cstheme="minorHAnsi"/>
          <w:color w:val="434343"/>
          <w:sz w:val="24"/>
          <w:szCs w:val="24"/>
          <w:lang w:val="lv-LV"/>
        </w:rPr>
        <w:t xml:space="preserve">vara pieder rajonu un pilsētu tiesām, apgabaltiesām, Augstākajai tiesai un Satversmes tiesai. </w:t>
      </w:r>
      <w:r w:rsidRPr="00612C3C">
        <w:rPr>
          <w:rFonts w:cstheme="minorHAnsi"/>
          <w:color w:val="222222"/>
          <w:sz w:val="24"/>
          <w:szCs w:val="24"/>
          <w:lang w:val="lv-LV"/>
        </w:rPr>
        <w:t xml:space="preserve">Kara vai ārkārtas stāvokļa gadījumā arī militārās tiesas var īstenot tiesu varu. </w:t>
      </w:r>
    </w:p>
    <w:p w14:paraId="05C2014E" w14:textId="77777777" w:rsidR="005C2F39" w:rsidRPr="00612C3C" w:rsidRDefault="005C2F39" w:rsidP="005C2F39">
      <w:pPr>
        <w:spacing w:after="120" w:line="240" w:lineRule="auto"/>
        <w:jc w:val="both"/>
        <w:rPr>
          <w:rFonts w:cstheme="minorHAnsi"/>
          <w:sz w:val="24"/>
          <w:szCs w:val="24"/>
          <w:lang w:val="lv-LV"/>
        </w:rPr>
      </w:pPr>
      <w:r w:rsidRPr="00612C3C">
        <w:rPr>
          <w:rFonts w:cstheme="minorHAnsi"/>
          <w:color w:val="222222"/>
          <w:sz w:val="24"/>
          <w:szCs w:val="24"/>
          <w:lang w:val="lv-LV"/>
        </w:rPr>
        <w:t>Pirms tiesu sistēmas reformas, Latvijā bija plašs pirmās instances tiesu tīkls, kuru jurisdikcijā bija nelielas teritorijas. Tajā pašā laikā šīs tiesas bija diezgan mazas, 65% no visām rajona (pilsētas) tiesām bija mazāk nekā septiņi (3-7 tiesneši).</w:t>
      </w:r>
    </w:p>
    <w:p w14:paraId="7C13F9BD" w14:textId="77777777" w:rsidR="005C2F39" w:rsidRDefault="005C2F39" w:rsidP="005C2F39">
      <w:pPr>
        <w:spacing w:after="120" w:line="240" w:lineRule="auto"/>
        <w:jc w:val="both"/>
        <w:rPr>
          <w:rFonts w:cstheme="minorHAnsi"/>
          <w:color w:val="222222"/>
          <w:sz w:val="24"/>
          <w:szCs w:val="24"/>
          <w:lang w:val="lv-LV"/>
        </w:rPr>
      </w:pPr>
      <w:r w:rsidRPr="00612C3C">
        <w:rPr>
          <w:rFonts w:cstheme="minorHAnsi"/>
          <w:color w:val="222222"/>
          <w:sz w:val="24"/>
          <w:szCs w:val="24"/>
          <w:lang w:val="lv-LV"/>
        </w:rPr>
        <w:t>Vēl viena Latvijas tiesu sistēmas iezīme pirms reformas - diezgan sarežģīta dažāda līmeņa jurisdikcijas tiesu sistēma. Piemēram, apgabaltiesa bija kompetenta izskatīt konkrētu kategoriju lietas kā pirmās instances tiesa, Augstākās tiesas korespondējošās palātas kā apelācijas   Augstākās tiesas Senāta kompetentais departaments</w:t>
      </w:r>
      <w:r>
        <w:rPr>
          <w:rFonts w:cstheme="minorHAnsi"/>
          <w:color w:val="222222"/>
          <w:sz w:val="24"/>
          <w:szCs w:val="24"/>
          <w:lang w:val="lv-LV"/>
        </w:rPr>
        <w:t xml:space="preserve"> </w:t>
      </w:r>
      <w:r w:rsidRPr="00612C3C">
        <w:rPr>
          <w:rFonts w:cstheme="minorHAnsi"/>
          <w:color w:val="222222"/>
          <w:sz w:val="24"/>
          <w:szCs w:val="24"/>
          <w:lang w:val="lv-LV"/>
        </w:rPr>
        <w:t>kā kasācijas instance.</w:t>
      </w:r>
    </w:p>
    <w:p w14:paraId="19C64FF5" w14:textId="17417634" w:rsidR="00B7672D" w:rsidRPr="00D85AF2" w:rsidRDefault="002C1C30" w:rsidP="005C2F39">
      <w:pPr>
        <w:spacing w:after="120" w:line="240" w:lineRule="auto"/>
        <w:jc w:val="both"/>
        <w:rPr>
          <w:sz w:val="24"/>
          <w:szCs w:val="24"/>
          <w:lang w:val="lv-LV"/>
        </w:rPr>
      </w:pPr>
      <w:r w:rsidRPr="00612C3C">
        <w:rPr>
          <w:rFonts w:cstheme="minorHAnsi"/>
          <w:color w:val="222222"/>
          <w:sz w:val="24"/>
          <w:szCs w:val="24"/>
          <w:lang w:val="lv-LV"/>
        </w:rPr>
        <w:t>Latvijas tiesu sistēmas pašreizējā reforma ir visaptveroša. Tā maina tiesu sistēmas struktūru, jurisdikcijas līmeņu un tiesu karti. Šīs reformas galvenie mērķi ir: a) samazināt un novērst nevienlīdzīgu lietu sadalījumu tiesās; b) nodrošina lietu sadali pēc nejaušas izvēles principa; c) uzlabot tiesnešu specializāciju; d) palielināt tiesu nolēmumu un tiesas pakalpojumu vispārējo kvalitāti; e) samazināt tiesvedības ilgumu; f) optimizēt tiesas līdzekļu piešķiršanu.</w:t>
      </w:r>
    </w:p>
    <w:p w14:paraId="3BBEA67C" w14:textId="77777777" w:rsidR="002C1C30" w:rsidRPr="00612C3C" w:rsidRDefault="002C1C30" w:rsidP="002C1C30">
      <w:pPr>
        <w:spacing w:after="120" w:line="240" w:lineRule="auto"/>
        <w:jc w:val="both"/>
        <w:rPr>
          <w:rFonts w:cstheme="minorHAnsi"/>
          <w:color w:val="222222"/>
          <w:sz w:val="24"/>
          <w:szCs w:val="24"/>
          <w:lang w:val="lv-LV"/>
        </w:rPr>
      </w:pPr>
      <w:r w:rsidRPr="00612C3C">
        <w:rPr>
          <w:rFonts w:cstheme="minorHAnsi"/>
          <w:color w:val="222222"/>
          <w:sz w:val="24"/>
          <w:szCs w:val="24"/>
          <w:lang w:val="lv-LV"/>
        </w:rPr>
        <w:t xml:space="preserve">Reforma jau ļāva izveidot </w:t>
      </w:r>
      <w:r w:rsidRPr="00EE10FB">
        <w:rPr>
          <w:rFonts w:cstheme="minorHAnsi"/>
          <w:i/>
          <w:color w:val="222222"/>
          <w:sz w:val="24"/>
          <w:szCs w:val="24"/>
          <w:lang w:val="lv-LV"/>
        </w:rPr>
        <w:t>"skaidru trīslīmeņu instanču sistēmu"</w:t>
      </w:r>
      <w:r w:rsidRPr="00612C3C">
        <w:rPr>
          <w:rFonts w:cstheme="minorHAnsi"/>
          <w:color w:val="222222"/>
          <w:sz w:val="24"/>
          <w:szCs w:val="24"/>
          <w:lang w:val="lv-LV"/>
        </w:rPr>
        <w:t xml:space="preserve"> parastajām tiesām civillietu un krimināllietu jomā. Rajonu (pilsētu) tiesām ir pirmās instances tiesu, apgabaltiesu, kas atbild par pārsūdzību izskatīšanu un Augstākās tiesas, kas ir kompetenta izskatīt pārsūdzības par tiesību jautājumiem (kasācijas sūdzības), piekritība.</w:t>
      </w:r>
    </w:p>
    <w:p w14:paraId="6C453645" w14:textId="1C05BB9D" w:rsidR="00B7672D" w:rsidRPr="00D85AF2" w:rsidRDefault="002C1C30" w:rsidP="002C1C30">
      <w:pPr>
        <w:spacing w:after="120" w:line="240" w:lineRule="auto"/>
        <w:jc w:val="both"/>
        <w:rPr>
          <w:sz w:val="24"/>
          <w:szCs w:val="24"/>
          <w:lang w:val="lv-LV"/>
        </w:rPr>
      </w:pPr>
      <w:r w:rsidRPr="00612C3C">
        <w:rPr>
          <w:rFonts w:cstheme="minorHAnsi"/>
          <w:color w:val="222222"/>
          <w:sz w:val="24"/>
          <w:szCs w:val="24"/>
          <w:lang w:val="lv-LV"/>
        </w:rPr>
        <w:t xml:space="preserve">Saskaņā ar valsts partneru sniegto informāciju šī ziņojuma iesniegšanas brīdī Latvijas parasto tiesu sistēmu (vispārējās jurisdikcijas tiesas) veido 26 rajonu (pilsētas) tiesas, piecas vispārējās jurisdikcijas apgabaltiesas un viena Augstākā tiesa. Iepriekš minētie skaitļi neietver administratīvās tiesas, kurām ir tāds pats jurisdikcijas līmenis kā Administratīvo lietu apgabaltiesai (piecas tiesas) un Administratīvo lietu apgabaltiesa (skat. apakšnodaļu </w:t>
      </w:r>
      <w:r w:rsidRPr="00EE10FB">
        <w:rPr>
          <w:rFonts w:cstheme="minorHAnsi"/>
          <w:i/>
          <w:color w:val="222222"/>
          <w:sz w:val="24"/>
          <w:szCs w:val="24"/>
          <w:lang w:val="lv-LV"/>
        </w:rPr>
        <w:t>"Tiesu un tiesnešu specializācija"</w:t>
      </w:r>
      <w:r w:rsidRPr="00612C3C">
        <w:rPr>
          <w:rFonts w:cstheme="minorHAnsi"/>
          <w:color w:val="222222"/>
          <w:sz w:val="24"/>
          <w:szCs w:val="24"/>
          <w:lang w:val="lv-LV"/>
        </w:rPr>
        <w:t>).</w:t>
      </w:r>
    </w:p>
    <w:p w14:paraId="363FE443" w14:textId="77777777" w:rsidR="001A7186" w:rsidRPr="00D85AF2" w:rsidRDefault="001A7186">
      <w:pPr>
        <w:spacing w:after="160" w:line="259" w:lineRule="auto"/>
        <w:rPr>
          <w:i/>
          <w:color w:val="44546A" w:themeColor="text2"/>
          <w:sz w:val="24"/>
          <w:szCs w:val="24"/>
          <w:lang w:val="lv-LV"/>
        </w:rPr>
      </w:pPr>
      <w:r w:rsidRPr="00D85AF2">
        <w:rPr>
          <w:i/>
          <w:color w:val="44546A" w:themeColor="text2"/>
          <w:sz w:val="24"/>
          <w:szCs w:val="24"/>
          <w:lang w:val="lv-LV"/>
        </w:rPr>
        <w:br w:type="page"/>
      </w:r>
    </w:p>
    <w:p w14:paraId="4C24A718" w14:textId="7410E666" w:rsidR="0015672E" w:rsidRPr="00D85AF2" w:rsidRDefault="002C1C30" w:rsidP="0015672E">
      <w:pPr>
        <w:spacing w:after="120" w:line="240" w:lineRule="auto"/>
        <w:jc w:val="center"/>
        <w:rPr>
          <w:i/>
          <w:color w:val="44546A" w:themeColor="text2"/>
          <w:sz w:val="24"/>
          <w:szCs w:val="24"/>
          <w:lang w:val="fr-FR"/>
        </w:rPr>
      </w:pPr>
      <w:r w:rsidRPr="00D85AF2">
        <w:rPr>
          <w:i/>
          <w:color w:val="44546A" w:themeColor="text2"/>
          <w:sz w:val="24"/>
          <w:szCs w:val="24"/>
          <w:lang w:val="fr-FR"/>
        </w:rPr>
        <w:t>3. attēls: Austākā tiesa un Latvijas tiesu sistēma</w:t>
      </w:r>
      <w:r w:rsidRPr="00D85AF2">
        <w:rPr>
          <w:rStyle w:val="FootnoteReference"/>
          <w:i/>
          <w:color w:val="44546A" w:themeColor="text2"/>
          <w:sz w:val="24"/>
          <w:szCs w:val="24"/>
          <w:vertAlign w:val="baseline"/>
          <w:lang w:val="fr-FR"/>
        </w:rPr>
        <w:t xml:space="preserve"> </w:t>
      </w:r>
      <w:r w:rsidR="0015672E" w:rsidRPr="00E9554C">
        <w:rPr>
          <w:rStyle w:val="FootnoteReference"/>
          <w:i/>
          <w:color w:val="44546A" w:themeColor="text2"/>
          <w:sz w:val="24"/>
          <w:szCs w:val="24"/>
          <w:lang w:val="en-GB"/>
        </w:rPr>
        <w:footnoteReference w:id="43"/>
      </w:r>
    </w:p>
    <w:p w14:paraId="352B2BDF" w14:textId="767C0210" w:rsidR="0015672E" w:rsidRPr="00E9554C" w:rsidRDefault="002C1C30" w:rsidP="0015672E">
      <w:pPr>
        <w:spacing w:after="120" w:line="240" w:lineRule="auto"/>
        <w:jc w:val="both"/>
        <w:rPr>
          <w:sz w:val="24"/>
          <w:szCs w:val="24"/>
          <w:lang w:val="en-GB"/>
        </w:rPr>
      </w:pPr>
      <w:r>
        <w:rPr>
          <w:noProof/>
          <w:sz w:val="24"/>
          <w:szCs w:val="24"/>
          <w:lang w:val="lv-LV" w:eastAsia="lv-LV"/>
        </w:rPr>
        <w:drawing>
          <wp:inline distT="0" distB="0" distL="0" distR="0" wp14:anchorId="69AE5620" wp14:editId="3C612959">
            <wp:extent cx="5968365" cy="52978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8365" cy="5297805"/>
                    </a:xfrm>
                    <a:prstGeom prst="rect">
                      <a:avLst/>
                    </a:prstGeom>
                    <a:noFill/>
                  </pic:spPr>
                </pic:pic>
              </a:graphicData>
            </a:graphic>
          </wp:inline>
        </w:drawing>
      </w:r>
    </w:p>
    <w:p w14:paraId="250344A6" w14:textId="77777777" w:rsidR="002C1C30" w:rsidRPr="002C1C30" w:rsidRDefault="002C1C30" w:rsidP="002C1C30">
      <w:pPr>
        <w:spacing w:after="120" w:line="240" w:lineRule="auto"/>
        <w:jc w:val="both"/>
        <w:rPr>
          <w:rFonts w:cstheme="minorHAnsi"/>
          <w:color w:val="222222"/>
          <w:sz w:val="24"/>
          <w:szCs w:val="24"/>
          <w:lang w:val="lv-LV"/>
        </w:rPr>
      </w:pPr>
      <w:r w:rsidRPr="002C1C30">
        <w:rPr>
          <w:rFonts w:cstheme="minorHAnsi"/>
          <w:sz w:val="24"/>
          <w:szCs w:val="24"/>
          <w:lang w:val="lv-LV"/>
        </w:rPr>
        <w:t xml:space="preserve">Rajona (pilsētas) tiesas ir pirmās instances tiesas civillietās un krimināllietās. Rajona (pilsētas) tiesai var būt struktūrvienības, t.i. tiesu nami </w:t>
      </w:r>
      <w:r w:rsidRPr="002C1C30">
        <w:rPr>
          <w:rFonts w:cstheme="minorHAnsi"/>
          <w:bCs/>
          <w:sz w:val="24"/>
          <w:szCs w:val="24"/>
          <w:lang w:val="lv-LV"/>
        </w:rPr>
        <w:t>dažādās</w:t>
      </w:r>
      <w:r w:rsidRPr="002C1C30">
        <w:rPr>
          <w:rFonts w:cstheme="minorHAnsi"/>
          <w:b/>
          <w:sz w:val="24"/>
          <w:szCs w:val="24"/>
          <w:lang w:val="lv-LV"/>
        </w:rPr>
        <w:t xml:space="preserve"> </w:t>
      </w:r>
      <w:r w:rsidRPr="002C1C30">
        <w:rPr>
          <w:rFonts w:cstheme="minorHAnsi"/>
          <w:bCs/>
          <w:sz w:val="24"/>
          <w:szCs w:val="24"/>
          <w:lang w:val="lv-LV"/>
        </w:rPr>
        <w:t>vietās</w:t>
      </w:r>
      <w:r w:rsidRPr="002C1C30">
        <w:rPr>
          <w:rFonts w:cstheme="minorHAnsi"/>
          <w:sz w:val="24"/>
          <w:szCs w:val="24"/>
          <w:lang w:val="lv-LV"/>
        </w:rPr>
        <w:t xml:space="preserve"> rajona (pilsētas) </w:t>
      </w:r>
      <w:r w:rsidRPr="002C1C30">
        <w:rPr>
          <w:rFonts w:cstheme="minorHAnsi"/>
          <w:bCs/>
          <w:sz w:val="24"/>
          <w:szCs w:val="24"/>
          <w:lang w:val="lv-LV"/>
        </w:rPr>
        <w:t>tiesas</w:t>
      </w:r>
      <w:r w:rsidRPr="002C1C30">
        <w:rPr>
          <w:rFonts w:cstheme="minorHAnsi"/>
          <w:sz w:val="24"/>
          <w:szCs w:val="24"/>
          <w:lang w:val="lv-LV"/>
        </w:rPr>
        <w:t xml:space="preserve"> darbības teritorijā, un tajos var būt iekļauta arī zemesgrāmatu nodaļa. Šobrīd ir 23 zemesgrāmatu nodaļas. Zemesgrāmatu nodaļa pārvalda zemes reģistrus (ja tiek reģistrēti nekustamā īpašuma </w:t>
      </w:r>
      <w:r w:rsidRPr="002C1C30">
        <w:rPr>
          <w:rFonts w:cstheme="minorHAnsi"/>
          <w:color w:val="222222"/>
          <w:sz w:val="24"/>
          <w:szCs w:val="24"/>
          <w:lang w:val="lv-LV"/>
        </w:rPr>
        <w:t>objekti un saistītās tiesības) un izskata prasības par neapstrīdamu izpildi, parāda piedziņas rīkojumiem un paziņojumiem par izsoļu izsludināšanu.</w:t>
      </w:r>
    </w:p>
    <w:p w14:paraId="08BB5646" w14:textId="096D5AF7" w:rsidR="00B7672D" w:rsidRPr="00D85AF2" w:rsidRDefault="002C1C30" w:rsidP="002C1C30">
      <w:pPr>
        <w:spacing w:after="120" w:line="240" w:lineRule="auto"/>
        <w:jc w:val="both"/>
        <w:rPr>
          <w:sz w:val="24"/>
          <w:szCs w:val="24"/>
          <w:lang w:val="lv-LV"/>
        </w:rPr>
      </w:pPr>
      <w:r w:rsidRPr="002C1C30">
        <w:rPr>
          <w:rFonts w:cstheme="minorHAnsi"/>
          <w:color w:val="222222"/>
          <w:sz w:val="24"/>
          <w:szCs w:val="24"/>
          <w:lang w:val="lv-LV"/>
        </w:rPr>
        <w:t>Apgabaltiesa, kā apelācijas instance, izskata civillietas un krimināllietas trīs tiesnešu sastāvā. Apgabaltiesai var būt struktūrvienības, t.i. tiesu nami, kas atrodas dažādās vietās attiecīgās apgabaltiesas teritoriālajā jurisdikcijā.</w:t>
      </w:r>
    </w:p>
    <w:p w14:paraId="15E95E20" w14:textId="6386BEAD" w:rsidR="008433A0" w:rsidRPr="00D85AF2" w:rsidRDefault="002C1C30" w:rsidP="00B7672D">
      <w:pPr>
        <w:spacing w:after="120" w:line="240" w:lineRule="auto"/>
        <w:jc w:val="both"/>
        <w:rPr>
          <w:sz w:val="24"/>
          <w:szCs w:val="24"/>
          <w:lang w:val="lv-LV"/>
        </w:rPr>
      </w:pPr>
      <w:r w:rsidRPr="00612C3C">
        <w:rPr>
          <w:rFonts w:cstheme="minorHAnsi"/>
          <w:color w:val="222222"/>
          <w:sz w:val="24"/>
          <w:szCs w:val="24"/>
          <w:lang w:val="lv-LV"/>
        </w:rPr>
        <w:t>Jāuzsver, ka reformu rezultātā, vairākas rajona tiesas tiek apvienotas lielākās tiesās. Tā rezultātā no 2018. gada 1. marta būs tikai deviņas rajonu tiesas; katrā tiesā būs vairākas bijušās rajona tiesas kā tiesu nami. Tāpat zemesgrāmatu nodaļu skaits tiks samazināts līdz septiņām.</w:t>
      </w:r>
    </w:p>
    <w:p w14:paraId="4BD6656D" w14:textId="77777777" w:rsidR="002C1C30" w:rsidRPr="002C1C30" w:rsidRDefault="002C1C30" w:rsidP="002C1C30">
      <w:pPr>
        <w:spacing w:after="120" w:line="240" w:lineRule="auto"/>
        <w:jc w:val="both"/>
        <w:rPr>
          <w:rFonts w:cstheme="minorHAnsi"/>
          <w:sz w:val="24"/>
          <w:szCs w:val="24"/>
          <w:lang w:val="lv-LV"/>
        </w:rPr>
      </w:pPr>
      <w:r w:rsidRPr="002C1C30">
        <w:rPr>
          <w:rFonts w:cstheme="minorHAnsi"/>
          <w:color w:val="222222"/>
          <w:sz w:val="24"/>
          <w:szCs w:val="24"/>
          <w:lang w:val="lv-LV"/>
        </w:rPr>
        <w:t>Augstākā tiesa sastāv no trīs departamentiem (civillietu, krimināllietu un administratīvo lietu) un izskata lietas kasācijas instancē, ja vien likumā nav noteikts citādi.</w:t>
      </w:r>
      <w:r w:rsidRPr="002C1C30">
        <w:rPr>
          <w:rFonts w:cstheme="minorHAnsi"/>
          <w:sz w:val="24"/>
          <w:szCs w:val="24"/>
          <w:lang w:val="lv-LV"/>
        </w:rPr>
        <w:t xml:space="preserve"> </w:t>
      </w:r>
      <w:r w:rsidRPr="002C1C30">
        <w:rPr>
          <w:rFonts w:cstheme="minorHAnsi"/>
          <w:color w:val="222222"/>
          <w:sz w:val="24"/>
          <w:szCs w:val="24"/>
          <w:lang w:val="lv-LV"/>
        </w:rPr>
        <w:t>Līdz 2016. gada 31. decembrim Augstākajā tiesā bija divas palātas (Civillietu tiesu palāta un Krimināllietu tiesu palāta), kas izskatīja pārsūdzības par reģionālo tiesu kā pirmās instances tiesu spriedumiem.</w:t>
      </w:r>
      <w:r w:rsidRPr="002C1C30">
        <w:rPr>
          <w:rFonts w:cstheme="minorHAnsi"/>
          <w:sz w:val="24"/>
          <w:szCs w:val="24"/>
          <w:lang w:val="lv-LV"/>
        </w:rPr>
        <w:t xml:space="preserve"> </w:t>
      </w:r>
      <w:r w:rsidRPr="002C1C30">
        <w:rPr>
          <w:rFonts w:cstheme="minorHAnsi"/>
          <w:color w:val="222222"/>
          <w:sz w:val="24"/>
          <w:szCs w:val="24"/>
          <w:lang w:val="lv-LV"/>
        </w:rPr>
        <w:t>Ņemot vērā to, ka iepriekš minētās reformas rezultātā apgabaltiesām vairs nav pirmās instances tiesas jurisdikcijas, Augstākās tiesas palātas ir likvidētas, un to locekļi ir pārcelti vai nu uz apgabaltiesām, vai Augstākās tiesas departamentiem.</w:t>
      </w:r>
      <w:r w:rsidRPr="002C1C30">
        <w:rPr>
          <w:rFonts w:cstheme="minorHAnsi"/>
          <w:sz w:val="24"/>
          <w:szCs w:val="24"/>
          <w:lang w:val="lv-LV"/>
        </w:rPr>
        <w:t xml:space="preserve"> </w:t>
      </w:r>
      <w:r w:rsidRPr="002C1C30">
        <w:rPr>
          <w:rFonts w:eastAsia="Times New Roman" w:cstheme="minorHAnsi"/>
          <w:color w:val="373737"/>
          <w:sz w:val="24"/>
          <w:szCs w:val="24"/>
          <w:lang w:val="lv-LV"/>
        </w:rPr>
        <w:t xml:space="preserve">Plēnums ir Augstākās tiesas tiesnešu kopsapulce. Plēnuma  kompetenci regulē likuma </w:t>
      </w:r>
      <w:hyperlink r:id="rId23" w:history="1">
        <w:r w:rsidRPr="002C1C30">
          <w:rPr>
            <w:rFonts w:eastAsia="Times New Roman" w:cstheme="minorHAnsi"/>
            <w:sz w:val="24"/>
            <w:szCs w:val="24"/>
            <w:lang w:val="lv-LV"/>
          </w:rPr>
          <w:t>"Par tiesu varu"</w:t>
        </w:r>
      </w:hyperlink>
      <w:r w:rsidRPr="002C1C30">
        <w:rPr>
          <w:rFonts w:eastAsia="Times New Roman" w:cstheme="minorHAnsi"/>
          <w:color w:val="373737"/>
          <w:sz w:val="24"/>
          <w:szCs w:val="24"/>
          <w:lang w:val="lv-LV"/>
        </w:rPr>
        <w:t xml:space="preserve"> 49. pants. </w:t>
      </w:r>
      <w:r w:rsidRPr="002C1C30">
        <w:rPr>
          <w:rFonts w:cstheme="minorHAnsi"/>
          <w:color w:val="222222"/>
          <w:sz w:val="24"/>
          <w:szCs w:val="24"/>
          <w:lang w:val="lv-LV"/>
        </w:rPr>
        <w:t>Papildus saviem uzdevumiem, kas saistīti ar kandidātu izvirzīšanu amatiem vairākās Latvijas tiesu iestādēs (Augstākās tiesas departamentu priekšsēdētāji, viens Tieslietu padomes loceklis, seši Tiesnešu disciplinārkolēģijas locekļi u.c.), plēnums formulē atzinumus likumā paredzētajos gadījumos un apspriež aktuālus jautājumus saistībā ar tiesību normu interpretāciju.</w:t>
      </w:r>
    </w:p>
    <w:p w14:paraId="2A794186" w14:textId="7AFDEDFF" w:rsidR="00B7672D" w:rsidRPr="00D85AF2" w:rsidRDefault="002C1C30" w:rsidP="002C1C30">
      <w:pPr>
        <w:spacing w:after="120" w:line="240" w:lineRule="auto"/>
        <w:jc w:val="both"/>
        <w:textAlignment w:val="top"/>
        <w:rPr>
          <w:rFonts w:eastAsia="Times New Roman" w:cs="Arial"/>
          <w:color w:val="222222"/>
          <w:sz w:val="24"/>
          <w:szCs w:val="24"/>
          <w:lang w:val="lv-LV"/>
        </w:rPr>
      </w:pPr>
      <w:r w:rsidRPr="002C1C30">
        <w:rPr>
          <w:rFonts w:cstheme="minorHAnsi"/>
          <w:color w:val="222222"/>
          <w:sz w:val="24"/>
          <w:szCs w:val="24"/>
          <w:lang w:val="lv-LV"/>
        </w:rPr>
        <w:t>Latvijā ir arī Satversmes tiesa, kas ir neatkarīga tiesu iestāde un neietilpst tiesu hierarhijā. Satversmes tiesa nodrošina likumu un noteikumu atbilstību konstitucionālajiem noteikumiem.</w:t>
      </w:r>
    </w:p>
    <w:p w14:paraId="08D378B7" w14:textId="4637C06B" w:rsidR="00B7672D" w:rsidRPr="00D85AF2" w:rsidRDefault="002C1C30" w:rsidP="00B7672D">
      <w:pPr>
        <w:spacing w:after="120" w:line="240" w:lineRule="auto"/>
        <w:jc w:val="both"/>
        <w:textAlignment w:val="top"/>
        <w:rPr>
          <w:rFonts w:eastAsia="Times New Roman" w:cs="Arial"/>
          <w:color w:val="000000"/>
          <w:sz w:val="24"/>
          <w:szCs w:val="24"/>
          <w:lang w:val="lv-LV"/>
        </w:rPr>
      </w:pPr>
      <w:r w:rsidRPr="00612C3C">
        <w:rPr>
          <w:rFonts w:cstheme="minorHAnsi"/>
          <w:color w:val="222222"/>
          <w:sz w:val="24"/>
          <w:szCs w:val="24"/>
          <w:lang w:val="lv-LV"/>
        </w:rPr>
        <w:t>Šajā gadījumā ir lietderīgi atsaukt atmiņā ECT standartus, kas izriet no ECT judikatūras attiecībā uz jurisdikcijas līmeni. Ja noziedzības jomā ECT 7. protokola 2. pants nodrošina pārsūdzības tiesības (divi jurisdikcijas līmeņi</w:t>
      </w:r>
      <w:r w:rsidR="00B7672D" w:rsidRPr="00D85AF2">
        <w:rPr>
          <w:rFonts w:eastAsia="Times New Roman" w:cs="Arial"/>
          <w:color w:val="000000"/>
          <w:sz w:val="24"/>
          <w:szCs w:val="24"/>
          <w:lang w:val="lv-LV"/>
        </w:rPr>
        <w:t>)</w:t>
      </w:r>
      <w:r w:rsidR="00B7672D" w:rsidRPr="00E9554C">
        <w:rPr>
          <w:rStyle w:val="FootnoteReference"/>
          <w:rFonts w:eastAsia="Times New Roman" w:cs="Arial"/>
          <w:color w:val="000000"/>
          <w:sz w:val="24"/>
          <w:szCs w:val="24"/>
          <w:lang w:val="en-GB"/>
        </w:rPr>
        <w:footnoteReference w:id="44"/>
      </w:r>
      <w:r w:rsidR="00B7672D" w:rsidRPr="00D85AF2">
        <w:rPr>
          <w:rFonts w:eastAsia="Times New Roman" w:cs="Arial"/>
          <w:color w:val="000000"/>
          <w:sz w:val="24"/>
          <w:szCs w:val="24"/>
          <w:lang w:val="lv-LV"/>
        </w:rPr>
        <w:t xml:space="preserve">, </w:t>
      </w:r>
      <w:bookmarkStart w:id="6" w:name="_ftnref1"/>
      <w:r w:rsidRPr="00612C3C">
        <w:rPr>
          <w:rFonts w:cstheme="minorHAnsi"/>
          <w:color w:val="222222"/>
          <w:sz w:val="24"/>
          <w:szCs w:val="24"/>
          <w:lang w:val="lv-LV"/>
        </w:rPr>
        <w:t>tas pats neattiecas uz civillietu.</w:t>
      </w:r>
      <w:r w:rsidRPr="00612C3C">
        <w:rPr>
          <w:rFonts w:eastAsia="Times New Roman" w:cstheme="minorHAnsi"/>
          <w:color w:val="000000"/>
          <w:sz w:val="24"/>
          <w:szCs w:val="24"/>
          <w:lang w:val="lv-LV"/>
        </w:rPr>
        <w:t xml:space="preserve"> </w:t>
      </w:r>
      <w:r w:rsidRPr="00612C3C">
        <w:rPr>
          <w:rFonts w:cstheme="minorHAnsi"/>
          <w:color w:val="222222"/>
          <w:sz w:val="24"/>
          <w:szCs w:val="24"/>
          <w:lang w:val="lv-LV"/>
        </w:rPr>
        <w:t>Tomēr pārsūdzības tiesības nav absolūtas, un ir pieļaujami izņēmumi attiecībā uz nepilngadīgo personu nodarījumiem, kā to paredz likums, vai gadījumos, kad Augstākā tiesa pirmoreiz tiesā personu, vai persona tika notiesāta pēc apelācijas sūdzības par attaisnošanu.</w:t>
      </w:r>
      <w:r w:rsidRPr="00612C3C">
        <w:rPr>
          <w:rFonts w:eastAsia="Times New Roman" w:cstheme="minorHAnsi"/>
          <w:color w:val="000000"/>
          <w:sz w:val="24"/>
          <w:szCs w:val="24"/>
          <w:lang w:val="lv-LV"/>
        </w:rPr>
        <w:t xml:space="preserve"> </w:t>
      </w:r>
      <w:r w:rsidRPr="00612C3C">
        <w:rPr>
          <w:rFonts w:cstheme="minorHAnsi"/>
          <w:color w:val="222222"/>
          <w:sz w:val="24"/>
          <w:szCs w:val="24"/>
          <w:lang w:val="lv-LV"/>
        </w:rPr>
        <w:t>Saskaņā ar ECT judikatūru, Konvencijas 6. panta 1. punkts neuzliek līgumslēdzējām valstīm pienākumu izveidot apelācijas vai kasācijas tiesas.</w:t>
      </w:r>
      <w:r w:rsidRPr="00612C3C">
        <w:rPr>
          <w:rFonts w:eastAsia="Times New Roman" w:cstheme="minorHAnsi"/>
          <w:color w:val="000000"/>
          <w:sz w:val="24"/>
          <w:szCs w:val="24"/>
          <w:lang w:val="lv-LV"/>
        </w:rPr>
        <w:t xml:space="preserve"> </w:t>
      </w:r>
      <w:r w:rsidRPr="00612C3C">
        <w:rPr>
          <w:rFonts w:cstheme="minorHAnsi"/>
          <w:color w:val="222222"/>
          <w:sz w:val="24"/>
          <w:szCs w:val="24"/>
          <w:lang w:val="lv-LV"/>
        </w:rPr>
        <w:t>Tomēr valstij, kas izveido šādas tiesas un paredz iespēju iesniegt apelāciju civillietās, ir jānodrošina, lai attiecībā uz personām, uz kurām attiecas likums, šajās tiesās tiktu ievērotas 6. panta 1. punkta pamatprasības</w:t>
      </w:r>
      <w:r w:rsidR="00B7672D" w:rsidRPr="00E9554C">
        <w:rPr>
          <w:rStyle w:val="FootnoteReference"/>
          <w:rFonts w:eastAsia="Times New Roman" w:cs="Arial"/>
          <w:color w:val="000000"/>
          <w:sz w:val="24"/>
          <w:szCs w:val="24"/>
          <w:lang w:val="en-GB"/>
        </w:rPr>
        <w:footnoteReference w:id="45"/>
      </w:r>
      <w:bookmarkEnd w:id="6"/>
      <w:r w:rsidR="00B7672D" w:rsidRPr="00D85AF2">
        <w:rPr>
          <w:rFonts w:eastAsia="Times New Roman" w:cs="Arial"/>
          <w:color w:val="000000"/>
          <w:sz w:val="24"/>
          <w:szCs w:val="24"/>
          <w:lang w:val="lv-LV"/>
        </w:rPr>
        <w:t>.</w:t>
      </w:r>
    </w:p>
    <w:p w14:paraId="33CABF73" w14:textId="6FED867F" w:rsidR="00B7672D" w:rsidRPr="00D85AF2" w:rsidRDefault="005A555B" w:rsidP="00B7672D">
      <w:pPr>
        <w:spacing w:after="120" w:line="240" w:lineRule="auto"/>
        <w:jc w:val="both"/>
        <w:textAlignment w:val="top"/>
        <w:rPr>
          <w:rFonts w:eastAsia="Times New Roman" w:cs="Arial"/>
          <w:color w:val="222222"/>
          <w:sz w:val="24"/>
          <w:szCs w:val="24"/>
          <w:lang w:val="lv-LV"/>
        </w:rPr>
      </w:pPr>
      <w:r w:rsidRPr="00612C3C">
        <w:rPr>
          <w:rFonts w:cstheme="minorHAnsi"/>
          <w:color w:val="222222"/>
          <w:sz w:val="24"/>
          <w:szCs w:val="24"/>
          <w:lang w:val="lv-LV"/>
        </w:rPr>
        <w:t>Ņemot vērā iepriekš minēto, var apgalvot, ka Latvijas tiesu sistēma piedāvā nepieciešamos tiesību aizsardzības standartus attiecībā uz jurisdikcijas līmeņiem, kas pieejami tiesvedības dalībniekiem krimināllietās, civillietās un administratīvajā jomā, ar jaunizveidotu skaidru trīslīmeņu tiesu sistēmu, kas atzīst tiesības iesniegt pārsūdzības un apelācijas par tiesību jautājumiem. Ņemot vērā, ka ekspertiem nebija pieejami detalizētāki tiesību akti, lai pārbaudītu situācijas, kad Latvijas likumi neļauj pārsūdzēt lēmumu, var pieņemt, ka no šī viedokļa nav tādu jautājumu, kam būtu jāpievērš pastiprināta uzmanība.</w:t>
      </w:r>
    </w:p>
    <w:p w14:paraId="041F76BF" w14:textId="70CA9039" w:rsidR="00B7672D" w:rsidRPr="00E9554C" w:rsidRDefault="005A555B" w:rsidP="00B7672D">
      <w:pPr>
        <w:spacing w:after="120" w:line="240" w:lineRule="auto"/>
        <w:jc w:val="both"/>
        <w:textAlignment w:val="top"/>
        <w:rPr>
          <w:rFonts w:eastAsia="Times New Roman" w:cs="Arial"/>
          <w:color w:val="222222"/>
          <w:sz w:val="24"/>
          <w:szCs w:val="24"/>
          <w:lang w:val="en-GB"/>
        </w:rPr>
      </w:pPr>
      <w:bookmarkStart w:id="7" w:name="_Hlk496970614"/>
      <w:r w:rsidRPr="00612C3C">
        <w:rPr>
          <w:rFonts w:cstheme="minorHAnsi"/>
          <w:color w:val="222222"/>
          <w:sz w:val="24"/>
          <w:szCs w:val="24"/>
          <w:lang w:val="lv-LV"/>
        </w:rPr>
        <w:t>Vispārīgi runājot, šajā analīzes posmā var apgalvot, ka Latvijas tiesu sistēmas reforma ļauj racionālāk sadalīt jurisdikciju trīs līmeņos; tā kļūst saprotamāka tiesu lietotājiem, jo tiek uzlabota tiesas pieejamība.</w:t>
      </w:r>
      <w:bookmarkEnd w:id="7"/>
      <w:r w:rsidRPr="00612C3C">
        <w:rPr>
          <w:rFonts w:eastAsia="Times New Roman" w:cstheme="minorHAnsi"/>
          <w:color w:val="000000"/>
          <w:sz w:val="24"/>
          <w:szCs w:val="24"/>
          <w:lang w:val="lv-LV"/>
        </w:rPr>
        <w:t xml:space="preserve"> </w:t>
      </w:r>
      <w:r w:rsidRPr="00612C3C">
        <w:rPr>
          <w:rFonts w:cstheme="minorHAnsi"/>
          <w:color w:val="222222"/>
          <w:sz w:val="24"/>
          <w:szCs w:val="24"/>
          <w:lang w:val="lv-LV"/>
        </w:rPr>
        <w:t xml:space="preserve">Tiesu teritoriālā reforma, kuras mērķis ir stiprināt rajonu (pilsētu) tiesas katrā reģionā, apvienojot daudzas mazas tiesas, ir pozitīvs solis, lai labāk sadalītu izskatāmās lietas un resursus visā valsts tiesu sistēmā. Šī jautājuma turpmāka analīze ir jāpamato ar tiesu teritoriālas reformas analīzi (skat. </w:t>
      </w:r>
      <w:r w:rsidRPr="00EE10FB">
        <w:rPr>
          <w:rFonts w:cstheme="minorHAnsi"/>
          <w:i/>
          <w:color w:val="222222"/>
          <w:sz w:val="24"/>
          <w:szCs w:val="24"/>
          <w:lang w:val="lv-LV"/>
        </w:rPr>
        <w:t>A.c. nodaļu "Tiesu teritoriālā reforma"</w:t>
      </w:r>
      <w:r w:rsidRPr="00612C3C">
        <w:rPr>
          <w:rFonts w:cstheme="minorHAnsi"/>
          <w:color w:val="222222"/>
          <w:sz w:val="24"/>
          <w:szCs w:val="24"/>
          <w:lang w:val="lv-LV"/>
        </w:rPr>
        <w:t>).</w:t>
      </w:r>
    </w:p>
    <w:p w14:paraId="461B3A4E" w14:textId="605E9AEC" w:rsidR="00B7672D" w:rsidRPr="00E9554C" w:rsidRDefault="005A555B" w:rsidP="00520FD2">
      <w:pPr>
        <w:pStyle w:val="ListParagraph"/>
        <w:numPr>
          <w:ilvl w:val="0"/>
          <w:numId w:val="15"/>
        </w:numPr>
        <w:spacing w:after="120" w:line="240" w:lineRule="auto"/>
        <w:jc w:val="both"/>
        <w:textAlignment w:val="top"/>
        <w:rPr>
          <w:rFonts w:eastAsia="Times New Roman" w:cs="Arial"/>
          <w:color w:val="222222"/>
          <w:sz w:val="24"/>
          <w:szCs w:val="24"/>
          <w:lang w:val="en-GB"/>
        </w:rPr>
      </w:pPr>
      <w:r w:rsidRPr="00612C3C">
        <w:rPr>
          <w:rFonts w:eastAsia="Times New Roman" w:cstheme="minorHAnsi"/>
          <w:b/>
          <w:bCs/>
          <w:color w:val="000000"/>
          <w:sz w:val="24"/>
          <w:szCs w:val="24"/>
          <w:u w:val="single"/>
          <w:lang w:val="lv-LV"/>
        </w:rPr>
        <w:t>Tiesu un tiesnešu specializācija</w:t>
      </w:r>
    </w:p>
    <w:p w14:paraId="04976DC6" w14:textId="77777777" w:rsidR="005A555B" w:rsidRPr="005A555B" w:rsidRDefault="005A555B" w:rsidP="005A555B">
      <w:pPr>
        <w:spacing w:after="120" w:line="240" w:lineRule="auto"/>
        <w:jc w:val="both"/>
        <w:textAlignment w:val="top"/>
        <w:rPr>
          <w:sz w:val="24"/>
          <w:szCs w:val="24"/>
          <w:lang w:val="en-GB"/>
        </w:rPr>
      </w:pPr>
      <w:bookmarkStart w:id="8" w:name="_Hlk496970700"/>
      <w:r w:rsidRPr="005A555B">
        <w:rPr>
          <w:sz w:val="24"/>
          <w:szCs w:val="24"/>
          <w:lang w:val="en-GB"/>
        </w:rPr>
        <w:t>Jo sarežģītāka kļūst mūsu sabiedrība, jo lielāka ir vajadzība valstīm nodrošināt savus pilsoņus ar sarežģītiem tiesu pakalpojumiem, lai risinātu dažādas sociālas attiecības un no tām izrietošos strīdus. Ņemot vērā juridisko strīdu sarežģītību, ir nepieciešama specializētā tiesu sistēma, lai pilsoņus nodrošinātu ar kvalitatīvu tiesu. Eiropas valstu tiesu sistēmās ir vērojamas divas galvenās tendences: no vienas puses, izveidot specializētas tiesas, kas ir kompetentas izšķirt juridiskus strīdus konkrētā tiesību jomā, kurām ir jurisdikcija par kādu reģionu vai visu valsti (tiesu specializācija); no otras puses, iespēja vispārējo tiesu tiesnešiem specializēties strīdos par juridisko nozari.</w:t>
      </w:r>
    </w:p>
    <w:p w14:paraId="00CC319F" w14:textId="405AE693" w:rsidR="00B7672D" w:rsidRPr="00E9554C" w:rsidRDefault="005A555B" w:rsidP="005A555B">
      <w:pPr>
        <w:spacing w:after="120" w:line="240" w:lineRule="auto"/>
        <w:jc w:val="both"/>
        <w:textAlignment w:val="top"/>
        <w:rPr>
          <w:rFonts w:eastAsia="Times New Roman" w:cs="Arial"/>
          <w:color w:val="222222"/>
          <w:sz w:val="24"/>
          <w:szCs w:val="24"/>
          <w:lang w:val="en-GB"/>
        </w:rPr>
      </w:pPr>
      <w:r w:rsidRPr="005A555B">
        <w:rPr>
          <w:sz w:val="24"/>
          <w:szCs w:val="24"/>
          <w:lang w:val="en-GB"/>
        </w:rPr>
        <w:t>Latvijas tiesu sistēma ievēro abas šīs tendences.</w:t>
      </w:r>
    </w:p>
    <w:p w14:paraId="34985177" w14:textId="7CCDC798" w:rsidR="00F43EB2" w:rsidRPr="00E9554C" w:rsidRDefault="005A555B" w:rsidP="00520FD2">
      <w:pPr>
        <w:pStyle w:val="ListParagraph"/>
        <w:numPr>
          <w:ilvl w:val="0"/>
          <w:numId w:val="31"/>
        </w:numPr>
        <w:spacing w:after="120" w:line="240" w:lineRule="auto"/>
        <w:jc w:val="both"/>
        <w:textAlignment w:val="top"/>
        <w:rPr>
          <w:rFonts w:eastAsia="Times New Roman" w:cs="Arial"/>
          <w:b/>
          <w:i/>
          <w:color w:val="222222"/>
          <w:sz w:val="24"/>
          <w:szCs w:val="24"/>
          <w:lang w:val="en-GB"/>
        </w:rPr>
      </w:pPr>
      <w:r>
        <w:rPr>
          <w:rFonts w:eastAsia="Times New Roman" w:cs="Arial"/>
          <w:b/>
          <w:i/>
          <w:color w:val="222222"/>
          <w:sz w:val="24"/>
          <w:szCs w:val="24"/>
          <w:lang w:val="en-GB"/>
        </w:rPr>
        <w:t>Tiesu specializācija</w:t>
      </w:r>
    </w:p>
    <w:bookmarkEnd w:id="8"/>
    <w:p w14:paraId="024C482C" w14:textId="77777777" w:rsidR="005A555B" w:rsidRPr="005A555B" w:rsidRDefault="005A555B" w:rsidP="005A555B">
      <w:pPr>
        <w:spacing w:after="120" w:line="240" w:lineRule="auto"/>
        <w:jc w:val="both"/>
        <w:textAlignment w:val="top"/>
        <w:rPr>
          <w:rFonts w:eastAsia="Times New Roman" w:cs="Arial"/>
          <w:color w:val="000000"/>
          <w:sz w:val="24"/>
          <w:szCs w:val="24"/>
          <w:lang w:val="en-GB"/>
        </w:rPr>
      </w:pPr>
      <w:r w:rsidRPr="005A555B">
        <w:rPr>
          <w:rFonts w:eastAsia="Times New Roman" w:cs="Arial"/>
          <w:color w:val="000000"/>
          <w:sz w:val="24"/>
          <w:szCs w:val="24"/>
          <w:lang w:val="en-GB"/>
        </w:rPr>
        <w:t>Pirmkārt, kopš 2004. gada februāra administratīvā jomā ir izveidota pilnīgi specializēta tiesu sistēma, kurā ietilpst viena administratīvo lietu apgabaltiesa ar pieciem tiesu namiem, kas atrodas dažādās valsts pilsētās, proti, Rīgā, Jelgavā, Liepājā, Rēzeknē un Valmierā, viena administratīvo lietu rajona tiesa un Augstākās tiesas kompetentā struktūrvienība (Administratīvo tiesību departaments). Administratīvās rajona un apgabaltiesas pārskata administratīvo aktu un administratīvo iestāžu vai institūciju darbības likumību un spēkā esību. Jāatzīmē, ka CEPEJ ekspertu grupa saņēma pozitīvas atsauksmes no zvērinātu advokātu pārstāvjiem par tiesu darbību un par administratīvo tiesu tiesnešu pieņemto lēmumu kvalitāti.</w:t>
      </w:r>
    </w:p>
    <w:p w14:paraId="31F57751" w14:textId="43796F44" w:rsidR="00B7672D" w:rsidRPr="00E9554C" w:rsidRDefault="005A555B" w:rsidP="005A555B">
      <w:pPr>
        <w:spacing w:after="120" w:line="240" w:lineRule="auto"/>
        <w:jc w:val="both"/>
        <w:textAlignment w:val="top"/>
        <w:rPr>
          <w:rFonts w:eastAsia="Times New Roman" w:cs="Arial"/>
          <w:color w:val="222222"/>
          <w:sz w:val="24"/>
          <w:szCs w:val="24"/>
          <w:lang w:val="en-GB"/>
        </w:rPr>
      </w:pPr>
      <w:r w:rsidRPr="005A555B">
        <w:rPr>
          <w:rFonts w:eastAsia="Times New Roman" w:cs="Arial"/>
          <w:color w:val="000000"/>
          <w:sz w:val="24"/>
          <w:szCs w:val="24"/>
          <w:lang w:val="en-GB"/>
        </w:rPr>
        <w:t>Otrkārt, saskaņā ar likumu “Par tiesu varu” militārās tiesas var darboties kara vai ārkārtas situācijā. Tajās ietilpst viena vai vairākas pirmās instances militārās tiesas un militārā apelācijas tiesa. Saskaņā ar likumu “Par militārajām tiesām”, rīkojumu par militārās tiesas darba sākšanu dod tieslietu ministrs.</w:t>
      </w:r>
    </w:p>
    <w:p w14:paraId="30EF2D67" w14:textId="1A7D763E" w:rsidR="00B7672D" w:rsidRPr="00E9554C" w:rsidRDefault="005A555B" w:rsidP="00B7672D">
      <w:pPr>
        <w:spacing w:after="120" w:line="240" w:lineRule="auto"/>
        <w:jc w:val="both"/>
        <w:textAlignment w:val="top"/>
        <w:rPr>
          <w:rFonts w:eastAsia="Times New Roman" w:cs="Arial"/>
          <w:color w:val="000000"/>
          <w:sz w:val="24"/>
          <w:szCs w:val="24"/>
          <w:lang w:val="en-GB"/>
        </w:rPr>
      </w:pPr>
      <w:r w:rsidRPr="005A555B">
        <w:rPr>
          <w:rFonts w:eastAsia="Times New Roman" w:cs="Arial"/>
          <w:color w:val="000000"/>
          <w:sz w:val="24"/>
          <w:szCs w:val="24"/>
          <w:lang w:val="en-GB"/>
        </w:rPr>
        <w:t>Treškārt, saskaņā ar Tieslietu ministrijas sniegto informāciju pēdējos piecos gados Latvija izvēlējās turpināt dažu tiesu specializāciju, uzticot tām valsts mēroga jurisdikciju pār noteikta rakstura juridiskiem strīdiem. Šajā sakarā jāmin Jelgavas pilsētas tiesa, kas ir kompetenta izskatīt pieteikumus par akcionāru sapulces lēmumu pamatotību (kopš 2013.</w:t>
      </w:r>
      <w:r w:rsidR="00766556">
        <w:rPr>
          <w:rFonts w:eastAsia="Times New Roman" w:cs="Arial"/>
          <w:color w:val="000000"/>
          <w:sz w:val="24"/>
          <w:szCs w:val="24"/>
          <w:lang w:val="en-GB"/>
        </w:rPr>
        <w:t> </w:t>
      </w:r>
      <w:r w:rsidRPr="005A555B">
        <w:rPr>
          <w:rFonts w:eastAsia="Times New Roman" w:cs="Arial"/>
          <w:color w:val="000000"/>
          <w:sz w:val="24"/>
          <w:szCs w:val="24"/>
          <w:lang w:val="en-GB"/>
        </w:rPr>
        <w:t>gada 1.</w:t>
      </w:r>
      <w:r w:rsidR="00766556">
        <w:rPr>
          <w:rFonts w:eastAsia="Times New Roman" w:cs="Arial"/>
          <w:color w:val="000000"/>
          <w:sz w:val="24"/>
          <w:szCs w:val="24"/>
          <w:lang w:val="en-GB"/>
        </w:rPr>
        <w:t> </w:t>
      </w:r>
      <w:r w:rsidRPr="005A555B">
        <w:rPr>
          <w:rFonts w:eastAsia="Times New Roman" w:cs="Arial"/>
          <w:color w:val="000000"/>
          <w:sz w:val="24"/>
          <w:szCs w:val="24"/>
          <w:lang w:val="en-GB"/>
        </w:rPr>
        <w:t>jūlija), Rīgas pilsētas Vidzemes priekšpilsētas tiesa, kas ir kompetenta izskatīt pieteikumus par rūpnieciskā īpašuma tiesībām, pieņemto lēmumu spēkā esību ( kopš 2015. gada 1. janvāra) un Rīgas pilsētas Ziemeļu rajona tiesa, kurai ir jurisdikcija pār starptautiskām bērnu nolaupīšanas lietām (no 2015. gada 1. marta).</w:t>
      </w:r>
    </w:p>
    <w:p w14:paraId="618754FF" w14:textId="77777777" w:rsidR="005A555B" w:rsidRPr="00612C3C" w:rsidRDefault="005A555B" w:rsidP="005A555B">
      <w:pPr>
        <w:spacing w:after="120" w:line="240" w:lineRule="auto"/>
        <w:jc w:val="both"/>
        <w:textAlignment w:val="top"/>
        <w:rPr>
          <w:rFonts w:eastAsia="Times New Roman" w:cstheme="minorHAnsi"/>
          <w:color w:val="000000"/>
          <w:sz w:val="24"/>
          <w:szCs w:val="24"/>
          <w:lang w:val="lv-LV"/>
        </w:rPr>
      </w:pPr>
      <w:bookmarkStart w:id="9" w:name="_Hlk496970774"/>
      <w:r w:rsidRPr="00612C3C">
        <w:rPr>
          <w:rFonts w:cstheme="minorHAnsi"/>
          <w:color w:val="222222"/>
          <w:sz w:val="24"/>
          <w:szCs w:val="24"/>
          <w:lang w:val="lv-LV"/>
        </w:rPr>
        <w:t>Visbeidzot, 23 rajonu (pilsētu) tiesās ir arī specializēta iestāde - zemesgrāmatu nodaļa, kuras uzdevums ir risināt zemesgrāmatu jautājumus. Kopš 2018. gada 1. marta un tiesu teritoriālās reformas, deviņās rajonu (pilsētu) tiesās būtu jābūt septiņiem šādiem birojiem.</w:t>
      </w:r>
    </w:p>
    <w:p w14:paraId="370BF41F" w14:textId="1FD4A124" w:rsidR="00F43EB2" w:rsidRPr="00D85AF2" w:rsidRDefault="005A555B" w:rsidP="005A555B">
      <w:pPr>
        <w:spacing w:after="120" w:line="240" w:lineRule="auto"/>
        <w:jc w:val="both"/>
        <w:textAlignment w:val="top"/>
        <w:rPr>
          <w:rFonts w:eastAsia="Times New Roman" w:cs="Arial"/>
          <w:color w:val="000000"/>
          <w:sz w:val="24"/>
          <w:szCs w:val="24"/>
          <w:highlight w:val="magenta"/>
          <w:lang w:val="lv-LV"/>
        </w:rPr>
      </w:pPr>
      <w:r w:rsidRPr="00612C3C">
        <w:rPr>
          <w:rFonts w:cstheme="minorHAnsi"/>
          <w:color w:val="222222"/>
          <w:sz w:val="24"/>
          <w:szCs w:val="24"/>
          <w:lang w:val="lv-LV"/>
        </w:rPr>
        <w:t>Saskaņā ar likumu “Par tiesu varu” zemesgrāmatu nodaļas ir iekļautas rajona (pilsētas) tiesās, t.i. zemesgrāmatu nodaļa ir daļa no rajona (pilsētas) tiesas. Katrai zemesgrāmatu nodaļai ir sava komanda, kuras sastāvā ir tiesneši, tiesnešu palīgi, tiesas konsultanti un atbalsta personāls. 2017. gadā kopumā bija 77 tiesneši un 198 tiesu darbinieki. Zemesgrāmatu nodaļās kopā nodarbināti 275 cilvēki. Zemesgrāmatu nodaļām ir pirmās instances tiesas kompetence attiecībā uz nekustamā īpašuma un ar to saistīto nosaukumu reģistrēšanu zemesgrāmatā, kā arī izskatīt prasības par neapstrīdamu izpildi, parāda piedziņas rīkojumus un izsoles izsludināšanas apstiprināšanu. Otrajā instancē apgabaltiesas ir kompetentas izskatīt zemesgrāmatu nodaļas lietas.</w:t>
      </w:r>
    </w:p>
    <w:p w14:paraId="6FEBC1CE" w14:textId="77777777" w:rsidR="00D0584D" w:rsidRPr="00612C3C" w:rsidRDefault="0031061B" w:rsidP="00D0584D">
      <w:pPr>
        <w:spacing w:after="120" w:line="240" w:lineRule="auto"/>
        <w:jc w:val="both"/>
        <w:rPr>
          <w:rFonts w:eastAsia="Times New Roman" w:cstheme="minorHAnsi"/>
          <w:color w:val="000000"/>
          <w:sz w:val="24"/>
          <w:szCs w:val="24"/>
          <w:lang w:val="lv-LV"/>
        </w:rPr>
      </w:pPr>
      <w:r w:rsidRPr="00D85AF2">
        <w:rPr>
          <w:rFonts w:eastAsia="Times New Roman" w:cs="Arial"/>
          <w:color w:val="000000"/>
          <w:sz w:val="24"/>
          <w:szCs w:val="24"/>
          <w:lang w:val="lv-LV"/>
        </w:rPr>
        <w:t>Būtu jāizsaka vispārēja piezīme par tiesu specializāciju un precīzāk - par riskiem, kas saistīti ar specializēto tiesu darbību. Šādu risku novērtējums atspoguļots</w:t>
      </w:r>
      <w:r w:rsidR="00B7672D" w:rsidRPr="00D85AF2">
        <w:rPr>
          <w:rFonts w:eastAsia="Times New Roman" w:cs="Arial"/>
          <w:color w:val="000000"/>
          <w:sz w:val="24"/>
          <w:szCs w:val="24"/>
          <w:lang w:val="lv-LV"/>
        </w:rPr>
        <w:t xml:space="preserve"> </w:t>
      </w:r>
      <w:bookmarkStart w:id="10" w:name="_Hlk511676995"/>
      <w:r w:rsidR="00832E8E">
        <w:fldChar w:fldCharType="begin"/>
      </w:r>
      <w:r w:rsidR="00832E8E" w:rsidRPr="00D85AF2">
        <w:rPr>
          <w:lang w:val="lv-LV"/>
        </w:rPr>
        <w:instrText xml:space="preserve"> HYPERLINK "https://rm.coe.int/16807482a9" </w:instrText>
      </w:r>
      <w:r w:rsidR="00832E8E">
        <w:fldChar w:fldCharType="separate"/>
      </w:r>
      <w:r w:rsidRPr="00D85AF2">
        <w:rPr>
          <w:rStyle w:val="Hyperlink"/>
          <w:rFonts w:eastAsia="Times New Roman" w:cs="Arial"/>
          <w:sz w:val="24"/>
          <w:szCs w:val="24"/>
          <w:lang w:val="lv-LV"/>
        </w:rPr>
        <w:t>Labas prakses rokasgrāmatā par tiesu darbības</w:t>
      </w:r>
      <w:r w:rsidR="00832E8E">
        <w:rPr>
          <w:rStyle w:val="Hyperlink"/>
          <w:rFonts w:eastAsia="Times New Roman" w:cs="Arial"/>
          <w:sz w:val="24"/>
          <w:szCs w:val="24"/>
          <w:lang w:val="en-GB"/>
        </w:rPr>
        <w:fldChar w:fldCharType="end"/>
      </w:r>
      <w:r w:rsidRPr="00D85AF2">
        <w:rPr>
          <w:rStyle w:val="Hyperlink"/>
          <w:rFonts w:eastAsia="Times New Roman" w:cs="Arial"/>
          <w:sz w:val="24"/>
          <w:szCs w:val="24"/>
          <w:lang w:val="lv-LV"/>
        </w:rPr>
        <w:t xml:space="preserve"> uzlabošanu</w:t>
      </w:r>
      <w:bookmarkEnd w:id="10"/>
      <w:r w:rsidR="00855F94" w:rsidRPr="00D85AF2">
        <w:rPr>
          <w:rFonts w:eastAsia="Times New Roman" w:cs="Arial"/>
          <w:color w:val="000000"/>
          <w:sz w:val="24"/>
          <w:szCs w:val="24"/>
          <w:lang w:val="lv-LV"/>
        </w:rPr>
        <w:t xml:space="preserve"> (CEPEJ (2016)14)</w:t>
      </w:r>
      <w:r w:rsidR="00B7672D" w:rsidRPr="00D85AF2">
        <w:rPr>
          <w:rFonts w:eastAsia="Times New Roman" w:cs="Arial"/>
          <w:color w:val="000000"/>
          <w:sz w:val="24"/>
          <w:szCs w:val="24"/>
          <w:lang w:val="lv-LV"/>
        </w:rPr>
        <w:t xml:space="preserve">. </w:t>
      </w:r>
      <w:r w:rsidR="00D0584D" w:rsidRPr="00612C3C">
        <w:rPr>
          <w:rFonts w:cstheme="minorHAnsi"/>
          <w:color w:val="222222"/>
          <w:sz w:val="24"/>
          <w:szCs w:val="24"/>
          <w:lang w:val="lv-LV"/>
        </w:rPr>
        <w:t>Ņemot vērā, ka specializētās tiesas parasti nodarbojas ar diezgan jutīgām tiesību jomām, nevar izslēgt risku, ka tiesību interpretāciju un piemērošanu varētu ietekmēt politiska izdevīguma vai budžeta pieejamības apsvērumi.</w:t>
      </w:r>
      <w:bookmarkStart w:id="11" w:name="_Hlk511302323"/>
      <w:r w:rsidR="00D0584D" w:rsidRPr="00612C3C">
        <w:rPr>
          <w:rFonts w:eastAsia="Times New Roman" w:cstheme="minorHAnsi"/>
          <w:color w:val="000000"/>
          <w:sz w:val="24"/>
          <w:szCs w:val="24"/>
          <w:lang w:val="lv-LV"/>
        </w:rPr>
        <w:t xml:space="preserve"> </w:t>
      </w:r>
      <w:r w:rsidR="00D0584D" w:rsidRPr="00612C3C">
        <w:rPr>
          <w:rFonts w:cstheme="minorHAnsi"/>
          <w:color w:val="222222"/>
          <w:sz w:val="24"/>
          <w:szCs w:val="24"/>
          <w:lang w:val="lv-LV"/>
        </w:rPr>
        <w:t>Turklāt, ja nav izstrādāta rotēšanas vai maiņas kārtība, tiesneša pastāvīga norīkošana uz vienu un to pašu specializēto tiesu var radīt situāciju, kad izveidojas neatļauta pazīšanās ar ierobežotu advokātu un ekspertu loku.</w:t>
      </w:r>
      <w:bookmarkEnd w:id="11"/>
      <w:r w:rsidR="00D0584D" w:rsidRPr="00612C3C">
        <w:rPr>
          <w:rFonts w:eastAsia="Times New Roman" w:cstheme="minorHAnsi"/>
          <w:color w:val="000000"/>
          <w:sz w:val="24"/>
          <w:szCs w:val="24"/>
          <w:lang w:val="lv-LV"/>
        </w:rPr>
        <w:t xml:space="preserve"> </w:t>
      </w:r>
      <w:r w:rsidR="00D0584D" w:rsidRPr="00612C3C">
        <w:rPr>
          <w:rFonts w:cstheme="minorHAnsi"/>
          <w:color w:val="222222"/>
          <w:sz w:val="24"/>
          <w:szCs w:val="24"/>
          <w:lang w:val="lv-LV"/>
        </w:rPr>
        <w:t>Tāpēc ir būtiski nostiprināt šādu specializēto tiesu un tiesnešu neatkarību un objektivitāti.</w:t>
      </w:r>
    </w:p>
    <w:p w14:paraId="1CAA9DB6" w14:textId="4276E722" w:rsidR="004A1C49" w:rsidRPr="00D85AF2" w:rsidRDefault="00D0584D" w:rsidP="00D0584D">
      <w:pPr>
        <w:spacing w:after="120" w:line="240" w:lineRule="auto"/>
        <w:jc w:val="both"/>
        <w:rPr>
          <w:rFonts w:eastAsia="Times New Roman" w:cs="Arial"/>
          <w:color w:val="000000"/>
          <w:sz w:val="24"/>
          <w:szCs w:val="24"/>
          <w:lang w:val="lv-LV"/>
        </w:rPr>
      </w:pPr>
      <w:r w:rsidRPr="00612C3C">
        <w:rPr>
          <w:rFonts w:cstheme="minorHAnsi"/>
          <w:color w:val="222222"/>
          <w:sz w:val="24"/>
          <w:szCs w:val="24"/>
          <w:lang w:val="lv-LV"/>
        </w:rPr>
        <w:t>Veicot Latvijas sistēmas detalizētāku analīzi, CEPEJ ekspertu grupa atzīmē tiesu pozitīvo attīstību un darbība efektivitāti administratīvajā jomā kopš specializēto administratīvo tiesu izveides. Ņemot vērā šo attīstību, kā arī balstoties uz tendenču analīzi šajā tiesvedības jomā, varētu paredzēt koriģēt vai nu specializēto administratīvo tiesu skaitu (precīzāk tiesu palātu), vai</w:t>
      </w:r>
      <w:r>
        <w:rPr>
          <w:rFonts w:cstheme="minorHAnsi"/>
          <w:color w:val="222222"/>
          <w:sz w:val="24"/>
          <w:szCs w:val="24"/>
          <w:lang w:val="lv-LV"/>
        </w:rPr>
        <w:t xml:space="preserve"> </w:t>
      </w:r>
      <w:r w:rsidRPr="00612C3C">
        <w:rPr>
          <w:rFonts w:cstheme="minorHAnsi"/>
          <w:color w:val="222222"/>
          <w:sz w:val="24"/>
          <w:szCs w:val="24"/>
          <w:lang w:val="lv-LV"/>
        </w:rPr>
        <w:t xml:space="preserve">cilvēkresursu apjomu, lai tos labāk pielāgotu faktiskajai vajadzībai šajā jomā (skat 4. attēlu par administratīvo lietu skaita būtisku samazinājumu no 2011. līdz 2012. gadam). Tomēr pašreizējā ziņojuma izstrādes procesā ir norādīts, ka specializētās administratīvās tiesas parasti nodarbojas ar sarežģītām lietām (piemēram, nodokļu strīdiem), ir ļoti iesaistītas lietu izskatīšanā (ņemot vērā </w:t>
      </w:r>
      <w:r w:rsidRPr="00612C3C">
        <w:rPr>
          <w:rFonts w:cstheme="minorHAnsi"/>
          <w:i/>
          <w:color w:val="222222"/>
          <w:sz w:val="24"/>
          <w:szCs w:val="24"/>
          <w:lang w:val="lv-LV"/>
        </w:rPr>
        <w:t>ex officio</w:t>
      </w:r>
      <w:r w:rsidRPr="00612C3C">
        <w:rPr>
          <w:rFonts w:cstheme="minorHAnsi"/>
          <w:color w:val="222222"/>
          <w:sz w:val="24"/>
          <w:szCs w:val="24"/>
          <w:lang w:val="lv-LV"/>
        </w:rPr>
        <w:t xml:space="preserve"> izmeklēšanas principu, kas veicina šādu procesu) un neizmanto vienkāršotu procedūru. Tāpēc administratīvo tiesnešu izskatāmo lietu apjomu un efektivitāti nevajadzētu uzskatīt par salīdzināmiem ar to tiesnešu tiesībām, kas darbojas vispārējas jurisdikcijas tiesās. Šie aspekti būtu jāņem vērā pirms sistēmas sakārtošanas vai turpmākās reformas.</w:t>
      </w:r>
    </w:p>
    <w:p w14:paraId="58711686" w14:textId="77777777" w:rsidR="00394657" w:rsidRPr="00D85AF2" w:rsidRDefault="00394657">
      <w:pPr>
        <w:spacing w:after="160" w:line="259" w:lineRule="auto"/>
        <w:rPr>
          <w:rFonts w:eastAsia="Times New Roman" w:cs="Arial"/>
          <w:i/>
          <w:color w:val="44546A" w:themeColor="text2"/>
          <w:sz w:val="24"/>
          <w:szCs w:val="24"/>
          <w:lang w:val="lv-LV"/>
        </w:rPr>
      </w:pPr>
      <w:r w:rsidRPr="00D85AF2">
        <w:rPr>
          <w:rFonts w:eastAsia="Times New Roman" w:cs="Arial"/>
          <w:i/>
          <w:color w:val="44546A" w:themeColor="text2"/>
          <w:sz w:val="24"/>
          <w:szCs w:val="24"/>
          <w:lang w:val="lv-LV"/>
        </w:rPr>
        <w:br w:type="page"/>
      </w:r>
    </w:p>
    <w:p w14:paraId="0579F07E" w14:textId="7FC3C31D" w:rsidR="00CA26CA" w:rsidRPr="00B954A9" w:rsidRDefault="00604BBA" w:rsidP="00416895">
      <w:pPr>
        <w:spacing w:after="120" w:line="240" w:lineRule="auto"/>
        <w:jc w:val="center"/>
        <w:textAlignment w:val="top"/>
        <w:rPr>
          <w:rFonts w:eastAsia="Times New Roman" w:cs="Arial"/>
          <w:i/>
          <w:color w:val="44546A" w:themeColor="text2"/>
          <w:sz w:val="24"/>
          <w:szCs w:val="24"/>
          <w:lang w:val="lv-LV"/>
        </w:rPr>
      </w:pPr>
      <w:r w:rsidRPr="00612C3C">
        <w:rPr>
          <w:rFonts w:eastAsia="Times New Roman" w:cstheme="minorHAnsi"/>
          <w:i/>
          <w:color w:val="44546A" w:themeColor="text2"/>
          <w:sz w:val="24"/>
          <w:szCs w:val="24"/>
          <w:lang w:val="lv-LV"/>
        </w:rPr>
        <w:t>4.attēls: Iesniegto un izskatīto administratīvo lietu skaits no 2008. līdz 2016.gadam</w:t>
      </w:r>
      <w:r w:rsidRPr="00B954A9">
        <w:rPr>
          <w:rStyle w:val="FootnoteReference"/>
          <w:rFonts w:eastAsia="Times New Roman" w:cs="Arial"/>
          <w:i/>
          <w:color w:val="44546A" w:themeColor="text2"/>
          <w:sz w:val="24"/>
          <w:szCs w:val="24"/>
          <w:lang w:val="lv-LV"/>
        </w:rPr>
        <w:t xml:space="preserve"> </w:t>
      </w:r>
      <w:r w:rsidR="00CA26CA" w:rsidRPr="00E9554C">
        <w:rPr>
          <w:rStyle w:val="FootnoteReference"/>
          <w:rFonts w:eastAsia="Times New Roman" w:cs="Arial"/>
          <w:i/>
          <w:color w:val="44546A" w:themeColor="text2"/>
          <w:sz w:val="24"/>
          <w:szCs w:val="24"/>
          <w:lang w:val="en-GB"/>
        </w:rPr>
        <w:footnoteReference w:id="46"/>
      </w:r>
    </w:p>
    <w:p w14:paraId="320BD523" w14:textId="77777777" w:rsidR="00CA26CA" w:rsidRPr="00E9554C" w:rsidRDefault="00CA26CA" w:rsidP="00CA26CA">
      <w:pPr>
        <w:spacing w:after="120" w:line="240" w:lineRule="auto"/>
        <w:jc w:val="both"/>
        <w:textAlignment w:val="top"/>
        <w:rPr>
          <w:rFonts w:eastAsia="Times New Roman" w:cs="Arial"/>
          <w:color w:val="222222"/>
          <w:sz w:val="24"/>
          <w:szCs w:val="24"/>
          <w:lang w:val="en-GB"/>
        </w:rPr>
      </w:pPr>
      <w:r w:rsidRPr="00E9554C">
        <w:rPr>
          <w:noProof/>
          <w:lang w:val="lv-LV" w:eastAsia="lv-LV"/>
        </w:rPr>
        <w:drawing>
          <wp:inline distT="0" distB="0" distL="0" distR="0" wp14:anchorId="53DF0AF1" wp14:editId="2EB38EFA">
            <wp:extent cx="5943600" cy="32556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255645"/>
                    </a:xfrm>
                    <a:prstGeom prst="rect">
                      <a:avLst/>
                    </a:prstGeom>
                  </pic:spPr>
                </pic:pic>
              </a:graphicData>
            </a:graphic>
          </wp:inline>
        </w:drawing>
      </w:r>
    </w:p>
    <w:p w14:paraId="0D616EC6" w14:textId="77777777" w:rsidR="00651E16" w:rsidRPr="00612C3C" w:rsidRDefault="00651E16" w:rsidP="00651E16">
      <w:pPr>
        <w:spacing w:after="120" w:line="240" w:lineRule="auto"/>
        <w:jc w:val="both"/>
        <w:textAlignment w:val="top"/>
        <w:rPr>
          <w:rFonts w:eastAsia="Times New Roman" w:cstheme="minorHAnsi"/>
          <w:color w:val="000000"/>
          <w:sz w:val="24"/>
          <w:szCs w:val="24"/>
          <w:lang w:val="lv-LV"/>
        </w:rPr>
      </w:pPr>
      <w:r w:rsidRPr="00612C3C">
        <w:rPr>
          <w:rFonts w:cstheme="minorHAnsi"/>
          <w:color w:val="222222"/>
          <w:sz w:val="24"/>
          <w:szCs w:val="24"/>
          <w:lang w:val="lv-LV"/>
        </w:rPr>
        <w:t>Vēl īpaši jāatzīmē situācija specializētajās tiesās, kurām ir valsts mēroga jurisdikcija pār ļoti specifisku juridisku strīdu kategoriju. Ekspertu grupa uzzināja, ka šāda veida specializācija un šo tiesu darbs Latvijā parasti tiek atzinīgi vērtēts.</w:t>
      </w:r>
      <w:r w:rsidRPr="00612C3C">
        <w:rPr>
          <w:rFonts w:eastAsia="Times New Roman" w:cstheme="minorHAnsi"/>
          <w:color w:val="000000"/>
          <w:sz w:val="24"/>
          <w:szCs w:val="24"/>
          <w:lang w:val="lv-LV"/>
        </w:rPr>
        <w:t xml:space="preserve"> </w:t>
      </w:r>
      <w:r w:rsidRPr="00612C3C">
        <w:rPr>
          <w:rFonts w:cstheme="minorHAnsi"/>
          <w:color w:val="222222"/>
          <w:sz w:val="24"/>
          <w:szCs w:val="24"/>
          <w:lang w:val="lv-LV"/>
        </w:rPr>
        <w:t>Tomēr jāņem vērā, ka var rasties vajadzība pieteikumus attiecīgajā tiesību jomā iesniegt visā valsts teritorijā, ne tikai tajā reģionā, kurā atrodas tiesa, kurai ir valsts līmeņa jurisdikcija. Piemēram, strīdi par akcionāru sapulces lēmumu pamatotību var rasties jebkurā pilsētā, kurā atrodas tirdzniecības uzņēmumi.</w:t>
      </w:r>
      <w:r w:rsidRPr="00612C3C">
        <w:rPr>
          <w:rFonts w:eastAsia="Times New Roman" w:cstheme="minorHAnsi"/>
          <w:color w:val="000000"/>
          <w:sz w:val="24"/>
          <w:szCs w:val="24"/>
          <w:lang w:val="lv-LV"/>
        </w:rPr>
        <w:t xml:space="preserve"> </w:t>
      </w:r>
      <w:r w:rsidRPr="00612C3C">
        <w:rPr>
          <w:rFonts w:cstheme="minorHAnsi"/>
          <w:color w:val="222222"/>
          <w:sz w:val="24"/>
          <w:szCs w:val="24"/>
          <w:lang w:val="lv-LV"/>
        </w:rPr>
        <w:t>Šāda tiesu specializācija (un tiesu kartes netieša veidošana) varētu apgrūtināt tiesu pieejamību, ja pilsētas, kurās atrodas attiecīgās rajona (pilsētas) tiesas, nebūs viegli pieejamas no visiem valsts reģioniem. Ja šo problēmu vēl var daļēji novērst, izmantojot tiešsaistes lietojumprogrammu vai videokonferenci, tad visus kritiskos aspektus novērtēt tomēr nebūs iespējams.</w:t>
      </w:r>
    </w:p>
    <w:p w14:paraId="0EC25CF3" w14:textId="7875A90A" w:rsidR="004A1C49" w:rsidRPr="00B954A9" w:rsidRDefault="00651E16" w:rsidP="00651E16">
      <w:pPr>
        <w:spacing w:after="120" w:line="240" w:lineRule="auto"/>
        <w:jc w:val="both"/>
        <w:textAlignment w:val="top"/>
        <w:rPr>
          <w:rFonts w:eastAsia="Times New Roman" w:cs="Arial"/>
          <w:color w:val="000000"/>
          <w:sz w:val="24"/>
          <w:szCs w:val="24"/>
          <w:lang w:val="lv-LV"/>
        </w:rPr>
      </w:pPr>
      <w:r w:rsidRPr="00612C3C">
        <w:rPr>
          <w:rFonts w:cstheme="minorHAnsi"/>
          <w:color w:val="222222"/>
          <w:sz w:val="24"/>
          <w:szCs w:val="24"/>
          <w:lang w:val="lv-LV"/>
        </w:rPr>
        <w:t>Visbeidzot būtu vērts pieminēt, ka viens no Eiropas Padomes darbības mērķiem ir samazināt pārmērīgu tiesu darba apjomu</w:t>
      </w:r>
      <w:r w:rsidR="004A1C49" w:rsidRPr="00E9554C">
        <w:rPr>
          <w:rStyle w:val="FootnoteReference"/>
          <w:rFonts w:eastAsia="Times New Roman" w:cs="Arial"/>
          <w:color w:val="000000"/>
          <w:sz w:val="24"/>
          <w:szCs w:val="24"/>
          <w:lang w:val="en-GB"/>
        </w:rPr>
        <w:footnoteReference w:id="47"/>
      </w:r>
      <w:r w:rsidR="004A1C49" w:rsidRPr="00B954A9">
        <w:rPr>
          <w:rFonts w:eastAsia="Times New Roman" w:cs="Arial"/>
          <w:color w:val="000000"/>
          <w:sz w:val="24"/>
          <w:szCs w:val="24"/>
          <w:lang w:val="lv-LV"/>
        </w:rPr>
        <w:t xml:space="preserve">. </w:t>
      </w:r>
      <w:r w:rsidRPr="00612C3C">
        <w:rPr>
          <w:rFonts w:cstheme="minorHAnsi"/>
          <w:color w:val="222222"/>
          <w:sz w:val="24"/>
          <w:szCs w:val="24"/>
          <w:lang w:val="lv-LV"/>
        </w:rPr>
        <w:t>Tāpēc Eiropas Padome jau pirms krietna laika ir paredzējusi tiesu nestrīdīgo jautājumu (piemēram, uzņēmējdarbības un zemes reģistru pārvaldību, noteiktu dokumentu reģistrēšanu un apstiprināšanu un sertifikātu izsniegšanu) nodošanu citām administratīvajām iestādēm, notāriem vai citiem speciālistiem.</w:t>
      </w:r>
      <w:r>
        <w:rPr>
          <w:rFonts w:cstheme="minorHAnsi"/>
          <w:color w:val="222222"/>
          <w:sz w:val="24"/>
          <w:szCs w:val="24"/>
          <w:lang w:val="lv-LV"/>
        </w:rPr>
        <w:t xml:space="preserve"> </w:t>
      </w:r>
      <w:r w:rsidRPr="00612C3C">
        <w:rPr>
          <w:rFonts w:cstheme="minorHAnsi"/>
          <w:color w:val="222222"/>
          <w:sz w:val="24"/>
          <w:szCs w:val="24"/>
          <w:lang w:val="lv-LV"/>
        </w:rPr>
        <w:t>Šādu alternatīvu varētu apsvērt attiecībā uz Latvijas zemesgrāmatu nodaļām pat tad, ja neņem vērā, ka kopš 2018. gada 1. marta to skaits pastāvīgi tiek samazināts (no 23 līdz 7).</w:t>
      </w:r>
      <w:r w:rsidR="004A1C49" w:rsidRPr="00B954A9">
        <w:rPr>
          <w:rFonts w:eastAsia="Times New Roman" w:cs="Arial"/>
          <w:color w:val="000000"/>
          <w:sz w:val="24"/>
          <w:szCs w:val="24"/>
          <w:lang w:val="lv-LV"/>
        </w:rPr>
        <w:t xml:space="preserve"> </w:t>
      </w:r>
    </w:p>
    <w:p w14:paraId="517480D6" w14:textId="5C2E3F0B" w:rsidR="00C33E4D" w:rsidRPr="00B954A9" w:rsidRDefault="00394657" w:rsidP="00E91851">
      <w:pPr>
        <w:spacing w:after="160" w:line="259" w:lineRule="auto"/>
        <w:rPr>
          <w:b/>
          <w:i/>
          <w:sz w:val="24"/>
          <w:szCs w:val="24"/>
          <w:lang w:val="lv-LV"/>
        </w:rPr>
      </w:pPr>
      <w:r w:rsidRPr="00B954A9">
        <w:rPr>
          <w:b/>
          <w:i/>
          <w:sz w:val="24"/>
          <w:szCs w:val="24"/>
          <w:lang w:val="lv-LV"/>
        </w:rPr>
        <w:br w:type="page"/>
      </w:r>
      <w:r w:rsidR="00AC7386" w:rsidRPr="00612C3C">
        <w:rPr>
          <w:rFonts w:cstheme="minorHAnsi"/>
          <w:b/>
          <w:i/>
          <w:sz w:val="24"/>
          <w:szCs w:val="24"/>
          <w:lang w:val="lv-LV"/>
        </w:rPr>
        <w:t>Tiesnešu specializācija</w:t>
      </w:r>
    </w:p>
    <w:p w14:paraId="7D7F722C" w14:textId="109E28B3" w:rsidR="00C33E4D" w:rsidRPr="00B954A9" w:rsidRDefault="00AC7386" w:rsidP="00C33E4D">
      <w:pPr>
        <w:spacing w:after="120" w:line="240" w:lineRule="auto"/>
        <w:jc w:val="both"/>
        <w:rPr>
          <w:sz w:val="24"/>
          <w:szCs w:val="24"/>
          <w:lang w:val="lv-LV"/>
        </w:rPr>
      </w:pPr>
      <w:r w:rsidRPr="00612C3C">
        <w:rPr>
          <w:rFonts w:cstheme="minorHAnsi"/>
          <w:color w:val="222222"/>
          <w:sz w:val="24"/>
          <w:szCs w:val="24"/>
          <w:lang w:val="lv-LV"/>
        </w:rPr>
        <w:t>Novērtēšanas procesa pirmajā posmā CEPEJ eksperti konstatēja, ka Latvijā ir maz tiesnešu, kas būtu specializējušies konkrētās jomās, izņemot tiesnešus, kuri strādā administratīvajās tiesās un zemesgrāmatu nodaļā</w:t>
      </w:r>
      <w:r w:rsidR="00CE5E46" w:rsidRPr="00E9554C">
        <w:rPr>
          <w:rStyle w:val="FootnoteReference"/>
          <w:sz w:val="24"/>
          <w:szCs w:val="24"/>
          <w:lang w:val="en-GB"/>
        </w:rPr>
        <w:footnoteReference w:id="48"/>
      </w:r>
      <w:r w:rsidR="00C33E4D" w:rsidRPr="00B954A9">
        <w:rPr>
          <w:sz w:val="24"/>
          <w:szCs w:val="24"/>
          <w:lang w:val="lv-LV"/>
        </w:rPr>
        <w:t xml:space="preserve">. </w:t>
      </w:r>
      <w:r w:rsidRPr="00B954A9">
        <w:rPr>
          <w:sz w:val="24"/>
          <w:szCs w:val="24"/>
          <w:lang w:val="lv-LV"/>
        </w:rPr>
        <w:t>Šī situācija galvenokārt ir saistīta ar to, ka Latvijas tiesu sistēmu veido daudzas mazas rajona (pilsētas) tiesas, kurās ir 3–7 tiesneši, kam jāizskata dažādas lietas. Tāpēc lielākajā daļā pirmās instances tiesu nav tiesnešu, kuri būtu specializējušies juridisko strīdu tipoloģijā vai citās jomās.</w:t>
      </w:r>
      <w:r w:rsidR="00C33E4D" w:rsidRPr="00B954A9">
        <w:rPr>
          <w:sz w:val="24"/>
          <w:szCs w:val="24"/>
          <w:lang w:val="lv-LV"/>
        </w:rPr>
        <w:t xml:space="preserve"> </w:t>
      </w:r>
    </w:p>
    <w:p w14:paraId="1D4BF96C" w14:textId="72327682" w:rsidR="00C33E4D" w:rsidRPr="00B954A9" w:rsidRDefault="00AC7386" w:rsidP="00C33E4D">
      <w:pPr>
        <w:spacing w:after="120" w:line="240" w:lineRule="auto"/>
        <w:jc w:val="both"/>
        <w:rPr>
          <w:sz w:val="24"/>
          <w:szCs w:val="24"/>
          <w:lang w:val="lv-LV"/>
        </w:rPr>
      </w:pPr>
      <w:r w:rsidRPr="00B954A9">
        <w:rPr>
          <w:sz w:val="24"/>
          <w:szCs w:val="24"/>
          <w:lang w:val="lv-LV"/>
        </w:rPr>
        <w:t xml:space="preserve">Tikšanās laikā ar Tiesu administrāciju un Rīgas apgabaltiesas (kuras sastāvā ir 63 tiesneši) priekšsēdētāju CEPEJ eksperti uzzināja, ka rajonu tiesās un apgabaltiesās ir iespējama minimāla specializācijas pakāpe atkarībā no tiesnešu skaita katrā no šīm tiesām un tiesas priekšsēdētāja lēmuma. Vienīgais specializācijas līmenis bija civilo un krimināltiesību nodalīšana. Atsaucoties uz šo problēmu, Rīgas apgabaltiesas priekšsēdētājs pauda apņemšanos dažus civillietu departamenta tiesnešus specializēt </w:t>
      </w:r>
      <w:r w:rsidRPr="00B954A9">
        <w:rPr>
          <w:i/>
          <w:sz w:val="24"/>
          <w:szCs w:val="24"/>
          <w:lang w:val="lv-LV"/>
        </w:rPr>
        <w:t>"komerclietās"</w:t>
      </w:r>
      <w:r w:rsidRPr="00B954A9">
        <w:rPr>
          <w:sz w:val="24"/>
          <w:szCs w:val="24"/>
          <w:lang w:val="lv-LV"/>
        </w:rPr>
        <w:t>.</w:t>
      </w:r>
    </w:p>
    <w:p w14:paraId="07BB292E" w14:textId="77777777" w:rsidR="004462FA" w:rsidRDefault="004462FA" w:rsidP="004462FA">
      <w:pPr>
        <w:spacing w:after="120" w:line="240" w:lineRule="auto"/>
        <w:jc w:val="both"/>
        <w:rPr>
          <w:rFonts w:cstheme="minorHAnsi"/>
          <w:sz w:val="24"/>
          <w:szCs w:val="24"/>
          <w:lang w:val="lv-LV"/>
        </w:rPr>
      </w:pPr>
      <w:r w:rsidRPr="00612C3C">
        <w:rPr>
          <w:rFonts w:cstheme="minorHAnsi"/>
          <w:color w:val="222222"/>
          <w:sz w:val="24"/>
          <w:szCs w:val="24"/>
          <w:lang w:val="lv-LV"/>
        </w:rPr>
        <w:t>Sanāksmju laikā eksperti saņēma vērtīgu informāciju no prokuroru pārstāvjiem, kas ir specializējušies dažādās krimināltiesību jomās (piemēram, kibernoziegumi, finanšu noziegumi, naudas atmazgāšana utt.). Eksperti uzskata, ka tiesnešiem būtu jāievēro līdzīga specializācija šajās jomās, lai nodrošinātu tiesu darba kvalitāti.</w:t>
      </w:r>
      <w:r w:rsidRPr="00612C3C">
        <w:rPr>
          <w:rFonts w:cstheme="minorHAnsi"/>
          <w:sz w:val="24"/>
          <w:szCs w:val="24"/>
          <w:lang w:val="lv-LV"/>
        </w:rPr>
        <w:t xml:space="preserve"> </w:t>
      </w:r>
    </w:p>
    <w:p w14:paraId="1FC70F19" w14:textId="32277A7E" w:rsidR="00387936" w:rsidRPr="00B954A9" w:rsidRDefault="004462FA" w:rsidP="004462FA">
      <w:pPr>
        <w:tabs>
          <w:tab w:val="left" w:pos="5663"/>
        </w:tabs>
        <w:spacing w:after="120" w:line="240" w:lineRule="auto"/>
        <w:jc w:val="both"/>
        <w:rPr>
          <w:sz w:val="24"/>
          <w:szCs w:val="24"/>
          <w:lang w:val="lv-LV"/>
        </w:rPr>
      </w:pPr>
      <w:r w:rsidRPr="00612C3C">
        <w:rPr>
          <w:rFonts w:cstheme="minorHAnsi"/>
          <w:color w:val="222222"/>
          <w:sz w:val="24"/>
          <w:szCs w:val="24"/>
          <w:lang w:val="lv-LV"/>
        </w:rPr>
        <w:t>Tomēr pēc tiesu teritoriālās reformas uzsākšanas situācija ir uzlabojusies, jo, apvienojot vairākas mazas pirmās instances tiesas, tiek izveidotas lielākas rajonu (pilsētas) tiesas.</w:t>
      </w:r>
      <w:r w:rsidRPr="00612C3C">
        <w:rPr>
          <w:rFonts w:cstheme="minorHAnsi"/>
          <w:sz w:val="24"/>
          <w:szCs w:val="24"/>
          <w:lang w:val="lv-LV"/>
        </w:rPr>
        <w:t xml:space="preserve"> </w:t>
      </w:r>
      <w:r w:rsidRPr="00612C3C">
        <w:rPr>
          <w:rFonts w:cstheme="minorHAnsi"/>
          <w:color w:val="222222"/>
          <w:sz w:val="24"/>
          <w:szCs w:val="24"/>
          <w:lang w:val="lv-LV"/>
        </w:rPr>
        <w:t>Saskaņā ar Tieslietu ministrijas datiem viens no pašreizējās reformas galvenajiem mērķiem ir veicināt tiesnešu specializāciju (skat. Tieslietu padomes 2016. gada 17. oktobrī pieņemto lēmumu Nr. 66, kura pielikumā uzskaitītā specializācija vairākās civillietu, krimināltiesību un administratīvo tiesību nozarēs tiek uzskatīta par līdzekli, lai nodrošinātu efektīvu lietas izskatīšanu).</w:t>
      </w:r>
      <w:r w:rsidR="00387936" w:rsidRPr="00B954A9">
        <w:rPr>
          <w:sz w:val="24"/>
          <w:szCs w:val="24"/>
          <w:lang w:val="lv-LV"/>
        </w:rPr>
        <w:t xml:space="preserve">   </w:t>
      </w:r>
    </w:p>
    <w:p w14:paraId="7A73DED2" w14:textId="77777777" w:rsidR="004462FA" w:rsidRPr="00612C3C" w:rsidRDefault="004462FA" w:rsidP="004462FA">
      <w:pPr>
        <w:tabs>
          <w:tab w:val="left" w:pos="5663"/>
        </w:tabs>
        <w:spacing w:after="120" w:line="240" w:lineRule="auto"/>
        <w:jc w:val="both"/>
        <w:rPr>
          <w:rFonts w:cstheme="minorHAnsi"/>
          <w:sz w:val="24"/>
          <w:szCs w:val="24"/>
          <w:lang w:val="lv-LV"/>
        </w:rPr>
      </w:pPr>
      <w:r w:rsidRPr="00612C3C">
        <w:rPr>
          <w:rFonts w:cstheme="minorHAnsi"/>
          <w:color w:val="222222"/>
          <w:sz w:val="24"/>
          <w:szCs w:val="24"/>
          <w:lang w:val="lv-LV"/>
        </w:rPr>
        <w:t>Pēc rajonu (pilsētu) tiesu un apgabaltiesu priekšsēdētāju uzskatiem (Tieslietu ministrija konsultējās ar viņiem), reformas galvenos mērķus un adekvātu specializācijas līmeni var panākt tad, ja katrā tiesā ir aptuveni 30 tiesneši. Šādas tiesas ļautu tiesnešiem specializēties ne tikai klasiskajās civiltiesību un krimināltiesību jomās, bet arī specifiskākās nozarēs, piemēram, ģimenes tiesībās, darba tiesībās, uzņēmējdarbības tiesībās, maksātnespējas procedūrās utt.</w:t>
      </w:r>
    </w:p>
    <w:p w14:paraId="7D599A1D" w14:textId="4A3820D0" w:rsidR="00C33E4D" w:rsidRPr="00B954A9" w:rsidRDefault="004462FA" w:rsidP="004462FA">
      <w:pPr>
        <w:spacing w:after="120" w:line="240" w:lineRule="auto"/>
        <w:jc w:val="both"/>
        <w:rPr>
          <w:sz w:val="24"/>
          <w:szCs w:val="24"/>
          <w:lang w:val="lv-LV"/>
        </w:rPr>
      </w:pPr>
      <w:r w:rsidRPr="00612C3C">
        <w:rPr>
          <w:rFonts w:cstheme="minorHAnsi"/>
          <w:color w:val="222222"/>
          <w:sz w:val="24"/>
          <w:szCs w:val="24"/>
          <w:lang w:val="lv-LV"/>
        </w:rPr>
        <w:t>Šajā ziņā tiesnešiem būtu jādod iespēja izvēlēties jomu, kurā viņi vēlas specializēties un turpmāk apmeklēt atbilstošas mācības. Iepriekš minētais Tieslietu padomes lēmums Nr. 66 apstiprina, ka tiesneša specializācija notiek, ņemot vērā tiesas organizāciju, kā arī tiesneša darba pieredzi un specifiskās zināšanas. Tiesu administrācijas un katra tiesas priekšsēdētāja loma ir būtiska, lai pēc apspriešanās ar attiecīgajiem tiesnešiem labāk saskaņotu specializācijas procesu.</w:t>
      </w:r>
      <w:r w:rsidR="00C33E4D" w:rsidRPr="00B954A9">
        <w:rPr>
          <w:sz w:val="24"/>
          <w:szCs w:val="24"/>
          <w:lang w:val="lv-LV"/>
        </w:rPr>
        <w:t xml:space="preserve"> </w:t>
      </w:r>
    </w:p>
    <w:p w14:paraId="717A5620" w14:textId="2849F1FC" w:rsidR="00C33E4D" w:rsidRPr="00B954A9" w:rsidRDefault="00556898" w:rsidP="00C33E4D">
      <w:pPr>
        <w:spacing w:after="120" w:line="240" w:lineRule="auto"/>
        <w:jc w:val="both"/>
        <w:rPr>
          <w:i/>
          <w:sz w:val="24"/>
          <w:szCs w:val="24"/>
          <w:lang w:val="lv-LV"/>
        </w:rPr>
      </w:pPr>
      <w:r w:rsidRPr="00612C3C">
        <w:rPr>
          <w:rFonts w:cstheme="minorHAnsi"/>
          <w:color w:val="222222"/>
          <w:sz w:val="24"/>
          <w:szCs w:val="24"/>
          <w:lang w:val="lv-LV"/>
        </w:rPr>
        <w:t xml:space="preserve">Parasti tiesnešu specializācija, kas dod viņiem iespēju iegūt lielāku pieredzi dažās tiesību jomās un tiesā, var uzlabot tiesu darba kvalitāti un ātrumu. Tomēr ļoti strikta specializācija varētu arī negatīvi ietekmēt tiesu sistēmas efektivitāti un objektivitāti (attiecībā uz pēdējo aspektu skat., piemēram, iepriekšminētos riskus, saistībā ar tiesu specializāciju). Iespējams, ka konkrētās specializācijas gadījumu skaits nav pietiekams, lai pamatotu specializētu tiesnešu esību šajā konkrētajā jomā. Būtu jāizvērtē iespēja specializētajiem tiesnešiem piešķirt dažādas darba kārtības, proti, piešķirt viņiem arī noteiktu skaitu </w:t>
      </w:r>
      <w:r w:rsidRPr="005F7157">
        <w:rPr>
          <w:rFonts w:cstheme="minorHAnsi"/>
          <w:i/>
          <w:color w:val="222222"/>
          <w:sz w:val="24"/>
          <w:szCs w:val="24"/>
          <w:lang w:val="lv-LV"/>
        </w:rPr>
        <w:t>"parastās"</w:t>
      </w:r>
      <w:r w:rsidRPr="00612C3C">
        <w:rPr>
          <w:rFonts w:cstheme="minorHAnsi"/>
          <w:color w:val="222222"/>
          <w:sz w:val="24"/>
          <w:szCs w:val="24"/>
          <w:lang w:val="lv-LV"/>
        </w:rPr>
        <w:t xml:space="preserve"> lietas, ja nav pietiekami daudz </w:t>
      </w:r>
      <w:r w:rsidRPr="005F7157">
        <w:rPr>
          <w:rFonts w:cstheme="minorHAnsi"/>
          <w:i/>
          <w:color w:val="222222"/>
          <w:sz w:val="24"/>
          <w:szCs w:val="24"/>
          <w:lang w:val="lv-LV"/>
        </w:rPr>
        <w:t>"specializēto"</w:t>
      </w:r>
      <w:r w:rsidRPr="00612C3C">
        <w:rPr>
          <w:rFonts w:cstheme="minorHAnsi"/>
          <w:color w:val="222222"/>
          <w:sz w:val="24"/>
          <w:szCs w:val="24"/>
          <w:lang w:val="lv-LV"/>
        </w:rPr>
        <w:t xml:space="preserve"> gadījumu, lai panāktu līdzsvarotu lietu sadali starp tiesnešiem.</w:t>
      </w:r>
    </w:p>
    <w:p w14:paraId="7D46F2BF" w14:textId="4F4AE43A" w:rsidR="00C33E4D" w:rsidRPr="00B954A9" w:rsidRDefault="00556898" w:rsidP="00C33E4D">
      <w:pPr>
        <w:spacing w:after="120" w:line="240" w:lineRule="auto"/>
        <w:jc w:val="both"/>
        <w:textAlignment w:val="top"/>
        <w:rPr>
          <w:sz w:val="24"/>
          <w:szCs w:val="24"/>
          <w:lang w:val="lv-LV"/>
        </w:rPr>
      </w:pPr>
      <w:r w:rsidRPr="00612C3C">
        <w:rPr>
          <w:rFonts w:cstheme="minorHAnsi"/>
          <w:color w:val="222222"/>
          <w:sz w:val="24"/>
          <w:szCs w:val="24"/>
          <w:lang w:val="lv-LV"/>
        </w:rPr>
        <w:t>Šādas jauktas kārtības pozitīvs piemērs ir Itālija. Saskaņā ar 2003. gada likumu Nr.168 vairākās rajona tiesās (</w:t>
      </w:r>
      <w:r w:rsidRPr="005F7157">
        <w:rPr>
          <w:rFonts w:cstheme="minorHAnsi"/>
          <w:i/>
          <w:color w:val="222222"/>
          <w:sz w:val="24"/>
          <w:szCs w:val="24"/>
          <w:lang w:val="lv-LV"/>
        </w:rPr>
        <w:t>tribunālos</w:t>
      </w:r>
      <w:r w:rsidRPr="00612C3C">
        <w:rPr>
          <w:rFonts w:cstheme="minorHAnsi"/>
          <w:color w:val="222222"/>
          <w:sz w:val="24"/>
          <w:szCs w:val="24"/>
          <w:lang w:val="lv-LV"/>
        </w:rPr>
        <w:t>) tika izveidotas nodaļas, kas nodarbojās ar strīdiem, kas saistīti ar rūpniecisko un intelektuālo īpašumu. Vēlāk 2012.</w:t>
      </w:r>
      <w:r w:rsidR="00766556">
        <w:rPr>
          <w:rFonts w:cstheme="minorHAnsi"/>
          <w:color w:val="222222"/>
          <w:sz w:val="24"/>
          <w:szCs w:val="24"/>
          <w:lang w:val="lv-LV"/>
        </w:rPr>
        <w:t xml:space="preserve"> </w:t>
      </w:r>
      <w:r w:rsidRPr="00612C3C">
        <w:rPr>
          <w:rFonts w:cstheme="minorHAnsi"/>
          <w:color w:val="222222"/>
          <w:sz w:val="24"/>
          <w:szCs w:val="24"/>
          <w:lang w:val="lv-LV"/>
        </w:rPr>
        <w:t>gada likums Nr.</w:t>
      </w:r>
      <w:r w:rsidR="00766556">
        <w:rPr>
          <w:rFonts w:cstheme="minorHAnsi"/>
          <w:color w:val="222222"/>
          <w:sz w:val="24"/>
          <w:szCs w:val="24"/>
          <w:lang w:val="lv-LV"/>
        </w:rPr>
        <w:t> </w:t>
      </w:r>
      <w:r w:rsidRPr="00612C3C">
        <w:rPr>
          <w:rFonts w:cstheme="minorHAnsi"/>
          <w:color w:val="222222"/>
          <w:sz w:val="24"/>
          <w:szCs w:val="24"/>
          <w:lang w:val="lv-LV"/>
        </w:rPr>
        <w:t xml:space="preserve">1 (ratificēts ar 2012. gada 27. janvāra likumu) paplašināja šo nodaļu jurisdikciju (pārdēvēja tās par </w:t>
      </w:r>
      <w:r w:rsidRPr="005F7157">
        <w:rPr>
          <w:rFonts w:cstheme="minorHAnsi"/>
          <w:i/>
          <w:color w:val="222222"/>
          <w:sz w:val="24"/>
          <w:szCs w:val="24"/>
          <w:lang w:val="lv-LV"/>
        </w:rPr>
        <w:t>"rajonu tiesu uzņēmumiem"</w:t>
      </w:r>
      <w:r w:rsidRPr="00612C3C">
        <w:rPr>
          <w:rFonts w:cstheme="minorHAnsi"/>
          <w:color w:val="222222"/>
          <w:sz w:val="24"/>
          <w:szCs w:val="24"/>
          <w:lang w:val="lv-LV"/>
        </w:rPr>
        <w:t>) līdz strīdiem, kas saistīti ar konkurences tiesībām, uzņēmējdarbības tiesībām utt. Līdzīgas specializētās nodaļas darbojas arī apelācijas tiesu līmenī.</w:t>
      </w:r>
      <w:r>
        <w:rPr>
          <w:rFonts w:cstheme="minorHAnsi"/>
          <w:color w:val="222222"/>
          <w:sz w:val="24"/>
          <w:szCs w:val="24"/>
          <w:lang w:val="lv-LV"/>
        </w:rPr>
        <w:t xml:space="preserve"> </w:t>
      </w:r>
      <w:r w:rsidRPr="00612C3C">
        <w:rPr>
          <w:rFonts w:cstheme="minorHAnsi"/>
          <w:color w:val="222222"/>
          <w:sz w:val="24"/>
          <w:szCs w:val="24"/>
          <w:lang w:val="lv-LV"/>
        </w:rPr>
        <w:t xml:space="preserve">Neņemot vērā plašāku kompetences jomu, šīs nodaļas saskaņā ar tiesas priekšsēdētāja lēmumu var lemt arī par </w:t>
      </w:r>
      <w:r w:rsidRPr="005F7157">
        <w:rPr>
          <w:rFonts w:cstheme="minorHAnsi"/>
          <w:i/>
          <w:color w:val="222222"/>
          <w:sz w:val="24"/>
          <w:szCs w:val="24"/>
          <w:lang w:val="lv-LV"/>
        </w:rPr>
        <w:t>"parastajām lietām"</w:t>
      </w:r>
      <w:r w:rsidRPr="00612C3C">
        <w:rPr>
          <w:rFonts w:cstheme="minorHAnsi"/>
          <w:color w:val="222222"/>
          <w:sz w:val="24"/>
          <w:szCs w:val="24"/>
          <w:lang w:val="lv-LV"/>
        </w:rPr>
        <w:t>, ciktāl šis uzdevums neierobežo ātru lietas izskatīšanu specializētajās jomās.</w:t>
      </w:r>
    </w:p>
    <w:bookmarkEnd w:id="9"/>
    <w:p w14:paraId="25DB8399" w14:textId="77777777" w:rsidR="00EF4A41" w:rsidRPr="00B954A9" w:rsidRDefault="00EF4A41" w:rsidP="0071064A">
      <w:pPr>
        <w:pStyle w:val="gmail-msolistparagraph"/>
        <w:tabs>
          <w:tab w:val="left" w:pos="426"/>
        </w:tabs>
        <w:spacing w:before="0" w:beforeAutospacing="0" w:after="120" w:afterAutospacing="0"/>
        <w:ind w:left="709"/>
        <w:rPr>
          <w:rFonts w:asciiTheme="minorHAnsi" w:hAnsiTheme="minorHAnsi" w:cs="Arial"/>
          <w:i/>
          <w:color w:val="000000"/>
          <w:lang w:val="lv-LV"/>
        </w:rPr>
      </w:pPr>
    </w:p>
    <w:p w14:paraId="715441F2" w14:textId="000D1B1A" w:rsidR="00653431" w:rsidRPr="00E9554C" w:rsidRDefault="00556898" w:rsidP="0071064A">
      <w:pPr>
        <w:pStyle w:val="Heading2"/>
      </w:pPr>
      <w:bookmarkStart w:id="12" w:name="_Toc511897244"/>
      <w:r>
        <w:t>Tiesu teritoriālā reforma</w:t>
      </w:r>
      <w:bookmarkEnd w:id="12"/>
      <w:r w:rsidR="00F84961" w:rsidRPr="00E9554C">
        <w:t xml:space="preserve"> </w:t>
      </w:r>
    </w:p>
    <w:p w14:paraId="6AC0F7C2" w14:textId="77777777" w:rsidR="00556898" w:rsidRPr="00556898" w:rsidRDefault="00556898" w:rsidP="00556898">
      <w:pPr>
        <w:spacing w:after="120" w:line="240" w:lineRule="auto"/>
        <w:jc w:val="both"/>
        <w:rPr>
          <w:sz w:val="24"/>
          <w:szCs w:val="24"/>
          <w:lang w:val="en-GB"/>
        </w:rPr>
      </w:pPr>
      <w:r w:rsidRPr="00556898">
        <w:rPr>
          <w:sz w:val="24"/>
          <w:szCs w:val="24"/>
          <w:lang w:val="en-GB"/>
        </w:rPr>
        <w:t>Kā iepriekš minēts, Latvijā ir trīslīmeņu tiesu sistēma, kas izskata civillietas un krimināllietas (vispārējās jurisdikcijas tiesās) un administratīvajos jautājumus (specializētā jurisdikcija): rajona (pilsētas) tiesas darbojas kā pirmās instances tiesas; apgabaltiesas kā apelācijas instance un Augstākā tiesa kā kasācijas instance.</w:t>
      </w:r>
    </w:p>
    <w:p w14:paraId="07EDBFE5" w14:textId="77777777" w:rsidR="00556898" w:rsidRPr="00556898" w:rsidRDefault="00556898" w:rsidP="00556898">
      <w:pPr>
        <w:spacing w:after="120" w:line="240" w:lineRule="auto"/>
        <w:jc w:val="both"/>
        <w:rPr>
          <w:sz w:val="24"/>
          <w:szCs w:val="24"/>
          <w:lang w:val="en-GB"/>
        </w:rPr>
      </w:pPr>
      <w:r w:rsidRPr="00556898">
        <w:rPr>
          <w:sz w:val="24"/>
          <w:szCs w:val="24"/>
          <w:lang w:val="en-GB"/>
        </w:rPr>
        <w:t>Kā jau tika minēts, CEPEJ ekspertu grupas pirmās misijas laikā (2017. gada jūlijā), Latvijā bija 27 rajonu (pilsētas) tiesas, sešas apgabaltiesas un Augstākā tiesa. 26 rajonu (pilsētu) tiesas ir vispārējās jurisdikcijas tiesas, vienai apgabaltiesai (sastāvā pieci tiesu nami, kas atrodas dažādos valsts reģionos) ir jurisdikcija pār administratīvajām lietām. Attiecīgi piecas apgabaltiesas ir vispārējās jurisdikcijas tiesas, un vienas apgabaltiesas pārziņā ir administratīvās lietas.</w:t>
      </w:r>
    </w:p>
    <w:p w14:paraId="46E775AE" w14:textId="77777777" w:rsidR="00556898" w:rsidRPr="00556898" w:rsidRDefault="00556898" w:rsidP="00556898">
      <w:pPr>
        <w:spacing w:after="120" w:line="240" w:lineRule="auto"/>
        <w:jc w:val="both"/>
        <w:rPr>
          <w:sz w:val="24"/>
          <w:szCs w:val="24"/>
          <w:lang w:val="en-GB"/>
        </w:rPr>
      </w:pPr>
      <w:r w:rsidRPr="00556898">
        <w:rPr>
          <w:sz w:val="24"/>
          <w:szCs w:val="24"/>
          <w:lang w:val="en-GB"/>
        </w:rPr>
        <w:t>Rajona (pilsētas) tiesas sastāvā parasti ietilpst zemesgrāmatu nodaļa, kuras darbības teritorija atbilst rajona (pilsētas) tiesas darbības teritorijai. Rajona (pilsētas) tiesai var būt arī nodaļas – tiesu nami, kas atrodas attiecīgās rajona (pilsētas) tiesas darbības teritorijā.</w:t>
      </w:r>
    </w:p>
    <w:p w14:paraId="417FFC95" w14:textId="389A649C" w:rsidR="0089204B" w:rsidRPr="00E9554C" w:rsidRDefault="00556898" w:rsidP="00556898">
      <w:pPr>
        <w:spacing w:after="120" w:line="240" w:lineRule="auto"/>
        <w:jc w:val="both"/>
        <w:rPr>
          <w:sz w:val="24"/>
          <w:szCs w:val="24"/>
          <w:lang w:val="en-GB"/>
        </w:rPr>
      </w:pPr>
      <w:r w:rsidRPr="00556898">
        <w:rPr>
          <w:sz w:val="24"/>
          <w:szCs w:val="24"/>
          <w:lang w:val="en-GB"/>
        </w:rPr>
        <w:t>Ministru kabinets lemj par rajona (pilsētas) tiesu, attiecīgo tiesu un zemesgrāmatu nodaļu darbības teritoriju. Šādi lēmumi tiek pieņemti, konsultējoties ar Tieslietu padomi. Turklāt CEPEJ komanda tika informēta, ka rajona (pilsētas) tiesu var apvienot ar citu rajona (pilsētas) tiesu tikai tad, ja Tieslietu padome tam piekrīt.</w:t>
      </w:r>
    </w:p>
    <w:p w14:paraId="69B81A28" w14:textId="77777777" w:rsidR="00556898" w:rsidRPr="00612C3C" w:rsidRDefault="00556898" w:rsidP="00556898">
      <w:pPr>
        <w:spacing w:after="120" w:line="240" w:lineRule="auto"/>
        <w:jc w:val="both"/>
        <w:rPr>
          <w:rFonts w:cstheme="minorHAnsi"/>
          <w:sz w:val="24"/>
          <w:szCs w:val="24"/>
          <w:lang w:val="lv-LV"/>
        </w:rPr>
      </w:pPr>
      <w:r w:rsidRPr="00612C3C">
        <w:rPr>
          <w:rFonts w:cstheme="minorHAnsi"/>
          <w:sz w:val="24"/>
          <w:szCs w:val="24"/>
          <w:lang w:val="lv-LV"/>
        </w:rPr>
        <w:t>Latvija īsteno tiesu teritoriālo reformu, pārveidojot pa reģioniem, apvienojot vairāku mazāku rajonu (pilsētu) tiesas vienā un tajā pašā reģionā. Pirms reformas 65% rajona (pilsētas) tiesu bija īpaši mazas un nodarbināja 3-7 tiesnešus. 26% rajona (pilsētas) tiesās bija 8-14 tiesneši, un tikai trīs rajonu (pilsētas) tiesās bija vairāk par 14 tiesnešiem. Tādēļ Latvijai bija plašs pirmās instances tiesu tīkls diezgan nelielā valsts teritorijā. Tajā pašā laikā šīs tiesas bija diezgan mazas.</w:t>
      </w:r>
    </w:p>
    <w:p w14:paraId="1EE8287E" w14:textId="56D063B2" w:rsidR="00B15D36" w:rsidRPr="00B954A9" w:rsidRDefault="00556898" w:rsidP="00556898">
      <w:pPr>
        <w:spacing w:after="120" w:line="300" w:lineRule="exact"/>
        <w:jc w:val="both"/>
        <w:rPr>
          <w:sz w:val="24"/>
          <w:szCs w:val="24"/>
          <w:lang w:val="lv-LV"/>
        </w:rPr>
      </w:pPr>
      <w:r w:rsidRPr="00612C3C">
        <w:rPr>
          <w:rFonts w:cstheme="minorHAnsi"/>
          <w:sz w:val="24"/>
          <w:szCs w:val="24"/>
          <w:lang w:val="lv-LV"/>
        </w:rPr>
        <w:t>Vēl viena problēma, šķiet, ir tiesu / tiesnešu nevienmērīgā darba slodze un, jo īpaši, Rīgas pilsētas tiesu (gan rajonu, gan apgabaltiesu) pārslodze. Saskaņā ar Tieslietu ministrijas datiem 40% no visām Latvijas civillietām ir Rīgas pilsētas tiesu pārziņā. Šo pašu situāciju minēja Rīgas apgabaltiesas priekšsēdētājs. Šajā sakarā Tieslietu ministrija no 2014. gada par 10 vienībām palielināja tiesnešu skaitu Rīgas rajona tiesās. Tomēr šobrīd galvenais instruments, kas tiek izmantots, lai novērstu Rīgas tiesu pārslodzi, šķiet, ir lietu nodošana citu reģionu rajona un apgabaltiesām.</w:t>
      </w:r>
      <w:r w:rsidR="00B15D36" w:rsidRPr="00B954A9">
        <w:rPr>
          <w:sz w:val="24"/>
          <w:szCs w:val="24"/>
          <w:lang w:val="lv-LV"/>
        </w:rPr>
        <w:t xml:space="preserve"> </w:t>
      </w:r>
    </w:p>
    <w:p w14:paraId="6CBEDF38" w14:textId="77777777" w:rsidR="00556898" w:rsidRPr="00612C3C" w:rsidRDefault="00556898" w:rsidP="00556898">
      <w:pPr>
        <w:spacing w:after="120" w:line="240" w:lineRule="auto"/>
        <w:jc w:val="both"/>
        <w:rPr>
          <w:rFonts w:cstheme="minorHAnsi"/>
          <w:sz w:val="24"/>
          <w:szCs w:val="24"/>
          <w:lang w:val="lv-LV"/>
        </w:rPr>
      </w:pPr>
      <w:r w:rsidRPr="00612C3C">
        <w:rPr>
          <w:rFonts w:cstheme="minorHAnsi"/>
          <w:sz w:val="24"/>
          <w:szCs w:val="24"/>
          <w:lang w:val="lv-LV"/>
        </w:rPr>
        <w:t>Tiesu teritoriālā reforma tiek īstenota pakāpeniski. Katrs nākamais solis balstās uz iepriekšējo posmu rezultātu vispārēju analīzi. Lēmumu pieņemšanas process ietver iestāžu reorganizāciju un iestāžu individuālu novērtējumu. Tiek ņemta vērā tiesu un zemesgrāmatu nodaļu ģeogrāfiskā atrašanās vieta, iedzīvotāju blīvums, sabiedriskā transporta infrastruktūra, kā arī citi nozīmīgi apstākļi. Piemēram, kompetenču (tiesas sēžu) koncentrācija krimināllietās konkrētā vietā (tiesas ēkā) ir atkarīga no visbiežāk iesaistīto tiesībsargājošo iestāžu - policijas un prokuroru - atrašanās vietas.</w:t>
      </w:r>
    </w:p>
    <w:p w14:paraId="7186630C" w14:textId="50645BCE" w:rsidR="00556898" w:rsidRPr="00612C3C" w:rsidRDefault="00556898" w:rsidP="00556898">
      <w:pPr>
        <w:spacing w:after="120" w:line="240" w:lineRule="auto"/>
        <w:jc w:val="both"/>
        <w:rPr>
          <w:rFonts w:cstheme="minorHAnsi"/>
          <w:sz w:val="24"/>
          <w:szCs w:val="24"/>
          <w:lang w:val="lv-LV"/>
        </w:rPr>
      </w:pPr>
      <w:r w:rsidRPr="00612C3C">
        <w:rPr>
          <w:rFonts w:cstheme="minorHAnsi"/>
          <w:sz w:val="24"/>
          <w:szCs w:val="24"/>
          <w:lang w:val="lv-LV"/>
        </w:rPr>
        <w:t>No 2015. gada 1. maija Rīgas pilsētas Centra rajona tiesa tika reorganizēta un apvienota ar Rīgas pilsētas Vidzemes priekšpilsētas tiesu. Tāpat Siguldas tiesa un Jūrmalas tiesa tika apvienotas ar Rīgas rajona tiesu. Tādējādi rajona tiesu skaits Rīgas apgabaltiesas teritorijā tika samazināts no 10 līdz 7.</w:t>
      </w:r>
      <w:r w:rsidR="0093326C">
        <w:rPr>
          <w:rFonts w:cstheme="minorHAnsi"/>
          <w:sz w:val="24"/>
          <w:szCs w:val="24"/>
          <w:lang w:val="lv-LV"/>
        </w:rPr>
        <w:t xml:space="preserve"> </w:t>
      </w:r>
      <w:r w:rsidRPr="00612C3C">
        <w:rPr>
          <w:rFonts w:cstheme="minorHAnsi"/>
          <w:sz w:val="24"/>
          <w:szCs w:val="24"/>
          <w:lang w:val="lv-LV"/>
        </w:rPr>
        <w:t>No 2016. gada 1. februāra reforma tika ieviesta Latgales reģionā. Rajona tiesu skaits Latgales apgabaltiesas teritorijā tika samazināts no 6 līdz 2.</w:t>
      </w:r>
    </w:p>
    <w:p w14:paraId="4B92BF5E" w14:textId="77777777" w:rsidR="00556898" w:rsidRPr="00612C3C" w:rsidRDefault="00556898" w:rsidP="00556898">
      <w:pPr>
        <w:spacing w:after="120" w:line="240" w:lineRule="auto"/>
        <w:jc w:val="both"/>
        <w:rPr>
          <w:rFonts w:cstheme="minorHAnsi"/>
          <w:sz w:val="24"/>
          <w:szCs w:val="24"/>
          <w:lang w:val="lv-LV"/>
        </w:rPr>
      </w:pPr>
      <w:r w:rsidRPr="00612C3C">
        <w:rPr>
          <w:rFonts w:cstheme="minorHAnsi"/>
          <w:sz w:val="24"/>
          <w:szCs w:val="24"/>
          <w:lang w:val="lv-LV"/>
        </w:rPr>
        <w:t>No 2017. gada 1. februāra Rīgas pilsētas Zemgales rajona tiesa tika reorganizēta un apvienota ar Rīgas pilsētas Kurzemes rajona tiesu. Izveidotās tiesas nosaukums ir Rīgas pilsētas Pārdaugavas tiesa.</w:t>
      </w:r>
    </w:p>
    <w:p w14:paraId="57C4444D" w14:textId="77777777" w:rsidR="00556898" w:rsidRPr="00612C3C" w:rsidRDefault="00556898" w:rsidP="00556898">
      <w:pPr>
        <w:shd w:val="clear" w:color="auto" w:fill="FFFFFF"/>
        <w:spacing w:after="120" w:line="240" w:lineRule="auto"/>
        <w:jc w:val="both"/>
        <w:rPr>
          <w:rFonts w:cstheme="minorHAnsi"/>
          <w:sz w:val="24"/>
          <w:szCs w:val="24"/>
          <w:lang w:val="lv-LV"/>
        </w:rPr>
      </w:pPr>
      <w:r w:rsidRPr="00612C3C">
        <w:rPr>
          <w:rFonts w:cstheme="minorHAnsi"/>
          <w:sz w:val="24"/>
          <w:szCs w:val="24"/>
          <w:lang w:val="lv-LV"/>
        </w:rPr>
        <w:t>Sākot ar 2018. gada 15. janvāri, Rīgas pilsētas Ziemeļu rajona tiesa tiks reorganizēta, pievienojot to Rīgas pilsētas Vidzemes priekšpilsētas tiesai (kas 2015. gadā jau tika apvienota ar Rīgas pilsētas Centra rajona tiesu).</w:t>
      </w:r>
    </w:p>
    <w:p w14:paraId="1F7D1EEF" w14:textId="77777777" w:rsidR="00556898" w:rsidRPr="00612C3C" w:rsidRDefault="00556898" w:rsidP="00556898">
      <w:pPr>
        <w:shd w:val="clear" w:color="auto" w:fill="FFFFFF"/>
        <w:spacing w:after="120" w:line="240" w:lineRule="auto"/>
        <w:jc w:val="both"/>
        <w:rPr>
          <w:rFonts w:cstheme="minorHAnsi"/>
          <w:sz w:val="24"/>
          <w:szCs w:val="24"/>
          <w:lang w:val="lv-LV"/>
        </w:rPr>
      </w:pPr>
      <w:r w:rsidRPr="00612C3C">
        <w:rPr>
          <w:rFonts w:cstheme="minorHAnsi"/>
          <w:sz w:val="24"/>
          <w:szCs w:val="24"/>
          <w:lang w:val="lv-LV"/>
        </w:rPr>
        <w:t>No 2018. gada 1. februāra četras tiesas un to zemesgrāmatu nodaļas, proti, Talsu rajona tiesa, Kuldīgas rajona tiesa, Saldus rajona tiesa un Ventspils tiesa, tiks iekļautas Liepājas tiesā un tās zemesgrāmatu nodaļā, mainot tiesas nosaukumu uz Kurzemes rajona tiesa un attiecīgi Kurzemes rajona tiesas zemesgrāmatu nodaļa.</w:t>
      </w:r>
    </w:p>
    <w:p w14:paraId="7213201A" w14:textId="1E186BF3" w:rsidR="00942D00" w:rsidRPr="00B954A9" w:rsidRDefault="00556898" w:rsidP="00556898">
      <w:pPr>
        <w:shd w:val="clear" w:color="auto" w:fill="FFFFFF"/>
        <w:spacing w:after="120" w:line="240" w:lineRule="auto"/>
        <w:jc w:val="both"/>
        <w:rPr>
          <w:rFonts w:cs="Times New Roman"/>
          <w:sz w:val="24"/>
          <w:szCs w:val="24"/>
          <w:lang w:val="lv-LV"/>
        </w:rPr>
      </w:pPr>
      <w:r w:rsidRPr="00612C3C">
        <w:rPr>
          <w:rFonts w:cstheme="minorHAnsi"/>
          <w:sz w:val="24"/>
          <w:szCs w:val="24"/>
          <w:lang w:val="lv-LV"/>
        </w:rPr>
        <w:t>No 2018. gada 15. februāra 6 tiesas un to zemesgrāmatu nodaļas, proti, Alūksnes rajona tiesa, Gulbenes rajona tiesa, Madonas rajona tiesa, Cēsu rajona tiesa, Limbažu rajona tiesa un Valkas rajona tiesa tiks reorganizētas, pievienojot Valmieras rajona tiesai un zemesgrāmatu nodaļai, kā arī mainot tiesas nosaukumu uz Vidzemes apgabaltiesa un attiecīgi - Vidzemes apgabaltiesas Zemesgrāmatu nodaļa.</w:t>
      </w:r>
    </w:p>
    <w:p w14:paraId="7B041C25" w14:textId="77777777" w:rsidR="00556898" w:rsidRPr="00612C3C" w:rsidRDefault="00556898" w:rsidP="00556898">
      <w:pPr>
        <w:shd w:val="clear" w:color="auto" w:fill="FFFFFF"/>
        <w:spacing w:after="120" w:line="240" w:lineRule="auto"/>
        <w:jc w:val="both"/>
        <w:rPr>
          <w:rFonts w:cstheme="minorHAnsi"/>
          <w:sz w:val="24"/>
          <w:szCs w:val="24"/>
          <w:lang w:val="lv-LV"/>
        </w:rPr>
      </w:pPr>
      <w:r w:rsidRPr="00612C3C">
        <w:rPr>
          <w:rFonts w:cstheme="minorHAnsi"/>
          <w:sz w:val="24"/>
          <w:szCs w:val="24"/>
          <w:lang w:val="lv-LV"/>
        </w:rPr>
        <w:t>No 2018. gada 1. marta pārējās 6 tiesas un to zemesgrāmatu nodaļas, proti, Tukuma rajona tiesa, Dobeles rajona tiesa, Bauskas rajona tiesa, Aizkraukles rajona tiesa, Jēkabpils rajona tiesa un Ogres rajona tiesa tiks reorganizētas, pievienojot Jelgavas tiesai un zemesgrāmatu nodaļai, mainot tiesas nosaukumu uz Zemgales rajona tiesa un attiecīgi Zemgales rajona tiesas Zemesgrāmatu nodaļa.</w:t>
      </w:r>
    </w:p>
    <w:p w14:paraId="02CB38F8" w14:textId="67B8A968" w:rsidR="00942D00" w:rsidRPr="00B954A9" w:rsidRDefault="00556898" w:rsidP="00556898">
      <w:pPr>
        <w:shd w:val="clear" w:color="auto" w:fill="FFFFFF"/>
        <w:spacing w:after="120" w:line="240" w:lineRule="auto"/>
        <w:jc w:val="both"/>
        <w:rPr>
          <w:rFonts w:cs="Times New Roman"/>
          <w:sz w:val="24"/>
          <w:szCs w:val="24"/>
          <w:lang w:val="lv-LV"/>
        </w:rPr>
      </w:pPr>
      <w:r w:rsidRPr="00612C3C">
        <w:rPr>
          <w:rFonts w:cstheme="minorHAnsi"/>
          <w:sz w:val="24"/>
          <w:szCs w:val="24"/>
          <w:lang w:val="lv-LV"/>
        </w:rPr>
        <w:t>Tāpēc ir plāns izveidot vienu "galveno" tiesu katrā paplašinātā tiesu rajonā, izņemot Rīgu, nodrošinot šīs tiesas darbību visās paplašinātā rajona bijušo tiesu vietās. Līdzīgs risinājums ir paredzēts zemesgrāmatu nodaļām - viena zemesgrāmatu nodaļa nodrošina darbu visā iepriekšējo zemesgrāmatu nodaļu darbības teritorijā. Rīgas tiesu apgabalā būs četras rajonu tiesas - Rīgas pilsētas Pārdaugavas tiesa, Rīgas pilsētas Vidzemes priekšpilsētas tiesa, Rīgas pilsētas Latgales priekšpilsētas tiesa un Rīgas rajona tiesa. Rīgas pilsētas Vidzemes priekšpilsētas tiesa ir reorganizēta divas reizes - 2015. un 2017. gadā, savukārt Latgales priekšpilsētas tiesu reorganizācija nav skārusi.</w:t>
      </w:r>
    </w:p>
    <w:p w14:paraId="49552D8D" w14:textId="2DF7FFC3" w:rsidR="00BD6E51" w:rsidRPr="00B954A9" w:rsidRDefault="00556898" w:rsidP="00BD6E51">
      <w:pPr>
        <w:spacing w:after="120" w:line="240" w:lineRule="auto"/>
        <w:jc w:val="both"/>
        <w:rPr>
          <w:sz w:val="24"/>
          <w:szCs w:val="24"/>
          <w:lang w:val="lv-LV"/>
        </w:rPr>
      </w:pPr>
      <w:r w:rsidRPr="00B954A9">
        <w:rPr>
          <w:rFonts w:cs="Times New Roman"/>
          <w:sz w:val="24"/>
          <w:szCs w:val="24"/>
          <w:lang w:val="lv-LV"/>
        </w:rPr>
        <w:t xml:space="preserve">Projektu vada Tieslietu ministrija. Saskaņā ar to Latvijas tiesu teritoriālā reforma tiks pabeigta 2018. gadā. Tā rezultātā 34 rajona tiesas, kas pastāvēja 2015. gadā, pakāpeniski tiks pārveidotas par 9 rajona tiesām (skat. </w:t>
      </w:r>
      <w:r w:rsidRPr="00B954A9">
        <w:rPr>
          <w:rFonts w:cs="Times New Roman"/>
          <w:i/>
          <w:sz w:val="24"/>
          <w:szCs w:val="24"/>
          <w:lang w:val="lv-LV"/>
        </w:rPr>
        <w:t>5. att.</w:t>
      </w:r>
      <w:r w:rsidRPr="00B954A9">
        <w:rPr>
          <w:rFonts w:cs="Times New Roman"/>
          <w:sz w:val="24"/>
          <w:szCs w:val="24"/>
          <w:lang w:val="lv-LV"/>
        </w:rPr>
        <w:t xml:space="preserve"> zemāk).</w:t>
      </w:r>
    </w:p>
    <w:p w14:paraId="49B02344" w14:textId="77777777" w:rsidR="00556898" w:rsidRPr="00B954A9" w:rsidRDefault="00556898" w:rsidP="00556898">
      <w:pPr>
        <w:spacing w:after="120" w:line="240" w:lineRule="auto"/>
        <w:jc w:val="center"/>
        <w:rPr>
          <w:i/>
          <w:color w:val="44546A" w:themeColor="text2"/>
          <w:sz w:val="24"/>
          <w:szCs w:val="24"/>
          <w:lang w:val="lv-LV"/>
        </w:rPr>
      </w:pPr>
      <w:r w:rsidRPr="00B954A9">
        <w:rPr>
          <w:i/>
          <w:color w:val="44546A" w:themeColor="text2"/>
          <w:sz w:val="24"/>
          <w:szCs w:val="24"/>
          <w:lang w:val="lv-LV"/>
        </w:rPr>
        <w:t>5.attēls: Tiesu teritoriālās reformas virzība kopš 2015.gada</w:t>
      </w:r>
    </w:p>
    <w:p w14:paraId="63C1618D" w14:textId="0545C4FE" w:rsidR="00C2762A" w:rsidRPr="00B954A9" w:rsidRDefault="00556898" w:rsidP="00556898">
      <w:pPr>
        <w:spacing w:after="120" w:line="240" w:lineRule="auto"/>
        <w:jc w:val="center"/>
        <w:rPr>
          <w:i/>
          <w:color w:val="44546A" w:themeColor="text2"/>
          <w:sz w:val="24"/>
          <w:szCs w:val="24"/>
          <w:lang w:val="lv-LV"/>
        </w:rPr>
      </w:pPr>
      <w:r w:rsidRPr="00B954A9">
        <w:rPr>
          <w:i/>
          <w:color w:val="44546A" w:themeColor="text2"/>
          <w:sz w:val="24"/>
          <w:szCs w:val="24"/>
          <w:lang w:val="lv-LV"/>
        </w:rPr>
        <w:t>(vispārējās jurisdikcijas rajona tiesas)</w:t>
      </w:r>
    </w:p>
    <w:p w14:paraId="0CC83B36" w14:textId="5BDB9C5F" w:rsidR="00C2762A" w:rsidRPr="00E9554C" w:rsidRDefault="00E15458" w:rsidP="00BD6E51">
      <w:pPr>
        <w:spacing w:after="120" w:line="240" w:lineRule="auto"/>
        <w:jc w:val="both"/>
        <w:rPr>
          <w:sz w:val="24"/>
          <w:szCs w:val="24"/>
          <w:lang w:val="en-GB"/>
        </w:rPr>
      </w:pPr>
      <w:r>
        <w:rPr>
          <w:noProof/>
          <w:sz w:val="24"/>
          <w:szCs w:val="24"/>
          <w:lang w:val="lv-LV" w:eastAsia="lv-LV"/>
        </w:rPr>
        <w:drawing>
          <wp:inline distT="0" distB="0" distL="0" distR="0" wp14:anchorId="51522683" wp14:editId="15214B9A">
            <wp:extent cx="5915025" cy="396310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6746" cy="3964262"/>
                    </a:xfrm>
                    <a:prstGeom prst="rect">
                      <a:avLst/>
                    </a:prstGeom>
                    <a:noFill/>
                  </pic:spPr>
                </pic:pic>
              </a:graphicData>
            </a:graphic>
          </wp:inline>
        </w:drawing>
      </w:r>
    </w:p>
    <w:p w14:paraId="78944A0D" w14:textId="77777777" w:rsidR="00293660" w:rsidRPr="00E9554C" w:rsidRDefault="00293660" w:rsidP="00BC0836">
      <w:pPr>
        <w:pStyle w:val="Heading3"/>
      </w:pPr>
      <w:bookmarkStart w:id="13" w:name="_Toc499223762"/>
    </w:p>
    <w:p w14:paraId="6BE9C0D8" w14:textId="02BB57F2" w:rsidR="00BC0836" w:rsidRPr="00B954A9" w:rsidRDefault="00E15458" w:rsidP="00BC0836">
      <w:pPr>
        <w:pStyle w:val="Heading3"/>
        <w:rPr>
          <w:lang w:val="fr-FR"/>
        </w:rPr>
      </w:pPr>
      <w:bookmarkStart w:id="14" w:name="_Toc511897245"/>
      <w:r w:rsidRPr="00B954A9">
        <w:rPr>
          <w:lang w:val="fr-FR"/>
        </w:rPr>
        <w:t>Noslēguma piezīmes par tiesu sistēmu un tiesu organizāciju</w:t>
      </w:r>
      <w:bookmarkEnd w:id="14"/>
      <w:r w:rsidR="00BC0836" w:rsidRPr="00B954A9">
        <w:rPr>
          <w:lang w:val="fr-FR"/>
        </w:rPr>
        <w:t xml:space="preserve"> </w:t>
      </w:r>
      <w:bookmarkEnd w:id="13"/>
    </w:p>
    <w:p w14:paraId="0197FC82" w14:textId="77777777" w:rsidR="00C06E43" w:rsidRPr="00B954A9" w:rsidRDefault="00C06E43" w:rsidP="00C06E43">
      <w:pPr>
        <w:spacing w:after="120" w:line="240" w:lineRule="auto"/>
        <w:rPr>
          <w:lang w:val="fr-FR"/>
        </w:rPr>
      </w:pPr>
    </w:p>
    <w:p w14:paraId="3EBEB934" w14:textId="1DDCCB0C" w:rsidR="00715F1B" w:rsidRPr="00E9554C" w:rsidRDefault="00E15458" w:rsidP="00715F1B">
      <w:pPr>
        <w:shd w:val="clear" w:color="auto" w:fill="FFFFFF"/>
        <w:spacing w:after="120" w:line="240" w:lineRule="auto"/>
        <w:jc w:val="both"/>
        <w:rPr>
          <w:i/>
          <w:sz w:val="24"/>
          <w:szCs w:val="24"/>
          <w:lang w:val="en-GB"/>
        </w:rPr>
      </w:pPr>
      <w:r>
        <w:rPr>
          <w:i/>
          <w:sz w:val="24"/>
          <w:szCs w:val="24"/>
          <w:lang w:val="en-GB"/>
        </w:rPr>
        <w:t>Vispārīgi</w:t>
      </w:r>
    </w:p>
    <w:p w14:paraId="35D3DFA7" w14:textId="673D6FA3" w:rsidR="00715F1B" w:rsidRPr="00E9554C" w:rsidRDefault="00AA0376" w:rsidP="00B6610D">
      <w:pPr>
        <w:pStyle w:val="ListParagraph"/>
        <w:numPr>
          <w:ilvl w:val="0"/>
          <w:numId w:val="35"/>
        </w:numPr>
        <w:shd w:val="clear" w:color="auto" w:fill="FFFFFF"/>
        <w:spacing w:after="120" w:line="240" w:lineRule="auto"/>
        <w:ind w:left="714" w:hanging="357"/>
        <w:contextualSpacing w:val="0"/>
        <w:jc w:val="both"/>
        <w:rPr>
          <w:sz w:val="24"/>
          <w:szCs w:val="24"/>
          <w:lang w:val="en-GB"/>
        </w:rPr>
      </w:pPr>
      <w:r w:rsidRPr="00612C3C">
        <w:rPr>
          <w:rFonts w:cstheme="minorHAnsi"/>
          <w:sz w:val="24"/>
          <w:szCs w:val="24"/>
          <w:lang w:val="lv-LV"/>
        </w:rPr>
        <w:t>Latvijas tiesu sistēma reformētās trīslīmeņu tiesu sistēmas ietvaros piedāvā nepieciešamos tiesību aizsardzības standartus, atzīstot tiesības iesniegt pārsūdzības un apelācijas par tiesību jautājumiem.</w:t>
      </w:r>
    </w:p>
    <w:p w14:paraId="1C37CDDB" w14:textId="5A426AB3" w:rsidR="00715F1B" w:rsidRPr="00B954A9" w:rsidRDefault="00AA0376" w:rsidP="00F06BCB">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Galvenās problēmas, kas saistītas ar tiesu neatkarību un Latvijas sabiedrības lielajām cerībām attiecībā uz tiesu varu, tiek risinātas, uzlabojot tiesu sistēmas organizāciju un darbību. Ir rūpīgi jāanalizē pašreizējā situācija, lai noteiktu jomas, kurās likumdošanas, institucionālie, organizatoriskie un citi pasākumi var veicināt tiesu neatkarību un objektivitāti, efektivitāti un tiesu pieejamību.</w:t>
      </w:r>
    </w:p>
    <w:p w14:paraId="23E10947" w14:textId="19E8A099" w:rsidR="00715F1B" w:rsidRPr="00B954A9" w:rsidRDefault="00AA0376" w:rsidP="00B6610D">
      <w:pPr>
        <w:pStyle w:val="ListParagraph"/>
        <w:numPr>
          <w:ilvl w:val="0"/>
          <w:numId w:val="35"/>
        </w:numPr>
        <w:shd w:val="clear" w:color="auto" w:fill="FFFFFF"/>
        <w:spacing w:after="120" w:line="240" w:lineRule="auto"/>
        <w:ind w:left="714" w:hanging="357"/>
        <w:contextualSpacing w:val="0"/>
        <w:jc w:val="both"/>
        <w:rPr>
          <w:sz w:val="24"/>
          <w:szCs w:val="24"/>
          <w:lang w:val="lv-LV"/>
        </w:rPr>
      </w:pPr>
      <w:r w:rsidRPr="00612C3C">
        <w:rPr>
          <w:rFonts w:cstheme="minorHAnsi"/>
          <w:sz w:val="24"/>
          <w:szCs w:val="24"/>
          <w:lang w:val="lv-LV"/>
        </w:rPr>
        <w:t xml:space="preserve">CEPEJ grupa atbalsta plašas apspriedes, lai sniegtu priekšlikumus par Tiesiskās vides pilnveides komisijas izstrādātajām turpmākajām politikām un ieteikumus, kā iekļaut tos ziņojumā </w:t>
      </w:r>
      <w:r w:rsidRPr="005F7157">
        <w:rPr>
          <w:rFonts w:cstheme="minorHAnsi"/>
          <w:i/>
          <w:sz w:val="24"/>
          <w:szCs w:val="24"/>
          <w:lang w:val="lv-LV"/>
        </w:rPr>
        <w:t>"Par Tieslietu padomes darba pilnveidošanu"</w:t>
      </w:r>
      <w:r w:rsidR="00715F1B" w:rsidRPr="00B954A9">
        <w:rPr>
          <w:sz w:val="24"/>
          <w:szCs w:val="24"/>
          <w:lang w:val="lv-LV"/>
        </w:rPr>
        <w:t>.</w:t>
      </w:r>
    </w:p>
    <w:p w14:paraId="0B2D9D8C" w14:textId="62B38A69" w:rsidR="00DE7989" w:rsidRPr="00B954A9" w:rsidRDefault="00AA0376" w:rsidP="00B6610D">
      <w:pPr>
        <w:pStyle w:val="ListParagraph"/>
        <w:numPr>
          <w:ilvl w:val="0"/>
          <w:numId w:val="35"/>
        </w:numPr>
        <w:shd w:val="clear" w:color="auto" w:fill="FFFFFF"/>
        <w:spacing w:after="120" w:line="240" w:lineRule="auto"/>
        <w:ind w:left="714" w:hanging="357"/>
        <w:contextualSpacing w:val="0"/>
        <w:jc w:val="both"/>
        <w:rPr>
          <w:sz w:val="24"/>
          <w:szCs w:val="24"/>
          <w:lang w:val="lv-LV"/>
        </w:rPr>
      </w:pPr>
      <w:r w:rsidRPr="00612C3C">
        <w:rPr>
          <w:rFonts w:cstheme="minorHAnsi"/>
          <w:sz w:val="24"/>
          <w:szCs w:val="24"/>
          <w:lang w:val="lv-LV"/>
        </w:rPr>
        <w:t xml:space="preserve">Tieslietu ministram un Tieslietu ministrijai pašlaik ir </w:t>
      </w:r>
      <w:r w:rsidRPr="00AA0376">
        <w:rPr>
          <w:rFonts w:cstheme="minorHAnsi"/>
          <w:i/>
          <w:sz w:val="24"/>
          <w:szCs w:val="24"/>
          <w:lang w:val="lv-LV"/>
        </w:rPr>
        <w:t>"starpnieka"</w:t>
      </w:r>
      <w:r w:rsidRPr="00612C3C">
        <w:rPr>
          <w:rFonts w:cstheme="minorHAnsi"/>
          <w:sz w:val="24"/>
          <w:szCs w:val="24"/>
          <w:lang w:val="lv-LV"/>
        </w:rPr>
        <w:t xml:space="preserve"> loma starp Tieslietu padomi un citām tiesu pašpārvaldes struktūrām, no vienas puses, un Saeimu un citām valsts iestādēm, no otras puses. Šī loma būtu rūpīgi jāpārvērtē. Ja ministram/ministrijai nav rīcības brīvības, un daudzos saistītos jautājumos tai nevajadzētu būt rīcības brīvībai, ministra/ministrijas iesaistīšana var radīt pārpratumus un aizdomas par iejaukšanos tiesu neatkarībā</w:t>
      </w:r>
      <w:r w:rsidR="00DE7989" w:rsidRPr="00B954A9">
        <w:rPr>
          <w:sz w:val="24"/>
          <w:szCs w:val="24"/>
          <w:lang w:val="lv-LV"/>
        </w:rPr>
        <w:t xml:space="preserve">.  </w:t>
      </w:r>
    </w:p>
    <w:p w14:paraId="7001B289" w14:textId="61F368E0" w:rsidR="00715F1B" w:rsidRPr="00E9554C" w:rsidRDefault="00AA0376" w:rsidP="00715F1B">
      <w:pPr>
        <w:shd w:val="clear" w:color="auto" w:fill="FFFFFF"/>
        <w:spacing w:after="120" w:line="240" w:lineRule="auto"/>
        <w:jc w:val="both"/>
        <w:rPr>
          <w:i/>
          <w:sz w:val="24"/>
          <w:szCs w:val="24"/>
          <w:lang w:val="en-GB"/>
        </w:rPr>
      </w:pPr>
      <w:r>
        <w:rPr>
          <w:i/>
          <w:sz w:val="24"/>
          <w:szCs w:val="24"/>
          <w:lang w:val="en-GB"/>
        </w:rPr>
        <w:t>Tieslietu padome</w:t>
      </w:r>
    </w:p>
    <w:p w14:paraId="0C2B3832" w14:textId="26A66584" w:rsidR="00715F1B" w:rsidRPr="00B954A9" w:rsidRDefault="0077278A"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Tieslietu ministrija ir izstrādājusi grozījumus, lai Tieslietu padomei piešķirtu jaunas kompetences, stiprinātu tiesu iestāžu neatkarību un mazinātu izpildvaras un likumdevēja ietekmi uz tiesnešu karjeru. Eksperti uzskata, ka šādi grozījumi būtiski uzlabotu situāciju attiecībā uz tiesnešu neatkarību. Šajā procesā noteikti būs lietderīgi smelties idejas no CCJE atzinuma Nr. 10 (2007) par Tieslietu padomes, kas strādā sabiedrības labā, darbu</w:t>
      </w:r>
      <w:r w:rsidR="00715F1B" w:rsidRPr="00B954A9">
        <w:rPr>
          <w:sz w:val="24"/>
          <w:szCs w:val="24"/>
          <w:lang w:val="lv-LV"/>
        </w:rPr>
        <w:t>.</w:t>
      </w:r>
    </w:p>
    <w:p w14:paraId="7117848B" w14:textId="17ED81C2" w:rsidR="00715F1B" w:rsidRPr="00B954A9" w:rsidRDefault="0077278A"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 xml:space="preserve">Tieslietu padomes sastāvs pilnībā neatbilst Eiropas Padomes ieteikumiem. Tieslietu padomes </w:t>
      </w:r>
      <w:r w:rsidRPr="00612C3C">
        <w:rPr>
          <w:rFonts w:cstheme="minorHAnsi"/>
          <w:i/>
          <w:sz w:val="24"/>
          <w:szCs w:val="24"/>
          <w:lang w:val="lv-LV"/>
        </w:rPr>
        <w:t xml:space="preserve">ex officio </w:t>
      </w:r>
      <w:r w:rsidRPr="00612C3C">
        <w:rPr>
          <w:rFonts w:cstheme="minorHAnsi"/>
          <w:sz w:val="24"/>
          <w:szCs w:val="24"/>
          <w:lang w:val="lv-LV"/>
        </w:rPr>
        <w:t>locekļu skaits ir pārāk liels, un to var pārskatīt, palielinot to tiesnešu īpatsvaru, kurus ir ievēlējuši viņu kolēģi</w:t>
      </w:r>
      <w:r w:rsidR="00715F1B" w:rsidRPr="00B954A9">
        <w:rPr>
          <w:sz w:val="24"/>
          <w:szCs w:val="24"/>
          <w:lang w:val="lv-LV"/>
        </w:rPr>
        <w:t xml:space="preserve">. </w:t>
      </w:r>
    </w:p>
    <w:p w14:paraId="2E44B30C" w14:textId="5ECB6DC4" w:rsidR="00722291" w:rsidRPr="00B954A9" w:rsidRDefault="0077278A"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Tiesneša amata kandidātu atlasei/novērtēšanai un tiesnešu novērtēšanai jābūt tiesnešu pašpārvaldes kompetencē. Lai to pienācīgi veiktu, Tieslietu padomei un citām iesaistītajām struktūrām nepieciešami atbilstoši resursi un administratīvs atbalsts</w:t>
      </w:r>
      <w:r w:rsidR="00722291" w:rsidRPr="00B954A9">
        <w:rPr>
          <w:sz w:val="24"/>
          <w:szCs w:val="24"/>
          <w:lang w:val="lv-LV"/>
        </w:rPr>
        <w:t>.</w:t>
      </w:r>
    </w:p>
    <w:p w14:paraId="1C95923A" w14:textId="40CBF001" w:rsidR="00722291" w:rsidRPr="00B954A9" w:rsidRDefault="0077278A"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Lai palielinātu tiesu varas neatkarību, būtu jāapsver iespēja piešķirt Tieslietu padomei tiesības sevi pārstāvēt un tikt uzklausītai diskusijās ar Saeimas finanšu komisiju, ja tas vēl nav noticis</w:t>
      </w:r>
      <w:r w:rsidR="00722291" w:rsidRPr="00B954A9">
        <w:rPr>
          <w:sz w:val="24"/>
          <w:szCs w:val="24"/>
          <w:lang w:val="lv-LV"/>
        </w:rPr>
        <w:t xml:space="preserve">. </w:t>
      </w:r>
    </w:p>
    <w:p w14:paraId="31177DC2" w14:textId="7EDE7032" w:rsidR="00715F1B" w:rsidRPr="00B954A9" w:rsidRDefault="0077278A"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Tieslietu padomei būtu lietderīgi tikties ar tiesnešu apvienību pārstāvjiem un apspriest tiesu iestāžu prioritātes un tos jautājumus, kas īpaši interesē šīs asociācijas</w:t>
      </w:r>
      <w:r w:rsidR="00715F1B" w:rsidRPr="00B954A9">
        <w:rPr>
          <w:sz w:val="24"/>
          <w:szCs w:val="24"/>
          <w:lang w:val="lv-LV"/>
        </w:rPr>
        <w:t>.</w:t>
      </w:r>
    </w:p>
    <w:p w14:paraId="6D404847" w14:textId="134DB849" w:rsidR="00715F1B" w:rsidRPr="00E9554C" w:rsidRDefault="0077278A" w:rsidP="00715F1B">
      <w:pPr>
        <w:shd w:val="clear" w:color="auto" w:fill="FFFFFF"/>
        <w:spacing w:after="120" w:line="240" w:lineRule="auto"/>
        <w:jc w:val="both"/>
        <w:rPr>
          <w:i/>
          <w:sz w:val="24"/>
          <w:szCs w:val="24"/>
          <w:lang w:val="en-GB"/>
        </w:rPr>
      </w:pPr>
      <w:r w:rsidRPr="0077278A">
        <w:rPr>
          <w:i/>
          <w:sz w:val="24"/>
          <w:szCs w:val="24"/>
          <w:lang w:val="en-GB"/>
        </w:rPr>
        <w:t>Tiesneša amata kandidātu atlases komisijas</w:t>
      </w:r>
    </w:p>
    <w:p w14:paraId="5621AC99" w14:textId="57BE9C45" w:rsidR="00715F1B" w:rsidRPr="00B954A9" w:rsidRDefault="0077278A"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Tiesneša amata kandidātu atlases komisiju statuss, sastāvs un locekļu iecelšanas kārtība neatbilst Eiropas Padomes ieteikumiem. Jautājums tiek pārskatīts, un notiek tiesnešu atlases, apmācības, novērtēšanas un iecelšanas sistēmas reforma</w:t>
      </w:r>
      <w:r w:rsidR="001C2E57" w:rsidRPr="00B954A9">
        <w:rPr>
          <w:sz w:val="24"/>
          <w:szCs w:val="24"/>
          <w:lang w:val="lv-LV"/>
        </w:rPr>
        <w:t xml:space="preserve">. </w:t>
      </w:r>
    </w:p>
    <w:p w14:paraId="64E75D7F" w14:textId="02DCEC32" w:rsidR="007B3DB6" w:rsidRPr="00E9554C" w:rsidRDefault="007B3DB6" w:rsidP="007B3DB6">
      <w:pPr>
        <w:shd w:val="clear" w:color="auto" w:fill="FFFFFF"/>
        <w:spacing w:after="120" w:line="240" w:lineRule="auto"/>
        <w:jc w:val="both"/>
        <w:rPr>
          <w:i/>
          <w:sz w:val="24"/>
          <w:szCs w:val="24"/>
          <w:lang w:val="en-GB"/>
        </w:rPr>
      </w:pPr>
      <w:r w:rsidRPr="00E9554C">
        <w:rPr>
          <w:i/>
          <w:sz w:val="24"/>
          <w:szCs w:val="24"/>
          <w:lang w:val="en-GB"/>
        </w:rPr>
        <w:t>Speciali</w:t>
      </w:r>
      <w:r w:rsidR="0077278A">
        <w:rPr>
          <w:i/>
          <w:sz w:val="24"/>
          <w:szCs w:val="24"/>
          <w:lang w:val="en-GB"/>
        </w:rPr>
        <w:t>zētās tiesas</w:t>
      </w:r>
    </w:p>
    <w:p w14:paraId="1AFAAAE7" w14:textId="7367DCA9" w:rsidR="007B3DB6" w:rsidRPr="00B954A9" w:rsidRDefault="00253C30"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 xml:space="preserve">Saskaņā ar Eiropas tendencēm Latvijas tiesu sistēmā darbojas specializētās tiesas. Īpaši pozitīvas atsauksmes tika saņemtas par tiesu darbu un administratīvo tiesu pieņemto </w:t>
      </w:r>
      <w:r>
        <w:rPr>
          <w:rFonts w:cstheme="minorHAnsi"/>
          <w:sz w:val="24"/>
          <w:szCs w:val="24"/>
          <w:lang w:val="lv-LV"/>
        </w:rPr>
        <w:t>lēmumu kvalitāti</w:t>
      </w:r>
      <w:r w:rsidR="007B3DB6" w:rsidRPr="00B954A9">
        <w:rPr>
          <w:sz w:val="24"/>
          <w:szCs w:val="24"/>
          <w:lang w:val="lv-LV"/>
        </w:rPr>
        <w:t xml:space="preserve">. </w:t>
      </w:r>
    </w:p>
    <w:p w14:paraId="1D7B2AA0" w14:textId="3868F463" w:rsidR="007B3DB6" w:rsidRPr="00B954A9" w:rsidRDefault="00253C30"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Ņemot vērā risku, ka specializētās tiesas var interpretēt un piemērot tiesību aktus politiskās lietderības vai budžeta pieejamības apsvērumu ietekmē, ir būtiski stiprināt to neatkarību un objektivitāti</w:t>
      </w:r>
      <w:r w:rsidR="007B3DB6" w:rsidRPr="00B954A9">
        <w:rPr>
          <w:sz w:val="24"/>
          <w:szCs w:val="24"/>
          <w:lang w:val="lv-LV"/>
        </w:rPr>
        <w:t>.</w:t>
      </w:r>
    </w:p>
    <w:p w14:paraId="191EF346" w14:textId="4DBA4A80" w:rsidR="007B3DB6" w:rsidRPr="00B954A9" w:rsidRDefault="00253C30"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Specializācijas procesā jāņem vērā tiesnešu vēlmes un atbilstošu apmācību nepieciešamība. Norīkojot tiesnešus specializētā nozarē, būtu jāveic atbilstoši pasākumi, lai nodrošinātu viņu neatkarību. Tā kā nav rotēšanas vai maiņas kārtības, būtu jāveic pasākumi, lai novērstu to, ka tiesneša norīkošana uz vienu un to pašu specializēto tiesu vai nodaļu negatīvi ietekmē viņa objektivitāti</w:t>
      </w:r>
      <w:r w:rsidR="007B3DB6" w:rsidRPr="00B954A9">
        <w:rPr>
          <w:sz w:val="24"/>
          <w:szCs w:val="24"/>
          <w:lang w:val="lv-LV"/>
        </w:rPr>
        <w:t>.</w:t>
      </w:r>
      <w:r w:rsidR="00485467" w:rsidRPr="00B954A9">
        <w:rPr>
          <w:sz w:val="24"/>
          <w:szCs w:val="24"/>
          <w:lang w:val="lv-LV"/>
        </w:rPr>
        <w:t xml:space="preserve"> </w:t>
      </w:r>
    </w:p>
    <w:p w14:paraId="53679248" w14:textId="1D20B447" w:rsidR="007B3DB6" w:rsidRPr="00B954A9" w:rsidRDefault="00253C30"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Attiecībā uz specializētām tiesām, kuru valsts mēroga jurisdikcijā ir ļoti specifiski juridiski strīdi, uzmanība būtu jāpievērš tam, lai nodrošinātu šo tiesu pieejamību, ņemot vērā to ģeogrāfisko atrašanās vietu valstī</w:t>
      </w:r>
      <w:r w:rsidR="007B3DB6" w:rsidRPr="00B954A9">
        <w:rPr>
          <w:sz w:val="24"/>
          <w:szCs w:val="24"/>
          <w:lang w:val="lv-LV"/>
        </w:rPr>
        <w:t>.</w:t>
      </w:r>
    </w:p>
    <w:p w14:paraId="4763A36E" w14:textId="7DA7B882" w:rsidR="00715F1B" w:rsidRPr="00E9554C" w:rsidRDefault="00253C30" w:rsidP="00715F1B">
      <w:pPr>
        <w:shd w:val="clear" w:color="auto" w:fill="FFFFFF"/>
        <w:spacing w:after="120" w:line="240" w:lineRule="auto"/>
        <w:jc w:val="both"/>
        <w:rPr>
          <w:i/>
          <w:sz w:val="24"/>
          <w:szCs w:val="24"/>
          <w:lang w:val="en-GB"/>
        </w:rPr>
      </w:pPr>
      <w:r w:rsidRPr="00253C30">
        <w:rPr>
          <w:i/>
          <w:sz w:val="24"/>
          <w:szCs w:val="24"/>
          <w:lang w:val="en-GB"/>
        </w:rPr>
        <w:t>Tiesu teritoriālā reorganizācija</w:t>
      </w:r>
    </w:p>
    <w:p w14:paraId="5481938B" w14:textId="480AF580" w:rsidR="00715F1B" w:rsidRPr="00B954A9" w:rsidRDefault="00253C30" w:rsidP="002575A7">
      <w:pPr>
        <w:pStyle w:val="ListParagraph"/>
        <w:numPr>
          <w:ilvl w:val="0"/>
          <w:numId w:val="35"/>
        </w:numPr>
        <w:shd w:val="clear" w:color="auto" w:fill="FFFFFF"/>
        <w:spacing w:after="120" w:line="240" w:lineRule="auto"/>
        <w:contextualSpacing w:val="0"/>
        <w:jc w:val="both"/>
        <w:rPr>
          <w:sz w:val="24"/>
          <w:szCs w:val="24"/>
          <w:lang w:val="lv-LV"/>
        </w:rPr>
      </w:pPr>
      <w:r w:rsidRPr="00612C3C">
        <w:rPr>
          <w:rFonts w:cstheme="minorHAnsi"/>
          <w:sz w:val="24"/>
          <w:szCs w:val="24"/>
          <w:lang w:val="lv-LV"/>
        </w:rPr>
        <w:t xml:space="preserve">Tiesu </w:t>
      </w:r>
      <w:r w:rsidRPr="00253C30">
        <w:rPr>
          <w:rFonts w:cstheme="minorHAnsi"/>
          <w:sz w:val="24"/>
          <w:szCs w:val="24"/>
          <w:lang w:val="lv-LV"/>
        </w:rPr>
        <w:t>teritoriālā reorganizācija</w:t>
      </w:r>
      <w:r w:rsidRPr="00612C3C">
        <w:rPr>
          <w:rFonts w:cstheme="minorHAnsi"/>
          <w:i/>
          <w:sz w:val="24"/>
          <w:szCs w:val="24"/>
          <w:lang w:val="lv-LV"/>
        </w:rPr>
        <w:t xml:space="preserve"> </w:t>
      </w:r>
      <w:r w:rsidRPr="00612C3C">
        <w:rPr>
          <w:rFonts w:cstheme="minorHAnsi"/>
          <w:sz w:val="24"/>
          <w:szCs w:val="24"/>
          <w:lang w:val="lv-LV"/>
        </w:rPr>
        <w:t>ir pozitīvs solis ceļā uz labāku darba slodzes un resursu sadalījumu visā valsts tiesu sistēmā. Pastāvīga tiesu teritoriālā reforma un, jo īpaši, vidēju tiesu izveide ļautu padziļināt tiesnešu specializāciju. CEPEJ eksperti pozitīvi vērtē tiesu pakāpeniskās reorganizācijas politiku, ko apstiprinājušas Latvijas iestādes.</w:t>
      </w:r>
      <w:r w:rsidR="00090BD8" w:rsidRPr="00B954A9">
        <w:rPr>
          <w:sz w:val="24"/>
          <w:szCs w:val="24"/>
          <w:lang w:val="lv-LV"/>
        </w:rPr>
        <w:t xml:space="preserve"> </w:t>
      </w:r>
    </w:p>
    <w:p w14:paraId="0A061A82" w14:textId="77777777" w:rsidR="00485467" w:rsidRPr="00B954A9" w:rsidRDefault="00485467">
      <w:pPr>
        <w:spacing w:after="160" w:line="259" w:lineRule="auto"/>
        <w:rPr>
          <w:rFonts w:eastAsiaTheme="majorEastAsia" w:cstheme="majorBidi"/>
          <w:b/>
          <w:bCs/>
          <w:color w:val="2E74B5" w:themeColor="accent1" w:themeShade="BF"/>
          <w:sz w:val="28"/>
          <w:szCs w:val="28"/>
          <w:lang w:val="lv-LV"/>
        </w:rPr>
      </w:pPr>
      <w:r w:rsidRPr="00B954A9">
        <w:rPr>
          <w:lang w:val="lv-LV"/>
        </w:rPr>
        <w:br w:type="page"/>
      </w:r>
    </w:p>
    <w:p w14:paraId="2733ACFE" w14:textId="437BAD82" w:rsidR="00653431" w:rsidRPr="00B954A9" w:rsidRDefault="002B6EE1" w:rsidP="0071064A">
      <w:pPr>
        <w:pStyle w:val="Heading1"/>
        <w:rPr>
          <w:lang w:val="lv-LV"/>
        </w:rPr>
      </w:pPr>
      <w:bookmarkStart w:id="15" w:name="_Toc511897246"/>
      <w:r w:rsidRPr="00B954A9">
        <w:rPr>
          <w:lang w:val="lv-LV"/>
        </w:rPr>
        <w:t>B</w:t>
      </w:r>
      <w:r w:rsidR="007E06A6" w:rsidRPr="00B954A9">
        <w:rPr>
          <w:lang w:val="lv-LV"/>
        </w:rPr>
        <w:t>.</w:t>
      </w:r>
      <w:r w:rsidR="007E06A6" w:rsidRPr="00B954A9">
        <w:rPr>
          <w:lang w:val="lv-LV"/>
        </w:rPr>
        <w:tab/>
      </w:r>
      <w:r w:rsidR="005F090C" w:rsidRPr="00B954A9">
        <w:rPr>
          <w:lang w:val="lv-LV"/>
        </w:rPr>
        <w:t>Tiesneši un tiesu darbinieki</w:t>
      </w:r>
      <w:bookmarkEnd w:id="15"/>
      <w:r w:rsidRPr="00B954A9">
        <w:rPr>
          <w:lang w:val="lv-LV"/>
        </w:rPr>
        <w:t xml:space="preserve"> </w:t>
      </w:r>
    </w:p>
    <w:p w14:paraId="048055DB" w14:textId="1968F8A5" w:rsidR="00F320F6" w:rsidRPr="00B954A9" w:rsidRDefault="005F090C" w:rsidP="00F320F6">
      <w:pPr>
        <w:spacing w:after="120" w:line="240" w:lineRule="auto"/>
        <w:jc w:val="both"/>
        <w:rPr>
          <w:rFonts w:cs="Arial"/>
          <w:sz w:val="24"/>
          <w:szCs w:val="24"/>
          <w:lang w:val="lv-LV"/>
        </w:rPr>
      </w:pPr>
      <w:r w:rsidRPr="00B954A9">
        <w:rPr>
          <w:rFonts w:cs="Arial"/>
          <w:sz w:val="24"/>
          <w:szCs w:val="24"/>
          <w:lang w:val="lv-LV"/>
        </w:rPr>
        <w:t>CEPEJ grupa vēlētos sākt šo nodaļu, vēlreiz uzsverot, ka tiesu neatkarība ir tiesiskuma un taisnīgas tiesas nodrošināšanas priekšnoteikums. CEPEJ savā atzinumā skaidri norādīja, ka tiesu iestāžu neatkarību var apdraudēt dažādi faktori, kas var nelabvēlīgi ietekmēt tiesvedību</w:t>
      </w:r>
      <w:r w:rsidR="00F320F6" w:rsidRPr="00E9554C">
        <w:rPr>
          <w:rStyle w:val="FootnoteReference"/>
          <w:rFonts w:cs="Arial"/>
          <w:sz w:val="24"/>
          <w:szCs w:val="24"/>
          <w:lang w:val="en-GB"/>
        </w:rPr>
        <w:footnoteReference w:id="49"/>
      </w:r>
      <w:r w:rsidR="00F320F6" w:rsidRPr="00B954A9">
        <w:rPr>
          <w:rFonts w:cs="Arial"/>
          <w:sz w:val="24"/>
          <w:szCs w:val="24"/>
          <w:lang w:val="lv-LV"/>
        </w:rPr>
        <w:t xml:space="preserve">, </w:t>
      </w:r>
      <w:r w:rsidRPr="00B954A9">
        <w:rPr>
          <w:rFonts w:cs="Arial"/>
          <w:sz w:val="24"/>
          <w:szCs w:val="24"/>
          <w:lang w:val="lv-LV"/>
        </w:rPr>
        <w:t>problēmas saistībā ar tiesnešu atlasi un iecelšanu amatā</w:t>
      </w:r>
      <w:r w:rsidRPr="00B954A9">
        <w:rPr>
          <w:rStyle w:val="FootnoteReference"/>
          <w:rFonts w:cs="Arial"/>
          <w:sz w:val="24"/>
          <w:szCs w:val="24"/>
          <w:vertAlign w:val="baseline"/>
          <w:lang w:val="lv-LV"/>
        </w:rPr>
        <w:t xml:space="preserve"> </w:t>
      </w:r>
      <w:r w:rsidR="00D92F9F" w:rsidRPr="00E9554C">
        <w:rPr>
          <w:rStyle w:val="FootnoteReference"/>
          <w:rFonts w:cs="Arial"/>
          <w:sz w:val="24"/>
          <w:szCs w:val="24"/>
          <w:lang w:val="en-GB"/>
        </w:rPr>
        <w:footnoteReference w:id="50"/>
      </w:r>
      <w:r w:rsidR="00D92F9F" w:rsidRPr="00B954A9">
        <w:rPr>
          <w:rFonts w:cs="Arial"/>
          <w:sz w:val="24"/>
          <w:szCs w:val="24"/>
          <w:lang w:val="lv-LV"/>
        </w:rPr>
        <w:t xml:space="preserve">, </w:t>
      </w:r>
      <w:r w:rsidRPr="00B954A9">
        <w:rPr>
          <w:rFonts w:cs="Arial"/>
          <w:sz w:val="24"/>
          <w:szCs w:val="24"/>
          <w:lang w:val="lv-LV"/>
        </w:rPr>
        <w:t>tiesnešu sākotnējo sagatavošanu un kvalifikācijas celšanu</w:t>
      </w:r>
      <w:r w:rsidR="00F320F6" w:rsidRPr="00E9554C">
        <w:rPr>
          <w:rStyle w:val="FootnoteReference"/>
          <w:rFonts w:cs="Arial"/>
          <w:sz w:val="24"/>
          <w:szCs w:val="24"/>
          <w:lang w:val="en-GB"/>
        </w:rPr>
        <w:footnoteReference w:id="51"/>
      </w:r>
      <w:r w:rsidR="00F320F6" w:rsidRPr="00B954A9">
        <w:rPr>
          <w:rFonts w:cs="Arial"/>
          <w:sz w:val="24"/>
          <w:szCs w:val="24"/>
          <w:lang w:val="lv-LV"/>
        </w:rPr>
        <w:t xml:space="preserve">, </w:t>
      </w:r>
      <w:r w:rsidRPr="00B954A9">
        <w:rPr>
          <w:rFonts w:cs="Arial"/>
          <w:sz w:val="24"/>
          <w:szCs w:val="24"/>
          <w:lang w:val="lv-LV"/>
        </w:rPr>
        <w:t>neapmierinoši aspekti saistībā ar tiesu sistēmas organizāciju un iespējamu tiesnešu civiltiesisko un kriminālatbildību</w:t>
      </w:r>
      <w:r w:rsidR="00F320F6" w:rsidRPr="00E9554C">
        <w:rPr>
          <w:rStyle w:val="FootnoteReference"/>
          <w:rFonts w:cs="Arial"/>
          <w:sz w:val="24"/>
          <w:szCs w:val="24"/>
          <w:lang w:val="en-GB"/>
        </w:rPr>
        <w:footnoteReference w:id="52"/>
      </w:r>
      <w:r w:rsidR="00D92F9F" w:rsidRPr="00B954A9">
        <w:rPr>
          <w:rFonts w:cs="Arial"/>
          <w:sz w:val="24"/>
          <w:szCs w:val="24"/>
          <w:lang w:val="lv-LV"/>
        </w:rPr>
        <w:t xml:space="preserve">, </w:t>
      </w:r>
      <w:r w:rsidRPr="00B954A9">
        <w:rPr>
          <w:rFonts w:cs="Arial"/>
          <w:sz w:val="24"/>
          <w:szCs w:val="24"/>
          <w:lang w:val="lv-LV"/>
        </w:rPr>
        <w:t>kā arī finanšu resursu trūkums</w:t>
      </w:r>
      <w:r w:rsidR="00D92F9F" w:rsidRPr="00E9554C">
        <w:rPr>
          <w:rStyle w:val="FootnoteReference"/>
          <w:rFonts w:cs="Arial"/>
          <w:sz w:val="24"/>
          <w:szCs w:val="24"/>
          <w:lang w:val="en-GB"/>
        </w:rPr>
        <w:footnoteReference w:id="53"/>
      </w:r>
      <w:r w:rsidR="00D92F9F" w:rsidRPr="00B954A9">
        <w:rPr>
          <w:rFonts w:cs="Arial"/>
          <w:sz w:val="24"/>
          <w:szCs w:val="24"/>
          <w:lang w:val="lv-LV"/>
        </w:rPr>
        <w:t>.</w:t>
      </w:r>
      <w:r w:rsidR="0072233A" w:rsidRPr="00B954A9">
        <w:rPr>
          <w:rFonts w:cs="Arial"/>
          <w:sz w:val="24"/>
          <w:szCs w:val="24"/>
          <w:lang w:val="lv-LV"/>
        </w:rPr>
        <w:t xml:space="preserve"> </w:t>
      </w:r>
      <w:r w:rsidRPr="00612C3C">
        <w:rPr>
          <w:rFonts w:cstheme="minorHAnsi"/>
          <w:sz w:val="24"/>
          <w:szCs w:val="24"/>
          <w:lang w:val="lv-LV"/>
        </w:rPr>
        <w:t>Kā jau šajā ziņojumā minēts, atsevišķu tiesnešu neatkarību nodrošina tiesu iestāžu neatkarība kopumā</w:t>
      </w:r>
      <w:r w:rsidR="0072233A" w:rsidRPr="00E9554C">
        <w:rPr>
          <w:rStyle w:val="FootnoteReference"/>
          <w:rFonts w:cs="Arial"/>
          <w:sz w:val="24"/>
          <w:szCs w:val="24"/>
          <w:lang w:val="en-GB"/>
        </w:rPr>
        <w:footnoteReference w:id="54"/>
      </w:r>
      <w:r w:rsidR="007B7800" w:rsidRPr="00B954A9">
        <w:rPr>
          <w:rFonts w:cs="Arial"/>
          <w:sz w:val="24"/>
          <w:szCs w:val="24"/>
          <w:lang w:val="lv-LV"/>
        </w:rPr>
        <w:t>.</w:t>
      </w:r>
      <w:r w:rsidR="0072233A" w:rsidRPr="00B954A9">
        <w:rPr>
          <w:rFonts w:cs="Arial"/>
          <w:sz w:val="24"/>
          <w:szCs w:val="24"/>
          <w:lang w:val="lv-LV"/>
        </w:rPr>
        <w:t xml:space="preserve"> </w:t>
      </w:r>
      <w:r w:rsidRPr="00612C3C">
        <w:rPr>
          <w:rFonts w:cstheme="minorHAnsi"/>
          <w:sz w:val="24"/>
          <w:szCs w:val="24"/>
          <w:lang w:val="lv-LV"/>
        </w:rPr>
        <w:t xml:space="preserve">Tāpēc šī ziņojuma daļa, kas veltīta tiesnešu neatkarības un objektivitātes garantijām, ir jālasa kopā ar apsvērumiem par tiesu iestāžu institucionālo neatkarību, kā minēts </w:t>
      </w:r>
      <w:r w:rsidRPr="005F090C">
        <w:rPr>
          <w:rFonts w:cstheme="minorHAnsi"/>
          <w:i/>
          <w:sz w:val="24"/>
          <w:szCs w:val="24"/>
          <w:lang w:val="lv-LV"/>
        </w:rPr>
        <w:t>A.a.</w:t>
      </w:r>
      <w:r w:rsidRPr="00612C3C">
        <w:rPr>
          <w:rFonts w:cstheme="minorHAnsi"/>
          <w:sz w:val="24"/>
          <w:szCs w:val="24"/>
          <w:lang w:val="lv-LV"/>
        </w:rPr>
        <w:t xml:space="preserve"> sadaļā vai pārējās ziņojuma daļās.</w:t>
      </w:r>
    </w:p>
    <w:p w14:paraId="4A6A7445" w14:textId="533F9C1E" w:rsidR="0018128E" w:rsidRPr="00B954A9" w:rsidRDefault="005F090C" w:rsidP="0018128E">
      <w:pPr>
        <w:spacing w:after="120" w:line="240" w:lineRule="auto"/>
        <w:jc w:val="both"/>
        <w:rPr>
          <w:rFonts w:cs="Arial"/>
          <w:b/>
          <w:sz w:val="24"/>
          <w:szCs w:val="24"/>
          <w:lang w:val="lv-LV"/>
        </w:rPr>
      </w:pPr>
      <w:r w:rsidRPr="00B954A9">
        <w:rPr>
          <w:rFonts w:cs="Arial"/>
          <w:b/>
          <w:sz w:val="24"/>
          <w:szCs w:val="24"/>
          <w:lang w:val="lv-LV"/>
        </w:rPr>
        <w:t>Statistikas dati</w:t>
      </w:r>
    </w:p>
    <w:p w14:paraId="70FB605E" w14:textId="1CD2A5C9" w:rsidR="0018128E" w:rsidRPr="00B954A9" w:rsidRDefault="00F718B6" w:rsidP="0018128E">
      <w:pPr>
        <w:spacing w:after="120" w:line="240" w:lineRule="auto"/>
        <w:jc w:val="both"/>
        <w:rPr>
          <w:rFonts w:cs="Arial"/>
          <w:sz w:val="24"/>
          <w:szCs w:val="24"/>
          <w:lang w:val="lv-LV"/>
        </w:rPr>
      </w:pPr>
      <w:r w:rsidRPr="00612C3C">
        <w:rPr>
          <w:rFonts w:cstheme="minorHAnsi"/>
          <w:sz w:val="24"/>
          <w:szCs w:val="24"/>
          <w:lang w:val="lv-LV"/>
        </w:rPr>
        <w:t>2014. gadā Latvijā bija 488 profesionāli tiesneši jeb 24,38 tiesneši uz 100 000 iedzīvotājiem (2010. gadā apmēram 21), savukārt Eiropas vidējais rādītājs bija 18,45 tiesneši. Tiesu darbinieku skaits, tostarp palīgu, sekretāru un tehnisko darbinieku, kā arī Augstākās tiesas īpašo nodaļu, piemēram, to kas atbild par tiesas atzinumu apkopošanu, analīzi un publicēšanu, skaits bija 78,84 uz 100 000 iedzīvotājiem (2010. gadā - 71,8), bet Eiropas vidējais rādītājs bija 55,33. Tiesu darbinieki uz vienu tiesnesi: 2010. gadā - 3,4; 2012. gadā - 3,4 un 2014. gadā - 3,5, kas atbilst Eiropas vidējam rādītājam</w:t>
      </w:r>
      <w:r w:rsidR="00110C63" w:rsidRPr="00B954A9">
        <w:rPr>
          <w:rFonts w:cs="Arial"/>
          <w:sz w:val="24"/>
          <w:szCs w:val="24"/>
          <w:lang w:val="lv-LV"/>
        </w:rPr>
        <w:t>.</w:t>
      </w:r>
      <w:r w:rsidR="00110C63" w:rsidRPr="00E9554C">
        <w:rPr>
          <w:rStyle w:val="FootnoteReference"/>
          <w:rFonts w:cs="Arial"/>
          <w:sz w:val="24"/>
          <w:szCs w:val="24"/>
          <w:lang w:val="en-GB"/>
        </w:rPr>
        <w:footnoteReference w:id="55"/>
      </w:r>
    </w:p>
    <w:p w14:paraId="76ACE62A" w14:textId="22F71541" w:rsidR="0018128E" w:rsidRPr="00B954A9" w:rsidRDefault="00B929DB" w:rsidP="0018128E">
      <w:pPr>
        <w:spacing w:after="120" w:line="240" w:lineRule="auto"/>
        <w:jc w:val="both"/>
        <w:rPr>
          <w:rFonts w:cs="Arial"/>
          <w:sz w:val="24"/>
          <w:szCs w:val="24"/>
          <w:lang w:val="lv-LV"/>
        </w:rPr>
      </w:pPr>
      <w:r w:rsidRPr="00612C3C">
        <w:rPr>
          <w:rFonts w:cstheme="minorHAnsi"/>
          <w:sz w:val="24"/>
          <w:szCs w:val="24"/>
          <w:lang w:val="lv-LV"/>
        </w:rPr>
        <w:t>Salīdzinot ar citām Eiropas valstīm, šķiet, ka Latvijas tiesu sistēmā netrūkst tiesnešu un atbalsta personāla</w:t>
      </w:r>
      <w:r w:rsidR="0018128E" w:rsidRPr="00B954A9">
        <w:rPr>
          <w:rFonts w:cs="Arial"/>
          <w:sz w:val="24"/>
          <w:szCs w:val="24"/>
          <w:lang w:val="lv-LV"/>
        </w:rPr>
        <w:t>.</w:t>
      </w:r>
      <w:r w:rsidR="00FB3234" w:rsidRPr="00E9554C">
        <w:rPr>
          <w:rStyle w:val="FootnoteReference"/>
          <w:rFonts w:cs="Arial"/>
          <w:sz w:val="24"/>
          <w:szCs w:val="24"/>
          <w:lang w:val="en-GB"/>
        </w:rPr>
        <w:footnoteReference w:id="56"/>
      </w:r>
      <w:r w:rsidR="0018128E" w:rsidRPr="00B954A9">
        <w:rPr>
          <w:rFonts w:cs="Arial"/>
          <w:sz w:val="24"/>
          <w:szCs w:val="24"/>
          <w:lang w:val="lv-LV"/>
        </w:rPr>
        <w:t xml:space="preserve"> </w:t>
      </w:r>
    </w:p>
    <w:p w14:paraId="6206C860" w14:textId="77777777" w:rsidR="002B6EE1" w:rsidRPr="00B954A9" w:rsidRDefault="002B6EE1" w:rsidP="0071064A">
      <w:pPr>
        <w:pStyle w:val="gmail-msolistparagraph"/>
        <w:tabs>
          <w:tab w:val="left" w:pos="426"/>
        </w:tabs>
        <w:spacing w:before="0" w:beforeAutospacing="0" w:after="120" w:afterAutospacing="0"/>
        <w:ind w:left="852" w:hanging="426"/>
        <w:rPr>
          <w:rFonts w:asciiTheme="minorHAnsi" w:hAnsiTheme="minorHAnsi"/>
          <w:lang w:val="lv-LV"/>
        </w:rPr>
      </w:pPr>
    </w:p>
    <w:p w14:paraId="3941F31A" w14:textId="3C85BF21" w:rsidR="00653431" w:rsidRPr="00B954A9" w:rsidRDefault="00B929DB" w:rsidP="005016E6">
      <w:pPr>
        <w:pStyle w:val="Heading2"/>
        <w:numPr>
          <w:ilvl w:val="0"/>
          <w:numId w:val="3"/>
        </w:numPr>
        <w:rPr>
          <w:lang w:val="lv-LV"/>
        </w:rPr>
      </w:pPr>
      <w:bookmarkStart w:id="16" w:name="_Toc511897247"/>
      <w:r w:rsidRPr="00612C3C">
        <w:rPr>
          <w:rFonts w:cstheme="minorHAnsi"/>
          <w:lang w:val="lv-LV"/>
        </w:rPr>
        <w:t>Tiesnešu atlase, iecelšana amatā un karjera</w:t>
      </w:r>
      <w:bookmarkEnd w:id="16"/>
    </w:p>
    <w:p w14:paraId="5CC4A690" w14:textId="2DABA858" w:rsidR="00BD5527" w:rsidRPr="00B954A9" w:rsidRDefault="00B929DB" w:rsidP="00BD5527">
      <w:pPr>
        <w:spacing w:after="120" w:line="240" w:lineRule="auto"/>
        <w:jc w:val="both"/>
        <w:rPr>
          <w:rFonts w:cs="Arial"/>
          <w:i/>
          <w:sz w:val="24"/>
          <w:szCs w:val="24"/>
          <w:lang w:val="lv-LV"/>
        </w:rPr>
      </w:pPr>
      <w:r w:rsidRPr="00612C3C">
        <w:rPr>
          <w:rFonts w:cstheme="minorHAnsi"/>
          <w:sz w:val="24"/>
          <w:szCs w:val="24"/>
          <w:lang w:val="lv-LV"/>
        </w:rPr>
        <w:t xml:space="preserve">Venēcijas komisija sava </w:t>
      </w:r>
      <w:r w:rsidRPr="00B929DB">
        <w:rPr>
          <w:rFonts w:cstheme="minorHAnsi"/>
          <w:i/>
          <w:sz w:val="24"/>
          <w:szCs w:val="24"/>
          <w:lang w:val="lv-LV"/>
        </w:rPr>
        <w:t>"Ziņojuma par tiesu sistēmas neatkarību"</w:t>
      </w:r>
      <w:r w:rsidRPr="00612C3C">
        <w:rPr>
          <w:rFonts w:cstheme="minorHAnsi"/>
          <w:sz w:val="24"/>
          <w:szCs w:val="24"/>
          <w:lang w:val="lv-LV"/>
        </w:rPr>
        <w:t xml:space="preserve"> I. daļā </w:t>
      </w:r>
      <w:r w:rsidRPr="00B929DB">
        <w:rPr>
          <w:rFonts w:cstheme="minorHAnsi"/>
          <w:i/>
          <w:sz w:val="24"/>
          <w:szCs w:val="24"/>
          <w:lang w:val="lv-LV"/>
        </w:rPr>
        <w:t>“Tiesnešu neatkarība</w:t>
      </w:r>
      <w:r w:rsidR="00A05FEE" w:rsidRPr="00B954A9">
        <w:rPr>
          <w:rFonts w:cs="Arial"/>
          <w:i/>
          <w:sz w:val="24"/>
          <w:szCs w:val="24"/>
          <w:lang w:val="lv-LV"/>
        </w:rPr>
        <w:t>”</w:t>
      </w:r>
      <w:r w:rsidR="001A01ED" w:rsidRPr="00E9554C">
        <w:rPr>
          <w:rStyle w:val="FootnoteReference"/>
          <w:rFonts w:cs="Arial"/>
          <w:sz w:val="24"/>
          <w:szCs w:val="24"/>
          <w:lang w:val="en-GB"/>
        </w:rPr>
        <w:footnoteReference w:id="57"/>
      </w:r>
      <w:r w:rsidRPr="00B954A9">
        <w:rPr>
          <w:rFonts w:cs="Arial"/>
          <w:sz w:val="24"/>
          <w:szCs w:val="24"/>
          <w:lang w:val="lv-LV"/>
        </w:rPr>
        <w:t xml:space="preserve"> uzsvēra: </w:t>
      </w:r>
      <w:r w:rsidR="003F6EAF" w:rsidRPr="00B954A9">
        <w:rPr>
          <w:rFonts w:cs="Arial"/>
          <w:i/>
          <w:sz w:val="24"/>
          <w:szCs w:val="24"/>
          <w:lang w:val="lv-LV"/>
        </w:rPr>
        <w:t>“</w:t>
      </w:r>
      <w:r w:rsidRPr="00B954A9">
        <w:rPr>
          <w:rFonts w:cs="Arial"/>
          <w:i/>
          <w:sz w:val="24"/>
          <w:szCs w:val="24"/>
          <w:lang w:val="lv-LV"/>
        </w:rPr>
        <w:t>7.Tiesnešu neatkarība un, rezultātā, tiesnešu reputācija konkrētā sabiedrībā ir atkarīga no daudziem faktoriem. Papildus institucionālajiem noteikumiem, kas garantē neatkarību, ļoti svarīgs ir tiesneša raksturs un profesionalitāte. Būtiska nozīme ir arī tiesiskajai kultūrai kopumā.</w:t>
      </w:r>
    </w:p>
    <w:p w14:paraId="7F36D21A" w14:textId="67885181" w:rsidR="00BD5527" w:rsidRPr="00B954A9" w:rsidRDefault="00BD5527" w:rsidP="00BD5527">
      <w:pPr>
        <w:spacing w:after="120" w:line="240" w:lineRule="auto"/>
        <w:jc w:val="both"/>
        <w:rPr>
          <w:rFonts w:cs="Arial"/>
          <w:i/>
          <w:sz w:val="24"/>
          <w:szCs w:val="24"/>
          <w:lang w:val="lv-LV"/>
        </w:rPr>
      </w:pPr>
      <w:r w:rsidRPr="00B954A9">
        <w:rPr>
          <w:rFonts w:cs="Arial"/>
          <w:i/>
          <w:sz w:val="24"/>
          <w:szCs w:val="24"/>
          <w:lang w:val="lv-LV"/>
        </w:rPr>
        <w:t xml:space="preserve">8. </w:t>
      </w:r>
      <w:r w:rsidR="00B929DB" w:rsidRPr="00B954A9">
        <w:rPr>
          <w:rFonts w:cs="Arial"/>
          <w:i/>
          <w:sz w:val="24"/>
          <w:szCs w:val="24"/>
          <w:lang w:val="lv-LV"/>
        </w:rPr>
        <w:t>Institucionālie noteikumi jāveido tā, lai nodrošinātu augsti kvalificētu un uzticamu tiesnešu atlasi un noteiktu apstākļus, kādos tiesneši var strādāt, nebūdami pakļauti ārējai ietekmei</w:t>
      </w:r>
      <w:r w:rsidRPr="00B954A9">
        <w:rPr>
          <w:rFonts w:cs="Arial"/>
          <w:i/>
          <w:sz w:val="24"/>
          <w:szCs w:val="24"/>
          <w:lang w:val="lv-LV"/>
        </w:rPr>
        <w:t>.”</w:t>
      </w:r>
    </w:p>
    <w:p w14:paraId="75272FF2" w14:textId="3A72F403" w:rsidR="001A01ED" w:rsidRPr="00B954A9" w:rsidRDefault="00B929DB" w:rsidP="00F53E2C">
      <w:pPr>
        <w:spacing w:after="120" w:line="240" w:lineRule="auto"/>
        <w:jc w:val="both"/>
        <w:rPr>
          <w:sz w:val="24"/>
          <w:szCs w:val="24"/>
          <w:lang w:val="lv-LV"/>
        </w:rPr>
      </w:pPr>
      <w:r w:rsidRPr="00B954A9">
        <w:rPr>
          <w:sz w:val="24"/>
          <w:szCs w:val="24"/>
          <w:lang w:val="lv-LV"/>
        </w:rPr>
        <w:t xml:space="preserve">Saskaņā ar ziņojumu </w:t>
      </w:r>
      <w:r w:rsidRPr="00B954A9">
        <w:rPr>
          <w:i/>
          <w:sz w:val="24"/>
          <w:szCs w:val="24"/>
          <w:lang w:val="lv-LV"/>
        </w:rPr>
        <w:t>"Izaicinājumi tiesu neatkarībai un objektivitātei Eiropas Padomes dalībvalstīs</w:t>
      </w:r>
      <w:r w:rsidR="00E17E67" w:rsidRPr="00B954A9">
        <w:rPr>
          <w:i/>
          <w:sz w:val="24"/>
          <w:szCs w:val="24"/>
          <w:lang w:val="lv-LV"/>
        </w:rPr>
        <w:t>”</w:t>
      </w:r>
      <w:r w:rsidR="00E17E67" w:rsidRPr="00E9554C">
        <w:rPr>
          <w:rStyle w:val="FootnoteReference"/>
          <w:sz w:val="24"/>
          <w:szCs w:val="24"/>
          <w:lang w:val="en-GB"/>
        </w:rPr>
        <w:footnoteReference w:id="58"/>
      </w:r>
      <w:r w:rsidRPr="00B954A9">
        <w:rPr>
          <w:sz w:val="24"/>
          <w:szCs w:val="24"/>
          <w:lang w:val="lv-LV"/>
        </w:rPr>
        <w:t xml:space="preserve"> </w:t>
      </w:r>
      <w:r w:rsidRPr="00612C3C">
        <w:rPr>
          <w:rFonts w:cstheme="minorHAnsi"/>
          <w:sz w:val="24"/>
          <w:szCs w:val="24"/>
          <w:lang w:val="lv-LV"/>
        </w:rPr>
        <w:t>Eiropas Padomes dalībvalstīs pastāv atšķirīga tiesnešu un prokuroru amatā iecelšanas (tostarp atlases) kārtība. Piemēram, amatā ieceļ Tieslietu padome vai cita neatkarīga iestāde, vai ievēl Parlaments un ieceļ izpildvara. Katrai sistēmai ir savas priekšrocības un trūkumi. Ziņojumā teikts, ka dalībvalstīs ir ieviesti oficiāli noteikumi un Tieslietu padomes, lai nodrošinātu tiesnešu un prokuroru neatkarību. Lai gan paši par sevi šādi pasākumi ir atzinīgi vērtējami, formālie noteikumi negarantē to, ka lēmumi par iecelšanu amatā tiek pieņemti objektīvi un bez politiskas ietekmes. Izpildvaras un likumdevēja ietekme uz lēmumiem par iecelšanu amatā ir jāierobežo, lai novērstu iecelšanu amatā politisku iemeslu dēļ. Gadījumos, kad ievēl Parlaments, pastāv tiesnešu un prokuroru politizēšanas risks.</w:t>
      </w:r>
    </w:p>
    <w:p w14:paraId="699F3461" w14:textId="77777777" w:rsidR="00B929DB" w:rsidRPr="00612C3C" w:rsidRDefault="00B929DB" w:rsidP="00B929DB">
      <w:pPr>
        <w:spacing w:after="120" w:line="240" w:lineRule="auto"/>
        <w:jc w:val="both"/>
        <w:rPr>
          <w:rFonts w:cstheme="minorHAnsi"/>
          <w:sz w:val="24"/>
          <w:szCs w:val="24"/>
          <w:lang w:val="lv-LV"/>
        </w:rPr>
      </w:pPr>
      <w:r w:rsidRPr="00612C3C">
        <w:rPr>
          <w:rFonts w:cstheme="minorHAnsi"/>
          <w:sz w:val="24"/>
          <w:szCs w:val="24"/>
          <w:lang w:val="lv-LV"/>
        </w:rPr>
        <w:t xml:space="preserve">Likuma "Par tiesu varu" 51.pants </w:t>
      </w:r>
      <w:r w:rsidRPr="00B53A14">
        <w:rPr>
          <w:rFonts w:cstheme="minorHAnsi"/>
          <w:i/>
          <w:sz w:val="24"/>
          <w:szCs w:val="24"/>
          <w:lang w:val="lv-LV"/>
        </w:rPr>
        <w:t>"Tiesnesim izvirzāmās prasības"</w:t>
      </w:r>
      <w:r w:rsidRPr="00612C3C">
        <w:rPr>
          <w:rFonts w:cstheme="minorHAnsi"/>
          <w:sz w:val="24"/>
          <w:szCs w:val="24"/>
          <w:lang w:val="lv-LV"/>
        </w:rPr>
        <w:t xml:space="preserve"> nosaka tiesneša amata kandidātu atlases kārtību tiesu iestādēs, kā arī galvenās prasības kandidātiem. Tas attiecas uz tādiem principiem kā nediskriminēšana un konkursa procedūra.</w:t>
      </w:r>
    </w:p>
    <w:p w14:paraId="43BD0BB8" w14:textId="1BA951DF" w:rsidR="00154A9A" w:rsidRPr="00B954A9" w:rsidRDefault="00B929DB" w:rsidP="00B929DB">
      <w:pPr>
        <w:spacing w:after="120" w:line="240" w:lineRule="auto"/>
        <w:jc w:val="both"/>
        <w:rPr>
          <w:i/>
          <w:sz w:val="24"/>
          <w:szCs w:val="24"/>
          <w:lang w:val="lv-LV"/>
        </w:rPr>
      </w:pPr>
      <w:r w:rsidRPr="00612C3C">
        <w:rPr>
          <w:rFonts w:cstheme="minorHAnsi"/>
          <w:sz w:val="24"/>
          <w:szCs w:val="24"/>
          <w:lang w:val="lv-LV"/>
        </w:rPr>
        <w:t>Pēc 2018. gada 18. janvāra grozījumiem 51. panta 1. punktā ir uzskaitīti šādi vispārīgie nosacījumi, kuriem atbilst tiesneša amata kandidāts:</w:t>
      </w:r>
    </w:p>
    <w:p w14:paraId="4677647D" w14:textId="6140C155" w:rsidR="003777B9" w:rsidRPr="00B954A9" w:rsidRDefault="003777B9" w:rsidP="003777B9">
      <w:pPr>
        <w:pStyle w:val="Default"/>
        <w:rPr>
          <w:rFonts w:asciiTheme="minorHAnsi" w:hAnsiTheme="minorHAnsi"/>
          <w:i/>
          <w:lang w:val="lv-LV"/>
        </w:rPr>
      </w:pPr>
      <w:r w:rsidRPr="00B954A9">
        <w:rPr>
          <w:rFonts w:asciiTheme="minorHAnsi" w:hAnsiTheme="minorHAnsi"/>
          <w:i/>
          <w:lang w:val="lv-LV"/>
        </w:rPr>
        <w:t xml:space="preserve">“(1) </w:t>
      </w:r>
      <w:r w:rsidR="00B929DB" w:rsidRPr="00B954A9">
        <w:rPr>
          <w:rFonts w:asciiTheme="minorHAnsi" w:hAnsiTheme="minorHAnsi"/>
          <w:i/>
          <w:lang w:val="lv-LV"/>
        </w:rPr>
        <w:t>Par rajona (pilsētas) tiesas tiesnesi var būt persona, kura atbilst šādām obligātajām prasībām</w:t>
      </w:r>
      <w:r w:rsidRPr="00B954A9">
        <w:rPr>
          <w:rFonts w:asciiTheme="minorHAnsi" w:hAnsiTheme="minorHAnsi"/>
          <w:i/>
          <w:lang w:val="lv-LV"/>
        </w:rPr>
        <w:t>:</w:t>
      </w:r>
    </w:p>
    <w:p w14:paraId="6D56F6A9" w14:textId="3B2E152B" w:rsidR="003777B9" w:rsidRPr="00E9554C" w:rsidRDefault="00B929DB" w:rsidP="00520FD2">
      <w:pPr>
        <w:pStyle w:val="Default"/>
        <w:numPr>
          <w:ilvl w:val="1"/>
          <w:numId w:val="8"/>
        </w:numPr>
        <w:ind w:left="709" w:hanging="283"/>
        <w:rPr>
          <w:rFonts w:asciiTheme="minorHAnsi" w:hAnsiTheme="minorHAnsi"/>
          <w:i/>
          <w:color w:val="auto"/>
          <w:lang w:val="en-GB"/>
        </w:rPr>
      </w:pPr>
      <w:r>
        <w:rPr>
          <w:rFonts w:asciiTheme="minorHAnsi" w:hAnsiTheme="minorHAnsi"/>
          <w:i/>
          <w:color w:val="auto"/>
          <w:lang w:val="en-GB"/>
        </w:rPr>
        <w:t>tā ir Latvijas pilsonis</w:t>
      </w:r>
      <w:r w:rsidR="003777B9" w:rsidRPr="00E9554C">
        <w:rPr>
          <w:rFonts w:asciiTheme="minorHAnsi" w:hAnsiTheme="minorHAnsi"/>
          <w:i/>
          <w:color w:val="auto"/>
          <w:lang w:val="en-GB"/>
        </w:rPr>
        <w:t xml:space="preserve">; </w:t>
      </w:r>
    </w:p>
    <w:p w14:paraId="3C4196C6" w14:textId="11F6838B" w:rsidR="003777B9" w:rsidRPr="00E9554C" w:rsidRDefault="00E17AB7" w:rsidP="00520FD2">
      <w:pPr>
        <w:pStyle w:val="Default"/>
        <w:numPr>
          <w:ilvl w:val="1"/>
          <w:numId w:val="8"/>
        </w:numPr>
        <w:ind w:left="709" w:hanging="283"/>
        <w:rPr>
          <w:rFonts w:asciiTheme="minorHAnsi" w:hAnsiTheme="minorHAnsi"/>
          <w:i/>
          <w:color w:val="auto"/>
          <w:lang w:val="en-GB"/>
        </w:rPr>
      </w:pPr>
      <w:r w:rsidRPr="00E17AB7">
        <w:rPr>
          <w:rFonts w:asciiTheme="minorHAnsi" w:eastAsia="Times New Roman" w:hAnsiTheme="minorHAnsi" w:cstheme="minorHAnsi"/>
          <w:i/>
          <w:lang w:val="lv-LV" w:eastAsia="en-GB"/>
        </w:rPr>
        <w:t>tā prot valsts valodu augstākajā līmenī</w:t>
      </w:r>
      <w:r w:rsidR="003777B9" w:rsidRPr="00E9554C">
        <w:rPr>
          <w:rFonts w:asciiTheme="minorHAnsi" w:hAnsiTheme="minorHAnsi"/>
          <w:i/>
          <w:color w:val="auto"/>
          <w:lang w:val="en-GB"/>
        </w:rPr>
        <w:t xml:space="preserve">; </w:t>
      </w:r>
    </w:p>
    <w:p w14:paraId="3B41FAA1" w14:textId="6A0BD69E" w:rsidR="009204E5" w:rsidRPr="00E9554C" w:rsidRDefault="00E17AB7" w:rsidP="009204E5">
      <w:pPr>
        <w:pStyle w:val="Default"/>
        <w:numPr>
          <w:ilvl w:val="1"/>
          <w:numId w:val="8"/>
        </w:numPr>
        <w:ind w:left="709" w:hanging="283"/>
        <w:rPr>
          <w:rFonts w:asciiTheme="minorHAnsi" w:hAnsiTheme="minorHAnsi"/>
          <w:i/>
          <w:color w:val="auto"/>
          <w:lang w:val="en-GB"/>
        </w:rPr>
      </w:pPr>
      <w:r w:rsidRPr="00E17AB7">
        <w:rPr>
          <w:rFonts w:asciiTheme="minorHAnsi" w:eastAsia="Times New Roman" w:hAnsiTheme="minorHAnsi" w:cstheme="minorHAnsi"/>
          <w:i/>
          <w:lang w:val="lv-LV" w:eastAsia="en-GB"/>
        </w:rPr>
        <w:t>tā ir ieguvusi augstāko profesionālo vai akadēmisko izglītību (izņemot pirmā līmeņa profesionālo izglītību) un jurista kvalifikāciju, kā arī maģistra vai doktora grādu</w:t>
      </w:r>
      <w:r w:rsidR="003777B9" w:rsidRPr="00E9554C">
        <w:rPr>
          <w:rFonts w:asciiTheme="minorHAnsi" w:hAnsiTheme="minorHAnsi"/>
          <w:i/>
          <w:color w:val="auto"/>
          <w:lang w:val="en-GB"/>
        </w:rPr>
        <w:t xml:space="preserve">; </w:t>
      </w:r>
    </w:p>
    <w:p w14:paraId="6D38BE03" w14:textId="652E0AE8" w:rsidR="003777B9" w:rsidRPr="00E9554C" w:rsidRDefault="00E17AB7" w:rsidP="009204E5">
      <w:pPr>
        <w:pStyle w:val="Default"/>
        <w:numPr>
          <w:ilvl w:val="1"/>
          <w:numId w:val="8"/>
        </w:numPr>
        <w:ind w:left="709" w:hanging="283"/>
        <w:rPr>
          <w:rFonts w:asciiTheme="minorHAnsi" w:hAnsiTheme="minorHAnsi"/>
          <w:i/>
          <w:color w:val="auto"/>
          <w:lang w:val="en-GB"/>
        </w:rPr>
      </w:pPr>
      <w:r>
        <w:rPr>
          <w:rFonts w:asciiTheme="minorHAnsi" w:hAnsiTheme="minorHAnsi"/>
          <w:i/>
          <w:color w:val="auto"/>
          <w:lang w:val="en-GB"/>
        </w:rPr>
        <w:t>tai ir nevainojama reputācija</w:t>
      </w:r>
      <w:r w:rsidR="003777B9" w:rsidRPr="00E9554C">
        <w:rPr>
          <w:rFonts w:asciiTheme="minorHAnsi" w:hAnsiTheme="minorHAnsi"/>
          <w:i/>
          <w:color w:val="auto"/>
          <w:lang w:val="en-GB"/>
        </w:rPr>
        <w:t xml:space="preserve">; </w:t>
      </w:r>
    </w:p>
    <w:p w14:paraId="34DE7CE4" w14:textId="016AB821" w:rsidR="003777B9" w:rsidRPr="00B954A9" w:rsidRDefault="00E17AB7" w:rsidP="009204E5">
      <w:pPr>
        <w:pStyle w:val="Default"/>
        <w:numPr>
          <w:ilvl w:val="1"/>
          <w:numId w:val="8"/>
        </w:numPr>
        <w:spacing w:after="120"/>
        <w:ind w:left="709" w:hanging="284"/>
        <w:rPr>
          <w:rFonts w:asciiTheme="minorHAnsi" w:hAnsiTheme="minorHAnsi"/>
          <w:i/>
          <w:color w:val="auto"/>
        </w:rPr>
      </w:pPr>
      <w:r w:rsidRPr="00E17AB7">
        <w:rPr>
          <w:rFonts w:asciiTheme="minorHAnsi" w:eastAsia="Times New Roman" w:hAnsiTheme="minorHAnsi" w:cstheme="minorHAnsi"/>
          <w:i/>
          <w:lang w:val="lv-LV" w:eastAsia="en-GB"/>
        </w:rPr>
        <w:t>tā ir sasniegusi 30 gadu vecumu</w:t>
      </w:r>
      <w:r w:rsidR="009204E5" w:rsidRPr="00B954A9">
        <w:rPr>
          <w:rFonts w:asciiTheme="minorHAnsi" w:hAnsiTheme="minorHAnsi"/>
          <w:i/>
          <w:color w:val="auto"/>
        </w:rPr>
        <w:t>.</w:t>
      </w:r>
    </w:p>
    <w:p w14:paraId="5669FDC9" w14:textId="6F18F0DC" w:rsidR="009204E5" w:rsidRPr="00B954A9" w:rsidRDefault="00E17AB7" w:rsidP="00863100">
      <w:pPr>
        <w:spacing w:after="120" w:line="240" w:lineRule="auto"/>
        <w:jc w:val="both"/>
        <w:rPr>
          <w:sz w:val="24"/>
          <w:szCs w:val="24"/>
          <w:lang w:val="it-IT"/>
        </w:rPr>
      </w:pPr>
      <w:r w:rsidRPr="00B954A9">
        <w:rPr>
          <w:sz w:val="24"/>
          <w:szCs w:val="24"/>
          <w:lang w:val="it-IT"/>
        </w:rPr>
        <w:t>52.pants izvirza papildu nosacījumus rajona (pilsētas) tiesas tiesneša amata kandidātam:</w:t>
      </w:r>
    </w:p>
    <w:p w14:paraId="3B39E262" w14:textId="0B5ACB79" w:rsidR="005243CB" w:rsidRPr="00B954A9" w:rsidRDefault="005243CB" w:rsidP="005243CB">
      <w:pPr>
        <w:spacing w:after="0" w:line="240" w:lineRule="auto"/>
        <w:jc w:val="both"/>
        <w:rPr>
          <w:i/>
          <w:sz w:val="24"/>
          <w:szCs w:val="24"/>
          <w:lang w:val="fr-FR"/>
        </w:rPr>
      </w:pPr>
      <w:r w:rsidRPr="00B954A9">
        <w:rPr>
          <w:i/>
          <w:sz w:val="24"/>
          <w:szCs w:val="24"/>
          <w:lang w:val="fr-FR"/>
        </w:rPr>
        <w:t>“</w:t>
      </w:r>
      <w:r w:rsidR="00E17AB7" w:rsidRPr="00B954A9">
        <w:rPr>
          <w:i/>
          <w:sz w:val="24"/>
          <w:szCs w:val="24"/>
          <w:lang w:val="fr-FR"/>
        </w:rPr>
        <w:t>Par rajona (pilsētas) tiesas tiesnesi var būt persona, kura</w:t>
      </w:r>
      <w:r w:rsidRPr="00B954A9">
        <w:rPr>
          <w:i/>
          <w:sz w:val="24"/>
          <w:szCs w:val="24"/>
          <w:lang w:val="fr-FR"/>
        </w:rPr>
        <w:t>:</w:t>
      </w:r>
    </w:p>
    <w:p w14:paraId="36AEA5B0" w14:textId="70A9BA53" w:rsidR="005243CB" w:rsidRPr="00B954A9" w:rsidRDefault="00C54F05" w:rsidP="00C54F05">
      <w:pPr>
        <w:pStyle w:val="ListParagraph"/>
        <w:numPr>
          <w:ilvl w:val="0"/>
          <w:numId w:val="40"/>
        </w:numPr>
        <w:spacing w:after="0" w:line="240" w:lineRule="auto"/>
        <w:jc w:val="both"/>
        <w:rPr>
          <w:i/>
          <w:sz w:val="24"/>
          <w:szCs w:val="24"/>
          <w:lang w:val="fr-FR"/>
        </w:rPr>
      </w:pPr>
      <w:r w:rsidRPr="00B954A9">
        <w:rPr>
          <w:i/>
          <w:sz w:val="24"/>
          <w:szCs w:val="24"/>
          <w:lang w:val="fr-FR"/>
        </w:rPr>
        <w:t>vismaz piecus gadus darbojusies juridiskajā specialitātē pēc jurista kvalifikācijas iegūšanas vai vismaz piecus gadus strādājusi tiesas priekšsēdētāja palīga vai tiesneša palīga amatā</w:t>
      </w:r>
      <w:r w:rsidR="005243CB" w:rsidRPr="00B954A9">
        <w:rPr>
          <w:i/>
          <w:sz w:val="24"/>
          <w:szCs w:val="24"/>
          <w:lang w:val="fr-FR"/>
        </w:rPr>
        <w:t>;</w:t>
      </w:r>
    </w:p>
    <w:p w14:paraId="651733D7" w14:textId="141A6068" w:rsidR="005243CB" w:rsidRPr="00E9554C" w:rsidRDefault="00C54F05" w:rsidP="002F147A">
      <w:pPr>
        <w:pStyle w:val="ListParagraph"/>
        <w:numPr>
          <w:ilvl w:val="0"/>
          <w:numId w:val="40"/>
        </w:numPr>
        <w:spacing w:after="0" w:line="240" w:lineRule="auto"/>
        <w:jc w:val="both"/>
        <w:rPr>
          <w:i/>
          <w:sz w:val="24"/>
          <w:szCs w:val="24"/>
          <w:lang w:val="en-GB"/>
        </w:rPr>
      </w:pPr>
      <w:r>
        <w:rPr>
          <w:i/>
          <w:sz w:val="24"/>
          <w:szCs w:val="24"/>
          <w:lang w:val="en-GB"/>
        </w:rPr>
        <w:t>ir nokārtojusi kvalifikācijas eksāmenu</w:t>
      </w:r>
      <w:r w:rsidR="005243CB" w:rsidRPr="00E9554C">
        <w:rPr>
          <w:i/>
          <w:sz w:val="24"/>
          <w:szCs w:val="24"/>
          <w:lang w:val="en-GB"/>
        </w:rPr>
        <w:t>;</w:t>
      </w:r>
    </w:p>
    <w:p w14:paraId="462CB651" w14:textId="3B765EFB" w:rsidR="005243CB" w:rsidRPr="00E9554C" w:rsidRDefault="00C54F05" w:rsidP="00C54F05">
      <w:pPr>
        <w:pStyle w:val="ListParagraph"/>
        <w:numPr>
          <w:ilvl w:val="0"/>
          <w:numId w:val="40"/>
        </w:numPr>
        <w:spacing w:after="120" w:line="240" w:lineRule="auto"/>
        <w:jc w:val="both"/>
        <w:rPr>
          <w:sz w:val="24"/>
          <w:szCs w:val="24"/>
          <w:lang w:val="en-GB"/>
        </w:rPr>
      </w:pPr>
      <w:r w:rsidRPr="00C54F05">
        <w:rPr>
          <w:i/>
          <w:sz w:val="24"/>
          <w:szCs w:val="24"/>
          <w:lang w:val="en-GB"/>
        </w:rPr>
        <w:t>atbilst šā likuma 51. panta pirmās daļas prasībām</w:t>
      </w:r>
      <w:r w:rsidR="005243CB" w:rsidRPr="00E9554C">
        <w:rPr>
          <w:i/>
          <w:sz w:val="24"/>
          <w:szCs w:val="24"/>
          <w:lang w:val="en-GB"/>
        </w:rPr>
        <w:t>.</w:t>
      </w:r>
      <w:r w:rsidR="00C01021">
        <w:rPr>
          <w:i/>
          <w:sz w:val="24"/>
          <w:szCs w:val="24"/>
          <w:lang w:val="en-GB"/>
        </w:rPr>
        <w:t>”</w:t>
      </w:r>
    </w:p>
    <w:p w14:paraId="3C5B1AE4" w14:textId="691EBD54" w:rsidR="005A4382" w:rsidRPr="00E9554C" w:rsidRDefault="004F0C22" w:rsidP="00863100">
      <w:pPr>
        <w:spacing w:after="120" w:line="240" w:lineRule="auto"/>
        <w:jc w:val="both"/>
        <w:rPr>
          <w:sz w:val="24"/>
          <w:szCs w:val="24"/>
          <w:lang w:val="en-GB"/>
        </w:rPr>
      </w:pPr>
      <w:r w:rsidRPr="004F0C22">
        <w:rPr>
          <w:sz w:val="24"/>
          <w:szCs w:val="24"/>
          <w:lang w:val="en-GB"/>
        </w:rPr>
        <w:t xml:space="preserve">Savukārt 55. pants </w:t>
      </w:r>
      <w:r w:rsidRPr="004F0C22">
        <w:rPr>
          <w:i/>
          <w:sz w:val="24"/>
          <w:szCs w:val="24"/>
          <w:lang w:val="en-GB"/>
        </w:rPr>
        <w:t>"Personas, kuras nevar būt par tiesneša amata kandidātu"</w:t>
      </w:r>
      <w:r w:rsidRPr="004F0C22">
        <w:rPr>
          <w:sz w:val="24"/>
          <w:szCs w:val="24"/>
          <w:lang w:val="en-GB"/>
        </w:rPr>
        <w:t>, gluži pretēji, paredz izslēgšanas kritērijus (grozīti 2018. gada 18. janvārī);</w:t>
      </w:r>
    </w:p>
    <w:p w14:paraId="0E237206" w14:textId="79012F82" w:rsidR="005A4382" w:rsidRPr="00E9554C" w:rsidRDefault="005A4382" w:rsidP="00863100">
      <w:pPr>
        <w:pStyle w:val="Default"/>
        <w:jc w:val="both"/>
        <w:rPr>
          <w:rFonts w:asciiTheme="minorHAnsi" w:hAnsiTheme="minorHAnsi"/>
          <w:i/>
          <w:lang w:val="en-GB"/>
        </w:rPr>
      </w:pPr>
      <w:r w:rsidRPr="00E9554C">
        <w:rPr>
          <w:rFonts w:asciiTheme="minorHAnsi" w:hAnsiTheme="minorHAnsi"/>
          <w:i/>
          <w:lang w:val="en-GB"/>
        </w:rPr>
        <w:t>“</w:t>
      </w:r>
      <w:r w:rsidR="004F0C22" w:rsidRPr="004F0C22">
        <w:rPr>
          <w:rFonts w:asciiTheme="minorHAnsi" w:hAnsiTheme="minorHAnsi"/>
          <w:i/>
          <w:lang w:val="en-GB"/>
        </w:rPr>
        <w:t>Par tiesneša amata kandidātu nevar būt personas</w:t>
      </w:r>
      <w:r w:rsidRPr="00E9554C">
        <w:rPr>
          <w:rFonts w:asciiTheme="minorHAnsi" w:hAnsiTheme="minorHAnsi"/>
          <w:i/>
          <w:lang w:val="en-GB"/>
        </w:rPr>
        <w:t xml:space="preserve">: </w:t>
      </w:r>
    </w:p>
    <w:p w14:paraId="00DA17D1" w14:textId="73748EE5" w:rsidR="005A4382" w:rsidRPr="00E9554C" w:rsidRDefault="004F0C22" w:rsidP="00520FD2">
      <w:pPr>
        <w:pStyle w:val="Default"/>
        <w:numPr>
          <w:ilvl w:val="0"/>
          <w:numId w:val="33"/>
        </w:numPr>
        <w:jc w:val="both"/>
        <w:rPr>
          <w:rFonts w:asciiTheme="minorHAnsi" w:hAnsiTheme="minorHAnsi"/>
          <w:i/>
          <w:lang w:val="en-GB"/>
        </w:rPr>
      </w:pPr>
      <w:r w:rsidRPr="004F0C22">
        <w:rPr>
          <w:rFonts w:asciiTheme="minorHAnsi" w:hAnsiTheme="minorHAnsi" w:cstheme="minorHAnsi"/>
          <w:i/>
          <w:lang w:val="lv-LV"/>
        </w:rPr>
        <w:t>kuras agrāk sodītas par noziedzīga nodarījuma izdarīšanu (neatkarīgi no sodāmības dzēšanas vai noņemšanas)</w:t>
      </w:r>
      <w:r w:rsidR="005A4382" w:rsidRPr="00E9554C">
        <w:rPr>
          <w:rFonts w:asciiTheme="minorHAnsi" w:hAnsiTheme="minorHAnsi"/>
          <w:i/>
          <w:lang w:val="en-GB"/>
        </w:rPr>
        <w:t xml:space="preserve">; </w:t>
      </w:r>
    </w:p>
    <w:p w14:paraId="49D052EA" w14:textId="63E88EFB" w:rsidR="005A4382" w:rsidRPr="004F0C22" w:rsidRDefault="004F0C22" w:rsidP="00520FD2">
      <w:pPr>
        <w:pStyle w:val="Default"/>
        <w:numPr>
          <w:ilvl w:val="0"/>
          <w:numId w:val="33"/>
        </w:numPr>
        <w:jc w:val="both"/>
        <w:rPr>
          <w:rFonts w:asciiTheme="minorHAnsi" w:hAnsiTheme="minorHAnsi"/>
          <w:i/>
          <w:lang w:val="en-GB"/>
        </w:rPr>
      </w:pPr>
      <w:r w:rsidRPr="004F0C22">
        <w:rPr>
          <w:rFonts w:asciiTheme="minorHAnsi" w:hAnsiTheme="minorHAnsi" w:cstheme="minorHAnsi"/>
          <w:i/>
          <w:lang w:val="lv-LV"/>
        </w:rPr>
        <w:t>kuras agrāk izdarījušas noziedzīgu nodarījumu, bet no soda izciešanas atbrīvotas sakarā ar noilgumu, amnestiju vai apžēlošanu</w:t>
      </w:r>
      <w:r w:rsidR="005A4382" w:rsidRPr="004F0C22">
        <w:rPr>
          <w:rFonts w:asciiTheme="minorHAnsi" w:hAnsiTheme="minorHAnsi"/>
          <w:i/>
          <w:lang w:val="en-GB"/>
        </w:rPr>
        <w:t xml:space="preserve">; </w:t>
      </w:r>
    </w:p>
    <w:p w14:paraId="5809B85E" w14:textId="5E494306" w:rsidR="005A4382" w:rsidRPr="004F0C22" w:rsidRDefault="004F0C22" w:rsidP="00045EB4">
      <w:pPr>
        <w:pStyle w:val="Default"/>
        <w:numPr>
          <w:ilvl w:val="0"/>
          <w:numId w:val="33"/>
        </w:numPr>
        <w:jc w:val="both"/>
        <w:rPr>
          <w:rFonts w:asciiTheme="minorHAnsi" w:hAnsiTheme="minorHAnsi"/>
          <w:i/>
          <w:lang w:val="en-GB"/>
        </w:rPr>
      </w:pPr>
      <w:r w:rsidRPr="004F0C22">
        <w:rPr>
          <w:rFonts w:asciiTheme="minorHAnsi" w:hAnsiTheme="minorHAnsi" w:cstheme="minorHAnsi"/>
          <w:i/>
          <w:lang w:val="lv-LV"/>
        </w:rPr>
        <w:t>pret kurām kriminālprocess izbeigts uz nereabilitējoša pamata</w:t>
      </w:r>
      <w:r w:rsidR="005A4382" w:rsidRPr="004F0C22">
        <w:rPr>
          <w:rFonts w:asciiTheme="minorHAnsi" w:hAnsiTheme="minorHAnsi"/>
          <w:i/>
          <w:lang w:val="en-GB"/>
        </w:rPr>
        <w:t xml:space="preserve">; </w:t>
      </w:r>
    </w:p>
    <w:p w14:paraId="07F2DFE5" w14:textId="3FC41E30" w:rsidR="007C69A6" w:rsidRPr="00E9554C" w:rsidRDefault="004F0C22" w:rsidP="004F0C22">
      <w:pPr>
        <w:pStyle w:val="Default"/>
        <w:numPr>
          <w:ilvl w:val="0"/>
          <w:numId w:val="33"/>
        </w:numPr>
        <w:jc w:val="both"/>
        <w:rPr>
          <w:rFonts w:asciiTheme="minorHAnsi" w:hAnsiTheme="minorHAnsi"/>
          <w:i/>
          <w:lang w:val="en-GB"/>
        </w:rPr>
      </w:pPr>
      <w:r w:rsidRPr="004F0C22">
        <w:rPr>
          <w:rFonts w:asciiTheme="minorHAnsi" w:hAnsiTheme="minorHAnsi"/>
          <w:i/>
          <w:lang w:val="en-GB"/>
        </w:rPr>
        <w:t>pret kurām uzsākta kriminālvajāšana</w:t>
      </w:r>
      <w:r w:rsidR="007C69A6" w:rsidRPr="00E9554C">
        <w:rPr>
          <w:rFonts w:asciiTheme="minorHAnsi" w:hAnsiTheme="minorHAnsi"/>
          <w:i/>
          <w:lang w:val="en-GB"/>
        </w:rPr>
        <w:t xml:space="preserve">; </w:t>
      </w:r>
    </w:p>
    <w:p w14:paraId="0B83FD55" w14:textId="5F0A2052" w:rsidR="00045EB4" w:rsidRPr="00E9554C" w:rsidRDefault="004F0C22" w:rsidP="004F0C22">
      <w:pPr>
        <w:pStyle w:val="Default"/>
        <w:numPr>
          <w:ilvl w:val="0"/>
          <w:numId w:val="33"/>
        </w:numPr>
        <w:jc w:val="both"/>
        <w:rPr>
          <w:rFonts w:asciiTheme="minorHAnsi" w:hAnsiTheme="minorHAnsi"/>
          <w:i/>
          <w:lang w:val="en-GB"/>
        </w:rPr>
      </w:pPr>
      <w:r w:rsidRPr="004F0C22">
        <w:rPr>
          <w:rFonts w:asciiTheme="minorHAnsi" w:hAnsiTheme="minorHAnsi"/>
          <w:i/>
          <w:lang w:val="en-GB"/>
        </w:rPr>
        <w:t>kurām pasludināts fiziskās personas maksātnespējas process un no tā izbeigšanas dienas nav pagājuši pieci gadi</w:t>
      </w:r>
      <w:r w:rsidR="00045EB4" w:rsidRPr="00E9554C">
        <w:rPr>
          <w:rFonts w:asciiTheme="minorHAnsi" w:hAnsiTheme="minorHAnsi"/>
          <w:i/>
          <w:lang w:val="en-GB"/>
        </w:rPr>
        <w:t>;</w:t>
      </w:r>
    </w:p>
    <w:p w14:paraId="619A4EA3" w14:textId="64DF61C2" w:rsidR="00045EB4" w:rsidRPr="00E9554C" w:rsidRDefault="000D7BE9" w:rsidP="000D7BE9">
      <w:pPr>
        <w:pStyle w:val="Default"/>
        <w:numPr>
          <w:ilvl w:val="0"/>
          <w:numId w:val="33"/>
        </w:numPr>
        <w:jc w:val="both"/>
        <w:rPr>
          <w:rFonts w:asciiTheme="minorHAnsi" w:hAnsiTheme="minorHAnsi"/>
          <w:i/>
          <w:lang w:val="en-GB"/>
        </w:rPr>
      </w:pPr>
      <w:r w:rsidRPr="000D7BE9">
        <w:rPr>
          <w:rFonts w:asciiTheme="minorHAnsi" w:hAnsiTheme="minorHAnsi"/>
          <w:i/>
          <w:lang w:val="en-GB"/>
        </w:rPr>
        <w:t>kuras ieguvušas parādnieka statusu saskaņā ar “Uzturlīdzekļu garantiju fonda likumu</w:t>
      </w:r>
      <w:r>
        <w:rPr>
          <w:rFonts w:asciiTheme="minorHAnsi" w:hAnsiTheme="minorHAnsi"/>
          <w:i/>
          <w:lang w:val="en-GB"/>
        </w:rPr>
        <w:t>"</w:t>
      </w:r>
      <w:r w:rsidR="008B06E6" w:rsidRPr="00E9554C">
        <w:rPr>
          <w:rFonts w:asciiTheme="minorHAnsi" w:hAnsiTheme="minorHAnsi"/>
          <w:i/>
          <w:lang w:val="en-GB"/>
        </w:rPr>
        <w:t>;</w:t>
      </w:r>
    </w:p>
    <w:p w14:paraId="77C7BC39" w14:textId="2F8F09D0" w:rsidR="005A4382" w:rsidRPr="00E9554C" w:rsidRDefault="000D7BE9" w:rsidP="00520FD2">
      <w:pPr>
        <w:pStyle w:val="Default"/>
        <w:numPr>
          <w:ilvl w:val="0"/>
          <w:numId w:val="33"/>
        </w:numPr>
        <w:jc w:val="both"/>
        <w:rPr>
          <w:rFonts w:asciiTheme="minorHAnsi" w:hAnsiTheme="minorHAnsi"/>
          <w:i/>
          <w:color w:val="auto"/>
          <w:lang w:val="en-GB"/>
        </w:rPr>
      </w:pPr>
      <w:r w:rsidRPr="000D7BE9">
        <w:rPr>
          <w:rFonts w:asciiTheme="minorHAnsi" w:hAnsiTheme="minorHAnsi" w:cstheme="minorHAnsi"/>
          <w:i/>
          <w:lang w:val="lv-LV"/>
        </w:rPr>
        <w:t>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r w:rsidR="005A4382" w:rsidRPr="00E9554C">
        <w:rPr>
          <w:rFonts w:asciiTheme="minorHAnsi" w:hAnsiTheme="minorHAnsi"/>
          <w:i/>
          <w:color w:val="auto"/>
          <w:lang w:val="en-GB"/>
        </w:rPr>
        <w:t xml:space="preserve">; </w:t>
      </w:r>
    </w:p>
    <w:p w14:paraId="448CBDF5" w14:textId="712FBF73" w:rsidR="005A4382" w:rsidRPr="00E9554C" w:rsidRDefault="000D7BE9" w:rsidP="00520FD2">
      <w:pPr>
        <w:pStyle w:val="Default"/>
        <w:numPr>
          <w:ilvl w:val="0"/>
          <w:numId w:val="33"/>
        </w:numPr>
        <w:jc w:val="both"/>
        <w:rPr>
          <w:rFonts w:asciiTheme="minorHAnsi" w:hAnsiTheme="minorHAnsi"/>
          <w:i/>
          <w:color w:val="auto"/>
          <w:lang w:val="en-GB"/>
        </w:rPr>
      </w:pPr>
      <w:r w:rsidRPr="000D7BE9">
        <w:rPr>
          <w:rFonts w:asciiTheme="minorHAnsi" w:hAnsiTheme="minorHAnsi" w:cstheme="minorHAnsi"/>
          <w:i/>
          <w:lang w:val="lv-LV"/>
        </w:rPr>
        <w:t>kuras ir vai ir bijušas ar Latvijas Republikas likumiem, Augstākās padomes lēmumiem vai tiesas nolēmumiem aizliegto organizāciju dalībnieki (biedri) pēc šo organizāciju aizliegšanas</w:t>
      </w:r>
      <w:r w:rsidR="005A4382" w:rsidRPr="00E9554C">
        <w:rPr>
          <w:rFonts w:asciiTheme="minorHAnsi" w:hAnsiTheme="minorHAnsi"/>
          <w:i/>
          <w:color w:val="auto"/>
          <w:lang w:val="en-GB"/>
        </w:rPr>
        <w:t xml:space="preserve">; </w:t>
      </w:r>
    </w:p>
    <w:p w14:paraId="66604588" w14:textId="4D85B237" w:rsidR="005A4382" w:rsidRPr="00E9554C" w:rsidRDefault="000D7BE9" w:rsidP="00520FD2">
      <w:pPr>
        <w:pStyle w:val="ListParagraph"/>
        <w:numPr>
          <w:ilvl w:val="0"/>
          <w:numId w:val="33"/>
        </w:numPr>
        <w:spacing w:after="120" w:line="240" w:lineRule="auto"/>
        <w:jc w:val="both"/>
        <w:rPr>
          <w:i/>
          <w:sz w:val="24"/>
          <w:szCs w:val="24"/>
          <w:lang w:val="en-GB"/>
        </w:rPr>
      </w:pPr>
      <w:r w:rsidRPr="000D7BE9">
        <w:rPr>
          <w:rFonts w:cstheme="minorHAnsi"/>
          <w:i/>
          <w:sz w:val="24"/>
          <w:szCs w:val="24"/>
          <w:lang w:val="lv-LV"/>
        </w:rPr>
        <w:t>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r w:rsidR="005A4382" w:rsidRPr="00E9554C">
        <w:rPr>
          <w:i/>
          <w:sz w:val="24"/>
          <w:szCs w:val="24"/>
          <w:lang w:val="en-GB"/>
        </w:rPr>
        <w:t>”</w:t>
      </w:r>
    </w:p>
    <w:p w14:paraId="165850F8" w14:textId="24A37B79" w:rsidR="00A82599" w:rsidRPr="00B954A9" w:rsidRDefault="000D7BE9" w:rsidP="00F06AB1">
      <w:pPr>
        <w:spacing w:after="120" w:line="240" w:lineRule="auto"/>
        <w:jc w:val="both"/>
        <w:rPr>
          <w:rFonts w:cs="Arial"/>
          <w:sz w:val="24"/>
          <w:szCs w:val="24"/>
          <w:lang w:val="lv-LV"/>
        </w:rPr>
      </w:pPr>
      <w:r w:rsidRPr="00612C3C">
        <w:rPr>
          <w:rFonts w:cstheme="minorHAnsi"/>
          <w:sz w:val="24"/>
          <w:szCs w:val="24"/>
          <w:lang w:val="lv-LV"/>
        </w:rPr>
        <w:t>CEPEJ eksperti uzskata, ka ir pamatoti izslēgt gadījumus, kad personas, kuras ir atzītas par vainīgām noziedzīgos nodarījumos, var kļūt par tiesnešiem. Eksperti nepārzina Latvijas krimināltiesības, jo īpaši ar šajā likumā noteikto noziedzīgo nodarījumu klasifikāciju un to, kādi nodarījumi tiek uzskatīti par noziedzīgiem vai tiek attiecināti uz citām kategorijām, piemēram, administratīvajiem pārkāpumiem. Taču, ja 55. panta 1.-3. punkta noteikumi liegtu personām, kuras, piemēram, agrīnā vecumā ir bijušas vainīgas kādā nelielā noziedzīgā nodarījumā, ieņemt tiesneša amatu tikai šī iemesla dēļ, tad, iespējams, tie jāuzskata par pārāk</w:t>
      </w:r>
      <w:r>
        <w:rPr>
          <w:rFonts w:cstheme="minorHAnsi"/>
          <w:sz w:val="24"/>
          <w:szCs w:val="24"/>
          <w:lang w:val="lv-LV"/>
        </w:rPr>
        <w:t xml:space="preserve"> skarbiem. </w:t>
      </w:r>
      <w:r w:rsidRPr="00612C3C">
        <w:rPr>
          <w:rFonts w:cstheme="minorHAnsi"/>
          <w:color w:val="222222"/>
          <w:sz w:val="24"/>
          <w:szCs w:val="24"/>
          <w:lang w:val="lv-LV"/>
        </w:rPr>
        <w:t>Attiecībā uz to personu izslēgšanu, pret kurām ierosināta kriminālvajāšana (4.punkts), var jautāt, vai nebūtu prātīgi izskatīt katru gadījumu individuāli. Skaidrs, ka daži kriminālprocesi beidzas ar to, ka lieta tiek izbeigta vai persona tiek attaisnota; ir gadījumi, kad izmeklēšana prasa laiku pirms personu beidzot var attaisnot</w:t>
      </w:r>
      <w:r w:rsidR="00EF7394" w:rsidRPr="00E9554C">
        <w:rPr>
          <w:rStyle w:val="FootnoteReference"/>
          <w:rFonts w:cs="Arial"/>
          <w:sz w:val="24"/>
          <w:szCs w:val="24"/>
          <w:lang w:val="en-GB"/>
        </w:rPr>
        <w:footnoteReference w:id="59"/>
      </w:r>
      <w:r w:rsidRPr="00B954A9">
        <w:rPr>
          <w:rFonts w:cs="Arial"/>
          <w:sz w:val="24"/>
          <w:szCs w:val="24"/>
          <w:lang w:val="lv-LV"/>
        </w:rPr>
        <w:t xml:space="preserve">. </w:t>
      </w:r>
      <w:r w:rsidRPr="00612C3C">
        <w:rPr>
          <w:rFonts w:cstheme="minorHAnsi"/>
          <w:color w:val="222222"/>
          <w:sz w:val="24"/>
          <w:szCs w:val="24"/>
          <w:lang w:val="lv-LV"/>
        </w:rPr>
        <w:t>Tādēļ ir iespējams, ka kandidāts ir iesaistīts izmeklēšanā, bet patiesībā attaisnošana jau ir saskatāma. Vai tas liedz šo kandidatūru izskatīt? CEPEJ eksperti atzīst, ka tie ir sarežģīti jautājumi un ka sabiedrībai ir svarīgi, lai tiesneši būtu un tiktu uzskatīti par nevainojamām personām, taču šie īpašie noteikumi tiek uzskatīti par pārāk stingriem un, iespējams, tos var pārskatīt.</w:t>
      </w:r>
      <w:r w:rsidR="00D90C51" w:rsidRPr="00B954A9">
        <w:rPr>
          <w:rFonts w:cs="Arial"/>
          <w:sz w:val="24"/>
          <w:szCs w:val="24"/>
          <w:lang w:val="lv-LV"/>
        </w:rPr>
        <w:t xml:space="preserve"> </w:t>
      </w:r>
    </w:p>
    <w:p w14:paraId="5526F669" w14:textId="5D840DB2" w:rsidR="00F06AB1" w:rsidRPr="00B954A9" w:rsidRDefault="000D7BE9" w:rsidP="00F06AB1">
      <w:pPr>
        <w:spacing w:after="120" w:line="240" w:lineRule="auto"/>
        <w:jc w:val="both"/>
        <w:rPr>
          <w:sz w:val="24"/>
          <w:szCs w:val="24"/>
          <w:lang w:val="lv-LV"/>
        </w:rPr>
      </w:pPr>
      <w:r w:rsidRPr="00612C3C">
        <w:rPr>
          <w:rFonts w:cstheme="minorHAnsi"/>
          <w:sz w:val="24"/>
          <w:szCs w:val="24"/>
          <w:lang w:val="lv-LV"/>
        </w:rPr>
        <w:t>Likuma ”Par tiesu varu” 57.</w:t>
      </w:r>
      <w:r w:rsidR="0093326C">
        <w:rPr>
          <w:rFonts w:cstheme="minorHAnsi"/>
          <w:sz w:val="24"/>
          <w:szCs w:val="24"/>
          <w:lang w:val="lv-LV"/>
        </w:rPr>
        <w:t> </w:t>
      </w:r>
      <w:r w:rsidRPr="00612C3C">
        <w:rPr>
          <w:rFonts w:cstheme="minorHAnsi"/>
          <w:sz w:val="24"/>
          <w:szCs w:val="24"/>
          <w:lang w:val="lv-LV"/>
        </w:rPr>
        <w:t xml:space="preserve">pantā teikts: </w:t>
      </w:r>
      <w:r w:rsidRPr="00EA1831">
        <w:rPr>
          <w:rFonts w:cstheme="minorHAnsi"/>
          <w:i/>
          <w:sz w:val="24"/>
          <w:szCs w:val="24"/>
          <w:lang w:val="lv-LV"/>
        </w:rPr>
        <w:t>“Rajona (pilsētas) tiesas tiesneša un apgabaltiesas tiesneša kandidatūru iecelšanai vai apstiprināšanai amatā izvirza tieslietu ministrs, pamatojoties uz tiesnešu kvalifikācijas kolēģijas atzinumu”</w:t>
      </w:r>
      <w:r w:rsidRPr="00612C3C">
        <w:rPr>
          <w:rFonts w:cstheme="minorHAnsi"/>
          <w:sz w:val="24"/>
          <w:szCs w:val="24"/>
          <w:lang w:val="lv-LV"/>
        </w:rPr>
        <w:t>.</w:t>
      </w:r>
      <w:r w:rsidRPr="00612C3C">
        <w:rPr>
          <w:rFonts w:cstheme="minorHAnsi"/>
          <w:color w:val="222222"/>
          <w:sz w:val="24"/>
          <w:szCs w:val="24"/>
          <w:lang w:val="lv-LV"/>
        </w:rPr>
        <w:t xml:space="preserve"> Turklāt ir atzīts, ka novērtēšanas brīdī atlases procedūras veic tiesneša amata kandidātu atlases komisijas.</w:t>
      </w:r>
      <w:r w:rsidR="00F06AB1" w:rsidRPr="00B954A9">
        <w:rPr>
          <w:sz w:val="24"/>
          <w:szCs w:val="24"/>
          <w:lang w:val="lv-LV"/>
        </w:rPr>
        <w:t xml:space="preserve"> </w:t>
      </w:r>
    </w:p>
    <w:p w14:paraId="52C7FC73" w14:textId="513AAE4D" w:rsidR="00061D48" w:rsidRPr="00B954A9" w:rsidRDefault="000D7BE9" w:rsidP="00877555">
      <w:pPr>
        <w:spacing w:after="120" w:line="240" w:lineRule="auto"/>
        <w:jc w:val="both"/>
        <w:rPr>
          <w:sz w:val="24"/>
          <w:szCs w:val="24"/>
          <w:lang w:val="lv-LV"/>
        </w:rPr>
      </w:pPr>
      <w:r w:rsidRPr="000D7BE9">
        <w:rPr>
          <w:rFonts w:cstheme="minorHAnsi"/>
          <w:sz w:val="24"/>
          <w:szCs w:val="24"/>
          <w:lang w:val="lv-LV"/>
        </w:rPr>
        <w:t>51.</w:t>
      </w:r>
      <w:r w:rsidR="0093326C">
        <w:rPr>
          <w:rFonts w:cstheme="minorHAnsi"/>
          <w:sz w:val="24"/>
          <w:szCs w:val="24"/>
          <w:lang w:val="lv-LV"/>
        </w:rPr>
        <w:t xml:space="preserve"> </w:t>
      </w:r>
      <w:r w:rsidRPr="000D7BE9">
        <w:rPr>
          <w:rFonts w:cstheme="minorHAnsi"/>
          <w:sz w:val="24"/>
          <w:szCs w:val="24"/>
          <w:lang w:val="lv-LV"/>
        </w:rPr>
        <w:t>panta 3.</w:t>
      </w:r>
      <w:r w:rsidR="0093326C">
        <w:rPr>
          <w:rFonts w:cstheme="minorHAnsi"/>
          <w:sz w:val="24"/>
          <w:szCs w:val="24"/>
          <w:lang w:val="lv-LV"/>
        </w:rPr>
        <w:t> </w:t>
      </w:r>
      <w:r w:rsidRPr="000D7BE9">
        <w:rPr>
          <w:rFonts w:cstheme="minorHAnsi"/>
          <w:sz w:val="24"/>
          <w:szCs w:val="24"/>
          <w:lang w:val="lv-LV"/>
        </w:rPr>
        <w:t xml:space="preserve">punktā teikts: </w:t>
      </w:r>
      <w:r w:rsidRPr="000D7BE9">
        <w:rPr>
          <w:rFonts w:cstheme="minorHAnsi"/>
          <w:i/>
          <w:sz w:val="24"/>
          <w:szCs w:val="24"/>
          <w:lang w:val="lv-LV"/>
        </w:rPr>
        <w:t>“Konkursa nolikumu pēc tieslietu ministra un Augstākās tiesas priekšsēdētāja ierosinājuma apstiprina Tieslietu padome”</w:t>
      </w:r>
      <w:r w:rsidRPr="000D7BE9">
        <w:rPr>
          <w:rFonts w:cstheme="minorHAnsi"/>
          <w:sz w:val="24"/>
          <w:szCs w:val="24"/>
          <w:lang w:val="lv-LV"/>
        </w:rPr>
        <w:t>. 52.</w:t>
      </w:r>
      <w:r w:rsidR="0093326C">
        <w:rPr>
          <w:rFonts w:cstheme="minorHAnsi"/>
          <w:sz w:val="24"/>
          <w:szCs w:val="24"/>
          <w:lang w:val="lv-LV"/>
        </w:rPr>
        <w:t xml:space="preserve"> </w:t>
      </w:r>
      <w:r w:rsidRPr="000D7BE9">
        <w:rPr>
          <w:rFonts w:cstheme="minorHAnsi"/>
          <w:sz w:val="24"/>
          <w:szCs w:val="24"/>
          <w:lang w:val="lv-LV"/>
        </w:rPr>
        <w:t>panta 4.</w:t>
      </w:r>
      <w:r w:rsidR="0093326C">
        <w:rPr>
          <w:rFonts w:cstheme="minorHAnsi"/>
          <w:sz w:val="24"/>
          <w:szCs w:val="24"/>
          <w:lang w:val="lv-LV"/>
        </w:rPr>
        <w:t xml:space="preserve"> </w:t>
      </w:r>
      <w:r w:rsidRPr="000D7BE9">
        <w:rPr>
          <w:rFonts w:cstheme="minorHAnsi"/>
          <w:sz w:val="24"/>
          <w:szCs w:val="24"/>
          <w:lang w:val="lv-LV"/>
        </w:rPr>
        <w:t>punktā pirms 2018.</w:t>
      </w:r>
      <w:r w:rsidR="0093326C">
        <w:rPr>
          <w:rFonts w:cstheme="minorHAnsi"/>
          <w:sz w:val="24"/>
          <w:szCs w:val="24"/>
          <w:lang w:val="lv-LV"/>
        </w:rPr>
        <w:t xml:space="preserve"> </w:t>
      </w:r>
      <w:r w:rsidRPr="000D7BE9">
        <w:rPr>
          <w:rFonts w:cstheme="minorHAnsi"/>
          <w:sz w:val="24"/>
          <w:szCs w:val="24"/>
          <w:lang w:val="lv-LV"/>
        </w:rPr>
        <w:t>gada 18.</w:t>
      </w:r>
      <w:r w:rsidR="0093326C">
        <w:rPr>
          <w:rFonts w:cstheme="minorHAnsi"/>
          <w:sz w:val="24"/>
          <w:szCs w:val="24"/>
          <w:lang w:val="lv-LV"/>
        </w:rPr>
        <w:t> </w:t>
      </w:r>
      <w:r w:rsidRPr="000D7BE9">
        <w:rPr>
          <w:rFonts w:cstheme="minorHAnsi"/>
          <w:sz w:val="24"/>
          <w:szCs w:val="24"/>
          <w:lang w:val="lv-LV"/>
        </w:rPr>
        <w:t xml:space="preserve">janvāra grozījumiem bija teikts: </w:t>
      </w:r>
      <w:r w:rsidRPr="000D7BE9">
        <w:rPr>
          <w:rFonts w:cstheme="minorHAnsi"/>
          <w:i/>
          <w:color w:val="222222"/>
          <w:sz w:val="24"/>
          <w:szCs w:val="24"/>
          <w:lang w:val="lv-LV"/>
        </w:rPr>
        <w:t>”Ministru kabinets nosaka kārtību, kādā tiek izvēlēti tiesneša amata kandidāti, praksi un kvalifikācijas eksāmenu”</w:t>
      </w:r>
      <w:r w:rsidRPr="000D7BE9">
        <w:rPr>
          <w:rFonts w:cstheme="minorHAnsi"/>
          <w:color w:val="222222"/>
          <w:sz w:val="24"/>
          <w:szCs w:val="24"/>
          <w:lang w:val="lv-LV"/>
        </w:rPr>
        <w:t>. Izvērtējot šos noteikumus, CEPEJ ekspertu grupai bija grūti saprast, kāpēc likumdevējs uzticēja Tieslietu padomei apstiprināt konkurences nolikumu un Ministru kabinetam pieņemt kārtību, kādā tiek izvēlēti tiesneša amata kandidāti.</w:t>
      </w:r>
      <w:r w:rsidRPr="000D7BE9">
        <w:rPr>
          <w:rFonts w:cstheme="minorHAnsi"/>
          <w:sz w:val="24"/>
          <w:szCs w:val="24"/>
          <w:lang w:val="lv-LV"/>
        </w:rPr>
        <w:t xml:space="preserve"> </w:t>
      </w:r>
      <w:r w:rsidRPr="000D7BE9">
        <w:rPr>
          <w:rFonts w:cstheme="minorHAnsi"/>
          <w:color w:val="222222"/>
          <w:sz w:val="24"/>
          <w:szCs w:val="24"/>
          <w:lang w:val="lv-LV"/>
        </w:rPr>
        <w:t xml:space="preserve">Ekspertu grupai bija pieejams Ministru kabineta 2009. gada 3. marta noteikumu Nr. 204 </w:t>
      </w:r>
      <w:r w:rsidRPr="000D7BE9">
        <w:rPr>
          <w:rFonts w:cstheme="minorHAnsi"/>
          <w:i/>
          <w:sz w:val="24"/>
          <w:szCs w:val="24"/>
          <w:lang w:val="lv-LV"/>
        </w:rPr>
        <w:t>"</w:t>
      </w:r>
      <w:r w:rsidRPr="000D7BE9">
        <w:rPr>
          <w:rFonts w:cstheme="minorHAnsi"/>
          <w:bCs/>
          <w:i/>
          <w:sz w:val="24"/>
          <w:szCs w:val="24"/>
          <w:lang w:val="lv-LV"/>
        </w:rPr>
        <w:t>Tiesneša</w:t>
      </w:r>
      <w:r w:rsidRPr="000D7BE9">
        <w:rPr>
          <w:rFonts w:cstheme="minorHAnsi"/>
          <w:i/>
          <w:sz w:val="24"/>
          <w:szCs w:val="24"/>
          <w:lang w:val="lv-LV"/>
        </w:rPr>
        <w:t xml:space="preserve"> amata </w:t>
      </w:r>
      <w:r w:rsidRPr="000D7BE9">
        <w:rPr>
          <w:rFonts w:cstheme="minorHAnsi"/>
          <w:bCs/>
          <w:i/>
          <w:sz w:val="24"/>
          <w:szCs w:val="24"/>
          <w:lang w:val="lv-LV"/>
        </w:rPr>
        <w:t>kandidāta atlases</w:t>
      </w:r>
      <w:r w:rsidRPr="000D7BE9">
        <w:rPr>
          <w:rFonts w:cstheme="minorHAnsi"/>
          <w:b/>
          <w:i/>
          <w:sz w:val="24"/>
          <w:szCs w:val="24"/>
          <w:lang w:val="lv-LV"/>
        </w:rPr>
        <w:t xml:space="preserve">, </w:t>
      </w:r>
      <w:r w:rsidRPr="000D7BE9">
        <w:rPr>
          <w:rFonts w:cstheme="minorHAnsi"/>
          <w:bCs/>
          <w:i/>
          <w:sz w:val="24"/>
          <w:szCs w:val="24"/>
          <w:lang w:val="lv-LV"/>
        </w:rPr>
        <w:t>stažēšanās</w:t>
      </w:r>
      <w:r w:rsidRPr="000D7BE9">
        <w:rPr>
          <w:rFonts w:cstheme="minorHAnsi"/>
          <w:i/>
          <w:sz w:val="24"/>
          <w:szCs w:val="24"/>
          <w:lang w:val="lv-LV"/>
        </w:rPr>
        <w:t xml:space="preserve"> un </w:t>
      </w:r>
      <w:r w:rsidRPr="000D7BE9">
        <w:rPr>
          <w:rFonts w:cstheme="minorHAnsi"/>
          <w:bCs/>
          <w:i/>
          <w:sz w:val="24"/>
          <w:szCs w:val="24"/>
          <w:lang w:val="lv-LV"/>
        </w:rPr>
        <w:t>kvalifikācijas</w:t>
      </w:r>
      <w:r w:rsidRPr="000D7BE9">
        <w:rPr>
          <w:rFonts w:cstheme="minorHAnsi"/>
          <w:i/>
          <w:sz w:val="24"/>
          <w:szCs w:val="24"/>
          <w:lang w:val="lv-LV"/>
        </w:rPr>
        <w:t xml:space="preserve"> eksāmena kārtošanas </w:t>
      </w:r>
      <w:r w:rsidRPr="000D7BE9">
        <w:rPr>
          <w:rFonts w:cstheme="minorHAnsi"/>
          <w:bCs/>
          <w:i/>
          <w:sz w:val="24"/>
          <w:szCs w:val="24"/>
          <w:lang w:val="lv-LV"/>
        </w:rPr>
        <w:t>kārtība</w:t>
      </w:r>
      <w:r w:rsidRPr="000D7BE9">
        <w:rPr>
          <w:rFonts w:cstheme="minorHAnsi"/>
          <w:b/>
          <w:i/>
          <w:color w:val="222222"/>
          <w:sz w:val="24"/>
          <w:szCs w:val="24"/>
          <w:lang w:val="lv-LV"/>
        </w:rPr>
        <w:t>"</w:t>
      </w:r>
      <w:r w:rsidRPr="000D7BE9">
        <w:rPr>
          <w:rFonts w:cstheme="minorHAnsi"/>
          <w:color w:val="222222"/>
          <w:sz w:val="24"/>
          <w:szCs w:val="24"/>
          <w:lang w:val="lv-LV"/>
        </w:rPr>
        <w:t xml:space="preserve"> (Noteikumi Nr.204 ) tulkojums angļu valodā.</w:t>
      </w:r>
      <w:r w:rsidRPr="000D7BE9">
        <w:rPr>
          <w:rFonts w:cstheme="minorHAnsi"/>
          <w:sz w:val="24"/>
          <w:szCs w:val="24"/>
          <w:lang w:val="lv-LV"/>
        </w:rPr>
        <w:t xml:space="preserve"> </w:t>
      </w:r>
      <w:r w:rsidRPr="000D7BE9">
        <w:rPr>
          <w:rFonts w:cstheme="minorHAnsi"/>
          <w:color w:val="222222"/>
          <w:sz w:val="24"/>
          <w:szCs w:val="24"/>
          <w:lang w:val="lv-LV"/>
        </w:rPr>
        <w:t>Turklāt ekspertu grupa tika informēta par 2012.</w:t>
      </w:r>
      <w:r w:rsidR="0093326C">
        <w:rPr>
          <w:rFonts w:cstheme="minorHAnsi"/>
          <w:color w:val="222222"/>
          <w:sz w:val="24"/>
          <w:szCs w:val="24"/>
          <w:lang w:val="lv-LV"/>
        </w:rPr>
        <w:t> </w:t>
      </w:r>
      <w:r w:rsidRPr="000D7BE9">
        <w:rPr>
          <w:rFonts w:cstheme="minorHAnsi"/>
          <w:color w:val="222222"/>
          <w:sz w:val="24"/>
          <w:szCs w:val="24"/>
          <w:lang w:val="lv-LV"/>
        </w:rPr>
        <w:t>gada 10.</w:t>
      </w:r>
      <w:r w:rsidR="0093326C">
        <w:rPr>
          <w:rFonts w:cstheme="minorHAnsi"/>
          <w:color w:val="222222"/>
          <w:sz w:val="24"/>
          <w:szCs w:val="24"/>
          <w:lang w:val="lv-LV"/>
        </w:rPr>
        <w:t xml:space="preserve"> </w:t>
      </w:r>
      <w:r w:rsidRPr="000D7BE9">
        <w:rPr>
          <w:rFonts w:cstheme="minorHAnsi"/>
          <w:color w:val="222222"/>
          <w:sz w:val="24"/>
          <w:szCs w:val="24"/>
          <w:lang w:val="lv-LV"/>
        </w:rPr>
        <w:t xml:space="preserve">janvāra nolikumu </w:t>
      </w:r>
      <w:r w:rsidRPr="000D7BE9">
        <w:rPr>
          <w:rFonts w:cstheme="minorHAnsi"/>
          <w:sz w:val="24"/>
          <w:szCs w:val="24"/>
          <w:lang w:val="lv-LV"/>
        </w:rPr>
        <w:t>“</w:t>
      </w:r>
      <w:r w:rsidRPr="000D7BE9">
        <w:rPr>
          <w:rFonts w:cstheme="minorHAnsi"/>
          <w:bCs/>
          <w:i/>
          <w:sz w:val="24"/>
          <w:szCs w:val="24"/>
          <w:lang w:val="lv-LV"/>
        </w:rPr>
        <w:t>Rajona</w:t>
      </w:r>
      <w:r w:rsidRPr="000D7BE9">
        <w:rPr>
          <w:rFonts w:cstheme="minorHAnsi"/>
          <w:b/>
          <w:i/>
          <w:sz w:val="24"/>
          <w:szCs w:val="24"/>
          <w:lang w:val="lv-LV"/>
        </w:rPr>
        <w:t xml:space="preserve"> </w:t>
      </w:r>
      <w:r w:rsidRPr="000D7BE9">
        <w:rPr>
          <w:rFonts w:cstheme="minorHAnsi"/>
          <w:i/>
          <w:sz w:val="24"/>
          <w:szCs w:val="24"/>
          <w:lang w:val="lv-LV"/>
        </w:rPr>
        <w:t>(</w:t>
      </w:r>
      <w:r w:rsidRPr="000D7BE9">
        <w:rPr>
          <w:rFonts w:cstheme="minorHAnsi"/>
          <w:bCs/>
          <w:i/>
          <w:sz w:val="24"/>
          <w:szCs w:val="24"/>
          <w:lang w:val="lv-LV"/>
        </w:rPr>
        <w:t>pilsētas</w:t>
      </w:r>
      <w:r w:rsidRPr="000D7BE9">
        <w:rPr>
          <w:rFonts w:cstheme="minorHAnsi"/>
          <w:i/>
          <w:sz w:val="24"/>
          <w:szCs w:val="24"/>
          <w:lang w:val="lv-LV"/>
        </w:rPr>
        <w:t xml:space="preserve">) </w:t>
      </w:r>
      <w:r w:rsidRPr="000D7BE9">
        <w:rPr>
          <w:rFonts w:cstheme="minorHAnsi"/>
          <w:bCs/>
          <w:i/>
          <w:sz w:val="24"/>
          <w:szCs w:val="24"/>
          <w:lang w:val="lv-LV"/>
        </w:rPr>
        <w:t>tiesas</w:t>
      </w:r>
      <w:r w:rsidRPr="000D7BE9">
        <w:rPr>
          <w:rFonts w:cstheme="minorHAnsi"/>
          <w:i/>
          <w:sz w:val="24"/>
          <w:szCs w:val="24"/>
          <w:lang w:val="lv-LV"/>
        </w:rPr>
        <w:t xml:space="preserve"> un apgabaltiesas </w:t>
      </w:r>
      <w:r w:rsidRPr="000D7BE9">
        <w:rPr>
          <w:rFonts w:cstheme="minorHAnsi"/>
          <w:bCs/>
          <w:i/>
          <w:sz w:val="24"/>
          <w:szCs w:val="24"/>
          <w:lang w:val="lv-LV"/>
        </w:rPr>
        <w:t>tiesneša atlases konkursa</w:t>
      </w:r>
      <w:r w:rsidRPr="000D7BE9">
        <w:rPr>
          <w:rFonts w:cstheme="minorHAnsi"/>
          <w:i/>
          <w:sz w:val="24"/>
          <w:szCs w:val="24"/>
          <w:lang w:val="lv-LV"/>
        </w:rPr>
        <w:t xml:space="preserve"> nolikums”</w:t>
      </w:r>
      <w:r w:rsidRPr="000D7BE9">
        <w:rPr>
          <w:rFonts w:cstheme="minorHAnsi"/>
          <w:sz w:val="24"/>
          <w:szCs w:val="24"/>
          <w:lang w:val="lv-LV"/>
        </w:rPr>
        <w:t xml:space="preserve"> un 2011.</w:t>
      </w:r>
      <w:r w:rsidR="0093326C">
        <w:rPr>
          <w:lang w:val="lv-LV"/>
        </w:rPr>
        <w:t> </w:t>
      </w:r>
      <w:r w:rsidRPr="000D7BE9">
        <w:rPr>
          <w:rFonts w:cstheme="minorHAnsi"/>
          <w:sz w:val="24"/>
          <w:szCs w:val="24"/>
          <w:lang w:val="lv-LV"/>
        </w:rPr>
        <w:t>gada 27.</w:t>
      </w:r>
      <w:r w:rsidR="0093326C">
        <w:rPr>
          <w:rFonts w:cstheme="minorHAnsi"/>
          <w:sz w:val="24"/>
          <w:szCs w:val="24"/>
          <w:lang w:val="lv-LV"/>
        </w:rPr>
        <w:t> </w:t>
      </w:r>
      <w:r w:rsidRPr="000D7BE9">
        <w:rPr>
          <w:rFonts w:cstheme="minorHAnsi"/>
          <w:sz w:val="24"/>
          <w:szCs w:val="24"/>
          <w:lang w:val="lv-LV"/>
        </w:rPr>
        <w:t xml:space="preserve">septembra nolikumu </w:t>
      </w:r>
      <w:r w:rsidRPr="000D7BE9">
        <w:rPr>
          <w:rFonts w:cstheme="minorHAnsi"/>
          <w:i/>
          <w:sz w:val="24"/>
          <w:szCs w:val="24"/>
          <w:lang w:val="lv-LV"/>
        </w:rPr>
        <w:t>“</w:t>
      </w:r>
      <w:r w:rsidRPr="000D7BE9">
        <w:rPr>
          <w:rFonts w:cstheme="minorHAnsi"/>
          <w:bCs/>
          <w:i/>
          <w:sz w:val="24"/>
          <w:szCs w:val="24"/>
          <w:lang w:val="lv-LV"/>
        </w:rPr>
        <w:t>Augstākās tiesas tiesneša</w:t>
      </w:r>
      <w:r w:rsidRPr="000D7BE9">
        <w:rPr>
          <w:rFonts w:cstheme="minorHAnsi"/>
          <w:i/>
          <w:sz w:val="24"/>
          <w:szCs w:val="24"/>
          <w:lang w:val="lv-LV"/>
        </w:rPr>
        <w:t xml:space="preserve"> amata </w:t>
      </w:r>
      <w:r w:rsidRPr="000D7BE9">
        <w:rPr>
          <w:rFonts w:cstheme="minorHAnsi"/>
          <w:bCs/>
          <w:i/>
          <w:sz w:val="24"/>
          <w:szCs w:val="24"/>
          <w:lang w:val="lv-LV"/>
        </w:rPr>
        <w:t>kandidātu atlases</w:t>
      </w:r>
      <w:r w:rsidRPr="000D7BE9">
        <w:rPr>
          <w:rFonts w:cstheme="minorHAnsi"/>
          <w:b/>
          <w:i/>
          <w:sz w:val="24"/>
          <w:szCs w:val="24"/>
          <w:lang w:val="lv-LV"/>
        </w:rPr>
        <w:t xml:space="preserve"> </w:t>
      </w:r>
      <w:r w:rsidRPr="000D7BE9">
        <w:rPr>
          <w:rFonts w:cstheme="minorHAnsi"/>
          <w:i/>
          <w:sz w:val="24"/>
          <w:szCs w:val="24"/>
          <w:lang w:val="lv-LV"/>
        </w:rPr>
        <w:t xml:space="preserve">atklāta </w:t>
      </w:r>
      <w:r w:rsidRPr="000D7BE9">
        <w:rPr>
          <w:rFonts w:cstheme="minorHAnsi"/>
          <w:bCs/>
          <w:i/>
          <w:sz w:val="24"/>
          <w:szCs w:val="24"/>
          <w:lang w:val="lv-LV"/>
        </w:rPr>
        <w:t>konkursa</w:t>
      </w:r>
      <w:r w:rsidRPr="000D7BE9">
        <w:rPr>
          <w:rFonts w:cstheme="minorHAnsi"/>
          <w:i/>
          <w:sz w:val="24"/>
          <w:szCs w:val="24"/>
          <w:lang w:val="lv-LV"/>
        </w:rPr>
        <w:t xml:space="preserve"> nolikums”</w:t>
      </w:r>
      <w:r w:rsidRPr="000D7BE9">
        <w:rPr>
          <w:rFonts w:cstheme="minorHAnsi"/>
          <w:sz w:val="24"/>
          <w:szCs w:val="24"/>
          <w:lang w:val="lv-LV"/>
        </w:rPr>
        <w:t>. Tie</w:t>
      </w:r>
      <w:r w:rsidRPr="000D7BE9">
        <w:rPr>
          <w:rFonts w:cstheme="minorHAnsi"/>
          <w:color w:val="222222"/>
          <w:sz w:val="24"/>
          <w:szCs w:val="24"/>
          <w:lang w:val="lv-LV"/>
        </w:rPr>
        <w:t xml:space="preserve"> abi ir apstiprināti Tieslietu padomē</w:t>
      </w:r>
      <w:r w:rsidRPr="00B954A9">
        <w:rPr>
          <w:rStyle w:val="FootnoteReference"/>
          <w:sz w:val="24"/>
          <w:szCs w:val="24"/>
          <w:lang w:val="lv-LV"/>
        </w:rPr>
        <w:t xml:space="preserve"> </w:t>
      </w:r>
      <w:r w:rsidR="009D328A" w:rsidRPr="00E9554C">
        <w:rPr>
          <w:rStyle w:val="FootnoteReference"/>
          <w:sz w:val="24"/>
          <w:szCs w:val="24"/>
          <w:lang w:val="en-GB"/>
        </w:rPr>
        <w:footnoteReference w:id="60"/>
      </w:r>
      <w:r w:rsidR="00877555" w:rsidRPr="00B954A9">
        <w:rPr>
          <w:sz w:val="24"/>
          <w:szCs w:val="24"/>
          <w:lang w:val="lv-LV"/>
        </w:rPr>
        <w:t>.</w:t>
      </w:r>
      <w:r w:rsidR="00061D48" w:rsidRPr="00B954A9">
        <w:rPr>
          <w:sz w:val="24"/>
          <w:szCs w:val="24"/>
          <w:lang w:val="lv-LV"/>
        </w:rPr>
        <w:t xml:space="preserve"> </w:t>
      </w:r>
    </w:p>
    <w:p w14:paraId="1D3F2352" w14:textId="4653C6C7" w:rsidR="000D7BE9" w:rsidRPr="00612C3C" w:rsidRDefault="000D7BE9" w:rsidP="000D7BE9">
      <w:pPr>
        <w:spacing w:after="120" w:line="240" w:lineRule="auto"/>
        <w:jc w:val="both"/>
        <w:rPr>
          <w:rFonts w:cstheme="minorHAnsi"/>
          <w:sz w:val="24"/>
          <w:szCs w:val="24"/>
          <w:lang w:val="lv-LV"/>
        </w:rPr>
      </w:pPr>
      <w:r w:rsidRPr="00612C3C">
        <w:rPr>
          <w:rFonts w:cstheme="minorHAnsi"/>
          <w:sz w:val="24"/>
          <w:szCs w:val="24"/>
          <w:lang w:val="lv-LV"/>
        </w:rPr>
        <w:t>Iepriekšējā rindkopā minētie noteikumi tagad ir aizstāti ar 54/1. panta un 54/2.</w:t>
      </w:r>
      <w:r w:rsidR="0093326C">
        <w:rPr>
          <w:lang w:val="lv-LV"/>
        </w:rPr>
        <w:t> </w:t>
      </w:r>
      <w:r w:rsidRPr="00612C3C">
        <w:rPr>
          <w:rFonts w:cstheme="minorHAnsi"/>
          <w:sz w:val="24"/>
          <w:szCs w:val="24"/>
          <w:lang w:val="lv-LV"/>
        </w:rPr>
        <w:t>panta 1.</w:t>
      </w:r>
      <w:r w:rsidR="0093326C">
        <w:rPr>
          <w:rFonts w:cstheme="minorHAnsi"/>
          <w:sz w:val="24"/>
          <w:szCs w:val="24"/>
          <w:lang w:val="lv-LV"/>
        </w:rPr>
        <w:t> </w:t>
      </w:r>
      <w:r w:rsidRPr="00612C3C">
        <w:rPr>
          <w:rFonts w:cstheme="minorHAnsi"/>
          <w:sz w:val="24"/>
          <w:szCs w:val="24"/>
          <w:lang w:val="lv-LV"/>
        </w:rPr>
        <w:t xml:space="preserve">punkta redakciju, kas Tieslietu padomei piešķir pilnvaras noteikt rajona (pilsētas), apgabaltiesas un Augstākās tiesas tiesneša amata kandidātu atlases, apmācības un kvalifikācijas eksāmenu kārtību. </w:t>
      </w:r>
    </w:p>
    <w:p w14:paraId="5D2CAD9A" w14:textId="1A3AD383" w:rsidR="009D46FA" w:rsidRPr="00B954A9" w:rsidRDefault="000D7BE9" w:rsidP="000D7BE9">
      <w:pPr>
        <w:spacing w:after="120" w:line="240" w:lineRule="auto"/>
        <w:jc w:val="both"/>
        <w:rPr>
          <w:sz w:val="24"/>
          <w:szCs w:val="24"/>
          <w:lang w:val="lv-LV"/>
        </w:rPr>
      </w:pPr>
      <w:r w:rsidRPr="00612C3C">
        <w:rPr>
          <w:rFonts w:cstheme="minorHAnsi"/>
          <w:color w:val="222222"/>
          <w:sz w:val="24"/>
          <w:szCs w:val="24"/>
          <w:lang w:val="lv-LV"/>
        </w:rPr>
        <w:t>Šķiet, ka jaunākie grozījumi aizstās Ministru kabineta noteikumus Nr. 204 ar noteikumiem, kurus pieņems Tieslietu padome. CEPEJ komanda to varētu uzskatīt par pozitīvu soli. Ja tas tā būs, turpmākās atziņas par noteikumiem, kas ir spēkā novērtējuma brīdī, un tā īstenošanas novērtējums var būt noderīgi Tieslietu padomei, pieņemot jaunos noteikumus.</w:t>
      </w:r>
    </w:p>
    <w:p w14:paraId="534C73C3" w14:textId="77777777" w:rsidR="004B755D" w:rsidRPr="00612C3C" w:rsidRDefault="004B755D" w:rsidP="004B755D">
      <w:pPr>
        <w:spacing w:after="120" w:line="240" w:lineRule="auto"/>
        <w:jc w:val="both"/>
        <w:rPr>
          <w:rFonts w:cstheme="minorHAnsi"/>
          <w:i/>
          <w:sz w:val="24"/>
          <w:szCs w:val="24"/>
          <w:lang w:val="lv-LV"/>
        </w:rPr>
      </w:pPr>
      <w:r w:rsidRPr="00612C3C">
        <w:rPr>
          <w:rFonts w:cstheme="minorHAnsi"/>
          <w:sz w:val="24"/>
          <w:szCs w:val="24"/>
          <w:lang w:val="lv-LV"/>
        </w:rPr>
        <w:t xml:space="preserve">Noteikumi Nr. 204 sākās ar “Vispārīgiem noteikumiem”, kuros teikts:  </w:t>
      </w:r>
    </w:p>
    <w:p w14:paraId="3701D961" w14:textId="77777777" w:rsidR="004B755D" w:rsidRPr="00612C3C" w:rsidRDefault="004B755D" w:rsidP="004B755D">
      <w:pPr>
        <w:spacing w:after="0" w:line="240" w:lineRule="auto"/>
        <w:rPr>
          <w:rFonts w:eastAsia="Times New Roman" w:cstheme="minorHAnsi"/>
          <w:i/>
          <w:sz w:val="24"/>
          <w:szCs w:val="24"/>
          <w:lang w:val="lv-LV"/>
        </w:rPr>
      </w:pPr>
      <w:r w:rsidRPr="00612C3C">
        <w:rPr>
          <w:rFonts w:cstheme="minorHAnsi"/>
          <w:i/>
          <w:sz w:val="24"/>
          <w:szCs w:val="24"/>
          <w:lang w:val="lv-LV"/>
        </w:rPr>
        <w:t xml:space="preserve">“1. </w:t>
      </w:r>
      <w:r w:rsidRPr="00612C3C">
        <w:rPr>
          <w:rFonts w:eastAsia="Times New Roman" w:cstheme="minorHAnsi"/>
          <w:i/>
          <w:sz w:val="24"/>
          <w:szCs w:val="24"/>
          <w:lang w:val="lv-LV"/>
        </w:rPr>
        <w:t>Noteikumi nosaka pirmo reizi izvirzīta apgabaltiesas, rajona (pilsētas) tiesas un zemesgrāmatu nodaļas tiesneša amata kandidāta (turpmāk – tiesneša amata kandidāts) atlases, stažēšanās un kvalifikācijas eksāmena kārtošanas kārtību.</w:t>
      </w:r>
    </w:p>
    <w:p w14:paraId="5CFD3A66" w14:textId="77777777" w:rsidR="004B755D" w:rsidRPr="00612C3C" w:rsidRDefault="004B755D" w:rsidP="004B755D">
      <w:pPr>
        <w:spacing w:after="0" w:line="240" w:lineRule="auto"/>
        <w:rPr>
          <w:rFonts w:eastAsia="Times New Roman" w:cstheme="minorHAnsi"/>
          <w:i/>
          <w:sz w:val="24"/>
          <w:szCs w:val="24"/>
          <w:lang w:val="lv-LV"/>
        </w:rPr>
      </w:pPr>
      <w:r w:rsidRPr="00612C3C">
        <w:rPr>
          <w:rFonts w:cstheme="minorHAnsi"/>
          <w:i/>
          <w:sz w:val="24"/>
          <w:szCs w:val="24"/>
          <w:lang w:val="lv-LV"/>
        </w:rPr>
        <w:t xml:space="preserve">2. </w:t>
      </w:r>
      <w:r w:rsidRPr="00612C3C">
        <w:rPr>
          <w:rFonts w:eastAsia="Times New Roman" w:cstheme="minorHAnsi"/>
          <w:i/>
          <w:sz w:val="24"/>
          <w:szCs w:val="24"/>
          <w:lang w:val="lv-LV"/>
        </w:rPr>
        <w:t>Tiesneša amata kandidāta atlases un stažēšanās norisi nodrošina Tiesu administrācija (turpmāk – administrācija)”.</w:t>
      </w:r>
    </w:p>
    <w:p w14:paraId="79B644ED" w14:textId="77777777" w:rsidR="004B755D" w:rsidRPr="00612C3C" w:rsidRDefault="004B755D" w:rsidP="004B755D">
      <w:pPr>
        <w:spacing w:after="120" w:line="240" w:lineRule="auto"/>
        <w:jc w:val="both"/>
        <w:rPr>
          <w:rFonts w:cstheme="minorHAnsi"/>
          <w:sz w:val="24"/>
          <w:szCs w:val="24"/>
          <w:lang w:val="lv-LV"/>
        </w:rPr>
      </w:pPr>
      <w:bookmarkStart w:id="17" w:name="p-273314"/>
      <w:bookmarkStart w:id="18" w:name="p2"/>
      <w:bookmarkEnd w:id="17"/>
      <w:bookmarkEnd w:id="18"/>
      <w:r w:rsidRPr="00612C3C">
        <w:rPr>
          <w:rFonts w:cstheme="minorHAnsi"/>
          <w:color w:val="222222"/>
          <w:sz w:val="24"/>
          <w:szCs w:val="24"/>
          <w:lang w:val="lv-LV"/>
        </w:rPr>
        <w:t>Šajos noteikumos procedūra ir detalizēti izstrādāta. Tā veicina vienlīdzīgu attieksmi pret visiem kandidātiem un mazina negodīguma risku, taču padara procedūru sarežģītu, garu un neelastīgu.</w:t>
      </w:r>
    </w:p>
    <w:p w14:paraId="607F2B30" w14:textId="77777777" w:rsidR="004B755D" w:rsidRPr="00612C3C" w:rsidRDefault="004B755D" w:rsidP="004B755D">
      <w:pPr>
        <w:spacing w:after="120" w:line="240" w:lineRule="auto"/>
        <w:jc w:val="both"/>
        <w:rPr>
          <w:rFonts w:cstheme="minorHAnsi"/>
          <w:sz w:val="24"/>
          <w:szCs w:val="24"/>
          <w:lang w:val="lv-LV"/>
        </w:rPr>
      </w:pPr>
      <w:r w:rsidRPr="00612C3C">
        <w:rPr>
          <w:rFonts w:cstheme="minorHAnsi"/>
          <w:color w:val="222222"/>
          <w:sz w:val="24"/>
          <w:szCs w:val="24"/>
          <w:lang w:val="lv-LV"/>
        </w:rPr>
        <w:t xml:space="preserve">Procedūra ir plaša un tāpēc ilgstoša. Tajā ietilpst: </w:t>
      </w:r>
    </w:p>
    <w:p w14:paraId="1DAB6D50" w14:textId="41053CD2" w:rsidR="00F53E2C" w:rsidRPr="00B954A9" w:rsidRDefault="004B755D" w:rsidP="004B755D">
      <w:pPr>
        <w:spacing w:after="120" w:line="240" w:lineRule="auto"/>
        <w:jc w:val="both"/>
        <w:rPr>
          <w:sz w:val="24"/>
          <w:szCs w:val="24"/>
          <w:lang w:val="lv-LV"/>
        </w:rPr>
      </w:pPr>
      <w:r w:rsidRPr="00612C3C">
        <w:rPr>
          <w:rFonts w:cstheme="minorHAnsi"/>
          <w:sz w:val="24"/>
          <w:szCs w:val="24"/>
          <w:lang w:val="lv-LV"/>
        </w:rPr>
        <w:t>1.</w:t>
      </w:r>
      <w:r>
        <w:rPr>
          <w:rFonts w:cstheme="minorHAnsi"/>
          <w:sz w:val="24"/>
          <w:szCs w:val="24"/>
          <w:lang w:val="lv-LV"/>
        </w:rPr>
        <w:t xml:space="preserve"> </w:t>
      </w:r>
      <w:r w:rsidRPr="00612C3C">
        <w:rPr>
          <w:rFonts w:cstheme="minorHAnsi"/>
          <w:sz w:val="24"/>
          <w:szCs w:val="24"/>
          <w:lang w:val="lv-LV"/>
        </w:rPr>
        <w:t>strukturēta intervija, kurā novērtē tiesneša amata kandidāta prasmi:</w:t>
      </w:r>
      <w:r w:rsidR="00F53E2C" w:rsidRPr="00B954A9">
        <w:rPr>
          <w:sz w:val="24"/>
          <w:szCs w:val="24"/>
          <w:lang w:val="lv-LV"/>
        </w:rPr>
        <w:t xml:space="preserve"> </w:t>
      </w:r>
    </w:p>
    <w:p w14:paraId="4BF02DE8" w14:textId="77777777" w:rsidR="004B755D" w:rsidRPr="004B755D" w:rsidRDefault="004B755D" w:rsidP="004B755D">
      <w:pPr>
        <w:pStyle w:val="tv2132"/>
        <w:spacing w:line="240" w:lineRule="auto"/>
        <w:ind w:firstLine="0"/>
        <w:rPr>
          <w:rFonts w:asciiTheme="minorHAnsi" w:hAnsiTheme="minorHAnsi" w:cstheme="minorHAnsi"/>
          <w:i/>
          <w:color w:val="auto"/>
          <w:sz w:val="24"/>
          <w:szCs w:val="24"/>
          <w:lang w:eastAsia="en-US"/>
        </w:rPr>
      </w:pPr>
      <w:r w:rsidRPr="004B755D">
        <w:rPr>
          <w:rFonts w:asciiTheme="minorHAnsi" w:hAnsiTheme="minorHAnsi" w:cstheme="minorHAnsi"/>
          <w:i/>
          <w:color w:val="auto"/>
          <w:sz w:val="24"/>
          <w:szCs w:val="24"/>
        </w:rPr>
        <w:t>“</w:t>
      </w:r>
      <w:r w:rsidRPr="004B755D">
        <w:rPr>
          <w:rFonts w:asciiTheme="minorHAnsi" w:hAnsiTheme="minorHAnsi" w:cstheme="minorHAnsi"/>
          <w:i/>
          <w:color w:val="auto"/>
          <w:sz w:val="24"/>
          <w:szCs w:val="24"/>
          <w:lang w:eastAsia="en-US"/>
        </w:rPr>
        <w:t>20.1. iegūt un analizēt informāciju, lai izdarītu pamatotus secinājumus;</w:t>
      </w:r>
    </w:p>
    <w:p w14:paraId="581E0881" w14:textId="77777777" w:rsidR="004B755D" w:rsidRPr="004B755D" w:rsidRDefault="004B755D" w:rsidP="004B755D">
      <w:pPr>
        <w:spacing w:after="0" w:line="240" w:lineRule="auto"/>
        <w:rPr>
          <w:rFonts w:eastAsia="Times New Roman" w:cstheme="minorHAnsi"/>
          <w:i/>
          <w:sz w:val="24"/>
          <w:szCs w:val="24"/>
          <w:lang w:val="lv-LV"/>
        </w:rPr>
      </w:pPr>
      <w:r w:rsidRPr="004B755D">
        <w:rPr>
          <w:rFonts w:eastAsia="Times New Roman" w:cstheme="minorHAnsi"/>
          <w:i/>
          <w:sz w:val="24"/>
          <w:szCs w:val="24"/>
          <w:lang w:val="lv-LV"/>
        </w:rPr>
        <w:t>20.2. pieņemt lēmumus, izvērtējot informāciju un izmantojot dažādas pieejas problēmas risinājumam;</w:t>
      </w:r>
    </w:p>
    <w:p w14:paraId="133913EF" w14:textId="77777777" w:rsidR="004B755D" w:rsidRPr="004B755D" w:rsidRDefault="004B755D" w:rsidP="004B755D">
      <w:pPr>
        <w:spacing w:after="0" w:line="240" w:lineRule="auto"/>
        <w:rPr>
          <w:rFonts w:eastAsia="Times New Roman" w:cstheme="minorHAnsi"/>
          <w:i/>
          <w:sz w:val="24"/>
          <w:szCs w:val="24"/>
          <w:lang w:val="lv-LV"/>
        </w:rPr>
      </w:pPr>
      <w:r w:rsidRPr="004B755D">
        <w:rPr>
          <w:rFonts w:eastAsia="Times New Roman" w:cstheme="minorHAnsi"/>
          <w:i/>
          <w:sz w:val="24"/>
          <w:szCs w:val="24"/>
          <w:lang w:val="lv-LV"/>
        </w:rPr>
        <w:t>20.3. izskaidrot un pārliecināt par savu viedokli;</w:t>
      </w:r>
    </w:p>
    <w:p w14:paraId="0FBE6DDA" w14:textId="77777777" w:rsidR="004B755D" w:rsidRPr="004B755D" w:rsidRDefault="004B755D" w:rsidP="004B755D">
      <w:pPr>
        <w:spacing w:after="0" w:line="240" w:lineRule="auto"/>
        <w:rPr>
          <w:rFonts w:eastAsia="Times New Roman" w:cstheme="minorHAnsi"/>
          <w:i/>
          <w:sz w:val="24"/>
          <w:szCs w:val="24"/>
          <w:lang w:val="lv-LV"/>
        </w:rPr>
      </w:pPr>
      <w:r w:rsidRPr="004B755D">
        <w:rPr>
          <w:rFonts w:eastAsia="Times New Roman" w:cstheme="minorHAnsi"/>
          <w:i/>
          <w:sz w:val="24"/>
          <w:szCs w:val="24"/>
          <w:lang w:val="lv-LV"/>
        </w:rPr>
        <w:t>20.4. analizēt savu rīcību un uzklausīt kritiku;</w:t>
      </w:r>
    </w:p>
    <w:p w14:paraId="1788F640" w14:textId="77777777" w:rsidR="004B755D" w:rsidRPr="004B755D" w:rsidRDefault="004B755D" w:rsidP="004B755D">
      <w:pPr>
        <w:spacing w:after="0" w:line="240" w:lineRule="auto"/>
        <w:rPr>
          <w:rFonts w:eastAsia="Times New Roman" w:cstheme="minorHAnsi"/>
          <w:i/>
          <w:sz w:val="24"/>
          <w:szCs w:val="24"/>
          <w:lang w:val="lv-LV"/>
        </w:rPr>
      </w:pPr>
      <w:r w:rsidRPr="004B755D">
        <w:rPr>
          <w:rFonts w:eastAsia="Times New Roman" w:cstheme="minorHAnsi"/>
          <w:i/>
          <w:sz w:val="24"/>
          <w:szCs w:val="24"/>
          <w:lang w:val="lv-LV"/>
        </w:rPr>
        <w:t>20.5. rast kompromisu problēmsituācijās;</w:t>
      </w:r>
    </w:p>
    <w:p w14:paraId="6FEAB648" w14:textId="7C5BB59C" w:rsidR="00F53E2C" w:rsidRPr="00B954A9" w:rsidRDefault="004B755D" w:rsidP="004B755D">
      <w:pPr>
        <w:spacing w:after="120" w:line="240" w:lineRule="auto"/>
        <w:jc w:val="both"/>
        <w:rPr>
          <w:i/>
          <w:sz w:val="24"/>
          <w:szCs w:val="24"/>
          <w:lang w:val="lv-LV"/>
        </w:rPr>
      </w:pPr>
      <w:r w:rsidRPr="004B755D">
        <w:rPr>
          <w:rFonts w:eastAsia="Times New Roman" w:cstheme="minorHAnsi"/>
          <w:i/>
          <w:sz w:val="24"/>
          <w:szCs w:val="24"/>
          <w:lang w:val="lv-LV"/>
        </w:rPr>
        <w:t>20.6. saglabāt emocionālu līdzsvaru stresa situācijās</w:t>
      </w:r>
      <w:r w:rsidRPr="00612C3C">
        <w:rPr>
          <w:rFonts w:cstheme="minorHAnsi"/>
          <w:i/>
          <w:sz w:val="24"/>
          <w:szCs w:val="24"/>
          <w:lang w:val="lv-LV"/>
        </w:rPr>
        <w:t>”.</w:t>
      </w:r>
      <w:r w:rsidRPr="00612C3C">
        <w:rPr>
          <w:rFonts w:eastAsia="Times New Roman" w:cstheme="minorHAnsi"/>
          <w:sz w:val="24"/>
          <w:szCs w:val="24"/>
          <w:lang w:val="lv-LV"/>
        </w:rPr>
        <w:t> </w:t>
      </w:r>
      <w:r w:rsidR="00F53E2C" w:rsidRPr="00B954A9">
        <w:rPr>
          <w:i/>
          <w:sz w:val="24"/>
          <w:szCs w:val="24"/>
          <w:lang w:val="lv-LV"/>
        </w:rPr>
        <w:t xml:space="preserve"> </w:t>
      </w:r>
    </w:p>
    <w:p w14:paraId="1A5FDBC6" w14:textId="54A3767D" w:rsidR="00F53E2C" w:rsidRPr="00B954A9" w:rsidRDefault="004B755D" w:rsidP="00F53E2C">
      <w:pPr>
        <w:spacing w:after="0" w:line="240" w:lineRule="auto"/>
        <w:jc w:val="both"/>
        <w:rPr>
          <w:sz w:val="24"/>
          <w:szCs w:val="24"/>
          <w:lang w:val="lv-LV"/>
        </w:rPr>
      </w:pPr>
      <w:r w:rsidRPr="00B954A9">
        <w:rPr>
          <w:rFonts w:cstheme="minorHAnsi"/>
          <w:sz w:val="24"/>
          <w:szCs w:val="24"/>
          <w:lang w:val="lv-LV"/>
        </w:rPr>
        <w:t>2. profesionālās sagatavotības pārbaude, kas notiek vienā dienā rakstiski un sastāv no testa (30 jautājumi) un esejas prezentācijas (maksimāli 3 lp. par komisijas izvēlēto tēmu) (26.</w:t>
      </w:r>
      <w:r w:rsidR="00D2227C">
        <w:rPr>
          <w:rFonts w:cstheme="minorHAnsi"/>
          <w:sz w:val="24"/>
          <w:szCs w:val="24"/>
          <w:lang w:val="lv-LV"/>
        </w:rPr>
        <w:t> </w:t>
      </w:r>
      <w:r w:rsidRPr="00B954A9">
        <w:rPr>
          <w:rFonts w:cstheme="minorHAnsi"/>
          <w:sz w:val="24"/>
          <w:szCs w:val="24"/>
          <w:lang w:val="lv-LV"/>
        </w:rPr>
        <w:t>punkts), Testā ir 30 jautājumi. Tests pārbauda tiesneša amata kandidāta:</w:t>
      </w:r>
      <w:r w:rsidR="00F53E2C" w:rsidRPr="00B954A9">
        <w:rPr>
          <w:sz w:val="24"/>
          <w:szCs w:val="24"/>
          <w:lang w:val="lv-LV"/>
        </w:rPr>
        <w:t xml:space="preserve"> </w:t>
      </w:r>
    </w:p>
    <w:p w14:paraId="6A7EF8E5" w14:textId="4279E8E4" w:rsidR="00F53E2C" w:rsidRPr="00B954A9" w:rsidRDefault="00345350" w:rsidP="00AE1359">
      <w:pPr>
        <w:spacing w:after="0" w:line="240" w:lineRule="auto"/>
        <w:ind w:left="720"/>
        <w:jc w:val="both"/>
        <w:rPr>
          <w:i/>
          <w:sz w:val="24"/>
          <w:szCs w:val="24"/>
          <w:lang w:val="lv-LV"/>
        </w:rPr>
      </w:pPr>
      <w:r w:rsidRPr="00B954A9">
        <w:rPr>
          <w:sz w:val="24"/>
          <w:szCs w:val="24"/>
          <w:lang w:val="lv-LV"/>
        </w:rPr>
        <w:t>“</w:t>
      </w:r>
      <w:r w:rsidR="00F53E2C" w:rsidRPr="00B954A9">
        <w:rPr>
          <w:i/>
          <w:sz w:val="24"/>
          <w:szCs w:val="24"/>
          <w:lang w:val="lv-LV"/>
        </w:rPr>
        <w:t xml:space="preserve">30.1. </w:t>
      </w:r>
      <w:r w:rsidR="004B755D" w:rsidRPr="00B954A9">
        <w:rPr>
          <w:i/>
          <w:sz w:val="24"/>
          <w:szCs w:val="24"/>
          <w:lang w:val="lv-LV"/>
        </w:rPr>
        <w:t>vispārējo erudīciju un juridisko loģiku</w:t>
      </w:r>
      <w:r w:rsidR="00F53E2C" w:rsidRPr="00B954A9">
        <w:rPr>
          <w:i/>
          <w:sz w:val="24"/>
          <w:szCs w:val="24"/>
          <w:lang w:val="lv-LV"/>
        </w:rPr>
        <w:t xml:space="preserve">; </w:t>
      </w:r>
    </w:p>
    <w:p w14:paraId="241F4B59" w14:textId="40CE3325" w:rsidR="00F53E2C" w:rsidRPr="00B954A9" w:rsidRDefault="00F53E2C" w:rsidP="00AE1359">
      <w:pPr>
        <w:spacing w:after="0" w:line="240" w:lineRule="auto"/>
        <w:ind w:left="720"/>
        <w:jc w:val="both"/>
        <w:rPr>
          <w:i/>
          <w:sz w:val="24"/>
          <w:szCs w:val="24"/>
          <w:lang w:val="lv-LV"/>
        </w:rPr>
      </w:pPr>
      <w:r w:rsidRPr="00B954A9">
        <w:rPr>
          <w:i/>
          <w:sz w:val="24"/>
          <w:szCs w:val="24"/>
          <w:lang w:val="lv-LV"/>
        </w:rPr>
        <w:t xml:space="preserve">30.2. </w:t>
      </w:r>
      <w:r w:rsidR="004B755D" w:rsidRPr="00B954A9">
        <w:rPr>
          <w:i/>
          <w:sz w:val="24"/>
          <w:szCs w:val="24"/>
          <w:lang w:val="lv-LV"/>
        </w:rPr>
        <w:t>pamatzināšanas šādās jomās</w:t>
      </w:r>
      <w:r w:rsidRPr="00B954A9">
        <w:rPr>
          <w:i/>
          <w:sz w:val="24"/>
          <w:szCs w:val="24"/>
          <w:lang w:val="lv-LV"/>
        </w:rPr>
        <w:t>:</w:t>
      </w:r>
    </w:p>
    <w:p w14:paraId="5F9A6D39" w14:textId="5BA6F7AA" w:rsidR="00F53E2C" w:rsidRPr="00B954A9" w:rsidRDefault="00F53E2C" w:rsidP="00AE1359">
      <w:pPr>
        <w:spacing w:after="0" w:line="240" w:lineRule="auto"/>
        <w:ind w:left="720"/>
        <w:jc w:val="both"/>
        <w:rPr>
          <w:i/>
          <w:sz w:val="24"/>
          <w:szCs w:val="24"/>
          <w:lang w:val="lv-LV"/>
        </w:rPr>
      </w:pPr>
      <w:r w:rsidRPr="00B954A9">
        <w:rPr>
          <w:i/>
          <w:sz w:val="24"/>
          <w:szCs w:val="24"/>
          <w:lang w:val="lv-LV"/>
        </w:rPr>
        <w:t xml:space="preserve">30.2.1. </w:t>
      </w:r>
      <w:r w:rsidR="004B755D" w:rsidRPr="00B954A9">
        <w:rPr>
          <w:i/>
          <w:sz w:val="24"/>
          <w:szCs w:val="24"/>
          <w:lang w:val="lv-LV"/>
        </w:rPr>
        <w:t>administratīvās tiesības</w:t>
      </w:r>
      <w:r w:rsidRPr="00B954A9">
        <w:rPr>
          <w:i/>
          <w:sz w:val="24"/>
          <w:szCs w:val="24"/>
          <w:lang w:val="lv-LV"/>
        </w:rPr>
        <w:t xml:space="preserve">; </w:t>
      </w:r>
    </w:p>
    <w:p w14:paraId="425D0005" w14:textId="0E1456D7" w:rsidR="00F53E2C" w:rsidRPr="00B954A9" w:rsidRDefault="00F53E2C" w:rsidP="00AE1359">
      <w:pPr>
        <w:spacing w:after="0" w:line="240" w:lineRule="auto"/>
        <w:ind w:left="720"/>
        <w:jc w:val="both"/>
        <w:rPr>
          <w:i/>
          <w:sz w:val="24"/>
          <w:szCs w:val="24"/>
          <w:lang w:val="fr-FR"/>
        </w:rPr>
      </w:pPr>
      <w:r w:rsidRPr="00B954A9">
        <w:rPr>
          <w:i/>
          <w:sz w:val="24"/>
          <w:szCs w:val="24"/>
          <w:lang w:val="fr-FR"/>
        </w:rPr>
        <w:t xml:space="preserve">30.2.2. </w:t>
      </w:r>
      <w:r w:rsidR="004B755D" w:rsidRPr="00B954A9">
        <w:rPr>
          <w:i/>
          <w:sz w:val="24"/>
          <w:szCs w:val="24"/>
          <w:lang w:val="fr-FR"/>
        </w:rPr>
        <w:t>Eiropas Savienības tiesības</w:t>
      </w:r>
      <w:r w:rsidRPr="00B954A9">
        <w:rPr>
          <w:i/>
          <w:sz w:val="24"/>
          <w:szCs w:val="24"/>
          <w:lang w:val="fr-FR"/>
        </w:rPr>
        <w:t xml:space="preserve">; </w:t>
      </w:r>
    </w:p>
    <w:p w14:paraId="04D69144" w14:textId="485E871F" w:rsidR="00F53E2C" w:rsidRPr="00B954A9" w:rsidRDefault="00F53E2C" w:rsidP="00AE1359">
      <w:pPr>
        <w:spacing w:after="0" w:line="240" w:lineRule="auto"/>
        <w:ind w:left="720"/>
        <w:jc w:val="both"/>
        <w:rPr>
          <w:i/>
          <w:sz w:val="24"/>
          <w:szCs w:val="24"/>
          <w:lang w:val="fr-FR"/>
        </w:rPr>
      </w:pPr>
      <w:r w:rsidRPr="00B954A9">
        <w:rPr>
          <w:i/>
          <w:sz w:val="24"/>
          <w:szCs w:val="24"/>
          <w:lang w:val="fr-FR"/>
        </w:rPr>
        <w:t xml:space="preserve">30.2.3. </w:t>
      </w:r>
      <w:r w:rsidR="004B755D" w:rsidRPr="00B954A9">
        <w:rPr>
          <w:i/>
          <w:sz w:val="24"/>
          <w:szCs w:val="24"/>
          <w:lang w:val="fr-FR"/>
        </w:rPr>
        <w:t>tiesību teorija</w:t>
      </w:r>
      <w:r w:rsidRPr="00B954A9">
        <w:rPr>
          <w:i/>
          <w:sz w:val="24"/>
          <w:szCs w:val="24"/>
          <w:lang w:val="fr-FR"/>
        </w:rPr>
        <w:t xml:space="preserve">; </w:t>
      </w:r>
    </w:p>
    <w:p w14:paraId="368FA230" w14:textId="57B52A88" w:rsidR="00F53E2C" w:rsidRPr="00B954A9" w:rsidRDefault="00F53E2C" w:rsidP="00AE1359">
      <w:pPr>
        <w:spacing w:after="120" w:line="240" w:lineRule="auto"/>
        <w:ind w:left="720"/>
        <w:jc w:val="both"/>
        <w:rPr>
          <w:i/>
          <w:sz w:val="24"/>
          <w:szCs w:val="24"/>
          <w:lang w:val="fr-FR"/>
        </w:rPr>
      </w:pPr>
      <w:r w:rsidRPr="00B954A9">
        <w:rPr>
          <w:i/>
          <w:sz w:val="24"/>
          <w:szCs w:val="24"/>
          <w:lang w:val="fr-FR"/>
        </w:rPr>
        <w:t xml:space="preserve">30.2.4. </w:t>
      </w:r>
      <w:r w:rsidR="004B755D" w:rsidRPr="00B954A9">
        <w:rPr>
          <w:i/>
          <w:sz w:val="24"/>
          <w:szCs w:val="24"/>
          <w:lang w:val="fr-FR"/>
        </w:rPr>
        <w:t>tiesu iekārta</w:t>
      </w:r>
      <w:r w:rsidRPr="00B954A9">
        <w:rPr>
          <w:i/>
          <w:sz w:val="24"/>
          <w:szCs w:val="24"/>
          <w:lang w:val="fr-FR"/>
        </w:rPr>
        <w:t>.</w:t>
      </w:r>
      <w:r w:rsidR="00345350" w:rsidRPr="00B954A9">
        <w:rPr>
          <w:i/>
          <w:sz w:val="24"/>
          <w:szCs w:val="24"/>
          <w:lang w:val="fr-FR"/>
        </w:rPr>
        <w:t>”</w:t>
      </w:r>
      <w:r w:rsidRPr="00B954A9">
        <w:rPr>
          <w:i/>
          <w:sz w:val="24"/>
          <w:szCs w:val="24"/>
          <w:lang w:val="fr-FR"/>
        </w:rPr>
        <w:t xml:space="preserve"> </w:t>
      </w:r>
    </w:p>
    <w:p w14:paraId="3F4DE607" w14:textId="2DCF9A4C" w:rsidR="00F53E2C" w:rsidRPr="00B954A9" w:rsidRDefault="00705BD8" w:rsidP="00F53E2C">
      <w:pPr>
        <w:spacing w:after="120" w:line="240" w:lineRule="auto"/>
        <w:jc w:val="both"/>
        <w:rPr>
          <w:i/>
          <w:sz w:val="24"/>
          <w:szCs w:val="24"/>
          <w:lang w:val="fr-FR"/>
        </w:rPr>
      </w:pPr>
      <w:r w:rsidRPr="00B954A9">
        <w:rPr>
          <w:sz w:val="24"/>
          <w:szCs w:val="24"/>
          <w:lang w:val="fr-FR"/>
        </w:rPr>
        <w:t xml:space="preserve">3. </w:t>
      </w:r>
      <w:r w:rsidR="004B755D" w:rsidRPr="00612C3C">
        <w:rPr>
          <w:rFonts w:cstheme="minorHAnsi"/>
          <w:sz w:val="24"/>
          <w:szCs w:val="24"/>
          <w:lang w:val="lv-LV"/>
        </w:rPr>
        <w:t>Tiesneša amata kandidāta stažēšanās valsts pārvaldes iestādē, tiesā vai zemesgrāmatu nodaļā (58.</w:t>
      </w:r>
      <w:r w:rsidR="00D2227C">
        <w:rPr>
          <w:lang w:val="lv-LV"/>
        </w:rPr>
        <w:t> </w:t>
      </w:r>
      <w:r w:rsidR="004B755D" w:rsidRPr="00612C3C">
        <w:rPr>
          <w:rFonts w:cstheme="minorHAnsi"/>
          <w:sz w:val="24"/>
          <w:szCs w:val="24"/>
          <w:lang w:val="lv-LV"/>
        </w:rPr>
        <w:t xml:space="preserve">punkts); </w:t>
      </w:r>
      <w:r w:rsidR="00F53E2C" w:rsidRPr="00B954A9">
        <w:rPr>
          <w:i/>
          <w:sz w:val="24"/>
          <w:szCs w:val="24"/>
          <w:lang w:val="fr-FR"/>
        </w:rPr>
        <w:t xml:space="preserve"> </w:t>
      </w:r>
    </w:p>
    <w:p w14:paraId="3669B7DC" w14:textId="1BBE6BB3" w:rsidR="004B755D" w:rsidRPr="004B755D" w:rsidRDefault="004B755D" w:rsidP="004B755D">
      <w:pPr>
        <w:spacing w:after="120" w:line="240" w:lineRule="auto"/>
        <w:jc w:val="both"/>
        <w:rPr>
          <w:rFonts w:cstheme="minorHAnsi"/>
          <w:i/>
          <w:sz w:val="24"/>
          <w:szCs w:val="24"/>
          <w:lang w:val="lv-LV"/>
        </w:rPr>
      </w:pPr>
      <w:r w:rsidRPr="004B755D">
        <w:rPr>
          <w:rFonts w:cstheme="minorHAnsi"/>
          <w:sz w:val="24"/>
          <w:szCs w:val="24"/>
          <w:lang w:val="lv-LV"/>
        </w:rPr>
        <w:t xml:space="preserve">4.kvalifikācijas eksāmens </w:t>
      </w:r>
      <w:r w:rsidRPr="004B755D">
        <w:rPr>
          <w:rFonts w:cstheme="minorHAnsi"/>
          <w:i/>
          <w:sz w:val="24"/>
          <w:szCs w:val="24"/>
          <w:lang w:val="lv-LV"/>
        </w:rPr>
        <w:t>(68.</w:t>
      </w:r>
      <w:r w:rsidR="00D2227C">
        <w:rPr>
          <w:rFonts w:cstheme="minorHAnsi"/>
          <w:i/>
          <w:sz w:val="24"/>
          <w:szCs w:val="24"/>
          <w:lang w:val="lv-LV"/>
        </w:rPr>
        <w:t> </w:t>
      </w:r>
      <w:r w:rsidRPr="004B755D">
        <w:rPr>
          <w:rFonts w:cstheme="minorHAnsi"/>
          <w:i/>
          <w:sz w:val="24"/>
          <w:szCs w:val="24"/>
          <w:lang w:val="lv-LV"/>
        </w:rPr>
        <w:t>punkts), kurā ”pārbauda tiesneša amata kandidāta zināšanas par administratīvo procesu, civilprocesu, kriminālprocesu vai zemesgrāmatu darbību regulējošajiem tiesību aktiem atbilstoši tiesneša amata vietai, uz kuru kandidē tiesneša amata kandidāts. Kvalifikācijas eksāmenā ir divi jautājumi un juridiskās problēmas uzdevums (turpmāk – kāzuss)”.</w:t>
      </w:r>
    </w:p>
    <w:p w14:paraId="10BF4233" w14:textId="1EC42110" w:rsidR="004B755D" w:rsidRPr="004B755D" w:rsidRDefault="004B755D" w:rsidP="004B755D">
      <w:pPr>
        <w:spacing w:after="120" w:line="240" w:lineRule="auto"/>
        <w:jc w:val="both"/>
        <w:rPr>
          <w:rFonts w:cstheme="minorHAnsi"/>
          <w:sz w:val="24"/>
          <w:szCs w:val="24"/>
          <w:lang w:val="lv-LV"/>
        </w:rPr>
      </w:pPr>
      <w:r w:rsidRPr="004B755D">
        <w:rPr>
          <w:rFonts w:cstheme="minorHAnsi"/>
          <w:color w:val="222222"/>
          <w:sz w:val="24"/>
          <w:szCs w:val="24"/>
          <w:lang w:val="lv-LV"/>
        </w:rPr>
        <w:t>CEPEJ ekspertu grupai nav pierādījumu, ka proce</w:t>
      </w:r>
      <w:r w:rsidR="00827DA0">
        <w:rPr>
          <w:rFonts w:cstheme="minorHAnsi"/>
          <w:color w:val="222222"/>
          <w:sz w:val="24"/>
          <w:szCs w:val="24"/>
          <w:lang w:val="lv-LV"/>
        </w:rPr>
        <w:t>dūra neatbilst Eiropas Padomes Rekomendācijai</w:t>
      </w:r>
      <w:r w:rsidRPr="004B755D">
        <w:rPr>
          <w:rFonts w:cstheme="minorHAnsi"/>
          <w:color w:val="222222"/>
          <w:sz w:val="24"/>
          <w:szCs w:val="24"/>
          <w:lang w:val="lv-LV"/>
        </w:rPr>
        <w:t xml:space="preserve">, jo īpaši 44. punkta noteikumiem, kuros teikts: </w:t>
      </w:r>
      <w:r w:rsidRPr="004B755D">
        <w:rPr>
          <w:rFonts w:cstheme="minorHAnsi"/>
          <w:i/>
          <w:color w:val="222222"/>
          <w:sz w:val="24"/>
          <w:szCs w:val="24"/>
          <w:lang w:val="lv-LV"/>
        </w:rPr>
        <w:t>”Lēmumiem par tiesnešu atlasi un karjeru vajadzētu balstīties uz objektīviem kritērijiem, kurus nosaka likums vai kompetentās iestādes. Šādiem lēmumiem jābūt balstītiem uz nopelniem, ņemot vērā kvalifikāciju, prasmes un spējas, kas nepieciešamas, lai izskatītu lietas, piemērojot tiesību aktus, vienlaikus respektējot cilvēka cieņu". Parasti uz katru izsludināto vakanci ir desmit kandidāti.</w:t>
      </w:r>
    </w:p>
    <w:p w14:paraId="145B58C0" w14:textId="77777777" w:rsidR="004B755D" w:rsidRPr="004B755D" w:rsidRDefault="004B755D" w:rsidP="004B755D">
      <w:pPr>
        <w:spacing w:after="120" w:line="240" w:lineRule="auto"/>
        <w:jc w:val="both"/>
        <w:rPr>
          <w:rFonts w:cstheme="minorHAnsi"/>
          <w:color w:val="222222"/>
          <w:sz w:val="24"/>
          <w:szCs w:val="24"/>
          <w:lang w:val="lv-LV"/>
        </w:rPr>
      </w:pPr>
      <w:r w:rsidRPr="004B755D">
        <w:rPr>
          <w:rFonts w:cstheme="minorHAnsi"/>
          <w:color w:val="222222"/>
          <w:sz w:val="24"/>
          <w:szCs w:val="24"/>
          <w:lang w:val="lv-LV"/>
        </w:rPr>
        <w:t xml:space="preserve">Tas, vai konkrētās atlases procedūras un kandidātu kvalifikācijas eksāmeni praksē atbilst objektīviem kritērijiem un balstās uz tiem pašiem profesionālās kompetences standartiem vai citiem būtiskiem nopelniem, jāvērtē Latvijas sabiedrībai. Eksperti nevarēja izdarīt skaidru secinājumu, pamatojoties uz to, ka "novērtēšanas komisijas", kas veic veiksmīgu tiesnešu amata kandidātu atlasi un piedāvā viņu turpmāko kandidatūru, tiek izveidotas pēc </w:t>
      </w:r>
      <w:r w:rsidRPr="00D2227C">
        <w:rPr>
          <w:rFonts w:cstheme="minorHAnsi"/>
          <w:i/>
          <w:color w:val="222222"/>
          <w:sz w:val="24"/>
          <w:szCs w:val="24"/>
          <w:lang w:val="lv-LV"/>
        </w:rPr>
        <w:t>ad hoc</w:t>
      </w:r>
      <w:r w:rsidRPr="004B755D">
        <w:rPr>
          <w:rFonts w:cstheme="minorHAnsi"/>
          <w:color w:val="222222"/>
          <w:sz w:val="24"/>
          <w:szCs w:val="24"/>
          <w:lang w:val="lv-LV"/>
        </w:rPr>
        <w:t xml:space="preserve"> principa. Tas nozīmē, ka faktiski pastāv vairākas šādas komisijas, kuru sastāvā ir vienu un to pašu iestāžu izvirzītas personas, kurām jāizvēlas tiesneša amata kandidāti dažādām tiesām vai, citiem vārdiem sakot, tiesneša amata kandidātu atlases komisijas sastāvs dažādās tiesās atšķiras. Var pieņemt, ka komisijas sastāvā ir dažādi locekļi objektīvu iemeslu dēļ. Komisijas var, iespējams, nepiemērot visiem tiesneša amata kandidātiem vienādas prasības un vērtēšanas kritērijus, bet vienas tiesu iestādes ietvaros visus kandidātus vērtē viena komisija.</w:t>
      </w:r>
    </w:p>
    <w:p w14:paraId="5CD4785A" w14:textId="0F687666" w:rsidR="00F53E2C" w:rsidRPr="00B954A9" w:rsidRDefault="004B755D" w:rsidP="004B755D">
      <w:pPr>
        <w:spacing w:after="120" w:line="240" w:lineRule="auto"/>
        <w:jc w:val="both"/>
        <w:rPr>
          <w:sz w:val="24"/>
          <w:szCs w:val="24"/>
          <w:lang w:val="lv-LV"/>
        </w:rPr>
      </w:pPr>
      <w:r w:rsidRPr="004B755D">
        <w:rPr>
          <w:rFonts w:cstheme="minorHAnsi"/>
          <w:color w:val="222222"/>
          <w:sz w:val="24"/>
          <w:szCs w:val="24"/>
          <w:lang w:val="lv-LV"/>
        </w:rPr>
        <w:t>Ir ārkārtīgi svarīgi spēt piesaistīt piemērotus kandidātus. Procedūra nedrīkst to kavēt. Latvijā piemērotās procedūras ilgums ir tas faktors, kas var atturēt kandidātus no pieteikšanās tiesneša amatam. Līdz procedūras pašām beigām nav skaidrs, vai kandidāts patiešām tiks apstiprināts amatā.</w:t>
      </w:r>
      <w:r w:rsidR="0078429E" w:rsidRPr="00B954A9">
        <w:rPr>
          <w:sz w:val="24"/>
          <w:szCs w:val="24"/>
          <w:lang w:val="lv-LV"/>
        </w:rPr>
        <w:t xml:space="preserve"> </w:t>
      </w:r>
    </w:p>
    <w:p w14:paraId="3CE0F26D" w14:textId="77777777" w:rsidR="004B755D" w:rsidRPr="004B755D" w:rsidRDefault="004B755D" w:rsidP="004B755D">
      <w:pPr>
        <w:spacing w:after="120" w:line="240" w:lineRule="auto"/>
        <w:jc w:val="both"/>
        <w:rPr>
          <w:rFonts w:cstheme="minorHAnsi"/>
          <w:sz w:val="24"/>
          <w:szCs w:val="24"/>
          <w:lang w:val="lv-LV"/>
        </w:rPr>
      </w:pPr>
      <w:r w:rsidRPr="004B755D">
        <w:rPr>
          <w:rFonts w:cstheme="minorHAnsi"/>
          <w:color w:val="222222"/>
          <w:sz w:val="24"/>
          <w:szCs w:val="24"/>
          <w:lang w:val="lv-LV"/>
        </w:rPr>
        <w:t>Protams, daudzi aspekti ietekmē to, vai ir interese pieteikties tiesneša amatam, piemēram, alga, atrašanās vieta, personāla kvalitāte un vispārējie darba apstākļi.</w:t>
      </w:r>
      <w:r w:rsidRPr="004B755D">
        <w:rPr>
          <w:rFonts w:cstheme="minorHAnsi"/>
          <w:sz w:val="24"/>
          <w:szCs w:val="24"/>
          <w:lang w:val="lv-LV"/>
        </w:rPr>
        <w:t xml:space="preserve"> </w:t>
      </w:r>
      <w:r w:rsidRPr="004B755D">
        <w:rPr>
          <w:rFonts w:cstheme="minorHAnsi"/>
          <w:color w:val="222222"/>
          <w:sz w:val="24"/>
          <w:szCs w:val="24"/>
          <w:lang w:val="lv-LV"/>
        </w:rPr>
        <w:t>Ekspertu grupa tika informēta, ka Latvijas tiesneša alga ir diezgan zema, salīdzinot ar ierēdņu atalgojumu ārpus tiesu sistēmas, un personāla kvalitāte, īpaši runājot par tiesnešu palīgiem, ne vienmēr ir tik laba, kā vajadzētu.</w:t>
      </w:r>
      <w:r w:rsidRPr="004B755D">
        <w:rPr>
          <w:rFonts w:cstheme="minorHAnsi"/>
          <w:sz w:val="24"/>
          <w:szCs w:val="24"/>
          <w:lang w:val="lv-LV"/>
        </w:rPr>
        <w:t xml:space="preserve"> </w:t>
      </w:r>
      <w:r w:rsidRPr="004B755D">
        <w:rPr>
          <w:rFonts w:cstheme="minorHAnsi"/>
          <w:color w:val="222222"/>
          <w:sz w:val="24"/>
          <w:szCs w:val="24"/>
          <w:lang w:val="lv-LV"/>
        </w:rPr>
        <w:t xml:space="preserve">Atbildot uz aptaujas anketu </w:t>
      </w:r>
      <w:r w:rsidRPr="004B755D">
        <w:rPr>
          <w:rFonts w:cstheme="minorHAnsi"/>
          <w:i/>
          <w:color w:val="222222"/>
          <w:sz w:val="24"/>
          <w:szCs w:val="24"/>
          <w:lang w:val="lv-LV"/>
        </w:rPr>
        <w:t>"Tiesnešu neatkarības un tiesnešu objektivitātes nodrošināšana Latvijā"</w:t>
      </w:r>
      <w:r w:rsidRPr="004B755D">
        <w:rPr>
          <w:rFonts w:cstheme="minorHAnsi"/>
          <w:color w:val="222222"/>
          <w:sz w:val="24"/>
          <w:szCs w:val="24"/>
          <w:lang w:val="lv-LV"/>
        </w:rPr>
        <w:t>, 90% aptaujāto tiesnešu minēja, ka tiesnešu atalgojums neatbilst viņu profesijai un pienākumiem, negarantē neatkarību, nepasargā viņus no korupcijas riska.</w:t>
      </w:r>
      <w:r w:rsidRPr="004B755D">
        <w:rPr>
          <w:rFonts w:cstheme="minorHAnsi"/>
          <w:sz w:val="24"/>
          <w:szCs w:val="24"/>
          <w:lang w:val="lv-LV"/>
        </w:rPr>
        <w:t xml:space="preserve"> </w:t>
      </w:r>
      <w:r w:rsidRPr="004B755D">
        <w:rPr>
          <w:rFonts w:cstheme="minorHAnsi"/>
          <w:color w:val="222222"/>
          <w:sz w:val="24"/>
          <w:szCs w:val="24"/>
          <w:lang w:val="lv-LV"/>
        </w:rPr>
        <w:t>Atlikušie 10% respondentu uzskatīja, ka pašreizējā atlīdzība ir tikai daļēji samērīga.</w:t>
      </w:r>
      <w:r w:rsidRPr="004B755D">
        <w:rPr>
          <w:rFonts w:cstheme="minorHAnsi"/>
          <w:sz w:val="24"/>
          <w:szCs w:val="24"/>
          <w:lang w:val="lv-LV"/>
        </w:rPr>
        <w:t xml:space="preserve"> </w:t>
      </w:r>
      <w:r w:rsidRPr="004B755D">
        <w:rPr>
          <w:rFonts w:cstheme="minorHAnsi"/>
          <w:color w:val="222222"/>
          <w:sz w:val="24"/>
          <w:szCs w:val="24"/>
          <w:lang w:val="lv-LV"/>
        </w:rPr>
        <w:t>Iespējams, ka daži komentāri norāda uz to, ka zemais atalgojums īpaši ietekmē vīriešu iedzīvotāju daļu, un šāda alga novedīs pie tā, ka vīrieši pilnībā aizies no tiesu sistēmas.</w:t>
      </w:r>
      <w:r w:rsidRPr="004B755D">
        <w:rPr>
          <w:rFonts w:cstheme="minorHAnsi"/>
          <w:sz w:val="24"/>
          <w:szCs w:val="24"/>
          <w:lang w:val="lv-LV"/>
        </w:rPr>
        <w:t xml:space="preserve"> </w:t>
      </w:r>
      <w:r w:rsidRPr="004B755D">
        <w:rPr>
          <w:rFonts w:cstheme="minorHAnsi"/>
          <w:color w:val="222222"/>
          <w:sz w:val="24"/>
          <w:szCs w:val="24"/>
          <w:lang w:val="lv-LV"/>
        </w:rPr>
        <w:t>CEPEJ ekspertu grupa nepārprotami brīdina par diskrimināciju dzimuma dēļ saistībā ar tiesnešu apstiprināšanu amatā, karjeru vai atalgojumu. Tajā pašā laikā jārisina jautājums par dzimumu līdzsvara trūkumu, ņemot vērā īpašos apstākļus. Lai gan šie jautājumi nav iekļauti pašreizējā novērtējumā, tie jāanalizē un jāizdara attiecīgi secinājumi.</w:t>
      </w:r>
    </w:p>
    <w:p w14:paraId="256A9DBA" w14:textId="1CC11338" w:rsidR="00F53E2C" w:rsidRPr="00B954A9" w:rsidRDefault="004B755D" w:rsidP="004B755D">
      <w:pPr>
        <w:spacing w:after="120" w:line="240" w:lineRule="auto"/>
        <w:jc w:val="both"/>
        <w:rPr>
          <w:sz w:val="24"/>
          <w:szCs w:val="24"/>
          <w:lang w:val="lv-LV"/>
        </w:rPr>
      </w:pPr>
      <w:r w:rsidRPr="004B755D">
        <w:rPr>
          <w:rFonts w:cstheme="minorHAnsi"/>
          <w:color w:val="222222"/>
          <w:sz w:val="24"/>
          <w:szCs w:val="24"/>
          <w:lang w:val="lv-LV"/>
        </w:rPr>
        <w:t>Atlases un amatā apstiprināšanas procedūras ilgums (zināms, ka tas aizņem aptuveni gadu) arī nav labvēlīgs tiesām un zemesgrāmatu nodaļām, jo īpaši tāpēc, ka procedūra sākas tikai tad, kad atbrīvojusies vakance. Tāpēc līdz vakances aizpildīšanai paiet ilgs laiks.</w:t>
      </w:r>
    </w:p>
    <w:p w14:paraId="1C3C2ED2" w14:textId="77777777" w:rsidR="004B755D" w:rsidRPr="004B755D" w:rsidRDefault="004B755D" w:rsidP="004B755D">
      <w:pPr>
        <w:spacing w:after="120" w:line="240" w:lineRule="auto"/>
        <w:jc w:val="both"/>
        <w:rPr>
          <w:rFonts w:cstheme="minorHAnsi"/>
          <w:color w:val="222222"/>
          <w:sz w:val="24"/>
          <w:szCs w:val="24"/>
          <w:lang w:val="lv-LV"/>
        </w:rPr>
      </w:pPr>
      <w:r w:rsidRPr="004B755D">
        <w:rPr>
          <w:rFonts w:cstheme="minorHAnsi"/>
          <w:color w:val="222222"/>
          <w:sz w:val="24"/>
          <w:szCs w:val="24"/>
          <w:lang w:val="lv-LV"/>
        </w:rPr>
        <w:t>Amatu tiesu iestādēs katru gadu pametīs vairāki tiesneši. Tāpēc ir paredzams, ka radīsies vairākas vakances. Mēs iesakām izveidot jaunu sistēmu, kas nodrošinātu, ka vakances tiek aizpildītas pēc iespējas ātrāk, bez nevajadzīgas kavēšanās. Tas veicinās netraucētu tiesu darbu. Saskaņā ar šo jauno sistēmu katru gadu jāizvēlas pietiekams skaits tiesneša amata kandidātu (jāapmāca, ja nepieciešams), lai aizpildītu gaidāmās vakances. Lai iegūtu aptuvenu to tiesnešu skaitu, kuri būs jāaizvieto, nepieciešami statistikas dati. Tas nozīmē, ka kandidātiem vajadzētu būt iespējai uzsākt procedūru, pirms viņi ir iesnieguši pieteikumu kādam konkrētam tiesneša amatam. Procedūrai jābūt iespējami racionālai un kompaktai.</w:t>
      </w:r>
    </w:p>
    <w:p w14:paraId="4BDCDF4B" w14:textId="77777777" w:rsidR="004B755D" w:rsidRPr="004B755D" w:rsidRDefault="004B755D" w:rsidP="004B755D">
      <w:pPr>
        <w:spacing w:after="120" w:line="240" w:lineRule="auto"/>
        <w:jc w:val="both"/>
        <w:rPr>
          <w:rFonts w:cstheme="minorHAnsi"/>
          <w:color w:val="222222"/>
          <w:sz w:val="24"/>
          <w:szCs w:val="24"/>
          <w:lang w:val="lv-LV"/>
        </w:rPr>
      </w:pPr>
      <w:r w:rsidRPr="004B755D">
        <w:rPr>
          <w:rFonts w:cstheme="minorHAnsi"/>
          <w:color w:val="222222"/>
          <w:sz w:val="24"/>
          <w:szCs w:val="24"/>
          <w:lang w:val="lv-LV"/>
        </w:rPr>
        <w:t>Ja kandidāts veiksmīgi iztur atlases procedūru, Saeima lemj par kandidāta apstiprināšanu amatā. Ja vien tas nav politisks lēmums, Saeimas līdzdalība nerada bažas.</w:t>
      </w:r>
    </w:p>
    <w:p w14:paraId="736F1224" w14:textId="77777777" w:rsidR="004B755D" w:rsidRPr="004B755D" w:rsidRDefault="004B755D" w:rsidP="004B755D">
      <w:pPr>
        <w:spacing w:after="120" w:line="240" w:lineRule="auto"/>
        <w:jc w:val="both"/>
        <w:rPr>
          <w:rFonts w:cstheme="minorHAnsi"/>
          <w:sz w:val="24"/>
          <w:szCs w:val="24"/>
          <w:lang w:val="lv-LV"/>
        </w:rPr>
      </w:pPr>
      <w:r w:rsidRPr="004B755D">
        <w:rPr>
          <w:rFonts w:cstheme="minorHAnsi"/>
          <w:color w:val="222222"/>
          <w:sz w:val="24"/>
          <w:szCs w:val="24"/>
          <w:lang w:val="lv-LV"/>
        </w:rPr>
        <w:t>Pēc tiesnešu apvienību pārstāvju domām tiesneša amata kandidātu atlasē piedalās pārāk daudz izpildvaras pārstāvju. Neskatoties uz to, ka šajā procesā piedalās vairākas iestādes, tiesnešu asociāciju pārstāvji minēja, ka izšķirošā loma ir amata kandidātu atlases komisijām. Tās izveidojis Tiesu administrācijas direktors, kurš arī ieceļ amatā šo komisiju priekšsēdētājus.</w:t>
      </w:r>
    </w:p>
    <w:p w14:paraId="0717DD60" w14:textId="77777777" w:rsidR="004B755D" w:rsidRPr="004B755D" w:rsidRDefault="004B755D" w:rsidP="004B755D">
      <w:pPr>
        <w:spacing w:after="120" w:line="240" w:lineRule="auto"/>
        <w:jc w:val="both"/>
        <w:rPr>
          <w:rFonts w:cstheme="minorHAnsi"/>
          <w:color w:val="222222"/>
          <w:sz w:val="24"/>
          <w:szCs w:val="24"/>
          <w:lang w:val="lv-LV"/>
        </w:rPr>
      </w:pPr>
      <w:r w:rsidRPr="004B755D">
        <w:rPr>
          <w:rFonts w:cstheme="minorHAnsi"/>
          <w:color w:val="222222"/>
          <w:sz w:val="24"/>
          <w:szCs w:val="24"/>
          <w:lang w:val="lv-LV"/>
        </w:rPr>
        <w:t xml:space="preserve">Turklāt CEPEJ ekspertu grupas tikšanās laikā vairāki tiesneši apšaubīja šo komisiju ierēdņu (kas nav tiesneši) kvalifikāciju un prasmes. Pēc viņu domām ir iespējamas situācijas, kad kādu, kurš ir bijis tiesneša palīgs, vēlāk nodarbina Tiesu administrācija/Tieslietu ministrija, un viņš kļūst par atlases komisijas locekli. Šāda situācija neradītu bažas par atlases komisijas locekļa kvalifikāciju, bet tiesnešu viedoklim šādā jutīgā jautājumā jāpievērš pienācīga uzmanība. </w:t>
      </w:r>
    </w:p>
    <w:p w14:paraId="657278C8" w14:textId="39946DBD" w:rsidR="0010044C" w:rsidRPr="00B954A9" w:rsidRDefault="004B755D" w:rsidP="004B755D">
      <w:pPr>
        <w:spacing w:after="120" w:line="240" w:lineRule="auto"/>
        <w:jc w:val="both"/>
        <w:rPr>
          <w:sz w:val="24"/>
          <w:szCs w:val="24"/>
          <w:lang w:val="lv-LV"/>
        </w:rPr>
      </w:pPr>
      <w:r w:rsidRPr="004B755D">
        <w:rPr>
          <w:rFonts w:cstheme="minorHAnsi"/>
          <w:color w:val="222222"/>
          <w:sz w:val="24"/>
          <w:szCs w:val="24"/>
          <w:lang w:val="lv-LV"/>
        </w:rPr>
        <w:t>Īsumā tiesneša amata kandidātu atlases process ir šāds:</w:t>
      </w:r>
      <w:r w:rsidR="0010044C" w:rsidRPr="00B954A9">
        <w:rPr>
          <w:sz w:val="24"/>
          <w:szCs w:val="24"/>
          <w:lang w:val="lv-LV"/>
        </w:rPr>
        <w:t xml:space="preserve"> </w:t>
      </w:r>
    </w:p>
    <w:p w14:paraId="43ECEA1C"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 xml:space="preserve">vakance tiek paziņota Latvijas valdības oficiālajā izdevumā </w:t>
      </w:r>
      <w:r>
        <w:rPr>
          <w:rFonts w:cstheme="minorHAnsi"/>
          <w:color w:val="222222"/>
          <w:sz w:val="24"/>
          <w:szCs w:val="24"/>
          <w:lang w:val="lv-LV"/>
        </w:rPr>
        <w:t>“</w:t>
      </w:r>
      <w:r w:rsidRPr="00612C3C">
        <w:rPr>
          <w:rFonts w:cstheme="minorHAnsi"/>
          <w:color w:val="222222"/>
          <w:sz w:val="24"/>
          <w:szCs w:val="24"/>
          <w:lang w:val="lv-LV"/>
        </w:rPr>
        <w:t>Latvijas Vēstnesis” un internetā (ne katrai tiesai, bet valsts mērogā);</w:t>
      </w:r>
    </w:p>
    <w:p w14:paraId="72DE17C0"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konkursā atļauts piedalīties tiem kandidātiem, kuri atbilst likumā noteiktajām prasībām;</w:t>
      </w:r>
    </w:p>
    <w:p w14:paraId="4D4209F3"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kandidāti iziet strukturētu interviju un profesionālās sagatavotības pārbaudi, ko veic novērtēšanas komisija, lai novērtētu viņu prasmju atbilstību tiesneša pienākumu pildīšanai un kandidātu profesionālās zināšanas. Jautājumu pamatā ir civiltiesības, krimināltiesības un administratīvie tiesību akti, Eiropas Savienības tiesības, tiesību teorija un tiesu organizācija;</w:t>
      </w:r>
    </w:p>
    <w:p w14:paraId="79848A03"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pēc testa un intervijas rezultātu novērtēšanas, komisija izvēlas kandidātu, kurš ir ieguvis visaugstāko vērtējumu</w:t>
      </w:r>
      <w:r w:rsidRPr="00612C3C">
        <w:rPr>
          <w:rStyle w:val="FootnoteReference"/>
          <w:rFonts w:cstheme="minorHAnsi"/>
          <w:sz w:val="24"/>
          <w:szCs w:val="24"/>
          <w:lang w:val="lv-LV"/>
        </w:rPr>
        <w:footnoteReference w:id="61"/>
      </w:r>
      <w:r w:rsidRPr="00612C3C">
        <w:rPr>
          <w:rFonts w:cstheme="minorHAnsi"/>
          <w:color w:val="222222"/>
          <w:sz w:val="24"/>
          <w:szCs w:val="24"/>
          <w:lang w:val="lv-LV"/>
        </w:rPr>
        <w:t>, kā arī veido to kandidātu sarakstu, kuri ieguvuši minimāli nepieciešamo punktu skaitu un ir piemēroti tiesneša amatam (kvalificēti kandidāti), tad iesniedz rezultātus Tiesnešu kvalifikācijas kolēģijai;</w:t>
      </w:r>
    </w:p>
    <w:p w14:paraId="6CAF9404"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kandidātam, kurš ieguvis augstāko punktu skaitu, pēc Tiesnešu kvalifikācijas kolēģijas ieteikuma jāiziet obligātā prakse (tiesā vai citā valsts pārvaldes iestādē);</w:t>
      </w:r>
    </w:p>
    <w:p w14:paraId="26CE5245"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šīs prakses beigās kandidātu vērtē Tiesnešu kvalifikācijas kolēģija kvalifikācijas eksāmenā (mutiskais eksāmens), kas sastāv no diviem konkrētiem jautājumiem un lietas analīzes. Kvalifikācijas eksāmena laikā pārbauda kandidāta zināšanas par likumiem un noteikumiem, kas reglamentē administratīvo procesu, civilprocesu, kriminālprocesu vai zemesgrāmatu nodaļas darbību, saskaņā ar tiesneša amatu, kuram kandidāts ir pieteicies. Kandidātam ir ne mazāk kā viena stunda, lai sagatavotu prezentāciju;</w:t>
      </w:r>
    </w:p>
    <w:p w14:paraId="5436DB6F"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pozitīvu vērtējumu ieguvušo vērtējumu kandidātu saraksts tiek iesniegts tieslietu ministram kopā ar Tiesnešu kvalifikācijas kolēģijas atzinumu par viņu profesionālo sagatavotību;</w:t>
      </w:r>
    </w:p>
    <w:p w14:paraId="578D1E45" w14:textId="77777777" w:rsidR="00D30324" w:rsidRPr="00612C3C" w:rsidRDefault="00D30324" w:rsidP="00D30324">
      <w:pPr>
        <w:pStyle w:val="ListParagraph"/>
        <w:numPr>
          <w:ilvl w:val="0"/>
          <w:numId w:val="6"/>
        </w:numPr>
        <w:spacing w:after="120" w:line="240" w:lineRule="auto"/>
        <w:ind w:left="426" w:hanging="426"/>
        <w:jc w:val="both"/>
        <w:rPr>
          <w:rFonts w:cstheme="minorHAnsi"/>
          <w:sz w:val="24"/>
          <w:szCs w:val="24"/>
          <w:lang w:val="lv-LV"/>
        </w:rPr>
      </w:pPr>
      <w:r w:rsidRPr="00612C3C">
        <w:rPr>
          <w:rFonts w:cstheme="minorHAnsi"/>
          <w:color w:val="222222"/>
          <w:sz w:val="24"/>
          <w:szCs w:val="24"/>
          <w:lang w:val="lv-LV"/>
        </w:rPr>
        <w:t>visbeidzot kandidātus apstiprina Saeima pēc tieslietu ministra ieteikuma;</w:t>
      </w:r>
    </w:p>
    <w:p w14:paraId="230A9BCF" w14:textId="5BCF1AF3" w:rsidR="002F2BB5" w:rsidRPr="00B954A9" w:rsidRDefault="00D30324" w:rsidP="00D30324">
      <w:pPr>
        <w:pStyle w:val="ListParagraph"/>
        <w:numPr>
          <w:ilvl w:val="0"/>
          <w:numId w:val="6"/>
        </w:numPr>
        <w:spacing w:after="120" w:line="240" w:lineRule="auto"/>
        <w:ind w:left="426" w:hanging="426"/>
        <w:jc w:val="both"/>
        <w:rPr>
          <w:sz w:val="24"/>
          <w:szCs w:val="24"/>
          <w:lang w:val="lv-LV"/>
        </w:rPr>
      </w:pPr>
      <w:r w:rsidRPr="00612C3C">
        <w:rPr>
          <w:rFonts w:cstheme="minorHAnsi"/>
          <w:color w:val="222222"/>
          <w:sz w:val="24"/>
          <w:szCs w:val="24"/>
          <w:lang w:val="lv-LV"/>
        </w:rPr>
        <w:t>Tieslietu padome nosaka tiesu vai tiesu namu, kurā jaunievēlētais tiesnesis strādās.</w:t>
      </w:r>
    </w:p>
    <w:p w14:paraId="11BFCFD3" w14:textId="77777777" w:rsidR="00D30324" w:rsidRPr="00B954A9" w:rsidRDefault="00D30324" w:rsidP="00D30324">
      <w:pPr>
        <w:spacing w:after="120" w:line="240" w:lineRule="auto"/>
        <w:jc w:val="both"/>
        <w:rPr>
          <w:sz w:val="24"/>
          <w:szCs w:val="24"/>
          <w:lang w:val="lv-LV"/>
        </w:rPr>
      </w:pPr>
      <w:r w:rsidRPr="00B954A9">
        <w:rPr>
          <w:sz w:val="24"/>
          <w:szCs w:val="24"/>
          <w:lang w:val="lv-LV"/>
        </w:rPr>
        <w:t>Tā kā rajonu (pilsētu) tiesu tiesneši sākotnēji tiek iecelti uz trīs gadu termiņu, šī perioda beigās viņu darbu vērtē Tiesnešu kvalifikācijas kolēģija. Saeima pēc tieslietu ministra priekšlikuma, pamatojoties uz Tiesnešu kvalifikācijas kolēģijas atzinumu par tiesneša profesionālo darbību, apstiprina viņu amatā uz neierobežotu laiku vai atkārtoti ieceļ amatā uz laiku līdz diviem gadiem.</w:t>
      </w:r>
    </w:p>
    <w:p w14:paraId="0694917F" w14:textId="77777777" w:rsidR="00D30324" w:rsidRPr="00B954A9" w:rsidRDefault="00D30324" w:rsidP="00D30324">
      <w:pPr>
        <w:spacing w:after="120" w:line="240" w:lineRule="auto"/>
        <w:jc w:val="both"/>
        <w:rPr>
          <w:sz w:val="24"/>
          <w:szCs w:val="24"/>
          <w:lang w:val="lv-LV"/>
        </w:rPr>
      </w:pPr>
      <w:r w:rsidRPr="00B954A9">
        <w:rPr>
          <w:sz w:val="24"/>
          <w:szCs w:val="24"/>
          <w:lang w:val="lv-LV"/>
        </w:rPr>
        <w:t>Likums ”Par tiesu varu” paredz vairākas īpašas prasības attiecībā uz apgabaltiesu (53. pants) un Augstākās tiesas (54. pants) tiesnešu amata kandidātiem. Ir vērts pieminēt, ka rajona tiesas vai Augstākās tiesas tiesneša amatam izņēmuma kārtā var pieteikties arī personas bez iepriekšējas pieredzes tiesneša amatā, kurām ir ievērojama akadēmiskā personāla pieredze (10-15 gadi) vai pieredze citās skaidri noteiktās juridiskās profesijās, un kuras ir nokārtojušas kvalifikācijas eksāmenu.</w:t>
      </w:r>
    </w:p>
    <w:p w14:paraId="0C9E5F53" w14:textId="77777777" w:rsidR="00D30324" w:rsidRPr="00B954A9" w:rsidRDefault="00D30324" w:rsidP="00D30324">
      <w:pPr>
        <w:spacing w:after="120" w:line="240" w:lineRule="auto"/>
        <w:jc w:val="both"/>
        <w:rPr>
          <w:sz w:val="24"/>
          <w:szCs w:val="24"/>
          <w:lang w:val="lv-LV"/>
        </w:rPr>
      </w:pPr>
      <w:r w:rsidRPr="00B954A9">
        <w:rPr>
          <w:sz w:val="24"/>
          <w:szCs w:val="24"/>
          <w:lang w:val="lv-LV"/>
        </w:rPr>
        <w:t>Saeima pēc tieslietu ministra priekšlikuma, pamatojoties uz Tiesnešu kvalifikācijas kolēģijas atzinumu amatā ieceļ vai apstiprina Apgabaltiesas tiesnesi bez pilnvaru termiņa ierobežojuma (57. un 61. pants). Pamatojoties uz Saeimas lēmumu par tiesneša iecelšanu apgabaltiesas tiesneša amatā, Tieslietu padome nosaka konkrētu apgabaltiesu vai tiesu namu, kurā tiesnesis pildīs pienākumus.</w:t>
      </w:r>
    </w:p>
    <w:p w14:paraId="4801EB62" w14:textId="34B604FE" w:rsidR="00E3087C" w:rsidRPr="00B954A9" w:rsidRDefault="00D30324" w:rsidP="00D30324">
      <w:pPr>
        <w:spacing w:after="120" w:line="240" w:lineRule="auto"/>
        <w:jc w:val="both"/>
        <w:rPr>
          <w:sz w:val="24"/>
          <w:szCs w:val="24"/>
          <w:lang w:val="lv-LV"/>
        </w:rPr>
      </w:pPr>
      <w:r w:rsidRPr="00B954A9">
        <w:rPr>
          <w:sz w:val="24"/>
          <w:szCs w:val="24"/>
          <w:lang w:val="lv-LV"/>
        </w:rPr>
        <w:t>Saeima pēc Augstākās Tiesas priekšsēdētāja priekšlikuma apstiprina amatā Augstākās Tiesas tiesnesi bez pilnvaru termiņa ierobežojuma, pamatojoties uz attiecīgā departamenta atzinumu. Pirms 2018.</w:t>
      </w:r>
      <w:r w:rsidR="00D2227C" w:rsidRPr="00B954A9">
        <w:rPr>
          <w:sz w:val="24"/>
          <w:szCs w:val="24"/>
          <w:lang w:val="lv-LV"/>
        </w:rPr>
        <w:t> </w:t>
      </w:r>
      <w:r w:rsidRPr="00B954A9">
        <w:rPr>
          <w:sz w:val="24"/>
          <w:szCs w:val="24"/>
          <w:lang w:val="lv-LV"/>
        </w:rPr>
        <w:t>gada 18.</w:t>
      </w:r>
      <w:r w:rsidR="00D2227C" w:rsidRPr="00B954A9">
        <w:rPr>
          <w:sz w:val="24"/>
          <w:szCs w:val="24"/>
          <w:lang w:val="lv-LV"/>
        </w:rPr>
        <w:t> </w:t>
      </w:r>
      <w:r w:rsidRPr="00B954A9">
        <w:rPr>
          <w:sz w:val="24"/>
          <w:szCs w:val="24"/>
          <w:lang w:val="lv-LV"/>
        </w:rPr>
        <w:t>janvāra grozījumiem šo atzinumu sniedza Tiesnešu kvalifikācijas kolēģija (59. un 62.</w:t>
      </w:r>
      <w:r w:rsidR="00D2227C" w:rsidRPr="00B954A9">
        <w:rPr>
          <w:sz w:val="24"/>
          <w:szCs w:val="24"/>
          <w:lang w:val="lv-LV"/>
        </w:rPr>
        <w:t> </w:t>
      </w:r>
      <w:r w:rsidRPr="00B954A9">
        <w:rPr>
          <w:sz w:val="24"/>
          <w:szCs w:val="24"/>
          <w:lang w:val="lv-LV"/>
        </w:rPr>
        <w:t>pants).</w:t>
      </w:r>
    </w:p>
    <w:p w14:paraId="0CAFDEEE" w14:textId="6A02CFCF" w:rsidR="001671E1" w:rsidRPr="00B954A9" w:rsidRDefault="00EC35E4" w:rsidP="001671E1">
      <w:pPr>
        <w:spacing w:after="120" w:line="240" w:lineRule="auto"/>
        <w:jc w:val="both"/>
        <w:rPr>
          <w:sz w:val="24"/>
          <w:szCs w:val="24"/>
          <w:lang w:val="lv-LV"/>
        </w:rPr>
      </w:pPr>
      <w:r w:rsidRPr="00EC35E4">
        <w:rPr>
          <w:rFonts w:cstheme="minorHAnsi"/>
          <w:color w:val="222222"/>
          <w:sz w:val="24"/>
          <w:szCs w:val="24"/>
          <w:lang w:val="lv-LV"/>
        </w:rPr>
        <w:t xml:space="preserve">Tiesnešu atlases un apstiprināšanas amatā kārtība rada vairākus jautājumus. Pirmais jautājums ir saistīts ar pieeju tiesnešu apstiprināšanai amatā uz pārbaudes laiku. Saskaņā ar Eiropas praksi parasti tienesi amatā ieceļ uz pilnu laiku līdz likumā noteiktajam pensijas vecumam. Šī pieeja ir visnotaļ problemātiskāka no neatkarības viedokļa. Tomēr ANO tiesu varas neatkarības principi (1985. gads), </w:t>
      </w:r>
      <w:r w:rsidR="00827DA0">
        <w:rPr>
          <w:rFonts w:cstheme="minorHAnsi"/>
          <w:color w:val="222222"/>
          <w:sz w:val="24"/>
          <w:szCs w:val="24"/>
          <w:lang w:val="lv-LV"/>
        </w:rPr>
        <w:t>Rekomendācija</w:t>
      </w:r>
      <w:r w:rsidRPr="00EC35E4">
        <w:rPr>
          <w:rFonts w:cstheme="minorHAnsi"/>
          <w:color w:val="222222"/>
          <w:sz w:val="24"/>
          <w:szCs w:val="24"/>
          <w:lang w:val="lv-LV"/>
        </w:rPr>
        <w:t xml:space="preserve"> un </w:t>
      </w:r>
      <w:r w:rsidRPr="00EC35E4">
        <w:rPr>
          <w:rFonts w:cstheme="minorHAnsi"/>
          <w:bCs/>
          <w:sz w:val="24"/>
          <w:szCs w:val="24"/>
          <w:lang w:val="lv-LV"/>
        </w:rPr>
        <w:t>Eiropas harta “Par tiesnešu statusu</w:t>
      </w:r>
      <w:r w:rsidRPr="00EC35E4">
        <w:rPr>
          <w:rFonts w:cstheme="minorHAnsi"/>
          <w:b/>
          <w:sz w:val="24"/>
          <w:szCs w:val="24"/>
          <w:lang w:val="lv-LV"/>
        </w:rPr>
        <w:t>”</w:t>
      </w:r>
      <w:r w:rsidRPr="00EC35E4">
        <w:rPr>
          <w:rFonts w:cstheme="minorHAnsi"/>
          <w:color w:val="545454"/>
          <w:sz w:val="24"/>
          <w:szCs w:val="24"/>
          <w:lang w:val="lv-LV"/>
        </w:rPr>
        <w:t xml:space="preserve"> </w:t>
      </w:r>
      <w:r w:rsidRPr="00EC35E4">
        <w:rPr>
          <w:rFonts w:cstheme="minorHAnsi"/>
          <w:color w:val="222222"/>
          <w:sz w:val="24"/>
          <w:szCs w:val="24"/>
          <w:lang w:val="lv-LV"/>
        </w:rPr>
        <w:t>(1998. gads) paredz iespēju iecelt amatā uz noteiktu termiņu, nevis līdz likumā noteiktam pensionēšanās vecumam. Šo risinājumu bieži izmanto valstīs, kurās ir relatīvi jaunas tiesu sistēmas, un ir praktiski nepieciešams vispirms noskaidrot, vai tiesnesis patiešām spēj efektīvi pildīt savas funkcijas pirms iecelšanas amatā uz pastāvīgu laiku. Ja pārbaudes laiks tiek uzskatīts par nepieciešamu, atteikums apstiprināt tiesnesi amatā būtu jāpieņem saskaņā ar objektīviem kritērijiem un ar tādām pašām procesuālajām garantijām kā gadījumos, kad tiesnesis tiek atbrīvots no amata</w:t>
      </w:r>
      <w:r w:rsidRPr="00EC35E4">
        <w:rPr>
          <w:rFonts w:cstheme="minorHAnsi"/>
          <w:sz w:val="24"/>
          <w:szCs w:val="24"/>
          <w:vertAlign w:val="superscript"/>
          <w:lang w:val="lv-LV"/>
        </w:rPr>
        <w:footnoteReference w:id="62"/>
      </w:r>
      <w:r w:rsidRPr="00EC35E4">
        <w:rPr>
          <w:rFonts w:cstheme="minorHAnsi"/>
          <w:color w:val="222222"/>
          <w:sz w:val="24"/>
          <w:szCs w:val="24"/>
          <w:lang w:val="lv-LV"/>
        </w:rPr>
        <w:t>.</w:t>
      </w:r>
    </w:p>
    <w:p w14:paraId="2AFBA4FE" w14:textId="77777777" w:rsidR="00EC35E4" w:rsidRPr="00612C3C" w:rsidRDefault="00EC35E4" w:rsidP="00EC35E4">
      <w:pPr>
        <w:spacing w:after="120" w:line="240" w:lineRule="auto"/>
        <w:jc w:val="both"/>
        <w:rPr>
          <w:rFonts w:cstheme="minorHAnsi"/>
          <w:sz w:val="24"/>
          <w:szCs w:val="24"/>
          <w:lang w:val="lv-LV"/>
        </w:rPr>
      </w:pPr>
      <w:r w:rsidRPr="00612C3C">
        <w:rPr>
          <w:rFonts w:cstheme="minorHAnsi"/>
          <w:color w:val="222222"/>
          <w:sz w:val="24"/>
          <w:szCs w:val="24"/>
          <w:lang w:val="lv-LV"/>
        </w:rPr>
        <w:t xml:space="preserve">Otra problēma ir saistīta ar iespēju pagarināt pārbaudes laiku uz vēl divu gadu termiņu. Šī iespēja palielina risku, ka to varētu uztvert kā politisku iejaukšanos </w:t>
      </w:r>
      <w:r w:rsidRPr="00612C3C">
        <w:rPr>
          <w:rFonts w:cstheme="minorHAnsi"/>
          <w:i/>
          <w:color w:val="222222"/>
          <w:sz w:val="24"/>
          <w:szCs w:val="24"/>
          <w:lang w:val="lv-LV"/>
        </w:rPr>
        <w:t>per se</w:t>
      </w:r>
      <w:r w:rsidRPr="00612C3C">
        <w:rPr>
          <w:rFonts w:cstheme="minorHAnsi"/>
          <w:color w:val="222222"/>
          <w:sz w:val="24"/>
          <w:szCs w:val="24"/>
          <w:lang w:val="lv-LV"/>
        </w:rPr>
        <w:t>. CEPEJ ekspertu grupa gan netika informēta par to, vai šādi gadījumi ir bijuši Latvijas tiesnešu amatā iecelšanas praksē. Iespējams, tā būtu apgrūtinoša situācija gan attiecīgajam tiesnesim, gan pārējiem tiesnešiem, kā arī Saeimai, kurai būtu jāpieņem šāds lēmums.</w:t>
      </w:r>
    </w:p>
    <w:p w14:paraId="12F55B46" w14:textId="77777777" w:rsidR="00EC35E4" w:rsidRPr="00612C3C" w:rsidRDefault="00EC35E4" w:rsidP="00EC35E4">
      <w:pPr>
        <w:spacing w:after="120" w:line="240" w:lineRule="auto"/>
        <w:jc w:val="both"/>
        <w:rPr>
          <w:rFonts w:cstheme="minorHAnsi"/>
          <w:color w:val="222222"/>
          <w:sz w:val="24"/>
          <w:szCs w:val="24"/>
          <w:lang w:val="lv-LV"/>
        </w:rPr>
      </w:pPr>
      <w:r w:rsidRPr="00612C3C">
        <w:rPr>
          <w:rFonts w:cstheme="minorHAnsi"/>
          <w:color w:val="222222"/>
          <w:sz w:val="24"/>
          <w:szCs w:val="24"/>
          <w:lang w:val="lv-LV"/>
        </w:rPr>
        <w:t>Trešā problēma un jautājums ir, kādēļ tieslietu ministram jābūt par starpnieku starp Saeimu un Tiesnešu kvalifikācijas kolēģiju tiesnešu amatā iecelšanas un apstiprināšanas procedūrā. Vai ministrs var atteikties iesniegt kolēģijas atzinumu Saeimā? Vai viņš var sniegt atsevišķu atzinumu par tiesneša amata kandidātu nopelniem un no jauna vai atkārtoti amatā ieceļamā tiesneša kvalifikāciju un darbu? Ja atbilde ir "jā", šī situācija var izraisīt izpildvaras iejaukšanos, kas diez vai būtu pieņemama.</w:t>
      </w:r>
    </w:p>
    <w:p w14:paraId="69BB4C57" w14:textId="2FFFFB3B" w:rsidR="00EC35E4" w:rsidRPr="00612C3C" w:rsidRDefault="00EC35E4" w:rsidP="00EC35E4">
      <w:pPr>
        <w:spacing w:after="120" w:line="240" w:lineRule="auto"/>
        <w:jc w:val="both"/>
        <w:rPr>
          <w:rFonts w:cstheme="minorHAnsi"/>
          <w:sz w:val="24"/>
          <w:szCs w:val="24"/>
          <w:lang w:val="lv-LV"/>
        </w:rPr>
      </w:pPr>
      <w:r w:rsidRPr="00612C3C">
        <w:rPr>
          <w:rFonts w:cstheme="minorHAnsi"/>
          <w:color w:val="222222"/>
          <w:sz w:val="24"/>
          <w:szCs w:val="24"/>
          <w:lang w:val="lv-LV"/>
        </w:rPr>
        <w:t xml:space="preserve">Likums ”Par tiesu varu” regulē arī tiesu / tiesu palātu un zemesgrāmatu nodaļu priekšsēdētāju un priekšsēdētāju vietnieku amatā iecelšanas kārtību, kā arī dažāda līmeņa tiesnešu, tostarp vadošajos amatos esošu, atstādināšanas no amata, pārcelšanas un aizvietošanas kārtību. Pirms grozījumiem, kas izdarīti 2018. gada 18. janvārī, rajona (pilsētas) tiesu un apgabaltiesu priekšsēdētājus un vietniekus, tiesu palātu priekšsēdētājus, zemesgrāmatu nodaļu vadītājus un vietniekus amatā uz pieciem gadiem (var atkārtoti iecelt tikai vienu reizi) iecēla tieslietu ministrs. Tāpat tieslietu ministrs varēja atbrīvot iepriekšminētās tiesu amatpersonas no vadoša amata pirms termiņa pēc viņu pašu vēlēšanās vai arī, ja tās amata pienākumu izpildē pieļāvušas rupjus pārkāpumus, vai arī nespēj </w:t>
      </w:r>
      <w:r w:rsidRPr="00612C3C">
        <w:rPr>
          <w:rFonts w:cstheme="minorHAnsi"/>
          <w:sz w:val="24"/>
          <w:szCs w:val="24"/>
          <w:lang w:val="lv-LV"/>
        </w:rPr>
        <w:t>nodrošināt tiesas administratīvā darba kvalitatīvu vadību. Saskaņā ar likuma “Par tiesu varu” 33.</w:t>
      </w:r>
      <w:r w:rsidR="00D2227C">
        <w:rPr>
          <w:rFonts w:cstheme="minorHAnsi"/>
          <w:sz w:val="24"/>
          <w:szCs w:val="24"/>
          <w:lang w:val="lv-LV"/>
        </w:rPr>
        <w:t> </w:t>
      </w:r>
      <w:r w:rsidRPr="00612C3C">
        <w:rPr>
          <w:rFonts w:cstheme="minorHAnsi"/>
          <w:sz w:val="24"/>
          <w:szCs w:val="24"/>
          <w:lang w:val="lv-LV"/>
        </w:rPr>
        <w:t>panta 2.</w:t>
      </w:r>
      <w:r w:rsidR="00D2227C">
        <w:rPr>
          <w:rFonts w:cstheme="minorHAnsi"/>
          <w:sz w:val="24"/>
          <w:szCs w:val="24"/>
          <w:lang w:val="lv-LV"/>
        </w:rPr>
        <w:t> </w:t>
      </w:r>
      <w:r w:rsidRPr="00612C3C">
        <w:rPr>
          <w:rFonts w:cstheme="minorHAnsi"/>
          <w:sz w:val="24"/>
          <w:szCs w:val="24"/>
          <w:lang w:val="lv-LV"/>
        </w:rPr>
        <w:t xml:space="preserve">punkta un 40. panta 2.punkta jauno redakciju Tieslietu padome, kura (joprojām) rīkojas saskaņā ar tieslietu ministra priekšlikumu, ieceļ amatā iepriekš minētās tiesu amatpersonas uz pieciem gadiem, vai atstādina no amata, pamatojoties uz iepriekš minētajiem iemesliem. </w:t>
      </w:r>
    </w:p>
    <w:p w14:paraId="0DFBF081" w14:textId="69BE60A5" w:rsidR="00C45879" w:rsidRPr="00B954A9" w:rsidRDefault="00EC35E4" w:rsidP="00EC35E4">
      <w:pPr>
        <w:spacing w:after="120" w:line="240" w:lineRule="auto"/>
        <w:jc w:val="both"/>
        <w:rPr>
          <w:sz w:val="24"/>
          <w:szCs w:val="24"/>
          <w:lang w:val="lv-LV"/>
        </w:rPr>
      </w:pPr>
      <w:r w:rsidRPr="00612C3C">
        <w:rPr>
          <w:rFonts w:cstheme="minorHAnsi"/>
          <w:sz w:val="24"/>
          <w:szCs w:val="24"/>
          <w:lang w:val="lv-LV"/>
        </w:rPr>
        <w:t>Likuma ”Par tiesu varu” 11.</w:t>
      </w:r>
      <w:r w:rsidR="00D2227C">
        <w:rPr>
          <w:rFonts w:cstheme="minorHAnsi"/>
          <w:sz w:val="24"/>
          <w:szCs w:val="24"/>
          <w:lang w:val="lv-LV"/>
        </w:rPr>
        <w:t> </w:t>
      </w:r>
      <w:r w:rsidRPr="00612C3C">
        <w:rPr>
          <w:rFonts w:cstheme="minorHAnsi"/>
          <w:sz w:val="24"/>
          <w:szCs w:val="24"/>
          <w:lang w:val="lv-LV"/>
        </w:rPr>
        <w:t>nodaļa nosaka tiesnešu pārcelšanas un aizstāšanas kārtību.</w:t>
      </w:r>
      <w:r w:rsidRPr="00612C3C">
        <w:rPr>
          <w:rFonts w:eastAsia="Times New Roman" w:cstheme="minorHAnsi"/>
          <w:sz w:val="24"/>
          <w:szCs w:val="24"/>
          <w:lang w:val="lv-LV"/>
        </w:rPr>
        <w:t xml:space="preserve"> Tiesnešus var pārcelt tāda paša līmeņa tiesā vai tiesu namā (73/1/panta 1.</w:t>
      </w:r>
      <w:r w:rsidR="00D2227C">
        <w:rPr>
          <w:rFonts w:eastAsia="Times New Roman" w:cstheme="minorHAnsi"/>
          <w:sz w:val="24"/>
          <w:szCs w:val="24"/>
          <w:lang w:val="lv-LV"/>
        </w:rPr>
        <w:t> </w:t>
      </w:r>
      <w:r w:rsidRPr="00612C3C">
        <w:rPr>
          <w:rFonts w:eastAsia="Times New Roman" w:cstheme="minorHAnsi"/>
          <w:sz w:val="24"/>
          <w:szCs w:val="24"/>
          <w:lang w:val="lv-LV"/>
        </w:rPr>
        <w:t>punkts), augstāka līmeņa tiesā vai tiesu namā (73</w:t>
      </w:r>
      <w:r w:rsidR="00D2227C">
        <w:rPr>
          <w:rFonts w:eastAsia="Times New Roman" w:cstheme="minorHAnsi"/>
          <w:sz w:val="24"/>
          <w:szCs w:val="24"/>
          <w:lang w:val="lv-LV"/>
        </w:rPr>
        <w:t>.</w:t>
      </w:r>
      <w:r w:rsidRPr="00612C3C">
        <w:rPr>
          <w:rFonts w:eastAsia="Times New Roman" w:cstheme="minorHAnsi"/>
          <w:sz w:val="24"/>
          <w:szCs w:val="24"/>
          <w:lang w:val="lv-LV"/>
        </w:rPr>
        <w:t>/1.</w:t>
      </w:r>
      <w:r w:rsidR="00D2227C">
        <w:rPr>
          <w:rFonts w:eastAsia="Times New Roman" w:cstheme="minorHAnsi"/>
          <w:sz w:val="24"/>
          <w:szCs w:val="24"/>
          <w:lang w:val="lv-LV"/>
        </w:rPr>
        <w:t> </w:t>
      </w:r>
      <w:r w:rsidRPr="00612C3C">
        <w:rPr>
          <w:rFonts w:eastAsia="Times New Roman" w:cstheme="minorHAnsi"/>
          <w:sz w:val="24"/>
          <w:szCs w:val="24"/>
          <w:lang w:val="lv-LV"/>
        </w:rPr>
        <w:t>panta 2.</w:t>
      </w:r>
      <w:r w:rsidR="00D2227C">
        <w:rPr>
          <w:rFonts w:eastAsia="Times New Roman" w:cstheme="minorHAnsi"/>
          <w:sz w:val="24"/>
          <w:szCs w:val="24"/>
          <w:lang w:val="lv-LV"/>
        </w:rPr>
        <w:t> </w:t>
      </w:r>
      <w:r w:rsidRPr="00612C3C">
        <w:rPr>
          <w:rFonts w:eastAsia="Times New Roman" w:cstheme="minorHAnsi"/>
          <w:sz w:val="24"/>
          <w:szCs w:val="24"/>
          <w:lang w:val="lv-LV"/>
        </w:rPr>
        <w:t>punkts) vai zemāka līmeņa tiesā (73</w:t>
      </w:r>
      <w:r w:rsidR="00D2227C">
        <w:rPr>
          <w:rFonts w:eastAsia="Times New Roman" w:cstheme="minorHAnsi"/>
          <w:sz w:val="24"/>
          <w:szCs w:val="24"/>
          <w:lang w:val="lv-LV"/>
        </w:rPr>
        <w:t>.</w:t>
      </w:r>
      <w:r w:rsidRPr="00612C3C">
        <w:rPr>
          <w:rFonts w:eastAsia="Times New Roman" w:cstheme="minorHAnsi"/>
          <w:sz w:val="24"/>
          <w:szCs w:val="24"/>
          <w:lang w:val="lv-LV"/>
        </w:rPr>
        <w:t>/1.</w:t>
      </w:r>
      <w:r w:rsidR="00D2227C">
        <w:rPr>
          <w:rFonts w:eastAsia="Times New Roman" w:cstheme="minorHAnsi"/>
          <w:sz w:val="24"/>
          <w:szCs w:val="24"/>
          <w:lang w:val="lv-LV"/>
        </w:rPr>
        <w:t> </w:t>
      </w:r>
      <w:r w:rsidRPr="00612C3C">
        <w:rPr>
          <w:rFonts w:eastAsia="Times New Roman" w:cstheme="minorHAnsi"/>
          <w:sz w:val="24"/>
          <w:szCs w:val="24"/>
          <w:lang w:val="lv-LV"/>
        </w:rPr>
        <w:t>panta 2</w:t>
      </w:r>
      <w:r w:rsidR="00D2227C">
        <w:rPr>
          <w:rFonts w:eastAsia="Times New Roman" w:cstheme="minorHAnsi"/>
          <w:sz w:val="24"/>
          <w:szCs w:val="24"/>
          <w:lang w:val="lv-LV"/>
        </w:rPr>
        <w:t>.</w:t>
      </w:r>
      <w:r w:rsidRPr="00612C3C">
        <w:rPr>
          <w:rFonts w:eastAsia="Times New Roman" w:cstheme="minorHAnsi"/>
          <w:sz w:val="24"/>
          <w:szCs w:val="24"/>
          <w:lang w:val="lv-LV"/>
        </w:rPr>
        <w:t>/1 punkts).</w:t>
      </w:r>
    </w:p>
    <w:p w14:paraId="154637AB" w14:textId="22AC21E4" w:rsidR="00163983" w:rsidRPr="00B954A9" w:rsidRDefault="00EC35E4" w:rsidP="00163983">
      <w:pPr>
        <w:spacing w:after="120" w:line="240" w:lineRule="auto"/>
        <w:jc w:val="both"/>
        <w:rPr>
          <w:sz w:val="24"/>
          <w:szCs w:val="24"/>
          <w:lang w:val="lv-LV"/>
        </w:rPr>
      </w:pPr>
      <w:r w:rsidRPr="00612C3C">
        <w:rPr>
          <w:rFonts w:cstheme="minorHAnsi"/>
          <w:color w:val="222222"/>
          <w:sz w:val="24"/>
          <w:szCs w:val="24"/>
          <w:lang w:val="lv-LV"/>
        </w:rPr>
        <w:t>Tieslietu padome pēc tieslietu ministra priekšlikuma, pamatojoties uz Tiesnešu kvalifikācijas kolēģijas labvēlīgu atzinumu, lemj par tiesneša pārcelšanu tāda paša līmeņa tiesā vai tiesu namā.</w:t>
      </w:r>
      <w:r w:rsidRPr="00612C3C">
        <w:rPr>
          <w:rFonts w:cstheme="minorHAnsi"/>
          <w:sz w:val="24"/>
          <w:szCs w:val="24"/>
          <w:lang w:val="lv-LV"/>
        </w:rPr>
        <w:t xml:space="preserve"> </w:t>
      </w:r>
      <w:r w:rsidRPr="00612C3C">
        <w:rPr>
          <w:rFonts w:cstheme="minorHAnsi"/>
          <w:color w:val="222222"/>
          <w:sz w:val="24"/>
          <w:szCs w:val="24"/>
          <w:lang w:val="lv-LV"/>
        </w:rPr>
        <w:t>Tā kā tiesu teritoriālā reforma izveidoja tiesas ar vairākām tiesu namiem - atsevišķu tiesas funkciju izpildes vietu, jaunais 73</w:t>
      </w:r>
      <w:r w:rsidR="00D2227C">
        <w:rPr>
          <w:rFonts w:cstheme="minorHAnsi"/>
          <w:color w:val="222222"/>
          <w:sz w:val="24"/>
          <w:szCs w:val="24"/>
          <w:lang w:val="lv-LV"/>
        </w:rPr>
        <w:t>.</w:t>
      </w:r>
      <w:r w:rsidRPr="00612C3C">
        <w:rPr>
          <w:rFonts w:cstheme="minorHAnsi"/>
          <w:color w:val="222222"/>
          <w:sz w:val="24"/>
          <w:szCs w:val="24"/>
          <w:lang w:val="lv-LV"/>
        </w:rPr>
        <w:t>/3.</w:t>
      </w:r>
      <w:r w:rsidR="00D2227C">
        <w:rPr>
          <w:rFonts w:cstheme="minorHAnsi"/>
          <w:color w:val="222222"/>
          <w:sz w:val="24"/>
          <w:szCs w:val="24"/>
          <w:lang w:val="lv-LV"/>
        </w:rPr>
        <w:t> </w:t>
      </w:r>
      <w:r w:rsidRPr="00612C3C">
        <w:rPr>
          <w:rFonts w:cstheme="minorHAnsi"/>
          <w:color w:val="222222"/>
          <w:sz w:val="24"/>
          <w:szCs w:val="24"/>
          <w:lang w:val="lv-LV"/>
        </w:rPr>
        <w:t xml:space="preserve">pants </w:t>
      </w:r>
      <w:r w:rsidRPr="00EC35E4">
        <w:rPr>
          <w:rFonts w:cstheme="minorHAnsi"/>
          <w:i/>
          <w:color w:val="222222"/>
          <w:sz w:val="24"/>
          <w:szCs w:val="24"/>
          <w:lang w:val="lv-LV"/>
        </w:rPr>
        <w:t>”</w:t>
      </w:r>
      <w:r w:rsidRPr="00EC35E4">
        <w:rPr>
          <w:rFonts w:cstheme="minorHAnsi"/>
          <w:bCs/>
          <w:i/>
          <w:sz w:val="24"/>
          <w:szCs w:val="24"/>
          <w:lang w:val="lv-LV"/>
        </w:rPr>
        <w:t>Tiesneša pārcelšana tiesas darbības teritorijas ietvaros”</w:t>
      </w:r>
      <w:r w:rsidRPr="00612C3C">
        <w:rPr>
          <w:rFonts w:cstheme="minorHAnsi"/>
          <w:bCs/>
          <w:sz w:val="24"/>
          <w:szCs w:val="24"/>
          <w:lang w:val="lv-LV"/>
        </w:rPr>
        <w:t xml:space="preserve"> tika iekļauts likumā šādā redakcijā:</w:t>
      </w:r>
      <w:r w:rsidRPr="00612C3C">
        <w:rPr>
          <w:rFonts w:cstheme="minorHAnsi"/>
          <w:b/>
          <w:bCs/>
          <w:sz w:val="24"/>
          <w:szCs w:val="24"/>
          <w:lang w:val="lv-LV"/>
        </w:rPr>
        <w:t xml:space="preserve"> </w:t>
      </w:r>
      <w:r w:rsidRPr="00EC35E4">
        <w:rPr>
          <w:rFonts w:cstheme="minorHAnsi"/>
          <w:bCs/>
          <w:i/>
          <w:sz w:val="24"/>
          <w:szCs w:val="24"/>
          <w:lang w:val="lv-LV"/>
        </w:rPr>
        <w:t>”</w:t>
      </w:r>
      <w:r w:rsidRPr="00EC35E4">
        <w:rPr>
          <w:rFonts w:cstheme="minorHAnsi"/>
          <w:i/>
          <w:sz w:val="24"/>
          <w:szCs w:val="24"/>
          <w:lang w:val="lv-LV"/>
        </w:rPr>
        <w:t>Tieslietu padome pēc tieslietu ministra priekšlikuma lemj par tiesneša pārcelšanu uz citu tiesneša amata pienākumu izpildes vietu tiesas darbības teritorijas ietvaros, ja tiesnesis devis savu piekrišanu”</w:t>
      </w:r>
      <w:r w:rsidRPr="00612C3C">
        <w:rPr>
          <w:rFonts w:cstheme="minorHAnsi"/>
          <w:sz w:val="24"/>
          <w:szCs w:val="24"/>
          <w:lang w:val="lv-LV"/>
        </w:rPr>
        <w:t>.</w:t>
      </w:r>
    </w:p>
    <w:p w14:paraId="682A5112" w14:textId="2C02B3FD" w:rsidR="00EC35E4" w:rsidRPr="00612C3C" w:rsidRDefault="00EC35E4" w:rsidP="00EC35E4">
      <w:pPr>
        <w:spacing w:after="120" w:line="240" w:lineRule="auto"/>
        <w:jc w:val="both"/>
        <w:rPr>
          <w:rFonts w:cstheme="minorHAnsi"/>
          <w:sz w:val="24"/>
          <w:szCs w:val="24"/>
          <w:lang w:val="lv-LV"/>
        </w:rPr>
      </w:pPr>
      <w:r w:rsidRPr="00612C3C">
        <w:rPr>
          <w:rFonts w:cstheme="minorHAnsi"/>
          <w:sz w:val="24"/>
          <w:szCs w:val="24"/>
          <w:lang w:val="lv-LV"/>
        </w:rPr>
        <w:t>2018.</w:t>
      </w:r>
      <w:r w:rsidR="00D2227C">
        <w:rPr>
          <w:rFonts w:cstheme="minorHAnsi"/>
          <w:sz w:val="24"/>
          <w:szCs w:val="24"/>
          <w:lang w:val="lv-LV"/>
        </w:rPr>
        <w:t> </w:t>
      </w:r>
      <w:r w:rsidRPr="00612C3C">
        <w:rPr>
          <w:rFonts w:cstheme="minorHAnsi"/>
          <w:sz w:val="24"/>
          <w:szCs w:val="24"/>
          <w:lang w:val="lv-LV"/>
        </w:rPr>
        <w:t>gada 18.</w:t>
      </w:r>
      <w:r w:rsidR="00D2227C">
        <w:rPr>
          <w:rFonts w:cstheme="minorHAnsi"/>
          <w:sz w:val="24"/>
          <w:szCs w:val="24"/>
          <w:lang w:val="lv-LV"/>
        </w:rPr>
        <w:t> </w:t>
      </w:r>
      <w:r w:rsidRPr="00612C3C">
        <w:rPr>
          <w:rFonts w:cstheme="minorHAnsi"/>
          <w:sz w:val="24"/>
          <w:szCs w:val="24"/>
          <w:lang w:val="lv-LV"/>
        </w:rPr>
        <w:t>janvāra grozījumi piešķīra Tieslietu padomei tiesības lemt (pirms tam tā tikai sniedza priekšlikumus Saeimai), pamatojoties uz pozitīvu Tiesnešu kvalifikācijas kolēģijas atzinumu, par tiesneša pārcelšanu darbā augstāka līmeņa tiesā vai tiesu namā 73</w:t>
      </w:r>
      <w:r w:rsidR="00D2227C">
        <w:rPr>
          <w:rFonts w:cstheme="minorHAnsi"/>
          <w:sz w:val="24"/>
          <w:szCs w:val="24"/>
          <w:lang w:val="lv-LV"/>
        </w:rPr>
        <w:t>.</w:t>
      </w:r>
      <w:r w:rsidRPr="00612C3C">
        <w:rPr>
          <w:rFonts w:cstheme="minorHAnsi"/>
          <w:sz w:val="24"/>
          <w:szCs w:val="24"/>
          <w:lang w:val="lv-LV"/>
        </w:rPr>
        <w:t>/1. panta 2.</w:t>
      </w:r>
      <w:r w:rsidR="00D2227C">
        <w:rPr>
          <w:rFonts w:cstheme="minorHAnsi"/>
          <w:sz w:val="24"/>
          <w:szCs w:val="24"/>
          <w:lang w:val="lv-LV"/>
        </w:rPr>
        <w:t> </w:t>
      </w:r>
      <w:r w:rsidRPr="00612C3C">
        <w:rPr>
          <w:rFonts w:cstheme="minorHAnsi"/>
          <w:sz w:val="24"/>
          <w:szCs w:val="24"/>
          <w:lang w:val="lv-LV"/>
        </w:rPr>
        <w:t xml:space="preserve">punkts. </w:t>
      </w:r>
      <w:r w:rsidRPr="00612C3C">
        <w:rPr>
          <w:rFonts w:cstheme="minorHAnsi"/>
          <w:color w:val="222222"/>
          <w:sz w:val="24"/>
          <w:szCs w:val="24"/>
          <w:lang w:val="lv-LV"/>
        </w:rPr>
        <w:t xml:space="preserve">Tas var būt nozīmīgs solis tiesu neatkarības un pašpārvaldes uzlabošanā, tomēr var rasties jautājums par šī noteikuma un likuma ”Par tiesu varu” 57., 59. un 61.-62. pantu saskaņošanu. Abos iepriekš minētajos gadījumos (pārcelšana tāda paša vai augstāka līmeņa tiesā vai tiesu namā) likums uzskaita situācijas, kad pirms atzinuma par pārcelšanu sniegšanas, Tiesnešu kvalifikācijas kolēģija veic to tiesnešu profesionālā darba ārkārtas novērtēšanu, kuri izvirzīti pārcelšanai. Ja vien ekspertam pieejamā likuma “Par tiesu varu” angļu versijā nav tulkošanas problēma, šķiet, ka nav pietiekami skaidri noteikti gadījumi, kad Tiesnešu kvalifikācijas kolēģija veic to tiesnešu ārkārtas novērtēšanu, kuri izvirzīti pārcelšanai augstāka līmeņa tiesā, jo ir grūti iedomāties, kad un kāpēc kolēģija sniegs šādu atzinumu par pārcelšanu augstāka līmeņa tiesā, neveicot kandidāta ārkārtas novērtēšanu. Vēl viena pretruna radās pēc tam, kad likums tika grozīts. Tā rezultātā, pārceļot tiesnešus tāda paša līmeņa tiesā, Tieslietu padome rīkosies saskaņā ar tieslietu ministra priekšlikumu, savukārt par pārcelšanu augstāka </w:t>
      </w:r>
      <w:r w:rsidRPr="00612C3C">
        <w:rPr>
          <w:rFonts w:cstheme="minorHAnsi"/>
          <w:sz w:val="24"/>
          <w:szCs w:val="24"/>
          <w:lang w:val="lv-LV"/>
        </w:rPr>
        <w:t>(vai zemāka</w:t>
      </w:r>
      <w:r w:rsidRPr="00612C3C">
        <w:rPr>
          <w:rStyle w:val="FootnoteReference"/>
          <w:rFonts w:cstheme="minorHAnsi"/>
          <w:lang w:val="lv-LV"/>
        </w:rPr>
        <w:footnoteReference w:id="63"/>
      </w:r>
      <w:r w:rsidRPr="00612C3C">
        <w:rPr>
          <w:rFonts w:cstheme="minorHAnsi"/>
          <w:sz w:val="24"/>
          <w:szCs w:val="24"/>
          <w:lang w:val="lv-LV"/>
        </w:rPr>
        <w:t>) līmeņa tiesā, Tieslietu padomei nav nepieciešams tieslietu ministra priekšlikums. Nav grūti iedomāties, ka iecere bija atstāt visus lēmumus par pārcelšanu vienīgi Tieslietu padomes un Tiesnešu kvalifikācijas kolēģijas kompetencē.</w:t>
      </w:r>
    </w:p>
    <w:p w14:paraId="02967B7B" w14:textId="3A7517E0" w:rsidR="00521165" w:rsidRPr="00B954A9" w:rsidRDefault="00EC35E4" w:rsidP="00EC35E4">
      <w:pPr>
        <w:spacing w:after="120" w:line="240" w:lineRule="auto"/>
        <w:jc w:val="both"/>
        <w:rPr>
          <w:sz w:val="24"/>
          <w:szCs w:val="24"/>
          <w:lang w:val="lv-LV"/>
        </w:rPr>
      </w:pPr>
      <w:r w:rsidRPr="00612C3C">
        <w:rPr>
          <w:rFonts w:cstheme="minorHAnsi"/>
          <w:color w:val="222222"/>
          <w:sz w:val="24"/>
          <w:szCs w:val="24"/>
          <w:lang w:val="lv-LV"/>
        </w:rPr>
        <w:t>Vērtēšanas procesā un ar to saistītās sanāksmēs CEPEJ komanda norādīja uz procedūras nekonsekvenci gadījumos, kad Saeimai bija jāsniedz oficiāls lēmums, ja tiesneši tiek brīvprātīgi pārcelti zemāka līmeņa tiesā. Šis jautājums ir atrisināts ar 2018. gada janvāra grozījumiem.</w:t>
      </w:r>
    </w:p>
    <w:p w14:paraId="620BBC67" w14:textId="49FDD4B7" w:rsidR="0010044C" w:rsidRPr="00B954A9" w:rsidRDefault="00EC35E4" w:rsidP="0071064A">
      <w:pPr>
        <w:spacing w:after="120" w:line="240" w:lineRule="auto"/>
        <w:jc w:val="both"/>
        <w:rPr>
          <w:sz w:val="24"/>
          <w:szCs w:val="24"/>
          <w:lang w:val="lv-LV"/>
        </w:rPr>
      </w:pPr>
      <w:r w:rsidRPr="00612C3C">
        <w:rPr>
          <w:rFonts w:cstheme="minorHAnsi"/>
          <w:color w:val="222222"/>
          <w:sz w:val="24"/>
          <w:szCs w:val="24"/>
          <w:lang w:val="lv-LV"/>
        </w:rPr>
        <w:t>Tiesnešu kvalifikācijas kolēģijai ir nozīmīga loma tiesnešu pārcelšanā. Tā veic tiesneša, kurš pārceļams tāda paša vai augstāka līmeņa tiesā, profesionālā darba ārkārtas novērtējumu, ņemot vērā viņa sniegumu (arī attiecībā uz spriedumu kvalitāti) un rakstiskā eksāmena rezultātus.</w:t>
      </w:r>
      <w:r w:rsidRPr="00612C3C">
        <w:rPr>
          <w:rFonts w:cstheme="minorHAnsi"/>
          <w:sz w:val="24"/>
          <w:szCs w:val="24"/>
          <w:lang w:val="lv-LV"/>
        </w:rPr>
        <w:t xml:space="preserve"> </w:t>
      </w:r>
      <w:r w:rsidRPr="00612C3C">
        <w:rPr>
          <w:rFonts w:cstheme="minorHAnsi"/>
          <w:color w:val="222222"/>
          <w:sz w:val="24"/>
          <w:szCs w:val="24"/>
          <w:lang w:val="lv-LV"/>
        </w:rPr>
        <w:t xml:space="preserve">Tiesnešu kvalifikācijas kolēģijas pārstāvji paskaidroja, ka kandidāti sagatavo darbu par noteiktu tēmu un iesniedz to kolēģijai. Ja vairāki kandidāti, kas saņēmuši Tiesnešu kvalifikācijas kolēģijas </w:t>
      </w:r>
      <w:r w:rsidRPr="00671614">
        <w:rPr>
          <w:rFonts w:cstheme="minorHAnsi"/>
          <w:sz w:val="24"/>
          <w:szCs w:val="24"/>
          <w:lang w:val="lv-LV"/>
        </w:rPr>
        <w:t xml:space="preserve">pozitīvu atzinumu pārcelšanai, piesakās uz vienu un to pašu vakanci, Tiesnešu kvalifikācijas kolēģija pieņem pamatotu lēmumu un izvēlas piemērotāko kandidātu. Kolēģijas pārstāvji minēja, ka pirms pēdējiem grozījumiem kolēģijas priekšlikumi Tieslietu padomei nebija pamatoti, un galīgais lēmums bija jāpieņem Tieslietu padomei. Tieslietu padomes lēmumi šajā jomā nebija pakļauti tiesas kontrolei. Vēlreiz jāmin, ka situācija mainījās 2018.gada janvāra grozījumu rezultātā, jo </w:t>
      </w:r>
      <w:r w:rsidRPr="00671614">
        <w:rPr>
          <w:rFonts w:eastAsia="Times New Roman" w:cstheme="minorHAnsi"/>
          <w:sz w:val="24"/>
          <w:szCs w:val="24"/>
          <w:lang w:val="lv-LV"/>
        </w:rPr>
        <w:t>tiesnesis, uz kuru attiecas Tieslietu padomes lēmums par tiesisko attiecību nodibināšanu, grozīšanu vai izbeigšanu, var to pārsūdzēt Disciplinārtiesā (likuma ”Par tiesu varu” jaunais 89</w:t>
      </w:r>
      <w:r w:rsidR="00D2227C">
        <w:rPr>
          <w:rFonts w:eastAsia="Times New Roman" w:cstheme="minorHAnsi"/>
          <w:sz w:val="24"/>
          <w:szCs w:val="24"/>
          <w:lang w:val="lv-LV"/>
        </w:rPr>
        <w:t>.</w:t>
      </w:r>
      <w:r w:rsidRPr="00671614">
        <w:rPr>
          <w:rFonts w:eastAsia="Times New Roman" w:cstheme="minorHAnsi"/>
          <w:sz w:val="24"/>
          <w:szCs w:val="24"/>
          <w:lang w:val="lv-LV"/>
        </w:rPr>
        <w:t>/12. pants).</w:t>
      </w:r>
      <w:r w:rsidR="008040D8" w:rsidRPr="00B954A9">
        <w:rPr>
          <w:sz w:val="24"/>
          <w:szCs w:val="24"/>
          <w:lang w:val="lv-LV"/>
        </w:rPr>
        <w:t xml:space="preserve">  </w:t>
      </w:r>
    </w:p>
    <w:p w14:paraId="7747A764" w14:textId="63192CD1" w:rsidR="00B96852" w:rsidRPr="00B954A9" w:rsidRDefault="00EC35E4" w:rsidP="00B96852">
      <w:pPr>
        <w:spacing w:after="120" w:line="240" w:lineRule="auto"/>
        <w:jc w:val="both"/>
        <w:rPr>
          <w:sz w:val="24"/>
          <w:szCs w:val="24"/>
          <w:lang w:val="lv-LV"/>
        </w:rPr>
      </w:pPr>
      <w:r w:rsidRPr="00671614">
        <w:rPr>
          <w:rFonts w:cstheme="minorHAnsi"/>
          <w:sz w:val="24"/>
          <w:szCs w:val="24"/>
          <w:lang w:val="lv-LV"/>
        </w:rPr>
        <w:t xml:space="preserve">Rajona (pilsētas) tiesas (tiesu nama, zemesgrāmatu nodaļas) priekšsēdētāja pagaidu prombūtnes (slimības, atvaļinājuma vai cita) laikā viņu aizvieto priekšsēdētāja </w:t>
      </w:r>
      <w:r w:rsidRPr="00612C3C">
        <w:rPr>
          <w:rFonts w:cstheme="minorHAnsi"/>
          <w:color w:val="222222"/>
          <w:sz w:val="24"/>
          <w:szCs w:val="24"/>
          <w:lang w:val="lv-LV"/>
        </w:rPr>
        <w:t xml:space="preserve">vietnieks. </w:t>
      </w:r>
      <w:r w:rsidRPr="00612C3C">
        <w:rPr>
          <w:rFonts w:cstheme="minorHAnsi"/>
          <w:sz w:val="24"/>
          <w:szCs w:val="24"/>
          <w:lang w:val="lv-LV"/>
        </w:rPr>
        <w:t>Ja tiesas priekšsēdētāja vietnieks vai zemesgrāmatu nodaļas priekšnieka vietnieks attiecīgā rajona (pilsētas) tiesā nav iecelts vai arī ir iecelts, bet atrodas pagaidu prombūtnē, ar tieslietu ministra rīkojumu rajona (pilsētas) tiesas priekšsēdētāju vai zemesgrāmatu nodaļas priekšnieku aizstāj viens no šīs tiesas tiesnešiem (74.</w:t>
      </w:r>
      <w:r w:rsidR="00D2227C">
        <w:rPr>
          <w:rFonts w:cstheme="minorHAnsi"/>
          <w:sz w:val="24"/>
          <w:szCs w:val="24"/>
          <w:lang w:val="lv-LV"/>
        </w:rPr>
        <w:t xml:space="preserve"> </w:t>
      </w:r>
      <w:r w:rsidRPr="00612C3C">
        <w:rPr>
          <w:rFonts w:cstheme="minorHAnsi"/>
          <w:sz w:val="24"/>
          <w:szCs w:val="24"/>
          <w:lang w:val="lv-LV"/>
        </w:rPr>
        <w:t>panta 2.</w:t>
      </w:r>
      <w:r w:rsidR="00D2227C">
        <w:rPr>
          <w:rFonts w:cstheme="minorHAnsi"/>
          <w:sz w:val="24"/>
          <w:szCs w:val="24"/>
          <w:lang w:val="lv-LV"/>
        </w:rPr>
        <w:t> </w:t>
      </w:r>
      <w:r w:rsidRPr="00612C3C">
        <w:rPr>
          <w:rFonts w:cstheme="minorHAnsi"/>
          <w:sz w:val="24"/>
          <w:szCs w:val="24"/>
          <w:lang w:val="lv-LV"/>
        </w:rPr>
        <w:t>punkts). Augstākās tiesas un apgabaltiesu līmenī lēmumu par aizvietošanu pieņem Augstākās tiesas priekšsēdētājs un attiecīgi apgabaltiesu priekšsēdētāji (76.</w:t>
      </w:r>
      <w:r w:rsidR="00D2227C">
        <w:rPr>
          <w:rFonts w:cstheme="minorHAnsi"/>
          <w:sz w:val="24"/>
          <w:szCs w:val="24"/>
          <w:lang w:val="lv-LV"/>
        </w:rPr>
        <w:t> </w:t>
      </w:r>
      <w:r w:rsidRPr="00612C3C">
        <w:rPr>
          <w:rFonts w:cstheme="minorHAnsi"/>
          <w:sz w:val="24"/>
          <w:szCs w:val="24"/>
          <w:lang w:val="lv-LV"/>
        </w:rPr>
        <w:t>panta 2.</w:t>
      </w:r>
      <w:r w:rsidR="00D2227C">
        <w:rPr>
          <w:rFonts w:cstheme="minorHAnsi"/>
          <w:sz w:val="24"/>
          <w:szCs w:val="24"/>
          <w:lang w:val="lv-LV"/>
        </w:rPr>
        <w:t> </w:t>
      </w:r>
      <w:r w:rsidRPr="00612C3C">
        <w:rPr>
          <w:rFonts w:cstheme="minorHAnsi"/>
          <w:sz w:val="24"/>
          <w:szCs w:val="24"/>
          <w:lang w:val="lv-LV"/>
        </w:rPr>
        <w:t>punkts un 78.</w:t>
      </w:r>
      <w:r w:rsidR="00D2227C">
        <w:rPr>
          <w:rFonts w:cstheme="minorHAnsi"/>
          <w:sz w:val="24"/>
          <w:szCs w:val="24"/>
          <w:lang w:val="lv-LV"/>
        </w:rPr>
        <w:t> </w:t>
      </w:r>
      <w:r w:rsidRPr="00612C3C">
        <w:rPr>
          <w:rFonts w:cstheme="minorHAnsi"/>
          <w:sz w:val="24"/>
          <w:szCs w:val="24"/>
          <w:lang w:val="lv-LV"/>
        </w:rPr>
        <w:t>panta 2.</w:t>
      </w:r>
      <w:r w:rsidR="00D2227C">
        <w:rPr>
          <w:rFonts w:cstheme="minorHAnsi"/>
          <w:sz w:val="24"/>
          <w:szCs w:val="24"/>
          <w:lang w:val="lv-LV"/>
        </w:rPr>
        <w:t> </w:t>
      </w:r>
      <w:r w:rsidRPr="00612C3C">
        <w:rPr>
          <w:rFonts w:cstheme="minorHAnsi"/>
          <w:sz w:val="24"/>
          <w:szCs w:val="24"/>
          <w:lang w:val="lv-LV"/>
        </w:rPr>
        <w:t>punkts).</w:t>
      </w:r>
      <w:r w:rsidR="00B96852" w:rsidRPr="00B954A9">
        <w:rPr>
          <w:sz w:val="24"/>
          <w:szCs w:val="24"/>
          <w:lang w:val="lv-LV"/>
        </w:rPr>
        <w:t xml:space="preserve"> </w:t>
      </w:r>
    </w:p>
    <w:p w14:paraId="48B0965B" w14:textId="77777777" w:rsidR="006E3615" w:rsidRPr="00612C3C" w:rsidRDefault="006E3615" w:rsidP="006E3615">
      <w:pPr>
        <w:spacing w:after="120" w:line="240" w:lineRule="auto"/>
        <w:jc w:val="both"/>
        <w:rPr>
          <w:rFonts w:cstheme="minorHAnsi"/>
          <w:color w:val="222222"/>
          <w:sz w:val="24"/>
          <w:szCs w:val="24"/>
          <w:lang w:val="lv-LV"/>
        </w:rPr>
      </w:pPr>
      <w:r w:rsidRPr="00612C3C">
        <w:rPr>
          <w:rFonts w:cstheme="minorHAnsi"/>
          <w:color w:val="222222"/>
          <w:sz w:val="24"/>
          <w:szCs w:val="24"/>
          <w:lang w:val="lv-LV"/>
        </w:rPr>
        <w:t>75., 77. un 79. pants regulē tiesneša aizstāšanu amata vakances vai tiesneša pagaidu prombūtnes gadījumā, kad tiesneša pienākumus pildīt var uzticēt citas tiesas tiesnesim, ja viņš devis rakstveida piekrišanu, uz laiku – ne ilgāku par diviem gadiem. Saskaņā ar šo procedūru tiesneši uz laiku var aizstāt savus kolēģus pat augstāka līmeņa tiesā (viena jurisdikcijas posma ietvaros).</w:t>
      </w:r>
      <w:r w:rsidRPr="00612C3C">
        <w:rPr>
          <w:rFonts w:cstheme="minorHAnsi"/>
          <w:sz w:val="24"/>
          <w:szCs w:val="24"/>
          <w:lang w:val="lv-LV"/>
        </w:rPr>
        <w:t xml:space="preserve"> </w:t>
      </w:r>
      <w:r w:rsidRPr="00612C3C">
        <w:rPr>
          <w:rFonts w:cstheme="minorHAnsi"/>
          <w:color w:val="222222"/>
          <w:sz w:val="24"/>
          <w:szCs w:val="24"/>
          <w:lang w:val="lv-LV"/>
        </w:rPr>
        <w:t>Iespējams, ka šī procedūra Tiesu administrācijai dod zināmu rīcības brīvību palīdzēt tiesai, kas ir pārmērīgi noslogota sakarā ar dažu tiesnešu pagaidu prombūtni.</w:t>
      </w:r>
    </w:p>
    <w:p w14:paraId="3984FF18" w14:textId="20D5BC4D" w:rsidR="006E3615" w:rsidRPr="00612C3C" w:rsidRDefault="006E3615" w:rsidP="006E3615">
      <w:pPr>
        <w:pStyle w:val="gmail-msolistparagraph"/>
        <w:tabs>
          <w:tab w:val="left" w:pos="426"/>
        </w:tabs>
        <w:spacing w:after="120"/>
        <w:jc w:val="both"/>
        <w:rPr>
          <w:rFonts w:asciiTheme="minorHAnsi" w:hAnsiTheme="minorHAnsi" w:cstheme="minorHAnsi"/>
          <w:color w:val="000000"/>
          <w:lang w:val="lv-LV"/>
        </w:rPr>
      </w:pPr>
      <w:r w:rsidRPr="00612C3C">
        <w:rPr>
          <w:rFonts w:asciiTheme="minorHAnsi" w:hAnsiTheme="minorHAnsi" w:cstheme="minorHAnsi"/>
          <w:color w:val="222222"/>
          <w:lang w:val="lv-LV"/>
        </w:rPr>
        <w:t>Noslēdzot šo analīzes sadaļu par tiesneša statusu, jāuzsver, ka likuma “Par Tiesu varu” 84.</w:t>
      </w:r>
      <w:r w:rsidR="00D2227C">
        <w:rPr>
          <w:rFonts w:asciiTheme="minorHAnsi" w:hAnsiTheme="minorHAnsi" w:cstheme="minorHAnsi"/>
          <w:color w:val="222222"/>
          <w:lang w:val="lv-LV"/>
        </w:rPr>
        <w:t> </w:t>
      </w:r>
      <w:r w:rsidRPr="00612C3C">
        <w:rPr>
          <w:rFonts w:asciiTheme="minorHAnsi" w:hAnsiTheme="minorHAnsi" w:cstheme="minorHAnsi"/>
          <w:color w:val="222222"/>
          <w:lang w:val="lv-LV"/>
        </w:rPr>
        <w:t>pants regulē tiesneša atstādināšanu no amata. Ja pret rajona (pilsētas) tiesas un apgabaltiesu tiesnešiem tiek ierosina disciplinārlieta, lēmumu par atstādināšanu pieņem tieslietu ministrs, bet Augstākās tiesas tiesnešu gadījumā - priekšsēdētājs. Abās situācijās šāds lēmums var tikt pieņemts tikai pēc Tiesnešu disciplinārkolēģijas priekšlikuma saņemšanas.</w:t>
      </w:r>
    </w:p>
    <w:p w14:paraId="112C6344" w14:textId="05079C83" w:rsidR="0010044C" w:rsidRPr="00B954A9" w:rsidRDefault="006E3615" w:rsidP="006E3615">
      <w:pPr>
        <w:pStyle w:val="gmail-msolistparagraph"/>
        <w:tabs>
          <w:tab w:val="left" w:pos="426"/>
        </w:tabs>
        <w:spacing w:after="120"/>
        <w:jc w:val="both"/>
        <w:rPr>
          <w:rFonts w:asciiTheme="minorHAnsi" w:hAnsiTheme="minorHAnsi" w:cs="Arial"/>
          <w:color w:val="000000"/>
          <w:lang w:val="lv-LV"/>
        </w:rPr>
      </w:pPr>
      <w:r w:rsidRPr="00612C3C">
        <w:rPr>
          <w:rFonts w:asciiTheme="minorHAnsi" w:hAnsiTheme="minorHAnsi" w:cstheme="minorHAnsi"/>
          <w:color w:val="222222"/>
          <w:lang w:val="lv-LV"/>
        </w:rPr>
        <w:t xml:space="preserve">Acīmredzot, ja kriminālprocesā tiesnesis ieguvis statusu – persona, kurai ir tiesības uz aizstāvību, </w:t>
      </w:r>
      <w:r w:rsidRPr="00612C3C">
        <w:rPr>
          <w:rFonts w:asciiTheme="minorHAnsi" w:hAnsiTheme="minorHAnsi" w:cstheme="minorHAnsi"/>
          <w:lang w:val="lv-LV"/>
        </w:rPr>
        <w:t>viņš tiek atstādināts no amata</w:t>
      </w:r>
      <w:r w:rsidRPr="00612C3C">
        <w:rPr>
          <w:rFonts w:asciiTheme="minorHAnsi" w:hAnsiTheme="minorHAnsi" w:cstheme="minorHAnsi"/>
          <w:color w:val="222222"/>
          <w:lang w:val="lv-LV"/>
        </w:rPr>
        <w:t xml:space="preserve"> automātiski. </w:t>
      </w:r>
      <w:r w:rsidRPr="00612C3C">
        <w:rPr>
          <w:rFonts w:asciiTheme="minorHAnsi" w:hAnsiTheme="minorHAnsi" w:cstheme="minorHAnsi"/>
          <w:color w:val="000000"/>
          <w:lang w:val="lv-LV"/>
        </w:rPr>
        <w:t xml:space="preserve">Tā tas ir </w:t>
      </w:r>
      <w:r>
        <w:rPr>
          <w:rFonts w:asciiTheme="minorHAnsi" w:hAnsiTheme="minorHAnsi" w:cstheme="minorHAnsi"/>
          <w:color w:val="000000"/>
          <w:lang w:val="lv-LV"/>
        </w:rPr>
        <w:t>skaidrots</w:t>
      </w:r>
      <w:r w:rsidRPr="00612C3C">
        <w:rPr>
          <w:rFonts w:asciiTheme="minorHAnsi" w:hAnsiTheme="minorHAnsi" w:cstheme="minorHAnsi"/>
          <w:color w:val="000000"/>
          <w:lang w:val="lv-LV"/>
        </w:rPr>
        <w:t xml:space="preserve"> 84.</w:t>
      </w:r>
      <w:r w:rsidR="00D2227C">
        <w:rPr>
          <w:rFonts w:asciiTheme="minorHAnsi" w:hAnsiTheme="minorHAnsi" w:cstheme="minorHAnsi"/>
          <w:color w:val="000000"/>
          <w:lang w:val="lv-LV"/>
        </w:rPr>
        <w:t xml:space="preserve"> </w:t>
      </w:r>
      <w:r w:rsidRPr="00612C3C">
        <w:rPr>
          <w:rFonts w:asciiTheme="minorHAnsi" w:hAnsiTheme="minorHAnsi" w:cstheme="minorHAnsi"/>
          <w:color w:val="000000"/>
          <w:lang w:val="lv-LV"/>
        </w:rPr>
        <w:t>panta 3.</w:t>
      </w:r>
      <w:r w:rsidR="00D2227C">
        <w:rPr>
          <w:rFonts w:asciiTheme="minorHAnsi" w:hAnsiTheme="minorHAnsi" w:cstheme="minorHAnsi"/>
          <w:color w:val="000000"/>
          <w:lang w:val="lv-LV"/>
        </w:rPr>
        <w:t xml:space="preserve"> </w:t>
      </w:r>
      <w:r w:rsidRPr="00612C3C">
        <w:rPr>
          <w:rFonts w:asciiTheme="minorHAnsi" w:hAnsiTheme="minorHAnsi" w:cstheme="minorHAnsi"/>
          <w:color w:val="000000"/>
          <w:lang w:val="lv-LV"/>
        </w:rPr>
        <w:t xml:space="preserve">punktā. </w:t>
      </w:r>
      <w:r w:rsidRPr="00612C3C">
        <w:rPr>
          <w:rFonts w:asciiTheme="minorHAnsi" w:hAnsiTheme="minorHAnsi" w:cstheme="minorHAnsi"/>
          <w:color w:val="222222"/>
          <w:lang w:val="lv-LV"/>
        </w:rPr>
        <w:t>Šādā gadījumā ieteicams pārskatīt šo noteikumu un atļaut tiesu pašpārvaldei izskatīt katru gadījumu atsevišķi - noteiktus apstākļus un iemeslu pamatotību tiesnešu atstādināšanai. Tas būtu labs aizsardzības līdzeklis, jo diemžēl dažās Eiropas Padomes dalībvalstīs ir gadījumi, kad kriminālprocess tiek ļaunprātīgi izmantots un spriedumi pieņemti aizdomīgos apstākļos, bieži vien, lai traucētu tiesu neatkarību un objektivitāti, kā arī kaitētu personas profesionālajai vai politiskajai karjerai vai reputācijai</w:t>
      </w:r>
      <w:r w:rsidR="00145B48" w:rsidRPr="00B954A9">
        <w:rPr>
          <w:rFonts w:asciiTheme="minorHAnsi" w:hAnsiTheme="minorHAnsi" w:cs="Arial"/>
          <w:color w:val="000000"/>
          <w:lang w:val="lv-LV"/>
        </w:rPr>
        <w:t>.</w:t>
      </w:r>
      <w:r w:rsidR="00145B48" w:rsidRPr="00E9554C">
        <w:rPr>
          <w:rStyle w:val="FootnoteReference"/>
          <w:rFonts w:asciiTheme="minorHAnsi" w:hAnsiTheme="minorHAnsi" w:cs="Arial"/>
          <w:lang w:val="en-GB"/>
        </w:rPr>
        <w:footnoteReference w:id="64"/>
      </w:r>
      <w:r w:rsidR="00791816" w:rsidRPr="00B954A9">
        <w:rPr>
          <w:rFonts w:asciiTheme="minorHAnsi" w:hAnsiTheme="minorHAnsi" w:cs="Arial"/>
          <w:color w:val="000000"/>
          <w:lang w:val="lv-LV"/>
        </w:rPr>
        <w:t xml:space="preserve"> </w:t>
      </w:r>
      <w:r w:rsidR="00D961AB" w:rsidRPr="00B954A9">
        <w:rPr>
          <w:rFonts w:asciiTheme="minorHAnsi" w:hAnsiTheme="minorHAnsi" w:cs="Arial"/>
          <w:color w:val="000000"/>
          <w:lang w:val="lv-LV"/>
        </w:rPr>
        <w:t xml:space="preserve">  </w:t>
      </w:r>
    </w:p>
    <w:p w14:paraId="6EE8E704" w14:textId="5E7A27F9" w:rsidR="00D50441" w:rsidRPr="00B954A9" w:rsidRDefault="006E3615" w:rsidP="00D50441">
      <w:pPr>
        <w:spacing w:after="120" w:line="240" w:lineRule="auto"/>
        <w:jc w:val="both"/>
        <w:rPr>
          <w:sz w:val="24"/>
          <w:szCs w:val="24"/>
          <w:lang w:val="lv-LV"/>
        </w:rPr>
      </w:pPr>
      <w:r w:rsidRPr="00612C3C">
        <w:rPr>
          <w:rFonts w:cstheme="minorHAnsi"/>
          <w:color w:val="222222"/>
          <w:sz w:val="24"/>
          <w:szCs w:val="24"/>
          <w:lang w:val="lv-LV"/>
        </w:rPr>
        <w:t>Tiesu vadības amatā iecelšanas, pārcelšanas/aizstāšanas un atstādināšanas procedūras nerada nopietnas bažas.</w:t>
      </w:r>
      <w:r w:rsidRPr="00612C3C">
        <w:rPr>
          <w:rFonts w:cstheme="minorHAnsi"/>
          <w:sz w:val="24"/>
          <w:szCs w:val="24"/>
          <w:lang w:val="lv-LV"/>
        </w:rPr>
        <w:t xml:space="preserve"> </w:t>
      </w:r>
      <w:r w:rsidRPr="00612C3C">
        <w:rPr>
          <w:rFonts w:cstheme="minorHAnsi"/>
          <w:color w:val="222222"/>
          <w:sz w:val="24"/>
          <w:szCs w:val="24"/>
          <w:lang w:val="lv-LV"/>
        </w:rPr>
        <w:t xml:space="preserve">Tajā pašā laikā, ņemot vērā tiesu pašpārvaldes iestāžu, īpaši Tiesnešu kvalifikācijas kolēģijas un Tieslietu padomes, klātbūtni un kompetenci (lai gan 2018. gada janvāra grozījumi jau ir izslēguši daudzus jautājumus un palielinājuši tiesu pašpārvaldes lomu), joprojām nav pilnīgi skaidrs, kāpēc tieslietu ministram ir </w:t>
      </w:r>
      <w:r w:rsidRPr="00F768EB">
        <w:rPr>
          <w:rFonts w:cstheme="minorHAnsi"/>
          <w:i/>
          <w:color w:val="222222"/>
          <w:sz w:val="24"/>
          <w:szCs w:val="24"/>
          <w:lang w:val="lv-LV"/>
        </w:rPr>
        <w:t xml:space="preserve">starpnieka </w:t>
      </w:r>
      <w:r w:rsidRPr="006E3615">
        <w:rPr>
          <w:rFonts w:cstheme="minorHAnsi"/>
          <w:color w:val="222222"/>
          <w:sz w:val="24"/>
          <w:szCs w:val="24"/>
          <w:lang w:val="lv-LV"/>
        </w:rPr>
        <w:t xml:space="preserve">loma </w:t>
      </w:r>
      <w:r w:rsidRPr="00612C3C">
        <w:rPr>
          <w:rFonts w:cstheme="minorHAnsi"/>
          <w:sz w:val="24"/>
          <w:szCs w:val="24"/>
          <w:lang w:val="lv-LV"/>
        </w:rPr>
        <w:t>(skat. piemēram, 73</w:t>
      </w:r>
      <w:r w:rsidR="00D2227C">
        <w:rPr>
          <w:rFonts w:cstheme="minorHAnsi"/>
          <w:sz w:val="24"/>
          <w:szCs w:val="24"/>
          <w:lang w:val="lv-LV"/>
        </w:rPr>
        <w:t>.</w:t>
      </w:r>
      <w:r w:rsidRPr="00612C3C">
        <w:rPr>
          <w:rFonts w:cstheme="minorHAnsi"/>
          <w:sz w:val="24"/>
          <w:szCs w:val="24"/>
          <w:lang w:val="lv-LV"/>
        </w:rPr>
        <w:t>/1.</w:t>
      </w:r>
      <w:r w:rsidR="00D2227C">
        <w:rPr>
          <w:rFonts w:cstheme="minorHAnsi"/>
          <w:sz w:val="24"/>
          <w:szCs w:val="24"/>
          <w:lang w:val="lv-LV"/>
        </w:rPr>
        <w:t> </w:t>
      </w:r>
      <w:r w:rsidRPr="00612C3C">
        <w:rPr>
          <w:rFonts w:cstheme="minorHAnsi"/>
          <w:sz w:val="24"/>
          <w:szCs w:val="24"/>
          <w:lang w:val="lv-LV"/>
        </w:rPr>
        <w:t>panta 1. un 3.</w:t>
      </w:r>
      <w:r w:rsidR="00D2227C">
        <w:rPr>
          <w:rFonts w:cstheme="minorHAnsi"/>
          <w:sz w:val="24"/>
          <w:szCs w:val="24"/>
          <w:lang w:val="lv-LV"/>
        </w:rPr>
        <w:t> </w:t>
      </w:r>
      <w:r w:rsidRPr="00612C3C">
        <w:rPr>
          <w:rFonts w:cstheme="minorHAnsi"/>
          <w:sz w:val="24"/>
          <w:szCs w:val="24"/>
          <w:lang w:val="lv-LV"/>
        </w:rPr>
        <w:t>punktu, 75.</w:t>
      </w:r>
      <w:r w:rsidR="00D2227C">
        <w:rPr>
          <w:rFonts w:cstheme="minorHAnsi"/>
          <w:sz w:val="24"/>
          <w:szCs w:val="24"/>
          <w:lang w:val="lv-LV"/>
        </w:rPr>
        <w:t> </w:t>
      </w:r>
      <w:r w:rsidRPr="00612C3C">
        <w:rPr>
          <w:rFonts w:cstheme="minorHAnsi"/>
          <w:sz w:val="24"/>
          <w:szCs w:val="24"/>
          <w:lang w:val="lv-LV"/>
        </w:rPr>
        <w:t>panta 1.</w:t>
      </w:r>
      <w:r w:rsidR="00D2227C">
        <w:rPr>
          <w:rFonts w:cstheme="minorHAnsi"/>
          <w:sz w:val="24"/>
          <w:szCs w:val="24"/>
          <w:lang w:val="lv-LV"/>
        </w:rPr>
        <w:t> </w:t>
      </w:r>
      <w:r w:rsidRPr="00612C3C">
        <w:rPr>
          <w:rFonts w:cstheme="minorHAnsi"/>
          <w:sz w:val="24"/>
          <w:szCs w:val="24"/>
          <w:lang w:val="lv-LV"/>
        </w:rPr>
        <w:t>punktu, 77.</w:t>
      </w:r>
      <w:r w:rsidR="00D2227C">
        <w:rPr>
          <w:rFonts w:cstheme="minorHAnsi"/>
          <w:sz w:val="24"/>
          <w:szCs w:val="24"/>
          <w:lang w:val="lv-LV"/>
        </w:rPr>
        <w:t> </w:t>
      </w:r>
      <w:r w:rsidRPr="00612C3C">
        <w:rPr>
          <w:rFonts w:cstheme="minorHAnsi"/>
          <w:sz w:val="24"/>
          <w:szCs w:val="24"/>
          <w:lang w:val="lv-LV"/>
        </w:rPr>
        <w:t>panta 1.</w:t>
      </w:r>
      <w:r w:rsidR="00D2227C">
        <w:rPr>
          <w:rFonts w:cstheme="minorHAnsi"/>
          <w:sz w:val="24"/>
          <w:szCs w:val="24"/>
          <w:lang w:val="lv-LV"/>
        </w:rPr>
        <w:t xml:space="preserve"> </w:t>
      </w:r>
      <w:r w:rsidRPr="00612C3C">
        <w:rPr>
          <w:rFonts w:cstheme="minorHAnsi"/>
          <w:sz w:val="24"/>
          <w:szCs w:val="24"/>
          <w:lang w:val="lv-LV"/>
        </w:rPr>
        <w:t>un 2. punktu) vai pat formāla lēmumu pieņēmēja loma (skat.</w:t>
      </w:r>
      <w:r w:rsidR="00D2227C">
        <w:rPr>
          <w:rFonts w:cstheme="minorHAnsi"/>
          <w:sz w:val="24"/>
          <w:szCs w:val="24"/>
          <w:lang w:val="lv-LV"/>
        </w:rPr>
        <w:t xml:space="preserve">, </w:t>
      </w:r>
      <w:r w:rsidRPr="00612C3C">
        <w:rPr>
          <w:rFonts w:cstheme="minorHAnsi"/>
          <w:sz w:val="24"/>
          <w:szCs w:val="24"/>
          <w:lang w:val="lv-LV"/>
        </w:rPr>
        <w:t>piemēram</w:t>
      </w:r>
      <w:r w:rsidR="00D2227C">
        <w:rPr>
          <w:rFonts w:cstheme="minorHAnsi"/>
          <w:sz w:val="24"/>
          <w:szCs w:val="24"/>
          <w:lang w:val="lv-LV"/>
        </w:rPr>
        <w:t>,</w:t>
      </w:r>
      <w:r w:rsidRPr="00612C3C">
        <w:rPr>
          <w:rFonts w:cstheme="minorHAnsi"/>
          <w:sz w:val="24"/>
          <w:szCs w:val="24"/>
          <w:lang w:val="lv-LV"/>
        </w:rPr>
        <w:t xml:space="preserve"> likuma “Par tiesu varu” 74.</w:t>
      </w:r>
      <w:r w:rsidR="00D2227C">
        <w:rPr>
          <w:rFonts w:cstheme="minorHAnsi"/>
          <w:sz w:val="24"/>
          <w:szCs w:val="24"/>
          <w:lang w:val="lv-LV"/>
        </w:rPr>
        <w:t> </w:t>
      </w:r>
      <w:r w:rsidRPr="00612C3C">
        <w:rPr>
          <w:rFonts w:cstheme="minorHAnsi"/>
          <w:sz w:val="24"/>
          <w:szCs w:val="24"/>
          <w:lang w:val="lv-LV"/>
        </w:rPr>
        <w:t>panta 2.</w:t>
      </w:r>
      <w:r w:rsidR="00D2227C">
        <w:rPr>
          <w:rFonts w:cstheme="minorHAnsi"/>
          <w:sz w:val="24"/>
          <w:szCs w:val="24"/>
          <w:lang w:val="lv-LV"/>
        </w:rPr>
        <w:t xml:space="preserve"> </w:t>
      </w:r>
      <w:r w:rsidRPr="00612C3C">
        <w:rPr>
          <w:rFonts w:cstheme="minorHAnsi"/>
          <w:sz w:val="24"/>
          <w:szCs w:val="24"/>
          <w:lang w:val="lv-LV"/>
        </w:rPr>
        <w:t>punktu vai 84.</w:t>
      </w:r>
      <w:r w:rsidR="00D2227C">
        <w:rPr>
          <w:rFonts w:cstheme="minorHAnsi"/>
          <w:sz w:val="24"/>
          <w:szCs w:val="24"/>
          <w:lang w:val="lv-LV"/>
        </w:rPr>
        <w:t xml:space="preserve"> </w:t>
      </w:r>
      <w:r w:rsidRPr="00612C3C">
        <w:rPr>
          <w:rFonts w:cstheme="minorHAnsi"/>
          <w:sz w:val="24"/>
          <w:szCs w:val="24"/>
          <w:lang w:val="lv-LV"/>
        </w:rPr>
        <w:t>panta 1.</w:t>
      </w:r>
      <w:r w:rsidR="00D2227C">
        <w:rPr>
          <w:rFonts w:cstheme="minorHAnsi"/>
          <w:sz w:val="24"/>
          <w:szCs w:val="24"/>
          <w:lang w:val="lv-LV"/>
        </w:rPr>
        <w:t xml:space="preserve"> </w:t>
      </w:r>
      <w:r w:rsidRPr="00612C3C">
        <w:rPr>
          <w:rFonts w:cstheme="minorHAnsi"/>
          <w:sz w:val="24"/>
          <w:szCs w:val="24"/>
          <w:lang w:val="lv-LV"/>
        </w:rPr>
        <w:t>punktu).</w:t>
      </w:r>
    </w:p>
    <w:p w14:paraId="77F370F2" w14:textId="77777777" w:rsidR="005B7D1A" w:rsidRPr="00B954A9" w:rsidRDefault="005B7D1A" w:rsidP="005B7D1A">
      <w:pPr>
        <w:pStyle w:val="gmail-msolistparagraph"/>
        <w:tabs>
          <w:tab w:val="left" w:pos="426"/>
        </w:tabs>
        <w:spacing w:before="0" w:beforeAutospacing="0" w:after="120" w:afterAutospacing="0"/>
        <w:rPr>
          <w:rFonts w:asciiTheme="minorHAnsi" w:hAnsiTheme="minorHAnsi" w:cs="Arial"/>
          <w:i/>
          <w:color w:val="000000"/>
          <w:lang w:val="lv-LV"/>
        </w:rPr>
      </w:pPr>
    </w:p>
    <w:p w14:paraId="5140F4B7" w14:textId="5208DCB0" w:rsidR="00653431" w:rsidRPr="00E9554C" w:rsidRDefault="006E3615" w:rsidP="0071064A">
      <w:pPr>
        <w:pStyle w:val="Heading2"/>
      </w:pPr>
      <w:bookmarkStart w:id="19" w:name="_Toc511897248"/>
      <w:r w:rsidRPr="00612C3C">
        <w:rPr>
          <w:rFonts w:cstheme="minorHAnsi"/>
          <w:lang w:val="lv-LV"/>
        </w:rPr>
        <w:t>Tiesnešu sākotnējā un nepā</w:t>
      </w:r>
      <w:r>
        <w:rPr>
          <w:rFonts w:cstheme="minorHAnsi"/>
          <w:lang w:val="lv-LV"/>
        </w:rPr>
        <w:t>r</w:t>
      </w:r>
      <w:r w:rsidRPr="00612C3C">
        <w:rPr>
          <w:rFonts w:cstheme="minorHAnsi"/>
          <w:lang w:val="lv-LV"/>
        </w:rPr>
        <w:t>trauktā apmācība</w:t>
      </w:r>
      <w:bookmarkEnd w:id="19"/>
    </w:p>
    <w:p w14:paraId="3C6297D7" w14:textId="7BC00CAA" w:rsidR="006E3615" w:rsidRPr="006E3615" w:rsidRDefault="006E3615" w:rsidP="006E3615">
      <w:pPr>
        <w:spacing w:after="120" w:line="240" w:lineRule="auto"/>
        <w:jc w:val="both"/>
        <w:rPr>
          <w:sz w:val="24"/>
          <w:szCs w:val="24"/>
          <w:lang w:val="en-GB"/>
        </w:rPr>
      </w:pPr>
      <w:r w:rsidRPr="006E3615">
        <w:rPr>
          <w:sz w:val="24"/>
          <w:szCs w:val="24"/>
          <w:lang w:val="en-GB"/>
        </w:rPr>
        <w:t xml:space="preserve">Tiesnešu apmācības ir svarīgas tiesu iestāžu kvalitātes saglabāšanā un uzlabošanā. Apmācības ir viens no elementiem, kas nodrošina tiesas efektivitāti. Saskaņā ar </w:t>
      </w:r>
      <w:r w:rsidR="00827DA0">
        <w:rPr>
          <w:sz w:val="24"/>
          <w:szCs w:val="24"/>
          <w:lang w:val="en-GB"/>
        </w:rPr>
        <w:t>Rekomendācijas</w:t>
      </w:r>
      <w:r w:rsidRPr="006E3615">
        <w:rPr>
          <w:sz w:val="24"/>
          <w:szCs w:val="24"/>
          <w:lang w:val="en-GB"/>
        </w:rPr>
        <w:t xml:space="preserve"> 56. un 57.</w:t>
      </w:r>
      <w:r w:rsidR="009B1098">
        <w:rPr>
          <w:sz w:val="24"/>
          <w:szCs w:val="24"/>
          <w:lang w:val="en-GB"/>
        </w:rPr>
        <w:t> </w:t>
      </w:r>
      <w:r w:rsidRPr="006E3615">
        <w:rPr>
          <w:sz w:val="24"/>
          <w:szCs w:val="24"/>
          <w:lang w:val="en-GB"/>
        </w:rPr>
        <w:t>punktu:</w:t>
      </w:r>
    </w:p>
    <w:p w14:paraId="2D67EF92" w14:textId="77777777" w:rsidR="006E3615" w:rsidRPr="006E3615" w:rsidRDefault="006E3615" w:rsidP="006E3615">
      <w:pPr>
        <w:spacing w:after="120" w:line="240" w:lineRule="auto"/>
        <w:jc w:val="both"/>
        <w:rPr>
          <w:i/>
          <w:sz w:val="24"/>
          <w:szCs w:val="24"/>
          <w:lang w:val="en-GB"/>
        </w:rPr>
      </w:pPr>
      <w:r w:rsidRPr="006E3615">
        <w:rPr>
          <w:i/>
          <w:sz w:val="24"/>
          <w:szCs w:val="24"/>
          <w:lang w:val="en-GB"/>
        </w:rPr>
        <w:t>“56. Tiesnešiem jānodrošina teorētiska un praktiska sākotnējā un profesionālā pilnveide, ko pilnībā finansē valsts. Tai jāietver ekonomiskie, sociālie un kultūras jautājumi, kas saistīti ar tiesu funkciju īstenošanu. Šādu apmācību intensitāte un ilgums jānosaka, ņemot vērā iepriekšējo profesionālo pieredzi.</w:t>
      </w:r>
    </w:p>
    <w:p w14:paraId="508C5BB3" w14:textId="075E6D10" w:rsidR="00DB2E78" w:rsidRPr="00E9554C" w:rsidRDefault="006E3615" w:rsidP="006E3615">
      <w:pPr>
        <w:spacing w:after="120" w:line="240" w:lineRule="auto"/>
        <w:jc w:val="both"/>
        <w:rPr>
          <w:i/>
          <w:sz w:val="24"/>
          <w:szCs w:val="24"/>
          <w:lang w:val="en-GB"/>
        </w:rPr>
      </w:pPr>
      <w:r w:rsidRPr="006E3615">
        <w:rPr>
          <w:i/>
          <w:sz w:val="24"/>
          <w:szCs w:val="24"/>
          <w:lang w:val="en-GB"/>
        </w:rPr>
        <w:t>57. Neatkarīgai iestādei, pilnībā ievērojot izglītības autonomiju, jānodrošina, ka sākotnējās un profesionālās pilnveides programmas atbilst atklātības, kompetences un objektivitātes, kas raksturīga tiesu iestādei, prasībām”.</w:t>
      </w:r>
    </w:p>
    <w:p w14:paraId="38DB68DB" w14:textId="77777777" w:rsidR="006E3615" w:rsidRPr="006E3615" w:rsidRDefault="006E3615" w:rsidP="006E3615">
      <w:pPr>
        <w:spacing w:after="120" w:line="240" w:lineRule="auto"/>
        <w:jc w:val="both"/>
        <w:rPr>
          <w:rFonts w:cstheme="minorHAnsi"/>
          <w:sz w:val="24"/>
          <w:szCs w:val="24"/>
          <w:lang w:val="lv-LV"/>
        </w:rPr>
      </w:pPr>
      <w:r w:rsidRPr="006E3615">
        <w:rPr>
          <w:rFonts w:cstheme="minorHAnsi"/>
          <w:color w:val="222222"/>
          <w:sz w:val="24"/>
          <w:szCs w:val="24"/>
          <w:lang w:val="lv-LV"/>
        </w:rPr>
        <w:t xml:space="preserve">Latvijas Tiesnešu mācību centrs </w:t>
      </w:r>
      <w:r w:rsidRPr="006E3615">
        <w:rPr>
          <w:rFonts w:cstheme="minorHAnsi"/>
          <w:sz w:val="24"/>
          <w:szCs w:val="24"/>
          <w:lang w:val="lv-LV"/>
        </w:rPr>
        <w:t>(LTMC)</w:t>
      </w:r>
      <w:r w:rsidRPr="006E3615">
        <w:rPr>
          <w:rFonts w:cstheme="minorHAnsi"/>
          <w:sz w:val="24"/>
          <w:szCs w:val="24"/>
          <w:vertAlign w:val="superscript"/>
          <w:lang w:val="lv-LV"/>
        </w:rPr>
        <w:footnoteReference w:id="65"/>
      </w:r>
      <w:r w:rsidRPr="006E3615">
        <w:rPr>
          <w:rFonts w:cstheme="minorHAnsi"/>
          <w:color w:val="222222"/>
          <w:sz w:val="24"/>
          <w:szCs w:val="24"/>
          <w:lang w:val="lv-LV"/>
        </w:rPr>
        <w:t>1995. gadā tika izveidots, sadarbojoties Latvijas Tiesnešu asociācijai, Rīgas Juridiskajai augstskolai, Apvienoto Nāciju Attīstības programmai (UNDP) un Sorosa fondam Latvijā. LTMC nav valsts iestāde.</w:t>
      </w:r>
      <w:r w:rsidRPr="006E3615">
        <w:rPr>
          <w:rFonts w:cstheme="minorHAnsi"/>
          <w:sz w:val="24"/>
          <w:szCs w:val="24"/>
          <w:lang w:val="lv-LV"/>
        </w:rPr>
        <w:t xml:space="preserve"> Tam ir nodibinājuma statuss (bezpeļņas organizācija)</w:t>
      </w:r>
      <w:r w:rsidRPr="006E3615">
        <w:rPr>
          <w:rFonts w:cstheme="minorHAnsi"/>
          <w:sz w:val="24"/>
          <w:szCs w:val="24"/>
          <w:vertAlign w:val="superscript"/>
          <w:lang w:val="lv-LV"/>
        </w:rPr>
        <w:footnoteReference w:id="66"/>
      </w:r>
      <w:r w:rsidRPr="006E3615">
        <w:rPr>
          <w:rFonts w:cstheme="minorHAnsi"/>
          <w:sz w:val="24"/>
          <w:szCs w:val="24"/>
          <w:lang w:val="lv-LV"/>
        </w:rPr>
        <w:t xml:space="preserve">, un to vada padome septiņu locekļu sastāvā. </w:t>
      </w:r>
      <w:r w:rsidRPr="006E3615">
        <w:rPr>
          <w:rFonts w:cstheme="minorHAnsi"/>
          <w:color w:val="222222"/>
          <w:sz w:val="24"/>
          <w:szCs w:val="24"/>
          <w:lang w:val="lv-LV"/>
        </w:rPr>
        <w:t>Šobrīd tie ir dibinātāju pārstāvji – Open Society DOTS (agrāk Sorosa fonds - Latvija) un Rīgas Juridiskā augstskola - Tiesu administrācijas (direktora) un Tieslietu ministrijas (valsts sekretāra vietnieks tieslietu jautājumos) pārstāvji un trīs tiesneši (Augstākās tiesas, Rīgas pilsētas Latgales apgabaltiesas un viens delegāts no Latvijas tiesnešu asociācijas).</w:t>
      </w:r>
      <w:r w:rsidRPr="006E3615">
        <w:rPr>
          <w:rFonts w:cstheme="minorHAnsi"/>
          <w:sz w:val="24"/>
          <w:szCs w:val="24"/>
          <w:lang w:val="lv-LV"/>
        </w:rPr>
        <w:t xml:space="preserve"> </w:t>
      </w:r>
      <w:r w:rsidRPr="006E3615">
        <w:rPr>
          <w:rFonts w:cstheme="minorHAnsi"/>
          <w:color w:val="222222"/>
          <w:sz w:val="24"/>
          <w:szCs w:val="24"/>
          <w:lang w:val="lv-LV"/>
        </w:rPr>
        <w:t>Pamanāms ir fakts, ka tiesnešiem Tiesnešu mācību centra padomē nav balsu vairākuma. Turklāt jautājums par iespējamu interešu konfliktu var rasties, ja atceras, ka Tiesu administrācija un Tieslietu ministrija, kas tiek pārstāvētas padomē, nodrošina tiesnešu un tiesu darbinieku apmācības programmas budžetu.</w:t>
      </w:r>
    </w:p>
    <w:p w14:paraId="1DFAEB67" w14:textId="5452671C" w:rsidR="00E54329" w:rsidRPr="00B954A9" w:rsidRDefault="006E3615" w:rsidP="006E3615">
      <w:pPr>
        <w:spacing w:after="120" w:line="240" w:lineRule="auto"/>
        <w:jc w:val="both"/>
        <w:rPr>
          <w:sz w:val="24"/>
          <w:szCs w:val="24"/>
          <w:lang w:val="lv-LV"/>
        </w:rPr>
      </w:pPr>
      <w:r w:rsidRPr="006E3615">
        <w:rPr>
          <w:rFonts w:cstheme="minorHAnsi"/>
          <w:color w:val="222222"/>
          <w:sz w:val="24"/>
          <w:szCs w:val="24"/>
          <w:lang w:val="lv-LV"/>
        </w:rPr>
        <w:t>Saskaņā ar normatīvajiem aktiem centram ir padomdevēja statuss. Tā nosaukums ir Mācību programmas izstrādes darba grupa (MPIDG), kuras sastāvu katru gadu pārskata un apstiprina centra padome, pirms tiek izstrādāta jauna programma. Šobrīd MPIDG sastāvā ir trīs apakšgrupas (civiltiesību, krimināltiesību un administratīvo tiesību). To locekļi ir tiesneši.</w:t>
      </w:r>
      <w:r w:rsidRPr="006E3615">
        <w:rPr>
          <w:rFonts w:cstheme="minorHAnsi"/>
          <w:sz w:val="24"/>
          <w:szCs w:val="24"/>
          <w:lang w:val="lv-LV"/>
        </w:rPr>
        <w:t xml:space="preserve"> </w:t>
      </w:r>
      <w:r w:rsidRPr="006E3615">
        <w:rPr>
          <w:rFonts w:cstheme="minorHAnsi"/>
          <w:color w:val="222222"/>
          <w:sz w:val="24"/>
          <w:szCs w:val="24"/>
          <w:lang w:val="lv-LV"/>
        </w:rPr>
        <w:t xml:space="preserve">Tiek uzskatīts, ka šī Mācību programmas izstrādes darba grupa, kuras sastāvā ir tiesneši, ir atbildīga par mācību programmas izstrādi un “aizstāvēšanu”, kas ir pozitīvi vērtējams apstāklis. Tika minēts, ka izstrādājot jaunas programmas, MPIDG </w:t>
      </w:r>
      <w:r w:rsidRPr="006E3615">
        <w:rPr>
          <w:rFonts w:cstheme="minorHAnsi"/>
          <w:i/>
          <w:color w:val="222222"/>
          <w:sz w:val="24"/>
          <w:szCs w:val="24"/>
          <w:lang w:val="lv-LV"/>
        </w:rPr>
        <w:t xml:space="preserve">de facto </w:t>
      </w:r>
      <w:r w:rsidRPr="006E3615">
        <w:rPr>
          <w:rFonts w:cstheme="minorHAnsi"/>
          <w:color w:val="222222"/>
          <w:sz w:val="24"/>
          <w:szCs w:val="24"/>
          <w:lang w:val="lv-LV"/>
        </w:rPr>
        <w:t>apstiprina programmu saturu.</w:t>
      </w:r>
      <w:r w:rsidR="00E54329" w:rsidRPr="00B954A9">
        <w:rPr>
          <w:sz w:val="24"/>
          <w:szCs w:val="24"/>
          <w:lang w:val="lv-LV"/>
        </w:rPr>
        <w:t xml:space="preserve"> </w:t>
      </w:r>
    </w:p>
    <w:p w14:paraId="3E258351" w14:textId="0CA3E602" w:rsidR="00561403" w:rsidRPr="00B954A9" w:rsidRDefault="006E3615" w:rsidP="00DB2E78">
      <w:pPr>
        <w:spacing w:after="120" w:line="240" w:lineRule="auto"/>
        <w:jc w:val="both"/>
        <w:rPr>
          <w:sz w:val="24"/>
          <w:szCs w:val="24"/>
          <w:lang w:val="lv-LV"/>
        </w:rPr>
      </w:pPr>
      <w:r w:rsidRPr="00612C3C">
        <w:rPr>
          <w:rFonts w:cstheme="minorHAnsi"/>
          <w:color w:val="222222"/>
          <w:sz w:val="24"/>
          <w:szCs w:val="24"/>
          <w:lang w:val="lv-LV"/>
        </w:rPr>
        <w:t>Ja finansējums tiesnešu apmācības programmu īstenošanai galvenokārt nāk no valsts budžeta, un izpildvarai vajadzētu būt teikšanai par to, kā tiks tērēti valsts līdzekļi, tiesnešu un tiesu darbinieku apmācību programmu apstiprināšanai jābūt tiesu pašpārvaldes kompetencē.</w:t>
      </w:r>
      <w:r w:rsidRPr="00612C3C">
        <w:rPr>
          <w:rFonts w:cstheme="minorHAnsi"/>
          <w:sz w:val="24"/>
          <w:szCs w:val="24"/>
          <w:lang w:val="lv-LV"/>
        </w:rPr>
        <w:t xml:space="preserve"> </w:t>
      </w:r>
      <w:r w:rsidRPr="00612C3C">
        <w:rPr>
          <w:rFonts w:cstheme="minorHAnsi"/>
          <w:color w:val="222222"/>
          <w:sz w:val="24"/>
          <w:szCs w:val="24"/>
          <w:lang w:val="lv-LV"/>
        </w:rPr>
        <w:t>Saskaņā ar 2018. gada 18. janvāra grozījumiem Tieslietu padome apstiprina tiesnešu, tiesu un zemesgrāmatu nodaļu darbinieku mācību programmu saturu pēc Augstākās tiesas priekšsēdētāja vai tieslietu ministra priekšlikuma (89</w:t>
      </w:r>
      <w:r w:rsidR="00D2227C">
        <w:rPr>
          <w:rFonts w:cstheme="minorHAnsi"/>
          <w:color w:val="222222"/>
          <w:sz w:val="24"/>
          <w:szCs w:val="24"/>
          <w:lang w:val="lv-LV"/>
        </w:rPr>
        <w:t>.</w:t>
      </w:r>
      <w:r w:rsidRPr="00612C3C">
        <w:rPr>
          <w:rFonts w:cstheme="minorHAnsi"/>
          <w:color w:val="222222"/>
          <w:sz w:val="24"/>
          <w:szCs w:val="24"/>
          <w:lang w:val="lv-LV"/>
        </w:rPr>
        <w:t>/11. pants, 9</w:t>
      </w:r>
      <w:r w:rsidR="00D2227C">
        <w:rPr>
          <w:rFonts w:cstheme="minorHAnsi"/>
          <w:color w:val="222222"/>
          <w:sz w:val="24"/>
          <w:szCs w:val="24"/>
          <w:lang w:val="lv-LV"/>
        </w:rPr>
        <w:t>.</w:t>
      </w:r>
      <w:r w:rsidRPr="00612C3C">
        <w:rPr>
          <w:rFonts w:cstheme="minorHAnsi"/>
          <w:color w:val="222222"/>
          <w:sz w:val="24"/>
          <w:szCs w:val="24"/>
          <w:lang w:val="lv-LV"/>
        </w:rPr>
        <w:t xml:space="preserve">/2.punkts). </w:t>
      </w:r>
      <w:r w:rsidRPr="00612C3C">
        <w:rPr>
          <w:rFonts w:cstheme="minorHAnsi"/>
          <w:i/>
          <w:color w:val="222222"/>
          <w:sz w:val="24"/>
          <w:szCs w:val="24"/>
          <w:lang w:val="lv-LV"/>
        </w:rPr>
        <w:t>Centra direktore uzskata, "nav šaubu, ka, ja Tieslietu padome apstiprinās mācību programmu, tas palielinās tiesnešu apmācības procesa neatkarību no izpildvaras”.</w:t>
      </w:r>
      <w:r w:rsidR="00671A22" w:rsidRPr="00B954A9">
        <w:rPr>
          <w:sz w:val="24"/>
          <w:szCs w:val="24"/>
          <w:lang w:val="lv-LV"/>
        </w:rPr>
        <w:t xml:space="preserve"> </w:t>
      </w:r>
    </w:p>
    <w:p w14:paraId="402B9D68" w14:textId="656884BE" w:rsidR="004B7C0B" w:rsidRPr="00B954A9" w:rsidRDefault="006E3615" w:rsidP="000609DF">
      <w:pPr>
        <w:spacing w:after="120" w:line="240" w:lineRule="auto"/>
        <w:jc w:val="both"/>
        <w:rPr>
          <w:sz w:val="24"/>
          <w:szCs w:val="24"/>
          <w:lang w:val="lv-LV"/>
        </w:rPr>
      </w:pPr>
      <w:r w:rsidRPr="006E3615">
        <w:rPr>
          <w:rFonts w:cstheme="minorHAnsi"/>
          <w:color w:val="222222"/>
          <w:sz w:val="24"/>
          <w:szCs w:val="24"/>
          <w:lang w:val="lv-LV"/>
        </w:rPr>
        <w:t>CEPEJ komandas pirmās vizītes laikā Latvijā centra personāla sastāvā bija: divi juridisko programmu direktori, viens ne-juridisku (vispārīgo prasmju) programmu direktors, administrators, finanšu vadītājs un direktore</w:t>
      </w:r>
      <w:r w:rsidRPr="006E3615">
        <w:rPr>
          <w:rFonts w:cstheme="minorHAnsi"/>
          <w:sz w:val="24"/>
          <w:szCs w:val="24"/>
          <w:lang w:val="lv-LV"/>
        </w:rPr>
        <w:t>.</w:t>
      </w:r>
      <w:r w:rsidRPr="006E3615">
        <w:rPr>
          <w:rFonts w:cstheme="minorHAnsi"/>
          <w:sz w:val="24"/>
          <w:szCs w:val="24"/>
          <w:vertAlign w:val="superscript"/>
          <w:lang w:val="lv-LV"/>
        </w:rPr>
        <w:footnoteReference w:id="67"/>
      </w:r>
      <w:r w:rsidRPr="006E3615">
        <w:rPr>
          <w:rFonts w:cstheme="minorHAnsi"/>
          <w:color w:val="222222"/>
          <w:sz w:val="24"/>
          <w:szCs w:val="24"/>
          <w:lang w:val="lv-LV"/>
        </w:rPr>
        <w:t>Šie cilvēkresursi, šķiet, bija ļoti pieticīgi, paturot prātā, ka centram ir pienākums nodrošināt apmācības 528 tiesnešiem un aptuveni 1700 tiesu darbiniekiem - un tas faktiski ir iesaistīts apmācību nodrošināšanā arī prokuroriem un praktizējošiem juristiem saskaņā ar noslēgtajiem līgumiem.</w:t>
      </w:r>
      <w:r w:rsidRPr="006E3615">
        <w:rPr>
          <w:rFonts w:cstheme="minorHAnsi"/>
          <w:sz w:val="24"/>
          <w:szCs w:val="24"/>
          <w:lang w:val="lv-LV"/>
        </w:rPr>
        <w:t xml:space="preserve"> </w:t>
      </w:r>
      <w:r w:rsidRPr="006E3615">
        <w:rPr>
          <w:rFonts w:cstheme="minorHAnsi"/>
          <w:color w:val="222222"/>
          <w:sz w:val="24"/>
          <w:szCs w:val="24"/>
          <w:lang w:val="lv-LV"/>
        </w:rPr>
        <w:t>Tajā pašā laikā Tiesnešu mācību centram, šķiet, pieder Latvijas tiesnešu un tiesu darbinieku apmācības monopols.</w:t>
      </w:r>
      <w:r w:rsidRPr="006E3615">
        <w:rPr>
          <w:rFonts w:cstheme="minorHAnsi"/>
          <w:sz w:val="24"/>
          <w:szCs w:val="24"/>
          <w:lang w:val="lv-LV"/>
        </w:rPr>
        <w:t xml:space="preserve"> </w:t>
      </w:r>
      <w:r w:rsidRPr="006E3615">
        <w:rPr>
          <w:rFonts w:cstheme="minorHAnsi"/>
          <w:color w:val="222222"/>
          <w:sz w:val="24"/>
          <w:szCs w:val="24"/>
          <w:lang w:val="lv-LV"/>
        </w:rPr>
        <w:t>Šajā situācijā galvenais jautājums ir par to, vai mācību centrs ar saviem resursiem spēj nodrošināt sākotnējas un nepārtrauktas mācības, ko pieprasa galvenās mērķgrupas, paturot prātā, ka tiesnešiem ir tiesības uz apmācībām, kas atbilst augstiem juridiskiem standartiem. Uz šo jautājumu LTMC direktore Ilona Kronberga norādīja, ka darbinieku skaits ne vienmēr ir efektivitātes novērtēšanas kritērijs: “</w:t>
      </w:r>
      <w:r w:rsidRPr="006E3615">
        <w:rPr>
          <w:rFonts w:cstheme="minorHAnsi"/>
          <w:i/>
          <w:color w:val="222222"/>
          <w:sz w:val="24"/>
          <w:szCs w:val="24"/>
          <w:lang w:val="lv-LV"/>
        </w:rPr>
        <w:t>ja ir efektīva darba organizācija un darba laiks tiek izmantots efektīvi, darbinieku skaits ir viena no izmaksu pozīcijām, kuru ir iespējams optimizēt".</w:t>
      </w:r>
    </w:p>
    <w:p w14:paraId="16F65426" w14:textId="77777777" w:rsidR="00F962B7" w:rsidRPr="00F962B7" w:rsidRDefault="006E3615" w:rsidP="00F962B7">
      <w:pPr>
        <w:spacing w:after="120" w:line="240" w:lineRule="auto"/>
        <w:jc w:val="both"/>
        <w:rPr>
          <w:rFonts w:cstheme="minorHAnsi"/>
          <w:sz w:val="24"/>
          <w:szCs w:val="24"/>
          <w:lang w:val="lv-LV"/>
        </w:rPr>
      </w:pPr>
      <w:r w:rsidRPr="00612C3C">
        <w:rPr>
          <w:rFonts w:cstheme="minorHAnsi"/>
          <w:color w:val="222222"/>
          <w:sz w:val="24"/>
          <w:szCs w:val="24"/>
          <w:lang w:val="lv-LV"/>
        </w:rPr>
        <w:t>Saskaņā ar</w:t>
      </w:r>
      <w:r w:rsidR="000609DF" w:rsidRPr="00B954A9">
        <w:rPr>
          <w:sz w:val="24"/>
          <w:szCs w:val="24"/>
          <w:lang w:val="lv-LV"/>
        </w:rPr>
        <w:t xml:space="preserve"> </w:t>
      </w:r>
      <w:hyperlink r:id="rId26" w:history="1">
        <w:r w:rsidR="000609DF" w:rsidRPr="00B954A9">
          <w:rPr>
            <w:rStyle w:val="Hyperlink"/>
            <w:sz w:val="24"/>
            <w:szCs w:val="24"/>
            <w:lang w:val="lv-LV"/>
          </w:rPr>
          <w:t xml:space="preserve">CCJE </w:t>
        </w:r>
        <w:r w:rsidRPr="00B954A9">
          <w:rPr>
            <w:rStyle w:val="Hyperlink"/>
            <w:sz w:val="24"/>
            <w:szCs w:val="24"/>
            <w:lang w:val="lv-LV"/>
          </w:rPr>
          <w:t>Atzinuma Nr.4 (2003) “Par atbilstošiem sākotnējiem un kvalifikācijas celšanas kursiem tiesnešiem valsts un Eiropas līmenī”</w:t>
        </w:r>
      </w:hyperlink>
      <w:r w:rsidR="000609DF" w:rsidRPr="00B954A9">
        <w:rPr>
          <w:sz w:val="24"/>
          <w:szCs w:val="24"/>
          <w:lang w:val="lv-LV"/>
        </w:rPr>
        <w:t xml:space="preserve"> </w:t>
      </w:r>
      <w:r w:rsidRPr="00B954A9">
        <w:rPr>
          <w:sz w:val="24"/>
          <w:szCs w:val="24"/>
          <w:lang w:val="lv-LV"/>
        </w:rPr>
        <w:t xml:space="preserve">11. punktu </w:t>
      </w:r>
      <w:r w:rsidR="00F962B7" w:rsidRPr="00F962B7">
        <w:rPr>
          <w:rFonts w:cstheme="minorHAnsi"/>
          <w:color w:val="222222"/>
          <w:sz w:val="24"/>
          <w:szCs w:val="24"/>
          <w:lang w:val="lv-LV"/>
        </w:rPr>
        <w:t>"</w:t>
      </w:r>
      <w:r w:rsidR="00F962B7" w:rsidRPr="00F962B7">
        <w:rPr>
          <w:rFonts w:cstheme="minorHAnsi"/>
          <w:i/>
          <w:color w:val="222222"/>
          <w:sz w:val="24"/>
          <w:szCs w:val="24"/>
          <w:lang w:val="lv-LV"/>
        </w:rPr>
        <w:t>Valstij ir pienākums nodrošināt tiesu varu vai citu neatkarīgu struktūru, kas ir atbildīga par apmācību organizēšanu un pārraudzību, ar nepieciešamajiem līdzekļiem un segt tiesnešu un citu iesaistīto personu izmaksas".</w:t>
      </w:r>
      <w:r w:rsidR="00F962B7" w:rsidRPr="00F962B7">
        <w:rPr>
          <w:rFonts w:cstheme="minorHAnsi"/>
          <w:sz w:val="24"/>
          <w:szCs w:val="24"/>
          <w:lang w:val="lv-LV"/>
        </w:rPr>
        <w:t xml:space="preserve"> </w:t>
      </w:r>
      <w:r w:rsidR="00F962B7" w:rsidRPr="00F962B7">
        <w:rPr>
          <w:rFonts w:cstheme="minorHAnsi"/>
          <w:color w:val="222222"/>
          <w:sz w:val="24"/>
          <w:szCs w:val="24"/>
          <w:lang w:val="lv-LV"/>
        </w:rPr>
        <w:t>Latvijā tas tiek darīts, pamatojoties uz gadskārtējiem līgumiem starp Tiesu administrāciju un Tiesnešu mācību centru. Tomēr tika atzīts, ka tiesnešu un tiesu darbinieku mācību pasākumus valsts finansē tikai 25% apmērā. Lai uzlabotu pieejamību un īstenotu vairāk mācību pasākumu, Tiesnešu mācību centram ir jāmeklē ārējais finansējums ( EPT, ETJN u.c.).</w:t>
      </w:r>
    </w:p>
    <w:p w14:paraId="194679AB" w14:textId="65337522" w:rsidR="000E3BBA" w:rsidRPr="00B954A9" w:rsidRDefault="00F962B7" w:rsidP="00F962B7">
      <w:pPr>
        <w:spacing w:after="120" w:line="240" w:lineRule="auto"/>
        <w:jc w:val="both"/>
        <w:rPr>
          <w:sz w:val="24"/>
          <w:szCs w:val="24"/>
          <w:lang w:val="lv-LV"/>
        </w:rPr>
      </w:pPr>
      <w:r w:rsidRPr="00F962B7">
        <w:rPr>
          <w:rFonts w:cstheme="minorHAnsi"/>
          <w:color w:val="222222"/>
          <w:sz w:val="24"/>
          <w:szCs w:val="24"/>
          <w:lang w:val="lv-LV"/>
        </w:rPr>
        <w:t>Tiesnešu mācību centrs nodrošina ne tikai zināšanu apmācību; tiek piedāvāta arī prasmju apmācība</w:t>
      </w:r>
      <w:r w:rsidRPr="00F962B7">
        <w:rPr>
          <w:rFonts w:cstheme="minorHAnsi"/>
          <w:sz w:val="24"/>
          <w:szCs w:val="24"/>
          <w:vertAlign w:val="superscript"/>
          <w:lang w:val="lv-LV"/>
        </w:rPr>
        <w:footnoteReference w:id="68"/>
      </w:r>
      <w:r w:rsidRPr="00F962B7">
        <w:rPr>
          <w:rFonts w:cstheme="minorHAnsi"/>
          <w:color w:val="222222"/>
          <w:sz w:val="24"/>
          <w:szCs w:val="24"/>
          <w:lang w:val="lv-LV"/>
        </w:rPr>
        <w:t>. Ir pieejamas arī īpašas apmācības tiesu pārvaldībā (piemēram, tiesu priekšsēdētājiem). Visi semināri tiek organizēti Rīgā. Daži kursi tiek organizēti kā e-apmācības</w:t>
      </w:r>
      <w:r w:rsidRPr="00F962B7">
        <w:rPr>
          <w:rFonts w:cstheme="minorHAnsi"/>
          <w:sz w:val="24"/>
          <w:szCs w:val="24"/>
          <w:vertAlign w:val="superscript"/>
          <w:lang w:val="lv-LV"/>
        </w:rPr>
        <w:footnoteReference w:id="69"/>
      </w:r>
      <w:r w:rsidRPr="00F962B7">
        <w:rPr>
          <w:rFonts w:cstheme="minorHAnsi"/>
          <w:color w:val="222222"/>
          <w:sz w:val="24"/>
          <w:szCs w:val="24"/>
          <w:lang w:val="lv-LV"/>
        </w:rPr>
        <w:t>.</w:t>
      </w:r>
      <w:r w:rsidRPr="00B954A9">
        <w:rPr>
          <w:lang w:val="lv-LV"/>
        </w:rPr>
        <w:t xml:space="preserve"> </w:t>
      </w:r>
      <w:r w:rsidRPr="00B954A9">
        <w:rPr>
          <w:sz w:val="24"/>
          <w:szCs w:val="24"/>
          <w:lang w:val="lv-LV"/>
        </w:rPr>
        <w:t>Tiesneša amata kandidāti 48 dienu laikā iziet sākotnējo apmācību. Parasti tas notiek pēc viņu apstiprināšanas amatā.</w:t>
      </w:r>
      <w:r w:rsidR="000E3BBA" w:rsidRPr="00B954A9">
        <w:rPr>
          <w:sz w:val="24"/>
          <w:szCs w:val="24"/>
          <w:lang w:val="lv-LV"/>
        </w:rPr>
        <w:t xml:space="preserve"> </w:t>
      </w:r>
    </w:p>
    <w:p w14:paraId="1255B4CB" w14:textId="77777777" w:rsidR="00F962B7" w:rsidRPr="00F962B7" w:rsidRDefault="00F962B7" w:rsidP="00F962B7">
      <w:pPr>
        <w:spacing w:after="120" w:line="240" w:lineRule="auto"/>
        <w:jc w:val="both"/>
        <w:rPr>
          <w:rFonts w:cstheme="minorHAnsi"/>
          <w:sz w:val="24"/>
          <w:szCs w:val="24"/>
          <w:lang w:val="lv-LV"/>
        </w:rPr>
      </w:pPr>
      <w:r w:rsidRPr="00F962B7">
        <w:rPr>
          <w:rFonts w:cstheme="minorHAnsi"/>
          <w:color w:val="222222"/>
          <w:sz w:val="24"/>
          <w:szCs w:val="24"/>
          <w:lang w:val="lv-LV"/>
        </w:rPr>
        <w:t>Tiesnešiem apmācības ir brīvprātīgas, lai gan ļoti ieteicamas, un tiek sagaidīts, ka tiesneši tās izies. Saskaņā ar Tiesnešu mācību centra informāciju tiesnešus var apmācīt četras vai piecas dienas gadā. Bet daudzi tiesneši piedalās semināros tikai vienu dienu gadā. Tiesnešu apvienību pārstāvji teica, ka ir iespējams izvēlēties ne vairāk kā trīs kursus gadā.</w:t>
      </w:r>
      <w:r w:rsidRPr="00F962B7">
        <w:rPr>
          <w:rFonts w:cstheme="minorHAnsi"/>
          <w:sz w:val="24"/>
          <w:szCs w:val="24"/>
          <w:lang w:val="lv-LV"/>
        </w:rPr>
        <w:t xml:space="preserve"> </w:t>
      </w:r>
      <w:r w:rsidRPr="00F962B7">
        <w:rPr>
          <w:rFonts w:cstheme="minorHAnsi"/>
          <w:color w:val="222222"/>
          <w:sz w:val="24"/>
          <w:szCs w:val="24"/>
          <w:lang w:val="lv-LV"/>
        </w:rPr>
        <w:t>Viņi atzīst, ka kopumā kursu kvalitāte ir laba. Taču, viņuprāt, tiesību un tiesu prakses īpašās jomās nav pietiekami daudz kursu. Ja dalībnieki varētu novērtēt kursus, tas uzlabotu kvalitāti.</w:t>
      </w:r>
    </w:p>
    <w:p w14:paraId="7D058E28" w14:textId="77777777" w:rsidR="00F962B7" w:rsidRPr="00F962B7" w:rsidRDefault="00F962B7" w:rsidP="00F962B7">
      <w:pPr>
        <w:spacing w:after="120" w:line="240" w:lineRule="auto"/>
        <w:jc w:val="both"/>
        <w:rPr>
          <w:rFonts w:cstheme="minorHAnsi"/>
          <w:sz w:val="24"/>
          <w:szCs w:val="24"/>
          <w:lang w:val="lv-LV"/>
        </w:rPr>
      </w:pPr>
      <w:r w:rsidRPr="00F962B7">
        <w:rPr>
          <w:rFonts w:cstheme="minorHAnsi"/>
          <w:color w:val="222222"/>
          <w:sz w:val="24"/>
          <w:szCs w:val="24"/>
          <w:lang w:val="lv-LV"/>
        </w:rPr>
        <w:t>Jāuzsver, ka apmācības parasti nodrošina pieredzējuši tiesneši. Universitātes pasniedzēji un/vai praktizējoši juristi, acīmredzot, nepiedalās centra apmācību pasākumos. Centra direktore minēja, ka sadarbība ar Latvijas Universitāti nav izrādījusies ekonomiski izdevīga. Pēc CEPEJ ekspertu domām, jautājums ir ne tikai par ekonomisku izdevīgumu.</w:t>
      </w:r>
    </w:p>
    <w:p w14:paraId="592BA07F" w14:textId="77777777" w:rsidR="00F962B7" w:rsidRPr="00F962B7" w:rsidRDefault="00F962B7" w:rsidP="00F962B7">
      <w:pPr>
        <w:spacing w:after="120" w:line="240" w:lineRule="auto"/>
        <w:jc w:val="both"/>
        <w:rPr>
          <w:rFonts w:cstheme="minorHAnsi"/>
          <w:sz w:val="24"/>
          <w:szCs w:val="24"/>
          <w:lang w:val="lv-LV"/>
        </w:rPr>
      </w:pPr>
      <w:r w:rsidRPr="00F962B7">
        <w:rPr>
          <w:rFonts w:cstheme="minorHAnsi"/>
          <w:color w:val="222222"/>
          <w:sz w:val="24"/>
          <w:szCs w:val="24"/>
          <w:lang w:val="lv-LV"/>
        </w:rPr>
        <w:t>Ne visi tiesneši seko līdzi Tiesnešu mācību centra kursiem, un tas, šķiet, nav saistīts ar ierobežotu vai neatbilstošu piedāvājumu. CCJE uzsvēra, ka tiesu iestāžu neatkarība ne tikai piešķir tiesības visu līmeņu un jurisdikciju tiesnešiem, bet arī uzliek ētikas normas.</w:t>
      </w:r>
      <w:r w:rsidRPr="00F962B7">
        <w:rPr>
          <w:rFonts w:cstheme="minorHAnsi"/>
          <w:sz w:val="24"/>
          <w:szCs w:val="24"/>
          <w:lang w:val="lv-LV"/>
        </w:rPr>
        <w:t xml:space="preserve"> </w:t>
      </w:r>
      <w:r w:rsidRPr="00F962B7">
        <w:rPr>
          <w:rFonts w:cstheme="minorHAnsi"/>
          <w:color w:val="222222"/>
          <w:sz w:val="24"/>
          <w:szCs w:val="24"/>
          <w:lang w:val="lv-LV"/>
        </w:rPr>
        <w:t>Tās ietver pienākumu profesionāli un rūpīgi veikt tiesneša darbu, kas nozīmē, ka tiesnešiem jābūt izcilām profesionālajām spējām, kas iegūtas, uzturētas mācībās, kuras viņiem ir pienākums un tiesības apmeklēt. Tādēļ, lai uzlabotu tiesu iestāžu kvalitāti, būtu ieteicams noteikt, ka tiesnešiem katru gadu ir obligāti jāapmeklē minimālais mācību stundu skaits. Šāds risinājums tika pieņemts vairākās Eiropas Padomes dalībvalstīs. Turklāt pabeigtām mācībām vienmēr jābūt tiesneša vērtēšanas kritērijam.</w:t>
      </w:r>
    </w:p>
    <w:p w14:paraId="5BBCBB9A" w14:textId="79B90DA9" w:rsidR="00CD78BD" w:rsidRPr="00B954A9" w:rsidRDefault="00F962B7" w:rsidP="00F962B7">
      <w:pPr>
        <w:spacing w:after="120" w:line="240" w:lineRule="auto"/>
        <w:jc w:val="both"/>
        <w:rPr>
          <w:sz w:val="24"/>
          <w:szCs w:val="24"/>
          <w:lang w:val="lv-LV"/>
        </w:rPr>
      </w:pPr>
      <w:r w:rsidRPr="00F962B7">
        <w:rPr>
          <w:rFonts w:cstheme="minorHAnsi"/>
          <w:color w:val="222222"/>
          <w:lang w:val="lv-LV"/>
        </w:rPr>
        <w:t>Tiesnešu mācību centram ir moderna mācību informācijas sistēma, kas ļauj izplatīt informāciju par apmācību piedāvājumu, nodrošina komunikāciju, reģistrāciju, mācību materiālu koplietošanu un atgriezenisko saiti par apmierinātību ar sniegto pakalpojumu kvalitāti. Sistēma nodrošina tiesnešiem piekļuvi e-apmācības moduļiem, visiem mācību materiāliem un audio ierakstiem semināru sesijām, kas ir atzinīgi vērtējams.</w:t>
      </w:r>
    </w:p>
    <w:p w14:paraId="7275E686" w14:textId="77777777" w:rsidR="00EF4A41" w:rsidRPr="00B954A9" w:rsidRDefault="00EF4A41" w:rsidP="00B7672D">
      <w:pPr>
        <w:pStyle w:val="gmail-msolistparagraph"/>
        <w:tabs>
          <w:tab w:val="left" w:pos="426"/>
        </w:tabs>
        <w:spacing w:before="0" w:beforeAutospacing="0" w:after="120" w:afterAutospacing="0"/>
        <w:rPr>
          <w:rFonts w:asciiTheme="minorHAnsi" w:hAnsiTheme="minorHAnsi" w:cs="Arial"/>
          <w:color w:val="000000"/>
          <w:lang w:val="lv-LV"/>
        </w:rPr>
      </w:pPr>
    </w:p>
    <w:p w14:paraId="30198BE1" w14:textId="3E60355B" w:rsidR="00653431" w:rsidRPr="00E9554C" w:rsidRDefault="005463CE" w:rsidP="0071064A">
      <w:pPr>
        <w:pStyle w:val="Heading2"/>
      </w:pPr>
      <w:bookmarkStart w:id="20" w:name="_Toc511897249"/>
      <w:r>
        <w:t>Tiesnešu novērtēšana</w:t>
      </w:r>
      <w:bookmarkEnd w:id="20"/>
    </w:p>
    <w:p w14:paraId="5F18117A" w14:textId="4DDB5847" w:rsidR="003B1096" w:rsidRPr="00B954A9" w:rsidRDefault="005463CE" w:rsidP="007A38D5">
      <w:pPr>
        <w:spacing w:after="120" w:line="240" w:lineRule="auto"/>
        <w:jc w:val="both"/>
        <w:rPr>
          <w:sz w:val="24"/>
          <w:szCs w:val="24"/>
          <w:lang w:val="lv-LV"/>
        </w:rPr>
      </w:pPr>
      <w:r w:rsidRPr="005463CE">
        <w:rPr>
          <w:sz w:val="24"/>
          <w:szCs w:val="24"/>
          <w:lang w:val="en-GB"/>
        </w:rPr>
        <w:t>Jebkuras individuālas tiesnešu novērtēšanas pamatnoteikums - tā pilnībā respektē tiesnešu neatkarību. Turklāt divas galvenās prasības jebkurai tiesu sistēmai - visaugstākās kvalitātes taisnīguma nodrošināšana un pienācīga atbildībai demokrātiskā sabiedrībā.</w:t>
      </w:r>
      <w:r w:rsidR="007A38D5" w:rsidRPr="00E9554C">
        <w:rPr>
          <w:sz w:val="24"/>
          <w:szCs w:val="24"/>
          <w:lang w:val="en-GB"/>
        </w:rPr>
        <w:t xml:space="preserve"> </w:t>
      </w:r>
      <w:hyperlink r:id="rId27" w:history="1">
        <w:r w:rsidRPr="005463CE">
          <w:rPr>
            <w:rStyle w:val="Hyperlink"/>
            <w:sz w:val="24"/>
            <w:szCs w:val="24"/>
            <w:lang w:val="en-GB"/>
          </w:rPr>
          <w:t>Atzinum</w:t>
        </w:r>
        <w:r w:rsidRPr="00B954A9">
          <w:rPr>
            <w:rStyle w:val="Hyperlink"/>
            <w:sz w:val="24"/>
            <w:szCs w:val="24"/>
          </w:rPr>
          <w:t xml:space="preserve">ā </w:t>
        </w:r>
        <w:r w:rsidRPr="005463CE">
          <w:rPr>
            <w:rStyle w:val="Hyperlink"/>
            <w:sz w:val="24"/>
            <w:szCs w:val="24"/>
            <w:lang w:val="en-GB"/>
          </w:rPr>
          <w:t>Nr</w:t>
        </w:r>
        <w:r w:rsidRPr="00B954A9">
          <w:rPr>
            <w:rStyle w:val="Hyperlink"/>
            <w:sz w:val="24"/>
            <w:szCs w:val="24"/>
          </w:rPr>
          <w:t>. 17 (2014) “</w:t>
        </w:r>
        <w:r w:rsidRPr="005463CE">
          <w:rPr>
            <w:rStyle w:val="Hyperlink"/>
            <w:sz w:val="24"/>
            <w:szCs w:val="24"/>
            <w:lang w:val="en-GB"/>
          </w:rPr>
          <w:t>Par</w:t>
        </w:r>
        <w:r w:rsidRPr="00B954A9">
          <w:rPr>
            <w:rStyle w:val="Hyperlink"/>
            <w:sz w:val="24"/>
            <w:szCs w:val="24"/>
          </w:rPr>
          <w:t xml:space="preserve"> </w:t>
        </w:r>
        <w:r w:rsidRPr="005463CE">
          <w:rPr>
            <w:rStyle w:val="Hyperlink"/>
            <w:sz w:val="24"/>
            <w:szCs w:val="24"/>
            <w:lang w:val="en-GB"/>
          </w:rPr>
          <w:t>tiesne</w:t>
        </w:r>
        <w:r w:rsidRPr="00B954A9">
          <w:rPr>
            <w:rStyle w:val="Hyperlink"/>
            <w:sz w:val="24"/>
            <w:szCs w:val="24"/>
          </w:rPr>
          <w:t>š</w:t>
        </w:r>
        <w:r w:rsidRPr="005463CE">
          <w:rPr>
            <w:rStyle w:val="Hyperlink"/>
            <w:sz w:val="24"/>
            <w:szCs w:val="24"/>
            <w:lang w:val="en-GB"/>
          </w:rPr>
          <w:t>u</w:t>
        </w:r>
        <w:r w:rsidRPr="00B954A9">
          <w:rPr>
            <w:rStyle w:val="Hyperlink"/>
            <w:sz w:val="24"/>
            <w:szCs w:val="24"/>
          </w:rPr>
          <w:t xml:space="preserve"> </w:t>
        </w:r>
        <w:r w:rsidRPr="005463CE">
          <w:rPr>
            <w:rStyle w:val="Hyperlink"/>
            <w:sz w:val="24"/>
            <w:szCs w:val="24"/>
            <w:lang w:val="en-GB"/>
          </w:rPr>
          <w:t>darba</w:t>
        </w:r>
        <w:r w:rsidRPr="00B954A9">
          <w:rPr>
            <w:rStyle w:val="Hyperlink"/>
            <w:sz w:val="24"/>
            <w:szCs w:val="24"/>
          </w:rPr>
          <w:t xml:space="preserve">, </w:t>
        </w:r>
        <w:r w:rsidRPr="005463CE">
          <w:rPr>
            <w:rStyle w:val="Hyperlink"/>
            <w:sz w:val="24"/>
            <w:szCs w:val="24"/>
            <w:lang w:val="en-GB"/>
          </w:rPr>
          <w:t>tiesu</w:t>
        </w:r>
        <w:r w:rsidRPr="00B954A9">
          <w:rPr>
            <w:rStyle w:val="Hyperlink"/>
            <w:sz w:val="24"/>
            <w:szCs w:val="24"/>
          </w:rPr>
          <w:t xml:space="preserve"> </w:t>
        </w:r>
        <w:r w:rsidRPr="005463CE">
          <w:rPr>
            <w:rStyle w:val="Hyperlink"/>
            <w:sz w:val="24"/>
            <w:szCs w:val="24"/>
            <w:lang w:val="en-GB"/>
          </w:rPr>
          <w:t>kvalit</w:t>
        </w:r>
        <w:r w:rsidRPr="00B954A9">
          <w:rPr>
            <w:rStyle w:val="Hyperlink"/>
            <w:sz w:val="24"/>
            <w:szCs w:val="24"/>
          </w:rPr>
          <w:t>ā</w:t>
        </w:r>
        <w:r w:rsidRPr="005463CE">
          <w:rPr>
            <w:rStyle w:val="Hyperlink"/>
            <w:sz w:val="24"/>
            <w:szCs w:val="24"/>
            <w:lang w:val="en-GB"/>
          </w:rPr>
          <w:t>tes</w:t>
        </w:r>
        <w:r w:rsidRPr="00B954A9">
          <w:rPr>
            <w:rStyle w:val="Hyperlink"/>
            <w:sz w:val="24"/>
            <w:szCs w:val="24"/>
          </w:rPr>
          <w:t xml:space="preserve"> </w:t>
        </w:r>
        <w:r w:rsidRPr="005463CE">
          <w:rPr>
            <w:rStyle w:val="Hyperlink"/>
            <w:sz w:val="24"/>
            <w:szCs w:val="24"/>
            <w:lang w:val="en-GB"/>
          </w:rPr>
          <w:t>un</w:t>
        </w:r>
        <w:r w:rsidRPr="00B954A9">
          <w:rPr>
            <w:rStyle w:val="Hyperlink"/>
            <w:sz w:val="24"/>
            <w:szCs w:val="24"/>
          </w:rPr>
          <w:t xml:space="preserve"> </w:t>
        </w:r>
        <w:r w:rsidRPr="005463CE">
          <w:rPr>
            <w:rStyle w:val="Hyperlink"/>
            <w:sz w:val="24"/>
            <w:szCs w:val="24"/>
            <w:lang w:val="en-GB"/>
          </w:rPr>
          <w:t>tiesu</w:t>
        </w:r>
        <w:r w:rsidRPr="00B954A9">
          <w:rPr>
            <w:rStyle w:val="Hyperlink"/>
            <w:sz w:val="24"/>
            <w:szCs w:val="24"/>
          </w:rPr>
          <w:t xml:space="preserve"> </w:t>
        </w:r>
        <w:r w:rsidRPr="005463CE">
          <w:rPr>
            <w:rStyle w:val="Hyperlink"/>
            <w:sz w:val="24"/>
            <w:szCs w:val="24"/>
            <w:lang w:val="en-GB"/>
          </w:rPr>
          <w:t>neatkar</w:t>
        </w:r>
        <w:r w:rsidRPr="00B954A9">
          <w:rPr>
            <w:rStyle w:val="Hyperlink"/>
            <w:sz w:val="24"/>
            <w:szCs w:val="24"/>
          </w:rPr>
          <w:t>ī</w:t>
        </w:r>
        <w:r w:rsidRPr="005463CE">
          <w:rPr>
            <w:rStyle w:val="Hyperlink"/>
            <w:sz w:val="24"/>
            <w:szCs w:val="24"/>
            <w:lang w:val="en-GB"/>
          </w:rPr>
          <w:t>bas</w:t>
        </w:r>
        <w:r w:rsidRPr="00B954A9">
          <w:rPr>
            <w:rStyle w:val="Hyperlink"/>
            <w:sz w:val="24"/>
            <w:szCs w:val="24"/>
          </w:rPr>
          <w:t xml:space="preserve"> </w:t>
        </w:r>
        <w:r w:rsidRPr="005463CE">
          <w:rPr>
            <w:rStyle w:val="Hyperlink"/>
            <w:sz w:val="24"/>
            <w:szCs w:val="24"/>
            <w:lang w:val="en-GB"/>
          </w:rPr>
          <w:t>nov</w:t>
        </w:r>
        <w:r w:rsidRPr="00B954A9">
          <w:rPr>
            <w:rStyle w:val="Hyperlink"/>
            <w:sz w:val="24"/>
            <w:szCs w:val="24"/>
          </w:rPr>
          <w:t>ē</w:t>
        </w:r>
        <w:r w:rsidRPr="005463CE">
          <w:rPr>
            <w:rStyle w:val="Hyperlink"/>
            <w:sz w:val="24"/>
            <w:szCs w:val="24"/>
            <w:lang w:val="en-GB"/>
          </w:rPr>
          <w:t>rt</w:t>
        </w:r>
        <w:r w:rsidRPr="00B954A9">
          <w:rPr>
            <w:rStyle w:val="Hyperlink"/>
            <w:sz w:val="24"/>
            <w:szCs w:val="24"/>
          </w:rPr>
          <w:t>ēš</w:t>
        </w:r>
        <w:r w:rsidRPr="005463CE">
          <w:rPr>
            <w:rStyle w:val="Hyperlink"/>
            <w:sz w:val="24"/>
            <w:szCs w:val="24"/>
            <w:lang w:val="en-GB"/>
          </w:rPr>
          <w:t>anu</w:t>
        </w:r>
        <w:r w:rsidRPr="00B954A9">
          <w:rPr>
            <w:rStyle w:val="Hyperlink"/>
            <w:sz w:val="24"/>
            <w:szCs w:val="24"/>
          </w:rPr>
          <w:t>”</w:t>
        </w:r>
      </w:hyperlink>
      <w:r w:rsidR="007A38D5" w:rsidRPr="00B954A9">
        <w:rPr>
          <w:sz w:val="24"/>
          <w:szCs w:val="24"/>
        </w:rPr>
        <w:t xml:space="preserve"> </w:t>
      </w:r>
      <w:r w:rsidRPr="00612C3C">
        <w:rPr>
          <w:rFonts w:cstheme="minorHAnsi"/>
          <w:sz w:val="24"/>
          <w:szCs w:val="24"/>
          <w:lang w:val="lv-LV"/>
        </w:rPr>
        <w:t xml:space="preserve">CJE </w:t>
      </w:r>
      <w:r w:rsidRPr="00612C3C">
        <w:rPr>
          <w:rFonts w:cstheme="minorHAnsi"/>
          <w:color w:val="222222"/>
          <w:sz w:val="24"/>
          <w:szCs w:val="24"/>
          <w:lang w:val="lv-LV"/>
        </w:rPr>
        <w:t xml:space="preserve">sniedz vērtīgus ieteikumus par to, kā saskaņot pamattiesību neatkarību un mērķi nodrošināt augstu kvalitāti un atbildību, izvērtējot tiesnešu darbu. Galvenā ideja ir izslēgt faktorus, kas varētu apdraudēt tiesnešu objektivitāti: </w:t>
      </w:r>
      <w:r w:rsidRPr="005463CE">
        <w:rPr>
          <w:rFonts w:cstheme="minorHAnsi"/>
          <w:i/>
          <w:color w:val="222222"/>
          <w:sz w:val="24"/>
          <w:szCs w:val="24"/>
          <w:lang w:val="lv-LV"/>
        </w:rPr>
        <w:t>"neskatoties uz slavējamo mērķi nodrošināt augstus standartus, izmantojot vērtēšanas sistēmu, ir ļoti grūti saskaņot tiesneša neatkarību ar izpildes novērtēšanas sistēmu. Ja ir jāizvēlas starp diviem, lielāka nozīme ir tiesu neatkarībai</w:t>
      </w:r>
      <w:r w:rsidR="00A86D0D" w:rsidRPr="00B954A9">
        <w:rPr>
          <w:i/>
          <w:sz w:val="24"/>
          <w:szCs w:val="24"/>
          <w:lang w:val="lv-LV"/>
        </w:rPr>
        <w:t>.”</w:t>
      </w:r>
      <w:r w:rsidR="00A86D0D" w:rsidRPr="00E9554C">
        <w:rPr>
          <w:rStyle w:val="FootnoteReference"/>
          <w:sz w:val="24"/>
          <w:szCs w:val="24"/>
          <w:lang w:val="en-GB"/>
        </w:rPr>
        <w:footnoteReference w:id="70"/>
      </w:r>
    </w:p>
    <w:p w14:paraId="127FFB09" w14:textId="77777777" w:rsidR="00C02107" w:rsidRPr="00612C3C" w:rsidRDefault="00C02107" w:rsidP="00C02107">
      <w:pPr>
        <w:spacing w:after="120" w:line="240" w:lineRule="auto"/>
        <w:jc w:val="both"/>
        <w:rPr>
          <w:rFonts w:cstheme="minorHAnsi"/>
          <w:sz w:val="24"/>
          <w:szCs w:val="24"/>
          <w:lang w:val="lv-LV"/>
        </w:rPr>
      </w:pPr>
      <w:r w:rsidRPr="00612C3C">
        <w:rPr>
          <w:rFonts w:cstheme="minorHAnsi"/>
          <w:color w:val="222222"/>
          <w:sz w:val="24"/>
          <w:szCs w:val="24"/>
          <w:lang w:val="lv-LV"/>
        </w:rPr>
        <w:t>Latvijas tiesneši pēc sākotnējā triju gadu pilnvaru termiņa pirmo reizi tiek vērtēti atbilstoši procedūrai, kas saistīta ar pievienošanos profesijai (skat. apakšnodaļu "Tiesnešu atlase, iecelšana amatā un karjera").</w:t>
      </w:r>
      <w:r w:rsidRPr="00612C3C">
        <w:rPr>
          <w:rFonts w:cstheme="minorHAnsi"/>
          <w:sz w:val="24"/>
          <w:szCs w:val="24"/>
          <w:lang w:val="lv-LV"/>
        </w:rPr>
        <w:t xml:space="preserve"> </w:t>
      </w:r>
      <w:r w:rsidRPr="00612C3C">
        <w:rPr>
          <w:rFonts w:cstheme="minorHAnsi"/>
          <w:color w:val="222222"/>
          <w:sz w:val="24"/>
          <w:szCs w:val="24"/>
          <w:lang w:val="lv-LV"/>
        </w:rPr>
        <w:t>Papildus sākotnējai vērtēšanai, tiesnešus reizi piecos gados regulāri vērtē Tiesnešu kvalifikācijas kolēģija. Ja tiesnesis vēlas pāriet uz augstāku tiesu, tiek veikts ārkārtas novērtējums. Ja kandidātu ir vairāk nekā vakanču, Tiesnešu kvalifikācijas kolēģija nevērtē, bet iesaka, kuri kandidāti ir piemēroti. Pēc tam Tieslietu padome pieņems lēmumu, kurš tiesnesis tiks iecelts amatā.</w:t>
      </w:r>
    </w:p>
    <w:p w14:paraId="31AFCBC4" w14:textId="52CE4FC0" w:rsidR="006E3D43" w:rsidRPr="00B954A9" w:rsidRDefault="00C02107" w:rsidP="00C02107">
      <w:pPr>
        <w:spacing w:after="120" w:line="240" w:lineRule="auto"/>
        <w:jc w:val="both"/>
        <w:rPr>
          <w:sz w:val="24"/>
          <w:szCs w:val="24"/>
          <w:lang w:val="lv-LV"/>
        </w:rPr>
      </w:pPr>
      <w:r w:rsidRPr="00612C3C">
        <w:rPr>
          <w:rFonts w:cstheme="minorHAnsi"/>
          <w:color w:val="222222"/>
          <w:sz w:val="24"/>
          <w:szCs w:val="24"/>
          <w:lang w:val="lv-LV"/>
        </w:rPr>
        <w:t>Tiesnešu kvalifikācijas kolēģijas uzdevums attiecībā uz tiesnešu vērtēšanu ir aprakstīts likuma “Par tiesu varu” 94.pantā, kurā definēts vērtēšanas procesa mērķis, formālās vērtēšanas un vērtējuma kritēriji, kas jāizstrādā Tiesnešu kvalifikācijas kolēģijai.</w:t>
      </w:r>
    </w:p>
    <w:p w14:paraId="668B7971" w14:textId="77777777" w:rsidR="00C02107" w:rsidRDefault="00C02107" w:rsidP="00C02107">
      <w:pPr>
        <w:spacing w:after="120" w:line="240" w:lineRule="auto"/>
        <w:jc w:val="both"/>
        <w:rPr>
          <w:rFonts w:cstheme="minorHAnsi"/>
          <w:sz w:val="24"/>
          <w:szCs w:val="24"/>
          <w:lang w:val="lv-LV"/>
        </w:rPr>
      </w:pPr>
      <w:r w:rsidRPr="00612C3C">
        <w:rPr>
          <w:rFonts w:cstheme="minorHAnsi"/>
          <w:sz w:val="24"/>
          <w:szCs w:val="24"/>
          <w:lang w:val="lv-LV"/>
        </w:rPr>
        <w:t xml:space="preserve">Katra atsevišķa tiesneša novērtēšanas procesā tiek apkopota un analizēta liela apjoma informācija. Šajā uzdevumā Tiesnešu kvalifikācijas kolēģijai palīdz tās tiesas priekšsēdētājs, kurā tiek vērtēts tiesnesis, un augstākas instances tiesa (attiecīgi apgabaltiesa vai Augstākā tiesa). Attiecīgais tiesnesis iesniedz sava profesionālā darba pašnovērtējumu (ir paredzēta standarta veidlapa). Papildus tam Tiesnešu kvalifikācijas kolēģijas priekšsēdētājs var iecelt kādu kolēģijas locekli, lai tas iepazītos (pēc nejaušības principa) ar tiesneša pieņemtajiem lēmumiem un procedūrām (arī ar procesa ierakstiem). Visbeidzot, ja saņemtajās atsauksmēs nav pietiekamas informācijas tiesneša profesionālā darba izvērtēšanai, Tiesnešu kvalifikācijas kolēģija var lūgt Tiesu administrāciju apkopot attiecīgās tiesas tiesnešu un darbinieku atsauksmes par tiesneša darbu, un pat aptaujāt tās lietas dalībniekus, kuru vada attiecīgais tiesnesis. </w:t>
      </w:r>
    </w:p>
    <w:p w14:paraId="7DAF7BF3" w14:textId="45B99189" w:rsidR="006D5858" w:rsidRDefault="00C02107" w:rsidP="00C02107">
      <w:pPr>
        <w:pStyle w:val="Default"/>
        <w:spacing w:after="120"/>
        <w:jc w:val="both"/>
        <w:rPr>
          <w:rFonts w:asciiTheme="minorHAnsi" w:hAnsiTheme="minorHAnsi" w:cstheme="minorHAnsi"/>
          <w:color w:val="auto"/>
          <w:lang w:val="lv-LV"/>
        </w:rPr>
      </w:pPr>
      <w:r w:rsidRPr="00C02107">
        <w:rPr>
          <w:rFonts w:asciiTheme="minorHAnsi" w:hAnsiTheme="minorHAnsi" w:cstheme="minorHAnsi"/>
          <w:color w:val="auto"/>
          <w:lang w:val="lv-LV"/>
        </w:rPr>
        <w:t>Pirmais pilnīgais visu Latvijas tiesnešu novērtēšanas cikls bija no 2013. - 2016. gadam</w:t>
      </w:r>
      <w:r w:rsidRPr="00612C3C">
        <w:rPr>
          <w:rStyle w:val="FootnoteReference"/>
          <w:rFonts w:cstheme="minorHAnsi"/>
          <w:lang w:val="lv-LV"/>
        </w:rPr>
        <w:footnoteReference w:id="71"/>
      </w:r>
      <w:r w:rsidRPr="00612C3C">
        <w:rPr>
          <w:rFonts w:cstheme="minorHAnsi"/>
          <w:lang w:val="lv-LV"/>
        </w:rPr>
        <w:t xml:space="preserve">. </w:t>
      </w:r>
      <w:r w:rsidRPr="00C02107">
        <w:rPr>
          <w:rFonts w:asciiTheme="minorHAnsi" w:hAnsiTheme="minorHAnsi" w:cstheme="minorHAnsi"/>
          <w:color w:val="auto"/>
          <w:lang w:val="lv-LV"/>
        </w:rPr>
        <w:t>Rezultātā tika ziņots, ka ir izvērtēti 498 tiesneši, un seši no tiem saņēma Tiesnešu kvalifikācijas komisijas nelabvēlīgus atzinumus. Vēlāk atkārtotā novērtēšanā divi no viņiem saņēma pozitīvu atzinumu. Saeima atbrīvoja no tiesneša amata divus tiesnešus pēc viņu pašu vēlēšanās un vienu tiesnesi, jo atkārtoti tika saņemts kvalifikācijas kolēģijas negatīvs atzinums. Saeima arī noraidīja vienu no trim tiesnešiem, pamatojoties uz disciplinārlietās pieņemto lēmumu.</w:t>
      </w:r>
    </w:p>
    <w:p w14:paraId="7B110B9C" w14:textId="77777777" w:rsidR="00C02107" w:rsidRPr="00C02107" w:rsidRDefault="00C02107" w:rsidP="00C02107">
      <w:pPr>
        <w:pStyle w:val="Default"/>
        <w:spacing w:after="120"/>
        <w:jc w:val="both"/>
        <w:rPr>
          <w:rFonts w:asciiTheme="minorHAnsi" w:hAnsiTheme="minorHAnsi" w:cstheme="minorHAnsi"/>
          <w:color w:val="auto"/>
          <w:lang w:val="lv-LV"/>
        </w:rPr>
      </w:pPr>
    </w:p>
    <w:p w14:paraId="503320E6" w14:textId="2D875A6B" w:rsidR="000078B6" w:rsidRPr="00E9554C" w:rsidRDefault="00C02107" w:rsidP="00B2107B">
      <w:pPr>
        <w:pStyle w:val="Default"/>
        <w:jc w:val="center"/>
        <w:rPr>
          <w:rFonts w:asciiTheme="minorHAnsi" w:hAnsiTheme="minorHAnsi"/>
          <w:color w:val="44546A" w:themeColor="text2"/>
          <w:lang w:val="en-GB"/>
        </w:rPr>
      </w:pPr>
      <w:r w:rsidRPr="00612C3C">
        <w:rPr>
          <w:rFonts w:asciiTheme="minorHAnsi" w:hAnsiTheme="minorHAnsi" w:cstheme="minorHAnsi"/>
          <w:color w:val="44546A" w:themeColor="text2"/>
          <w:lang w:val="lv-LV"/>
        </w:rPr>
        <w:t>1.tabula: Tiesnešu novērtēšana (2013. – 2016.gads)</w:t>
      </w:r>
    </w:p>
    <w:tbl>
      <w:tblPr>
        <w:tblW w:w="9356" w:type="dxa"/>
        <w:tblInd w:w="-10" w:type="dxa"/>
        <w:tblCellMar>
          <w:left w:w="0" w:type="dxa"/>
          <w:right w:w="0" w:type="dxa"/>
        </w:tblCellMar>
        <w:tblLook w:val="04A0" w:firstRow="1" w:lastRow="0" w:firstColumn="1" w:lastColumn="0" w:noHBand="0" w:noVBand="1"/>
      </w:tblPr>
      <w:tblGrid>
        <w:gridCol w:w="1567"/>
        <w:gridCol w:w="3402"/>
        <w:gridCol w:w="4387"/>
      </w:tblGrid>
      <w:tr w:rsidR="00C02107" w:rsidRPr="00B954A9" w14:paraId="34F8830E" w14:textId="77777777" w:rsidTr="006D5858">
        <w:trPr>
          <w:trHeight w:val="954"/>
        </w:trPr>
        <w:tc>
          <w:tcPr>
            <w:tcW w:w="1567" w:type="dxa"/>
            <w:tcBorders>
              <w:top w:val="single" w:sz="8" w:space="0" w:color="FFFFFF"/>
              <w:left w:val="single" w:sz="8" w:space="0" w:color="FFFFFF"/>
              <w:bottom w:val="single" w:sz="24" w:space="0" w:color="FFFFFF"/>
              <w:right w:val="single" w:sz="8" w:space="0" w:color="FFFFFF"/>
            </w:tcBorders>
            <w:shd w:val="clear" w:color="auto" w:fill="8064A2"/>
            <w:tcMar>
              <w:top w:w="15" w:type="dxa"/>
              <w:left w:w="108" w:type="dxa"/>
              <w:bottom w:w="0" w:type="dxa"/>
              <w:right w:w="108" w:type="dxa"/>
            </w:tcMar>
            <w:hideMark/>
          </w:tcPr>
          <w:p w14:paraId="5481E8B3" w14:textId="36B49F53" w:rsidR="00C02107" w:rsidRPr="00E9554C" w:rsidRDefault="00C02107" w:rsidP="00C02107">
            <w:pPr>
              <w:spacing w:after="0" w:line="240" w:lineRule="auto"/>
              <w:rPr>
                <w:rFonts w:eastAsia="Times New Roman" w:cs="Times New Roman"/>
                <w:b/>
                <w:szCs w:val="24"/>
                <w:lang w:val="en-GB" w:eastAsia="lv-LV"/>
              </w:rPr>
            </w:pPr>
            <w:r>
              <w:rPr>
                <w:rFonts w:eastAsia="Times New Roman" w:cs="Times New Roman"/>
                <w:b/>
                <w:bCs/>
                <w:color w:val="FFFFFF" w:themeColor="light1"/>
                <w:kern w:val="24"/>
                <w:szCs w:val="24"/>
                <w:lang w:val="en-GB" w:eastAsia="lv-LV"/>
              </w:rPr>
              <w:t>Gads</w:t>
            </w:r>
          </w:p>
        </w:tc>
        <w:tc>
          <w:tcPr>
            <w:tcW w:w="3402" w:type="dxa"/>
            <w:tcBorders>
              <w:top w:val="single" w:sz="8" w:space="0" w:color="FFFFFF"/>
              <w:left w:val="single" w:sz="8" w:space="0" w:color="FFFFFF"/>
              <w:bottom w:val="single" w:sz="24" w:space="0" w:color="FFFFFF"/>
              <w:right w:val="single" w:sz="8" w:space="0" w:color="FFFFFF"/>
            </w:tcBorders>
            <w:shd w:val="clear" w:color="auto" w:fill="8064A2"/>
            <w:tcMar>
              <w:top w:w="15" w:type="dxa"/>
              <w:left w:w="108" w:type="dxa"/>
              <w:bottom w:w="0" w:type="dxa"/>
              <w:right w:w="108" w:type="dxa"/>
            </w:tcMar>
            <w:hideMark/>
          </w:tcPr>
          <w:p w14:paraId="16C9105E" w14:textId="3BB5B3C2" w:rsidR="00C02107" w:rsidRPr="00E9554C" w:rsidRDefault="00C02107" w:rsidP="00C02107">
            <w:pPr>
              <w:spacing w:after="0" w:line="240" w:lineRule="auto"/>
              <w:rPr>
                <w:rFonts w:eastAsia="Times New Roman" w:cs="Times New Roman"/>
                <w:szCs w:val="24"/>
                <w:lang w:val="en-GB" w:eastAsia="lv-LV"/>
              </w:rPr>
            </w:pPr>
            <w:r w:rsidRPr="00612C3C">
              <w:rPr>
                <w:rFonts w:eastAsia="Times New Roman" w:cstheme="minorHAnsi"/>
                <w:bCs/>
                <w:color w:val="FFFFFF" w:themeColor="light1"/>
                <w:kern w:val="24"/>
                <w:sz w:val="24"/>
                <w:szCs w:val="24"/>
                <w:lang w:val="lv-LV" w:eastAsia="lv-LV"/>
              </w:rPr>
              <w:t>Novērtēto tiesnešu skaits</w:t>
            </w:r>
          </w:p>
        </w:tc>
        <w:tc>
          <w:tcPr>
            <w:tcW w:w="4387" w:type="dxa"/>
            <w:tcBorders>
              <w:top w:val="single" w:sz="8" w:space="0" w:color="FFFFFF"/>
              <w:left w:val="single" w:sz="8" w:space="0" w:color="FFFFFF"/>
              <w:bottom w:val="single" w:sz="24" w:space="0" w:color="FFFFFF"/>
              <w:right w:val="single" w:sz="8" w:space="0" w:color="FFFFFF"/>
            </w:tcBorders>
            <w:shd w:val="clear" w:color="auto" w:fill="8064A2"/>
            <w:tcMar>
              <w:top w:w="15" w:type="dxa"/>
              <w:left w:w="108" w:type="dxa"/>
              <w:bottom w:w="0" w:type="dxa"/>
              <w:right w:w="108" w:type="dxa"/>
            </w:tcMar>
            <w:hideMark/>
          </w:tcPr>
          <w:p w14:paraId="47C7499B" w14:textId="77777777" w:rsidR="00C02107" w:rsidRPr="00612C3C" w:rsidRDefault="00C02107" w:rsidP="00C02107">
            <w:pPr>
              <w:spacing w:after="0" w:line="240" w:lineRule="auto"/>
              <w:rPr>
                <w:rFonts w:eastAsia="Times New Roman" w:cstheme="minorHAnsi"/>
                <w:bCs/>
                <w:color w:val="FFFFFF" w:themeColor="background1"/>
                <w:kern w:val="24"/>
                <w:sz w:val="24"/>
                <w:szCs w:val="24"/>
                <w:lang w:val="lv-LV" w:eastAsia="lv-LV"/>
              </w:rPr>
            </w:pPr>
            <w:r w:rsidRPr="00612C3C">
              <w:rPr>
                <w:rFonts w:cstheme="minorHAnsi"/>
                <w:color w:val="FFFFFF" w:themeColor="background1"/>
                <w:sz w:val="24"/>
                <w:szCs w:val="24"/>
                <w:lang w:val="lv-LV"/>
              </w:rPr>
              <w:t>Tiesnešu skaits, kuri ir saņēmuši negatīvu profesionālā darba novērtējumu</w:t>
            </w:r>
          </w:p>
          <w:p w14:paraId="3A85AADC" w14:textId="44BDFE08" w:rsidR="00C02107" w:rsidRPr="00E9554C" w:rsidRDefault="00C02107" w:rsidP="00C02107">
            <w:pPr>
              <w:spacing w:after="0" w:line="240" w:lineRule="auto"/>
              <w:rPr>
                <w:rFonts w:eastAsia="Times New Roman" w:cs="Times New Roman"/>
                <w:szCs w:val="24"/>
                <w:lang w:val="en-GB" w:eastAsia="lv-LV"/>
              </w:rPr>
            </w:pPr>
          </w:p>
        </w:tc>
      </w:tr>
      <w:tr w:rsidR="006D5858" w:rsidRPr="00E9554C" w14:paraId="3E7CCAB0" w14:textId="77777777" w:rsidTr="00176263">
        <w:trPr>
          <w:trHeight w:val="404"/>
        </w:trPr>
        <w:tc>
          <w:tcPr>
            <w:tcW w:w="1567" w:type="dxa"/>
            <w:tcBorders>
              <w:top w:val="single" w:sz="24"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3CC86E5A"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2013</w:t>
            </w:r>
          </w:p>
        </w:tc>
        <w:tc>
          <w:tcPr>
            <w:tcW w:w="3402" w:type="dxa"/>
            <w:tcBorders>
              <w:top w:val="single" w:sz="24"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hideMark/>
          </w:tcPr>
          <w:p w14:paraId="703E4A5C"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145</w:t>
            </w:r>
          </w:p>
        </w:tc>
        <w:tc>
          <w:tcPr>
            <w:tcW w:w="4387" w:type="dxa"/>
            <w:tcBorders>
              <w:top w:val="single" w:sz="24"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hideMark/>
          </w:tcPr>
          <w:p w14:paraId="20B79932"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2</w:t>
            </w:r>
          </w:p>
        </w:tc>
      </w:tr>
      <w:tr w:rsidR="006D5858" w:rsidRPr="00E9554C" w14:paraId="448BE484" w14:textId="77777777" w:rsidTr="00176263">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54788C44"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2014</w:t>
            </w:r>
          </w:p>
        </w:tc>
        <w:tc>
          <w:tcPr>
            <w:tcW w:w="3402"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hideMark/>
          </w:tcPr>
          <w:p w14:paraId="2FA9EDBD"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187</w:t>
            </w:r>
          </w:p>
        </w:tc>
        <w:tc>
          <w:tcPr>
            <w:tcW w:w="4387"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hideMark/>
          </w:tcPr>
          <w:p w14:paraId="251227C1" w14:textId="77777777" w:rsidR="006D5858" w:rsidRPr="00E9554C" w:rsidRDefault="00CC4FA3"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4</w:t>
            </w:r>
          </w:p>
        </w:tc>
      </w:tr>
      <w:tr w:rsidR="006D5858" w:rsidRPr="00E9554C" w14:paraId="10BA8AA7" w14:textId="77777777" w:rsidTr="00176263">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45CA67C8"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 xml:space="preserve">2015 </w:t>
            </w:r>
          </w:p>
        </w:tc>
        <w:tc>
          <w:tcPr>
            <w:tcW w:w="3402" w:type="dxa"/>
            <w:tcBorders>
              <w:top w:val="single" w:sz="8"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hideMark/>
          </w:tcPr>
          <w:p w14:paraId="00FC369B"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166</w:t>
            </w:r>
          </w:p>
        </w:tc>
        <w:tc>
          <w:tcPr>
            <w:tcW w:w="4387" w:type="dxa"/>
            <w:tcBorders>
              <w:top w:val="single" w:sz="8"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hideMark/>
          </w:tcPr>
          <w:p w14:paraId="66C78EB4"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w:t>
            </w:r>
          </w:p>
        </w:tc>
      </w:tr>
      <w:tr w:rsidR="006D5858" w:rsidRPr="00E9554C" w14:paraId="1A8E1A77" w14:textId="77777777" w:rsidTr="00176263">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5F65DFE3" w14:textId="7727C739" w:rsidR="006D5858" w:rsidRPr="00E9554C" w:rsidRDefault="00C02107" w:rsidP="006D5858">
            <w:pPr>
              <w:spacing w:after="0" w:line="240" w:lineRule="auto"/>
              <w:rPr>
                <w:rFonts w:eastAsia="Times New Roman" w:cs="Times New Roman"/>
                <w:szCs w:val="24"/>
                <w:lang w:val="en-GB" w:eastAsia="lv-LV"/>
              </w:rPr>
            </w:pPr>
            <w:r>
              <w:rPr>
                <w:rFonts w:eastAsia="Times New Roman" w:cs="Times New Roman"/>
                <w:b/>
                <w:bCs/>
                <w:color w:val="FFFFFF" w:themeColor="light1"/>
                <w:kern w:val="24"/>
                <w:szCs w:val="24"/>
                <w:lang w:val="en-GB" w:eastAsia="lv-LV"/>
              </w:rPr>
              <w:t>Kopā</w:t>
            </w:r>
            <w:r w:rsidR="006D5858" w:rsidRPr="00E9554C">
              <w:rPr>
                <w:rFonts w:eastAsia="Times New Roman" w:cs="Times New Roman"/>
                <w:b/>
                <w:bCs/>
                <w:color w:val="FFFFFF" w:themeColor="light1"/>
                <w:kern w:val="24"/>
                <w:szCs w:val="24"/>
                <w:lang w:val="en-GB" w:eastAsia="lv-LV"/>
              </w:rPr>
              <w:t xml:space="preserve">: </w:t>
            </w:r>
          </w:p>
        </w:tc>
        <w:tc>
          <w:tcPr>
            <w:tcW w:w="3402"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hideMark/>
          </w:tcPr>
          <w:p w14:paraId="624B02A5" w14:textId="77777777" w:rsidR="006D5858" w:rsidRPr="00E9554C" w:rsidRDefault="006D5858"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498</w:t>
            </w:r>
          </w:p>
        </w:tc>
        <w:tc>
          <w:tcPr>
            <w:tcW w:w="4387"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hideMark/>
          </w:tcPr>
          <w:p w14:paraId="72B16574" w14:textId="77777777" w:rsidR="006D5858" w:rsidRPr="00E9554C" w:rsidRDefault="00CC4FA3" w:rsidP="006D5858">
            <w:pPr>
              <w:spacing w:after="0" w:line="240" w:lineRule="auto"/>
              <w:rPr>
                <w:rFonts w:eastAsia="Times New Roman" w:cs="Times New Roman"/>
                <w:szCs w:val="24"/>
                <w:lang w:val="en-GB" w:eastAsia="lv-LV"/>
              </w:rPr>
            </w:pPr>
            <w:r w:rsidRPr="00E9554C">
              <w:rPr>
                <w:rFonts w:eastAsia="Times New Roman" w:cs="Times New Roman"/>
                <w:color w:val="000000" w:themeColor="dark1"/>
                <w:kern w:val="24"/>
                <w:szCs w:val="24"/>
                <w:lang w:val="en-GB" w:eastAsia="lv-LV"/>
              </w:rPr>
              <w:t>6</w:t>
            </w:r>
          </w:p>
        </w:tc>
      </w:tr>
    </w:tbl>
    <w:p w14:paraId="5899FC81" w14:textId="77777777" w:rsidR="006D5858" w:rsidRPr="00E9554C" w:rsidRDefault="006D5858" w:rsidP="00F53E2C">
      <w:pPr>
        <w:spacing w:after="120" w:line="240" w:lineRule="auto"/>
        <w:jc w:val="both"/>
        <w:rPr>
          <w:sz w:val="24"/>
          <w:szCs w:val="24"/>
          <w:lang w:val="en-GB"/>
        </w:rPr>
      </w:pPr>
    </w:p>
    <w:p w14:paraId="6F92E9D1" w14:textId="1E618A6B" w:rsidR="00C02107" w:rsidRPr="00C02107" w:rsidRDefault="00C02107" w:rsidP="00C02107">
      <w:pPr>
        <w:spacing w:after="120" w:line="240" w:lineRule="auto"/>
        <w:jc w:val="both"/>
        <w:rPr>
          <w:rFonts w:cstheme="minorHAnsi"/>
          <w:sz w:val="24"/>
          <w:szCs w:val="24"/>
          <w:lang w:val="lv-LV"/>
        </w:rPr>
      </w:pPr>
      <w:r w:rsidRPr="00C02107">
        <w:rPr>
          <w:rFonts w:cstheme="minorHAnsi"/>
          <w:color w:val="222222"/>
          <w:sz w:val="24"/>
          <w:szCs w:val="24"/>
          <w:lang w:val="lv-LV"/>
        </w:rPr>
        <w:t>Ja vērtējums ir pozitīvs, tiesnesis turpina pildīt amata pienākumus. Ja tiesnesis novērtēšanā saņēmis nelabvēlīgu atzinumu, atkārtota novērtēšana jāveic Tiesnešu kvalifikācijas kolēģijas noteiktajā termiņā, tomēr ne vēlāk kā divu gadu laikā kopš iepriekšējās novērtēšanas.</w:t>
      </w:r>
      <w:r w:rsidRPr="00C02107">
        <w:rPr>
          <w:rFonts w:cstheme="minorHAnsi"/>
          <w:sz w:val="24"/>
          <w:szCs w:val="24"/>
          <w:lang w:val="lv-LV"/>
        </w:rPr>
        <w:t xml:space="preserve"> Ja tiesnesis atkārtotā tiesneša profesionālās darbības novērtēšanā saņēmis negatīvu atzinumu, viņu atbrīvo no amata (likuma “Par tiesu varu” 94.4.</w:t>
      </w:r>
      <w:r w:rsidR="00633671">
        <w:rPr>
          <w:rFonts w:cstheme="minorHAnsi"/>
          <w:sz w:val="24"/>
          <w:szCs w:val="24"/>
          <w:lang w:val="lv-LV"/>
        </w:rPr>
        <w:t> </w:t>
      </w:r>
      <w:r w:rsidRPr="00C02107">
        <w:rPr>
          <w:rFonts w:cstheme="minorHAnsi"/>
          <w:sz w:val="24"/>
          <w:szCs w:val="24"/>
          <w:lang w:val="lv-LV"/>
        </w:rPr>
        <w:t>pants).</w:t>
      </w:r>
    </w:p>
    <w:p w14:paraId="6AD03AEE" w14:textId="44B2B942" w:rsidR="00C02107" w:rsidRDefault="00C02107" w:rsidP="00C02107">
      <w:pPr>
        <w:spacing w:after="120" w:line="240" w:lineRule="auto"/>
        <w:jc w:val="both"/>
        <w:rPr>
          <w:rFonts w:cstheme="minorHAnsi"/>
          <w:color w:val="222222"/>
          <w:sz w:val="24"/>
          <w:szCs w:val="24"/>
          <w:lang w:val="lv-LV"/>
        </w:rPr>
      </w:pPr>
      <w:r w:rsidRPr="00C02107">
        <w:rPr>
          <w:rFonts w:cstheme="minorHAnsi"/>
          <w:sz w:val="24"/>
          <w:szCs w:val="24"/>
          <w:lang w:val="lv-LV"/>
        </w:rPr>
        <w:t>Saskaņā ar likuma “Par tiesu varu” 93.1</w:t>
      </w:r>
      <w:r w:rsidR="00633671">
        <w:rPr>
          <w:rFonts w:cstheme="minorHAnsi"/>
          <w:sz w:val="24"/>
          <w:szCs w:val="24"/>
          <w:lang w:val="lv-LV"/>
        </w:rPr>
        <w:t>.</w:t>
      </w:r>
      <w:r w:rsidRPr="00C02107">
        <w:rPr>
          <w:rFonts w:cstheme="minorHAnsi"/>
          <w:sz w:val="24"/>
          <w:szCs w:val="24"/>
          <w:lang w:val="lv-LV"/>
        </w:rPr>
        <w:t xml:space="preserve"> pantu </w:t>
      </w:r>
      <w:r w:rsidRPr="00C02107">
        <w:rPr>
          <w:rFonts w:eastAsia="Times New Roman" w:cstheme="minorHAnsi"/>
          <w:sz w:val="24"/>
          <w:szCs w:val="24"/>
          <w:lang w:val="lv-LV"/>
        </w:rPr>
        <w:t xml:space="preserve">Tiesnešu kvalifikācijas kolēģijas atzinumu tiesnesis var pārsūdzēt Disciplinārtiesā. Disciplinārtiesa var sūdzību noraidīt vai atcelt Tiesnešu kvalifikācijas kolēģijas atzinumu un nosūtīt materiālus atkārtotai izskatīšanai Tiesnešu kvalifikācijas kolēģijā. </w:t>
      </w:r>
      <w:r w:rsidRPr="00C02107">
        <w:rPr>
          <w:rFonts w:cstheme="minorHAnsi"/>
          <w:color w:val="222222"/>
          <w:sz w:val="24"/>
          <w:szCs w:val="24"/>
          <w:lang w:val="lv-LV"/>
        </w:rPr>
        <w:t>Ņemot vērā šīs iespējas, Disciplinārtiesa atšķirībā no gadījumiem, kad tā izskata sūdzības par Tiesnešu disciplinārkolēģijas lēmumiem, izskatīs sūdzības par Tiesnešu kvalifikācijas kolēģijas atzinumiem tikai par tiesību jautājumiem (t.i., vai tika ievērota novērtēšanas procedūra).</w:t>
      </w:r>
    </w:p>
    <w:p w14:paraId="0FB70B63" w14:textId="77777777" w:rsidR="008F368F" w:rsidRPr="00B954A9" w:rsidRDefault="008F368F" w:rsidP="008F368F">
      <w:pPr>
        <w:spacing w:after="120" w:line="240" w:lineRule="auto"/>
        <w:jc w:val="both"/>
        <w:rPr>
          <w:sz w:val="24"/>
          <w:szCs w:val="24"/>
          <w:lang w:val="lv-LV"/>
        </w:rPr>
      </w:pPr>
      <w:r w:rsidRPr="00B954A9">
        <w:rPr>
          <w:sz w:val="24"/>
          <w:szCs w:val="24"/>
          <w:lang w:val="lv-LV"/>
        </w:rPr>
        <w:t>Tiesnešu vērtēšanas procedūras regulējums un īstenošana Latvijā nerada CEPEJ ekspertiem nopietnas bažas. Bažas varētu radīt Tiesnešu kvalifikācijas kolēģijas kapacitāte pildīt savas funkcijas, jo neviens no šīs kolēģijas locekļiem nav deleģēts pastāvīgi veikt attiecīgos pienākumus, neskatoties uz to nozīmi un lielo darba slodzi. Šķiet, ka Tiesu administrācija ir iesaistīta vērtēšanas procesā, bet pēc CEPEJ ekspertu domām, tai nav nozīmīga loma (acīmredzot tā apkopo vienīgi citu tiesnešu, tiesu darbinieku un tiesas lietotāju viedokļus), tādēļ šis risinājums nerada bažas.</w:t>
      </w:r>
    </w:p>
    <w:p w14:paraId="7C3C7F39" w14:textId="77777777" w:rsidR="008F368F" w:rsidRPr="00B954A9" w:rsidRDefault="008F368F" w:rsidP="008F368F">
      <w:pPr>
        <w:spacing w:after="120" w:line="240" w:lineRule="auto"/>
        <w:jc w:val="both"/>
        <w:rPr>
          <w:sz w:val="24"/>
          <w:szCs w:val="24"/>
          <w:lang w:val="lv-LV"/>
        </w:rPr>
      </w:pPr>
      <w:r w:rsidRPr="00B954A9">
        <w:rPr>
          <w:sz w:val="24"/>
          <w:szCs w:val="24"/>
          <w:lang w:val="lv-LV"/>
        </w:rPr>
        <w:t>Visbeidzot, neviens nevar iebilst pret tiesneša nepārtrauktas profesionālās pilnveides veicināšanu, izmantojot vērtēšanas sistēmas. Tajā pašā laikā tiesneša (darba) regulāra izvērtēšana var apdraudēt viņa neatkarību. Tas ir lielā mērā atkarīgs no tā, kā tiek veikts vērtējums un no atbildīgās iestādes.</w:t>
      </w:r>
    </w:p>
    <w:p w14:paraId="37E998A1" w14:textId="77777777" w:rsidR="008F368F" w:rsidRPr="00B954A9" w:rsidRDefault="008F368F" w:rsidP="008F368F">
      <w:pPr>
        <w:spacing w:after="120" w:line="240" w:lineRule="auto"/>
        <w:jc w:val="both"/>
        <w:rPr>
          <w:sz w:val="24"/>
          <w:szCs w:val="24"/>
          <w:lang w:val="lv-LV"/>
        </w:rPr>
      </w:pPr>
      <w:r w:rsidRPr="00B954A9">
        <w:rPr>
          <w:sz w:val="24"/>
          <w:szCs w:val="24"/>
          <w:lang w:val="lv-LV"/>
        </w:rPr>
        <w:t xml:space="preserve">Skaidrs regulējums un pārredzamas novērtēšanas procedūras ir obligāti priekšnosacījumi. Ja to nav, ir iespējams saglabāt zināmu līdzsvaru vai izskatu, iespējams pat ilgstoši, bet jautājums ir par to, vai krīžu un galējību laikos pastāv pienācīgas drošības garantijas. </w:t>
      </w:r>
    </w:p>
    <w:p w14:paraId="1DA24BCB" w14:textId="17913A1F" w:rsidR="00F949EA" w:rsidRPr="00B954A9" w:rsidRDefault="008F368F" w:rsidP="008F368F">
      <w:pPr>
        <w:spacing w:after="120" w:line="240" w:lineRule="auto"/>
        <w:jc w:val="both"/>
        <w:rPr>
          <w:sz w:val="24"/>
          <w:szCs w:val="24"/>
          <w:lang w:val="lv-LV"/>
        </w:rPr>
      </w:pPr>
      <w:r w:rsidRPr="00B954A9">
        <w:rPr>
          <w:sz w:val="24"/>
          <w:szCs w:val="24"/>
          <w:lang w:val="lv-LV"/>
        </w:rPr>
        <w:t>Ņemot vērā CEPEJ ekspertu grupas laika ierobežojumu un šī ziņojuma lielo apjomu, kā arī CCJE Atzinumu Nr. 17 (2014. gads), kas pieņemts pēc pašreizējās tiesnešu novērtēšanas sistēmas ieviešanas Latvijā, lai rūpīgāk novērtētu tiesu iestādes, valsts tiesu sistēma ieinteresētās personas ir aicinātas analizēt, cik lielā mērā šī atzinuma noteikumi Latvijā jau ir ieviesti un, vai tajā ir ieteikumi, kas var veicināt esošās sistēmas turpmāku uzlabošanu.</w:t>
      </w:r>
      <w:r w:rsidR="00F949EA" w:rsidRPr="00B954A9">
        <w:rPr>
          <w:sz w:val="24"/>
          <w:szCs w:val="24"/>
          <w:lang w:val="lv-LV"/>
        </w:rPr>
        <w:t xml:space="preserve"> </w:t>
      </w:r>
    </w:p>
    <w:p w14:paraId="764263D7" w14:textId="77777777" w:rsidR="00EF4A41" w:rsidRPr="00B954A9" w:rsidRDefault="00EF4A41" w:rsidP="0071064A">
      <w:pPr>
        <w:pStyle w:val="gmail-msolistparagraph"/>
        <w:tabs>
          <w:tab w:val="left" w:pos="426"/>
        </w:tabs>
        <w:spacing w:before="0" w:beforeAutospacing="0" w:after="120" w:afterAutospacing="0"/>
        <w:ind w:left="709"/>
        <w:rPr>
          <w:rFonts w:asciiTheme="minorHAnsi" w:hAnsiTheme="minorHAnsi" w:cs="Arial"/>
          <w:i/>
          <w:color w:val="000000"/>
          <w:lang w:val="lv-LV"/>
        </w:rPr>
      </w:pPr>
    </w:p>
    <w:p w14:paraId="6BFD18AD" w14:textId="279EF304" w:rsidR="00653431" w:rsidRPr="00E9554C" w:rsidRDefault="008F368F" w:rsidP="0071064A">
      <w:pPr>
        <w:pStyle w:val="Heading2"/>
      </w:pPr>
      <w:bookmarkStart w:id="21" w:name="_Toc511897250"/>
      <w:r>
        <w:t>Tiesnešu</w:t>
      </w:r>
      <w:r w:rsidR="002B6EE1" w:rsidRPr="00E9554C">
        <w:t xml:space="preserve"> discipl</w:t>
      </w:r>
      <w:r>
        <w:t>īna un ētika</w:t>
      </w:r>
      <w:bookmarkEnd w:id="21"/>
    </w:p>
    <w:p w14:paraId="67A8A280" w14:textId="1BA54462" w:rsidR="007E578D" w:rsidRPr="00B954A9" w:rsidRDefault="008F368F" w:rsidP="007E578D">
      <w:pPr>
        <w:pStyle w:val="gmail-msolistparagraph"/>
        <w:tabs>
          <w:tab w:val="left" w:pos="426"/>
          <w:tab w:val="left" w:pos="720"/>
        </w:tabs>
        <w:spacing w:before="0" w:beforeAutospacing="0" w:after="0" w:afterAutospacing="0"/>
        <w:jc w:val="both"/>
        <w:rPr>
          <w:rFonts w:asciiTheme="minorHAnsi" w:hAnsiTheme="minorHAnsi"/>
          <w:color w:val="000000" w:themeColor="text1"/>
          <w:lang w:val="it-IT"/>
        </w:rPr>
      </w:pPr>
      <w:r w:rsidRPr="00B954A9">
        <w:rPr>
          <w:rFonts w:asciiTheme="minorHAnsi" w:hAnsiTheme="minorHAnsi"/>
          <w:color w:val="000000" w:themeColor="text1"/>
          <w:lang w:val="it-IT"/>
        </w:rPr>
        <w:t>Zinātnieki parasti nošķir disciplīnu no ētikas. Viņuprāt, ētika apskata tiesneša morālos un profesionālos pienākumus pret sabiedrību, advokātiem un amata brāļiem. Protams, tas attiecas arī uz disciplīnu, bet ētika liek ievērot sabiedrībā valdošās vērtības, nevis tikai rakstiskus noteikumus. Noteikumi definē disciplīnu. Turklāt ētikai vajadzētu noteikt rīcību, kas nav obligāta, bet ir morāles normām atbilstoša. Disciplīna, gluži pretēji, ir balstīta uz stingriem un obligātiem noteikumiem. Tāpēc tiesnešu asociāciju pārstāvjiem jāizstrādā tiesnešu ētikas kodekss, bet to noteikumiem nevar būt tāda pati nozīme, kāda ir likuma normām. No otras puses, tieši juridiskām profesijām (atšķirībā no filozofiskām vai reliģiskām) ir grūti piešķirt tiesu ētikai citu nozīmi nekā tai, kas izriet no tiesu disciplīnas principiem, kuri ietverti šo jautājumu regulējošos statūtos. Tāpēc tiesiskajā ainā dažkārt vērojama ētikas standartu un disciplīnas prasību saplūšana, piemēram, bieži vien atkārtots vai nopietns ētikas kodeksa pārkāpums tiek uzskatīts par disciplinārpārkāpumu.</w:t>
      </w:r>
    </w:p>
    <w:p w14:paraId="4B6EF9DE" w14:textId="77777777" w:rsidR="007E578D" w:rsidRPr="00B954A9" w:rsidRDefault="007E578D" w:rsidP="007E578D">
      <w:pPr>
        <w:pStyle w:val="gmail-msolistparagraph"/>
        <w:tabs>
          <w:tab w:val="left" w:pos="426"/>
          <w:tab w:val="left" w:pos="720"/>
        </w:tabs>
        <w:spacing w:before="0" w:beforeAutospacing="0" w:after="0" w:afterAutospacing="0"/>
        <w:jc w:val="both"/>
        <w:rPr>
          <w:rFonts w:asciiTheme="minorHAnsi" w:hAnsiTheme="minorHAnsi"/>
          <w:color w:val="000000" w:themeColor="text1"/>
          <w:lang w:val="it-IT"/>
        </w:rPr>
      </w:pPr>
    </w:p>
    <w:p w14:paraId="7B748CAA" w14:textId="43A3DCF0" w:rsidR="009E7AD3" w:rsidRPr="00B954A9" w:rsidRDefault="0011603C" w:rsidP="007E578D">
      <w:pPr>
        <w:spacing w:after="120" w:line="240" w:lineRule="auto"/>
        <w:jc w:val="both"/>
        <w:rPr>
          <w:rFonts w:cs="Arial"/>
          <w:b/>
          <w:sz w:val="24"/>
          <w:szCs w:val="24"/>
          <w:lang w:val="lv-LV"/>
        </w:rPr>
      </w:pPr>
      <w:r w:rsidRPr="00612C3C">
        <w:rPr>
          <w:rFonts w:cstheme="minorHAnsi"/>
          <w:sz w:val="24"/>
          <w:szCs w:val="24"/>
          <w:lang w:val="lv-LV"/>
        </w:rPr>
        <w:t>Sabiedrības uzticība tiesu sistēmai Latvijā tiek vērtēta kā diezgan zema. Tādēļ šķiet, ka uzticība tiesu sistēmai ir problēma. Strādājot saskaņā ar augstiem tiesas disciplīnas un ētikas standartiem, var uzlabot tiesu iestāžu darbu, tādejādi tas ir svarīgs elements sabiedrības uzticības uzlabošanā.</w:t>
      </w:r>
      <w:r w:rsidR="007E578D" w:rsidRPr="00B954A9">
        <w:rPr>
          <w:color w:val="000000" w:themeColor="text1"/>
          <w:sz w:val="24"/>
          <w:szCs w:val="24"/>
          <w:lang w:val="lv-LV"/>
        </w:rPr>
        <w:t xml:space="preserve"> </w:t>
      </w:r>
    </w:p>
    <w:p w14:paraId="41455FDA" w14:textId="61D71906" w:rsidR="009E7AD3" w:rsidRPr="00B954A9" w:rsidRDefault="008F368F" w:rsidP="009E7AD3">
      <w:pPr>
        <w:spacing w:after="120" w:line="240" w:lineRule="auto"/>
        <w:jc w:val="both"/>
        <w:rPr>
          <w:rFonts w:cs="Arial"/>
          <w:b/>
          <w:sz w:val="24"/>
          <w:szCs w:val="24"/>
          <w:lang w:val="lv-LV"/>
        </w:rPr>
      </w:pPr>
      <w:r w:rsidRPr="00B954A9">
        <w:rPr>
          <w:rFonts w:cs="Arial"/>
          <w:b/>
          <w:sz w:val="24"/>
          <w:szCs w:val="24"/>
          <w:lang w:val="lv-LV"/>
        </w:rPr>
        <w:t>Ētika</w:t>
      </w:r>
    </w:p>
    <w:p w14:paraId="1D7AFF0C" w14:textId="5978A3FD" w:rsidR="009E7AD3" w:rsidRPr="00B954A9" w:rsidRDefault="008F368F" w:rsidP="009E7AD3">
      <w:pPr>
        <w:spacing w:after="120" w:line="240" w:lineRule="auto"/>
        <w:jc w:val="both"/>
        <w:rPr>
          <w:rFonts w:cs="Arial"/>
          <w:sz w:val="24"/>
          <w:szCs w:val="24"/>
          <w:lang w:val="lv-LV"/>
        </w:rPr>
      </w:pPr>
      <w:r w:rsidRPr="00612C3C">
        <w:rPr>
          <w:rFonts w:cstheme="minorHAnsi"/>
          <w:color w:val="222222"/>
          <w:sz w:val="24"/>
          <w:szCs w:val="24"/>
          <w:lang w:val="lv-LV"/>
        </w:rPr>
        <w:t xml:space="preserve">Saskaņā ar </w:t>
      </w:r>
      <w:r w:rsidR="009B1098">
        <w:rPr>
          <w:rFonts w:cstheme="minorHAnsi"/>
          <w:color w:val="222222"/>
          <w:sz w:val="24"/>
          <w:szCs w:val="24"/>
          <w:lang w:val="lv-LV"/>
        </w:rPr>
        <w:t>Rekomendācijas</w:t>
      </w:r>
      <w:r w:rsidRPr="00612C3C">
        <w:rPr>
          <w:rFonts w:cstheme="minorHAnsi"/>
          <w:color w:val="222222"/>
          <w:sz w:val="24"/>
          <w:szCs w:val="24"/>
          <w:lang w:val="lv-LV"/>
        </w:rPr>
        <w:t xml:space="preserve"> 72. </w:t>
      </w:r>
      <w:r w:rsidRPr="00612C3C">
        <w:rPr>
          <w:rFonts w:cstheme="minorHAnsi"/>
          <w:i/>
          <w:color w:val="222222"/>
          <w:sz w:val="24"/>
          <w:szCs w:val="24"/>
          <w:lang w:val="lv-LV"/>
        </w:rPr>
        <w:t>punktu “</w:t>
      </w:r>
      <w:r>
        <w:rPr>
          <w:rFonts w:cstheme="minorHAnsi"/>
          <w:i/>
          <w:sz w:val="24"/>
          <w:szCs w:val="24"/>
          <w:lang w:val="lv-LV"/>
        </w:rPr>
        <w:t>[t]</w:t>
      </w:r>
      <w:r w:rsidRPr="00612C3C">
        <w:rPr>
          <w:rFonts w:cstheme="minorHAnsi"/>
          <w:i/>
          <w:sz w:val="24"/>
          <w:szCs w:val="24"/>
          <w:lang w:val="lv-LV"/>
        </w:rPr>
        <w:t xml:space="preserve">iesnešiem savā darbā jāvadās pēc profesionālās ētikas principiem. </w:t>
      </w:r>
      <w:r w:rsidRPr="00612C3C">
        <w:rPr>
          <w:rFonts w:cstheme="minorHAnsi"/>
          <w:i/>
          <w:color w:val="222222"/>
          <w:sz w:val="24"/>
          <w:szCs w:val="24"/>
          <w:lang w:val="lv-LV"/>
        </w:rPr>
        <w:t>Šie principi ietver ne tikai pienākumus, pret kuriem var piemērot disciplinārus pasākumus, bet arī sniegt norādījumus tiesnešiem, kā tiem rīkoties”.</w:t>
      </w:r>
    </w:p>
    <w:p w14:paraId="12972277" w14:textId="42B10E8F" w:rsidR="009E7AD3" w:rsidRPr="00B954A9" w:rsidRDefault="008F368F" w:rsidP="009E7AD3">
      <w:pPr>
        <w:spacing w:after="120" w:line="240" w:lineRule="auto"/>
        <w:jc w:val="both"/>
        <w:rPr>
          <w:rFonts w:cs="Arial"/>
          <w:b/>
          <w:i/>
          <w:sz w:val="24"/>
          <w:szCs w:val="24"/>
          <w:lang w:val="lv-LV"/>
        </w:rPr>
      </w:pPr>
      <w:r w:rsidRPr="00B954A9">
        <w:rPr>
          <w:rFonts w:cs="Arial"/>
          <w:b/>
          <w:i/>
          <w:sz w:val="24"/>
          <w:szCs w:val="24"/>
          <w:lang w:val="lv-LV"/>
        </w:rPr>
        <w:t>Tiesnešu ētikas kodekss</w:t>
      </w:r>
    </w:p>
    <w:p w14:paraId="4B11DE0F" w14:textId="0A9A29C1" w:rsidR="009F7A6A" w:rsidRPr="00B954A9" w:rsidRDefault="008F368F" w:rsidP="009E7AD3">
      <w:pPr>
        <w:spacing w:after="120" w:line="240" w:lineRule="auto"/>
        <w:jc w:val="both"/>
        <w:rPr>
          <w:rFonts w:cs="Arial"/>
          <w:sz w:val="24"/>
          <w:szCs w:val="24"/>
          <w:lang w:val="lv-LV"/>
        </w:rPr>
      </w:pPr>
      <w:r w:rsidRPr="00B954A9">
        <w:rPr>
          <w:rFonts w:cs="Arial"/>
          <w:sz w:val="24"/>
          <w:szCs w:val="24"/>
          <w:lang w:val="lv-LV"/>
        </w:rPr>
        <w:t>Ētikas kodeksu 1995. gadā pieņēma Tiesnešu konference. Tiesnešu ētikas komisijas pārstāvji, ar kuriem CEPEJ ekspertu grupa tikās, norādīja, ka šis kodekss ir detalizētāks par</w:t>
      </w:r>
      <w:r w:rsidR="009E7AD3" w:rsidRPr="00B954A9">
        <w:rPr>
          <w:rFonts w:cs="Arial"/>
          <w:sz w:val="24"/>
          <w:szCs w:val="24"/>
          <w:lang w:val="lv-LV"/>
        </w:rPr>
        <w:t xml:space="preserve"> </w:t>
      </w:r>
      <w:hyperlink r:id="rId28" w:history="1">
        <w:r w:rsidRPr="00B954A9">
          <w:rPr>
            <w:rStyle w:val="Hyperlink"/>
            <w:rFonts w:cs="Arial"/>
            <w:sz w:val="24"/>
            <w:szCs w:val="24"/>
            <w:lang w:val="lv-LV"/>
          </w:rPr>
          <w:t>"Tiesnešu ētikas Bangaloras principiem</w:t>
        </w:r>
      </w:hyperlink>
      <w:r w:rsidRPr="00B954A9">
        <w:rPr>
          <w:rStyle w:val="Hyperlink"/>
          <w:rFonts w:cs="Arial"/>
          <w:sz w:val="24"/>
          <w:szCs w:val="24"/>
          <w:lang w:val="lv-LV"/>
        </w:rPr>
        <w:t>"</w:t>
      </w:r>
      <w:r w:rsidR="009E7AD3" w:rsidRPr="00B954A9">
        <w:rPr>
          <w:rFonts w:cs="Arial"/>
          <w:sz w:val="24"/>
          <w:szCs w:val="24"/>
          <w:lang w:val="lv-LV"/>
        </w:rPr>
        <w:t xml:space="preserve">, </w:t>
      </w:r>
      <w:r w:rsidRPr="00B954A9">
        <w:rPr>
          <w:rFonts w:cs="Arial"/>
          <w:sz w:val="24"/>
          <w:szCs w:val="24"/>
          <w:lang w:val="lv-LV"/>
        </w:rPr>
        <w:t>ko 2002. gadā pieņēma Apvienoto Nāciju Organizācijas galveno tiesnešu konference, taču ietver arī vispārīgus tiesvedības principus</w:t>
      </w:r>
      <w:r w:rsidR="009E7AD3" w:rsidRPr="00B954A9">
        <w:rPr>
          <w:rFonts w:cs="Arial"/>
          <w:sz w:val="24"/>
          <w:szCs w:val="24"/>
          <w:lang w:val="lv-LV"/>
        </w:rPr>
        <w:t>.</w:t>
      </w:r>
      <w:r w:rsidR="006B253C" w:rsidRPr="00B954A9">
        <w:rPr>
          <w:rFonts w:cs="Arial"/>
          <w:sz w:val="24"/>
          <w:szCs w:val="24"/>
          <w:lang w:val="lv-LV"/>
        </w:rPr>
        <w:t xml:space="preserve"> </w:t>
      </w:r>
    </w:p>
    <w:p w14:paraId="2988AAB4" w14:textId="01E2B344"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 xml:space="preserve">Tas atbilst </w:t>
      </w:r>
      <w:r w:rsidR="00847EC6">
        <w:rPr>
          <w:rFonts w:cstheme="minorHAnsi"/>
          <w:sz w:val="24"/>
          <w:szCs w:val="24"/>
          <w:lang w:val="lv-LV"/>
        </w:rPr>
        <w:t>Rekomendācijas</w:t>
      </w:r>
      <w:r w:rsidRPr="008F368F">
        <w:rPr>
          <w:rFonts w:cstheme="minorHAnsi"/>
          <w:sz w:val="24"/>
          <w:szCs w:val="24"/>
          <w:lang w:val="lv-LV"/>
        </w:rPr>
        <w:t xml:space="preserve"> 73.</w:t>
      </w:r>
      <w:r w:rsidR="00847EC6">
        <w:rPr>
          <w:rFonts w:cstheme="minorHAnsi"/>
          <w:sz w:val="24"/>
          <w:szCs w:val="24"/>
          <w:lang w:val="lv-LV"/>
        </w:rPr>
        <w:t> </w:t>
      </w:r>
      <w:r w:rsidRPr="008F368F">
        <w:rPr>
          <w:rFonts w:cstheme="minorHAnsi"/>
          <w:sz w:val="24"/>
          <w:szCs w:val="24"/>
          <w:lang w:val="lv-LV"/>
        </w:rPr>
        <w:t>punktam, kurā teikts: “</w:t>
      </w:r>
      <w:r w:rsidRPr="008F368F">
        <w:rPr>
          <w:rFonts w:cstheme="minorHAnsi"/>
          <w:i/>
          <w:sz w:val="24"/>
          <w:szCs w:val="24"/>
          <w:lang w:val="lv-LV"/>
        </w:rPr>
        <w:t xml:space="preserve">ētikas principi būtu jānosaka tiesnešu ētikas kodeksos. Tiem vajadzētu vairot sabiedrības uzticību tiesnešiem un tiesu iestādēm. Tiesnešiem jāuzņemas vadošā loma šādu kodeksu izstrādē ". </w:t>
      </w:r>
      <w:r w:rsidRPr="008F368F">
        <w:rPr>
          <w:rFonts w:cstheme="minorHAnsi"/>
          <w:sz w:val="24"/>
          <w:szCs w:val="24"/>
          <w:lang w:val="lv-LV"/>
        </w:rPr>
        <w:t>Tiesnešu ētiku nevar regulēt tikai ar detalizētiem noteikumiem, un eksperti nedomā, ka Ētikas kodeksa vispārējos noteikumus var izmantot nepareizi. Šis jautājums nevienam neradīja bažas. Tādēļ nav nekāds pārsteigums, ka Latvijas tiesneši 1995. gadā pieņēma savu Ētikas kodeksu, un tas joprojām labi kalpo savam mērķim. Attīstoties sabiedrībai, mainās problēmas, ar kurām tiesnešiem jāsaskaras. Tomēr tiesnešu uzvedības principi joprojām ir stabili; tie ir universāli un kopīgi visām tiesu sistēmām.</w:t>
      </w:r>
    </w:p>
    <w:p w14:paraId="7D5E8C9D" w14:textId="77777777" w:rsidR="008F368F" w:rsidRPr="008F368F" w:rsidRDefault="008F368F" w:rsidP="008F368F">
      <w:pPr>
        <w:spacing w:after="120" w:line="240" w:lineRule="auto"/>
        <w:jc w:val="both"/>
        <w:rPr>
          <w:rFonts w:cstheme="minorHAnsi"/>
          <w:sz w:val="24"/>
          <w:szCs w:val="24"/>
          <w:lang w:val="lv-LV"/>
        </w:rPr>
      </w:pPr>
      <w:bookmarkStart w:id="22" w:name="_Hlk511719343"/>
      <w:r w:rsidRPr="008F368F">
        <w:rPr>
          <w:rFonts w:cstheme="minorHAnsi"/>
          <w:sz w:val="24"/>
          <w:szCs w:val="24"/>
          <w:lang w:val="lv-LV"/>
        </w:rPr>
        <w:t>Lai veicinātu izpratni un uzturētu aktīvu dialogu par tiesnešu ētiku, Tiesnešu ētikas komisijai ir ieteicams organizēt diskusiju par Ētikas kodeksa atbilstību jaunākajiem dokumentiem, kas nosaka starptautiskos standartus, piemēram, ANO Tiesu varas neatkarības pamatprincipiem</w:t>
      </w:r>
      <w:bookmarkEnd w:id="22"/>
      <w:r w:rsidR="00E35769" w:rsidRPr="00B954A9">
        <w:rPr>
          <w:rFonts w:cs="Arial"/>
          <w:sz w:val="24"/>
          <w:szCs w:val="24"/>
          <w:lang w:val="lv-LV"/>
        </w:rPr>
        <w:t xml:space="preserve">; </w:t>
      </w:r>
      <w:hyperlink r:id="rId29" w:history="1">
        <w:r w:rsidR="00E35769" w:rsidRPr="00B954A9">
          <w:rPr>
            <w:rStyle w:val="Hyperlink"/>
            <w:rFonts w:cs="Arial"/>
            <w:sz w:val="24"/>
            <w:szCs w:val="24"/>
            <w:lang w:val="lv-LV"/>
          </w:rPr>
          <w:t xml:space="preserve">CCJE </w:t>
        </w:r>
        <w:r w:rsidRPr="00B954A9">
          <w:rPr>
            <w:rStyle w:val="Hyperlink"/>
            <w:rFonts w:cs="Arial"/>
            <w:sz w:val="24"/>
            <w:szCs w:val="24"/>
            <w:lang w:val="lv-LV"/>
          </w:rPr>
          <w:t>Tiesnešu pamatprincipiem (</w:t>
        </w:r>
        <w:r w:rsidR="00E35769" w:rsidRPr="00B954A9">
          <w:rPr>
            <w:rStyle w:val="Hyperlink"/>
            <w:rFonts w:cs="Arial"/>
            <w:sz w:val="24"/>
            <w:szCs w:val="24"/>
            <w:lang w:val="lv-LV"/>
          </w:rPr>
          <w:t>Magna Carta</w:t>
        </w:r>
        <w:r w:rsidRPr="00B954A9">
          <w:rPr>
            <w:rStyle w:val="Hyperlink"/>
            <w:rFonts w:cs="Arial"/>
            <w:sz w:val="24"/>
            <w:szCs w:val="24"/>
            <w:lang w:val="lv-LV"/>
          </w:rPr>
          <w:t>)</w:t>
        </w:r>
      </w:hyperlink>
      <w:r w:rsidR="00630DE9" w:rsidRPr="00B954A9">
        <w:rPr>
          <w:rFonts w:cs="Arial"/>
          <w:sz w:val="24"/>
          <w:szCs w:val="24"/>
          <w:lang w:val="lv-LV"/>
        </w:rPr>
        <w:t>,</w:t>
      </w:r>
      <w:r w:rsidR="00E35769" w:rsidRPr="00B954A9">
        <w:rPr>
          <w:rFonts w:cs="Arial"/>
          <w:sz w:val="24"/>
          <w:szCs w:val="24"/>
          <w:lang w:val="lv-LV"/>
        </w:rPr>
        <w:t xml:space="preserve"> CCJE </w:t>
      </w:r>
      <w:hyperlink r:id="rId30" w:history="1">
        <w:hyperlink r:id="rId31" w:history="1">
          <w:r w:rsidRPr="00612C3C">
            <w:rPr>
              <w:rStyle w:val="Hyperlink"/>
              <w:rFonts w:cstheme="minorHAnsi"/>
              <w:sz w:val="24"/>
              <w:szCs w:val="24"/>
              <w:lang w:val="lv-LV"/>
            </w:rPr>
            <w:t>CCJE atzinumam Nr. 3 (2002) “Par principiem un noteikumiem, kas reglamentē tiesnešu profesionālo darbību, jo īpaši ētiku, neatbilstošu rīcību un objektivitāti</w:t>
          </w:r>
        </w:hyperlink>
        <w:r w:rsidR="00E35769" w:rsidRPr="00B954A9">
          <w:rPr>
            <w:rStyle w:val="Hyperlink"/>
            <w:rFonts w:cs="Arial"/>
            <w:i/>
            <w:sz w:val="24"/>
            <w:szCs w:val="24"/>
            <w:lang w:val="lv-LV"/>
          </w:rPr>
          <w:t>”</w:t>
        </w:r>
      </w:hyperlink>
      <w:r w:rsidR="00E35769" w:rsidRPr="00B954A9">
        <w:rPr>
          <w:rFonts w:cs="Arial"/>
          <w:sz w:val="24"/>
          <w:szCs w:val="24"/>
          <w:lang w:val="lv-LV"/>
        </w:rPr>
        <w:t xml:space="preserve"> </w:t>
      </w:r>
      <w:r w:rsidRPr="00B954A9">
        <w:rPr>
          <w:rFonts w:cs="Arial"/>
          <w:sz w:val="24"/>
          <w:szCs w:val="24"/>
          <w:lang w:val="lv-LV"/>
        </w:rPr>
        <w:t xml:space="preserve">un jau pieminētajiem </w:t>
      </w:r>
      <w:hyperlink r:id="rId32" w:history="1">
        <w:r>
          <w:rPr>
            <w:rStyle w:val="Hyperlink"/>
            <w:rFonts w:cstheme="minorHAnsi"/>
            <w:sz w:val="24"/>
            <w:szCs w:val="24"/>
            <w:lang w:val="lv-LV"/>
          </w:rPr>
          <w:t>“T</w:t>
        </w:r>
        <w:r w:rsidRPr="00612C3C">
          <w:rPr>
            <w:rStyle w:val="Hyperlink"/>
            <w:rFonts w:cstheme="minorHAnsi"/>
            <w:sz w:val="24"/>
            <w:szCs w:val="24"/>
            <w:lang w:val="lv-LV"/>
          </w:rPr>
          <w:t>iesnešu ētikas Bangaloras principiem</w:t>
        </w:r>
      </w:hyperlink>
      <w:r>
        <w:rPr>
          <w:rStyle w:val="Hyperlink"/>
          <w:rFonts w:cstheme="minorHAnsi"/>
          <w:sz w:val="24"/>
          <w:szCs w:val="24"/>
          <w:lang w:val="lv-LV"/>
        </w:rPr>
        <w:t>”</w:t>
      </w:r>
      <w:r w:rsidR="00E35769" w:rsidRPr="00B954A9">
        <w:rPr>
          <w:rFonts w:cs="Arial"/>
          <w:sz w:val="24"/>
          <w:szCs w:val="24"/>
          <w:lang w:val="lv-LV"/>
        </w:rPr>
        <w:t xml:space="preserve">. </w:t>
      </w:r>
      <w:r w:rsidRPr="008F368F">
        <w:rPr>
          <w:rFonts w:cstheme="minorHAnsi"/>
          <w:sz w:val="24"/>
          <w:szCs w:val="24"/>
          <w:lang w:val="lv-LV"/>
        </w:rPr>
        <w:t>Nav izslēgts, ka šāda Ētikas kodeksa pārskatīšana jau ir organizēta saskaņā ar starptautiskajiem dokumentiem.</w:t>
      </w:r>
    </w:p>
    <w:p w14:paraId="2F456AA8" w14:textId="77777777"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Anonimizēti Tiesnešu ētikas komisijas atzinumi tiek publicēti un ir pieejami internetā. Komisija arī publicēja grāmatu, kurā ir atsauces uz tās atzinumiem.</w:t>
      </w:r>
    </w:p>
    <w:p w14:paraId="2A510EBE" w14:textId="1519802E" w:rsidR="009E7AD3" w:rsidRPr="00B954A9" w:rsidRDefault="008F368F" w:rsidP="008F368F">
      <w:pPr>
        <w:spacing w:after="120" w:line="240" w:lineRule="auto"/>
        <w:jc w:val="both"/>
        <w:rPr>
          <w:rFonts w:cs="Arial"/>
          <w:sz w:val="24"/>
          <w:szCs w:val="24"/>
          <w:lang w:val="lv-LV"/>
        </w:rPr>
      </w:pPr>
      <w:r w:rsidRPr="008F368F">
        <w:rPr>
          <w:rFonts w:cstheme="minorHAnsi"/>
          <w:sz w:val="24"/>
          <w:szCs w:val="24"/>
          <w:lang w:val="lv-LV"/>
        </w:rPr>
        <w:t>CEPEJ eksperti uzskata, ka Latvijā pastāvošā sistēma – t.i., Tiesnešu konferences pieņemtais Ētikas kodekss, Tiesnešu ētikas komisija, kurā ietilpst tiesneši un tās locekļi, iespēja tiesnešiem saņemt ētiskas uzvedības principu un to pielietošanas konkrētos apstākļos skaidrojumu - ir atbilstoša un spēj risināt ētikas jautājumus, kas ir saistīti ar tiesnešiem un tiesu neatkarības aizsardzību.</w:t>
      </w:r>
    </w:p>
    <w:p w14:paraId="02AF4E1E" w14:textId="187302D2" w:rsidR="009E7AD3" w:rsidRPr="00B954A9" w:rsidRDefault="009E7AD3" w:rsidP="009E7AD3">
      <w:pPr>
        <w:spacing w:after="120" w:line="240" w:lineRule="auto"/>
        <w:jc w:val="both"/>
        <w:rPr>
          <w:rFonts w:cs="Arial"/>
          <w:b/>
          <w:sz w:val="24"/>
          <w:szCs w:val="24"/>
          <w:lang w:val="lv-LV"/>
        </w:rPr>
      </w:pPr>
      <w:r w:rsidRPr="00B954A9">
        <w:rPr>
          <w:rFonts w:cs="Arial"/>
          <w:b/>
          <w:sz w:val="24"/>
          <w:szCs w:val="24"/>
          <w:lang w:val="lv-LV"/>
        </w:rPr>
        <w:t>Discipl</w:t>
      </w:r>
      <w:r w:rsidR="008F368F" w:rsidRPr="00B954A9">
        <w:rPr>
          <w:rFonts w:cs="Arial"/>
          <w:b/>
          <w:sz w:val="24"/>
          <w:szCs w:val="24"/>
          <w:lang w:val="lv-LV"/>
        </w:rPr>
        <w:t>īna</w:t>
      </w:r>
    </w:p>
    <w:p w14:paraId="1A548621" w14:textId="39BDA325" w:rsidR="009E7AD3" w:rsidRPr="00B954A9" w:rsidRDefault="00847EC6" w:rsidP="009E7AD3">
      <w:pPr>
        <w:spacing w:after="120" w:line="240" w:lineRule="auto"/>
        <w:jc w:val="both"/>
        <w:rPr>
          <w:rFonts w:cs="Arial"/>
          <w:sz w:val="24"/>
          <w:szCs w:val="24"/>
          <w:lang w:val="lv-LV"/>
        </w:rPr>
      </w:pPr>
      <w:r>
        <w:rPr>
          <w:rFonts w:cstheme="minorHAnsi"/>
          <w:sz w:val="24"/>
          <w:szCs w:val="24"/>
          <w:lang w:val="lv-LV"/>
        </w:rPr>
        <w:t>Rekomendācijas</w:t>
      </w:r>
      <w:r w:rsidR="008F368F" w:rsidRPr="008F368F">
        <w:rPr>
          <w:rFonts w:cstheme="minorHAnsi"/>
          <w:sz w:val="24"/>
          <w:szCs w:val="24"/>
          <w:lang w:val="lv-LV"/>
        </w:rPr>
        <w:t xml:space="preserve"> 69. punktā teikts:</w:t>
      </w:r>
      <w:r w:rsidR="008F368F" w:rsidRPr="00612C3C">
        <w:rPr>
          <w:rFonts w:cstheme="minorHAnsi"/>
          <w:i/>
          <w:sz w:val="24"/>
          <w:szCs w:val="24"/>
          <w:lang w:val="lv-LV"/>
        </w:rPr>
        <w:t xml:space="preserve"> "Disciplinārlietas var rasties, ja tiesneši efektīvi un pareizi nepilda savus pienākumus. Šādas lietas vajadzētu izskatīt neatkarīgai iestādei vai tiesai, kurai ir taisnīgas tiesas pilnvaras, un jānodrošina tiesnesim tiesības apstrīdēt lēmumu un sankciju. Disciplinārām sankcijām jābūt samērīgām".</w:t>
      </w:r>
    </w:p>
    <w:p w14:paraId="37AA606E" w14:textId="537CDBBA" w:rsidR="009E7AD3" w:rsidRPr="00B954A9" w:rsidRDefault="008F368F" w:rsidP="009E7AD3">
      <w:pPr>
        <w:spacing w:after="120" w:line="240" w:lineRule="auto"/>
        <w:jc w:val="both"/>
        <w:rPr>
          <w:rFonts w:cs="Arial"/>
          <w:b/>
          <w:i/>
          <w:sz w:val="24"/>
          <w:szCs w:val="24"/>
          <w:lang w:val="lv-LV"/>
        </w:rPr>
      </w:pPr>
      <w:r w:rsidRPr="00B954A9">
        <w:rPr>
          <w:rFonts w:cs="Arial"/>
          <w:b/>
          <w:i/>
          <w:sz w:val="24"/>
          <w:szCs w:val="24"/>
          <w:lang w:val="lv-LV"/>
        </w:rPr>
        <w:t>Disciplinārpārkāpumi</w:t>
      </w:r>
    </w:p>
    <w:p w14:paraId="5C1A9F56" w14:textId="77777777"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Saskaņā ar “Tiesnešu disciplinārās atbildības likumu” tiesnesim var piemērot disciplināro atbildību par:</w:t>
      </w:r>
    </w:p>
    <w:p w14:paraId="045F9A03" w14:textId="77777777" w:rsidR="008F368F" w:rsidRPr="008F368F" w:rsidRDefault="008F368F" w:rsidP="008F368F">
      <w:pPr>
        <w:spacing w:after="120" w:line="240" w:lineRule="auto"/>
        <w:rPr>
          <w:rFonts w:cstheme="minorHAnsi"/>
          <w:sz w:val="24"/>
          <w:szCs w:val="24"/>
          <w:lang w:val="lv-LV"/>
        </w:rPr>
      </w:pPr>
      <w:r w:rsidRPr="008F368F">
        <w:rPr>
          <w:rFonts w:cstheme="minorHAnsi"/>
          <w:sz w:val="24"/>
          <w:szCs w:val="24"/>
          <w:lang w:val="lv-LV"/>
        </w:rPr>
        <w:t>1) tīšu likuma pārkāpumu, izskatot lietu tiesā;</w:t>
      </w:r>
      <w:r w:rsidRPr="008F368F">
        <w:rPr>
          <w:rFonts w:cstheme="minorHAnsi"/>
          <w:sz w:val="24"/>
          <w:szCs w:val="24"/>
          <w:lang w:val="lv-LV"/>
        </w:rPr>
        <w:br/>
        <w:t>2) tiesneša amata pienākumu neizpildi vai jautājuma izlemšanā pieļautu rupju neuzmanību;</w:t>
      </w:r>
      <w:r w:rsidRPr="008F368F">
        <w:rPr>
          <w:rFonts w:cstheme="minorHAnsi"/>
          <w:sz w:val="24"/>
          <w:szCs w:val="24"/>
          <w:lang w:val="lv-LV"/>
        </w:rPr>
        <w:br/>
        <w:t>3) negodīgām darbībām vai nopietniem Tiesnešu ētikas kodeksa pārkāpumiem;</w:t>
      </w:r>
      <w:r w:rsidRPr="008F368F">
        <w:rPr>
          <w:rFonts w:cstheme="minorHAnsi"/>
          <w:sz w:val="24"/>
          <w:szCs w:val="24"/>
          <w:lang w:val="lv-LV"/>
        </w:rPr>
        <w:br/>
        <w:t>4) administratīvu pārkāpumu;</w:t>
      </w:r>
      <w:r w:rsidRPr="008F368F">
        <w:rPr>
          <w:rFonts w:cstheme="minorHAnsi"/>
          <w:sz w:val="24"/>
          <w:szCs w:val="24"/>
          <w:lang w:val="lv-LV"/>
        </w:rPr>
        <w:br/>
        <w:t>5) atteikumu pārtraukt dalību partijās vai politiskajās organizācijās;</w:t>
      </w:r>
      <w:r w:rsidRPr="008F368F">
        <w:rPr>
          <w:rFonts w:cstheme="minorHAnsi"/>
          <w:sz w:val="24"/>
          <w:szCs w:val="24"/>
          <w:lang w:val="lv-LV"/>
        </w:rPr>
        <w:br/>
        <w:t>6) likumā "Par interešu konflikta novēršanu valsts amatpersonu darbībā" paredzēto ierobežojumu un aizliegumu neievērošanu.</w:t>
      </w:r>
    </w:p>
    <w:p w14:paraId="62A40A8D" w14:textId="61E56559"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No iepriekšminētā izriet diezgan neparasta situācija. Tiesu sistēmas locekļiem ir imunitāte pret administratīvo atbildību, bet tiesneša administratīvais pārkāpums, piemēram, ceļu satiksmes noteikumu pārkāpums (ne tik smags, lai iestātos kriminālatbildība), var novest pie disciplinārlietas un sankcijām. Šī kārtība izriet no likuma “Par tiesu varu” 13.</w:t>
      </w:r>
      <w:r w:rsidR="004C69D2">
        <w:rPr>
          <w:rFonts w:cstheme="minorHAnsi"/>
          <w:sz w:val="24"/>
          <w:szCs w:val="24"/>
          <w:lang w:val="lv-LV"/>
        </w:rPr>
        <w:t> </w:t>
      </w:r>
      <w:r w:rsidRPr="008F368F">
        <w:rPr>
          <w:rFonts w:cstheme="minorHAnsi"/>
          <w:sz w:val="24"/>
          <w:szCs w:val="24"/>
          <w:lang w:val="lv-LV"/>
        </w:rPr>
        <w:t>panta "Tiesnešu imunitāte" 4. punkta.</w:t>
      </w:r>
    </w:p>
    <w:p w14:paraId="4A35BC88" w14:textId="77777777"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 xml:space="preserve">Saskaņā ar CEPEJ ekspertu grupas teikto tas nozīmē, ka tiesnesim, kuru policija ir apturējusi par ceļu satiksmes noteikumu pārkāpumu, jāinformē par savu statusu. Ceļu policija savukārt ziņo Tiesnešu disciplinārkolēģijai par noziedzīgo nodarījumu (acīmredzot arī tiesnesim jāinformē kolēģija vai personas, kurām ir tiesības uzsākt disciplinārlietu, par gadījumu, bet ekspertiem tas nav pilnībā skaidrs), kas lems par iespēju ierosināt disciplinārlietu. Eksperti ir informēti, ka kolēģija parasti atsakās sākt disciplinārlietu, izņemot nopietnus vai atkārtotus pārkāpumus. Tā rezultātā administratīvā atbildība tiek izslēgta, bet nopietnos gadījumos tiesnesim var piemērot disciplinārsodu. Šī situācija neapmierina pašus tiesnešus, lai gan tā ir paredzēta, lai viņus aizsargātu. </w:t>
      </w:r>
    </w:p>
    <w:p w14:paraId="0A8E8A2C" w14:textId="71558FD2"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Arī no ekspertu viedokļa šo sistēmu va</w:t>
      </w:r>
      <w:r w:rsidR="009B1098">
        <w:rPr>
          <w:rFonts w:cstheme="minorHAnsi"/>
          <w:sz w:val="24"/>
          <w:szCs w:val="24"/>
          <w:lang w:val="lv-LV"/>
        </w:rPr>
        <w:t>r nopietni apšaubīt. Rekomendācijas</w:t>
      </w:r>
      <w:r w:rsidRPr="008F368F">
        <w:rPr>
          <w:rFonts w:cstheme="minorHAnsi"/>
          <w:sz w:val="24"/>
          <w:szCs w:val="24"/>
          <w:lang w:val="lv-LV"/>
        </w:rPr>
        <w:t xml:space="preserve"> 71. pantā teikts: </w:t>
      </w:r>
      <w:r w:rsidRPr="008F368F">
        <w:rPr>
          <w:rFonts w:cstheme="minorHAnsi"/>
          <w:i/>
          <w:sz w:val="24"/>
          <w:szCs w:val="24"/>
          <w:lang w:val="lv-LV"/>
        </w:rPr>
        <w:t>“ja tiesas jurisdikcijas funkcijas netiek pildītas, tiesneši saskaņā ar civiltiesībām, krimināllikumiem un administratīvajiem likumiem ir atbildīgi, tāpat kā jebkura cita persona”</w:t>
      </w:r>
      <w:r w:rsidRPr="008F368F">
        <w:rPr>
          <w:rFonts w:cstheme="minorHAnsi"/>
          <w:sz w:val="24"/>
          <w:szCs w:val="24"/>
          <w:lang w:val="lv-LV"/>
        </w:rPr>
        <w:t>. No vienas puses, iepriekš minētajā piemērā imunitāte var būt veids, kā aizsargāt tiesnešu neatkarību, jo tā liedz policijai iebiedēt tiesnešus vai izdarīt uz viņiem spiedienu, un garantē tiesnešiem, ka viņu gadījumu ārpus tiesas izskatīs kolēģi. No otras puses, parasts pilsonis šādu aizsardzību var uzskatīt par nepamatotu privilēģiju. Galu galā tiesneši arī ir pilsoņi, un viņiem būtu jāatbild par noziedzīgiem nodarījumiem. Nevajadzētu viņus uzskatīt par pārākiem likuma priekšā. Nevar apstrīdēt, ka tiesneši ir jāaizsargā no nepamatotas ārējas ietekmes. Tāpēc viņiem vajadzētu baudīt funkcionālu (bet tikai funkcionālu) imunitāti (imunitāti pret kriminālvajāšanu par darbībām, kas veiktas, pildot savas funkcijas, izņemot tīšus noziegumus, piemēram, kukuļus)</w:t>
      </w:r>
      <w:r w:rsidRPr="008F368F">
        <w:rPr>
          <w:rFonts w:cstheme="minorHAnsi"/>
          <w:color w:val="000000" w:themeColor="text1"/>
          <w:sz w:val="24"/>
          <w:szCs w:val="24"/>
          <w:vertAlign w:val="superscript"/>
          <w:lang w:val="lv-LV"/>
        </w:rPr>
        <w:footnoteReference w:id="72"/>
      </w:r>
      <w:r w:rsidRPr="008F368F">
        <w:rPr>
          <w:rFonts w:cstheme="minorHAnsi"/>
          <w:sz w:val="24"/>
          <w:szCs w:val="24"/>
          <w:lang w:val="lv-LV"/>
        </w:rPr>
        <w:t>.</w:t>
      </w:r>
    </w:p>
    <w:p w14:paraId="41203953" w14:textId="19576884" w:rsidR="009E7AD3" w:rsidRPr="00B954A9" w:rsidRDefault="008F368F" w:rsidP="008F368F">
      <w:pPr>
        <w:spacing w:after="120" w:line="240" w:lineRule="auto"/>
        <w:jc w:val="both"/>
        <w:rPr>
          <w:rFonts w:cs="Arial"/>
          <w:sz w:val="24"/>
          <w:szCs w:val="24"/>
          <w:lang w:val="lv-LV"/>
        </w:rPr>
      </w:pPr>
      <w:r w:rsidRPr="008F368F">
        <w:rPr>
          <w:rFonts w:cstheme="minorHAnsi"/>
          <w:sz w:val="24"/>
          <w:szCs w:val="24"/>
          <w:lang w:val="lv-LV"/>
        </w:rPr>
        <w:t>Sastaptie Tiesnešu disciplinārkolēģijas pārstāvji ekspertiem norādīja, ka tiesnešiem var rasties kārdinājums administratīvos sodus samaksāt, neizpaužot policijai savu statusu, nevis ziņot kolēģijai par noziedzīgu nodarījumu, lai izvairītos no disciplināratbildības par administratīvajiem pārkāpumiem. Tas nav pareizs risinājums vairāku iemeslu dēļ, tostarp tā, kas minēts iepriekš attiecībā uz tiesnešu funkcionālās imunitātes sistēmu.</w:t>
      </w:r>
      <w:r w:rsidR="007B4378" w:rsidRPr="00B954A9">
        <w:rPr>
          <w:rFonts w:cs="Arial"/>
          <w:sz w:val="24"/>
          <w:szCs w:val="24"/>
          <w:lang w:val="lv-LV"/>
        </w:rPr>
        <w:t xml:space="preserve"> </w:t>
      </w:r>
    </w:p>
    <w:p w14:paraId="42EDFAB1" w14:textId="77777777" w:rsidR="008F368F" w:rsidRPr="008F368F" w:rsidRDefault="008F368F" w:rsidP="008F368F">
      <w:pPr>
        <w:spacing w:after="120" w:line="240" w:lineRule="auto"/>
        <w:jc w:val="both"/>
        <w:rPr>
          <w:rFonts w:cstheme="minorHAnsi"/>
          <w:sz w:val="24"/>
          <w:szCs w:val="24"/>
          <w:lang w:val="lv-LV"/>
        </w:rPr>
      </w:pPr>
      <w:r w:rsidRPr="008F368F">
        <w:rPr>
          <w:rFonts w:cstheme="minorHAnsi"/>
          <w:sz w:val="24"/>
          <w:szCs w:val="24"/>
          <w:lang w:val="lv-LV"/>
        </w:rPr>
        <w:t xml:space="preserve">Tiesu sistēmā notiek diskusijas par izmaiņām saistītajos noteikumos, kas paredz iespēju tiesnesim "noteikt" administratīvo sankciju, neiesaistot disciplinārlietu kolēģiju. CEPEJ grupas eksperti ieteica atcelt imunitāti attiecībā uz administratīvajiem pārkāpumiem. Attiecībā uz maznozīmīgiem administratīvajiem pārkāpumiem (piem., tiem, kuriem piemērots tikai naudas sods, kas nepārsniedz 100 vai 200 </w:t>
      </w:r>
      <w:r w:rsidRPr="008F368F">
        <w:rPr>
          <w:rFonts w:cstheme="minorHAnsi"/>
          <w:i/>
          <w:sz w:val="24"/>
          <w:szCs w:val="24"/>
          <w:lang w:val="lv-LV"/>
        </w:rPr>
        <w:t>euro</w:t>
      </w:r>
      <w:r w:rsidRPr="008F368F">
        <w:rPr>
          <w:rFonts w:cstheme="minorHAnsi"/>
          <w:sz w:val="24"/>
          <w:szCs w:val="24"/>
          <w:lang w:val="lv-LV"/>
        </w:rPr>
        <w:t xml:space="preserve">), tiesneši varēja informēt tikai administratīvās iestādes, neziņojot Disciplinārlietu kolēģijai. Attiecībā uz smagākiem administratīviem pārkāpumiem (piem., tādiem, par kuriem sods pārsniedz 100 vai 200 </w:t>
      </w:r>
      <w:r w:rsidRPr="008F368F">
        <w:rPr>
          <w:rFonts w:cstheme="minorHAnsi"/>
          <w:i/>
          <w:sz w:val="24"/>
          <w:szCs w:val="24"/>
          <w:lang w:val="lv-LV"/>
        </w:rPr>
        <w:t xml:space="preserve">euro </w:t>
      </w:r>
      <w:r w:rsidRPr="008F368F">
        <w:rPr>
          <w:rFonts w:cstheme="minorHAnsi"/>
          <w:sz w:val="24"/>
          <w:szCs w:val="24"/>
          <w:lang w:val="lv-LV"/>
        </w:rPr>
        <w:t xml:space="preserve">vai paredzēts cietumsods), administratīvās iestādes var sodīt pārkāpēju, un šīm iestādēm būtu arī jāziņo par gadījumu Disciplinārlietu kolēģijai, lai tā izlemtu, vai papildus administratīvajai sankcijai būtu jāuzliek disciplinārsods. </w:t>
      </w:r>
    </w:p>
    <w:p w14:paraId="3EB7336A" w14:textId="1F15D979" w:rsidR="008F368F" w:rsidRPr="008F368F" w:rsidRDefault="008F368F" w:rsidP="008F368F">
      <w:pPr>
        <w:spacing w:after="120" w:line="240" w:lineRule="auto"/>
        <w:jc w:val="both"/>
        <w:rPr>
          <w:rFonts w:cstheme="minorHAnsi"/>
          <w:i/>
          <w:sz w:val="24"/>
          <w:szCs w:val="24"/>
          <w:lang w:val="lv-LV"/>
        </w:rPr>
      </w:pPr>
      <w:r w:rsidRPr="008F368F">
        <w:rPr>
          <w:rFonts w:cstheme="minorHAnsi"/>
          <w:sz w:val="24"/>
          <w:szCs w:val="24"/>
          <w:lang w:val="lv-LV"/>
        </w:rPr>
        <w:t>Likuma ”Par tiesu varu” 13</w:t>
      </w:r>
      <w:r w:rsidR="004C69D2">
        <w:rPr>
          <w:rFonts w:cstheme="minorHAnsi"/>
          <w:sz w:val="24"/>
          <w:szCs w:val="24"/>
          <w:lang w:val="lv-LV"/>
        </w:rPr>
        <w:t> </w:t>
      </w:r>
      <w:r w:rsidRPr="008F368F">
        <w:rPr>
          <w:rFonts w:cstheme="minorHAnsi"/>
          <w:sz w:val="24"/>
          <w:szCs w:val="24"/>
          <w:lang w:val="lv-LV"/>
        </w:rPr>
        <w:t>.panta "Tiesnešu imunitāte” pārējos noteikumus CEPEJ ekspertu grupa uzskata par pamatotiem. Jautājumu, attiecībā uz kuru Eiropas Padomes dalībvalstīs</w:t>
      </w:r>
      <w:r w:rsidRPr="008F368F">
        <w:rPr>
          <w:rFonts w:cstheme="minorHAnsi"/>
          <w:sz w:val="24"/>
          <w:szCs w:val="24"/>
          <w:vertAlign w:val="superscript"/>
          <w:lang w:val="lv-LV"/>
        </w:rPr>
        <w:footnoteReference w:id="73"/>
      </w:r>
      <w:r w:rsidRPr="008F368F">
        <w:rPr>
          <w:rFonts w:cstheme="minorHAnsi"/>
          <w:sz w:val="24"/>
          <w:szCs w:val="24"/>
          <w:lang w:val="lv-LV"/>
        </w:rPr>
        <w:t xml:space="preserve">, ir atšķirīgi risinājumi, reglamentē šā panta 5. punkts: </w:t>
      </w:r>
      <w:r w:rsidRPr="008F368F">
        <w:rPr>
          <w:rFonts w:cstheme="minorHAnsi"/>
          <w:i/>
          <w:sz w:val="24"/>
          <w:szCs w:val="24"/>
          <w:lang w:val="lv-LV"/>
        </w:rPr>
        <w:t>"Par zaudējumiem, kas sakarā ar nelikumīgu vai nepamatotu tiesas spriedumu radušies personai, kura piedalās lietā, tiesnesis nav mantiski atbildīgs</w:t>
      </w:r>
      <w:r w:rsidRPr="008F368F">
        <w:rPr>
          <w:rFonts w:cstheme="minorHAnsi"/>
          <w:sz w:val="24"/>
          <w:szCs w:val="24"/>
          <w:lang w:val="lv-LV"/>
        </w:rPr>
        <w:t xml:space="preserve">. </w:t>
      </w:r>
      <w:r w:rsidRPr="008F368F">
        <w:rPr>
          <w:rFonts w:cstheme="minorHAnsi"/>
          <w:i/>
          <w:sz w:val="24"/>
          <w:szCs w:val="24"/>
          <w:lang w:val="lv-LV"/>
        </w:rPr>
        <w:t xml:space="preserve">Likumā noteiktajos gadījumos zaudējumus atlīdzina valsts”. </w:t>
      </w:r>
    </w:p>
    <w:p w14:paraId="153C3E8E" w14:textId="77777777" w:rsidR="008F368F" w:rsidRPr="008F368F" w:rsidRDefault="008F368F" w:rsidP="008F368F">
      <w:pPr>
        <w:spacing w:after="120" w:line="240" w:lineRule="auto"/>
        <w:jc w:val="both"/>
        <w:rPr>
          <w:rFonts w:cstheme="minorHAnsi"/>
          <w:sz w:val="24"/>
          <w:szCs w:val="24"/>
          <w:lang w:val="lv-LV"/>
        </w:rPr>
      </w:pPr>
      <w:r w:rsidRPr="008F368F">
        <w:rPr>
          <w:rFonts w:cstheme="minorHAnsi"/>
          <w:color w:val="222222"/>
          <w:sz w:val="24"/>
          <w:szCs w:val="24"/>
          <w:lang w:val="lv-LV"/>
        </w:rPr>
        <w:t>Šis drošības pasākums ir tālejošāks par Eiropas Padomes stingrajiem standartiem</w:t>
      </w:r>
      <w:r w:rsidRPr="008F368F">
        <w:rPr>
          <w:rFonts w:cstheme="minorHAnsi"/>
          <w:sz w:val="24"/>
          <w:szCs w:val="24"/>
          <w:vertAlign w:val="superscript"/>
          <w:lang w:val="lv-LV"/>
        </w:rPr>
        <w:footnoteReference w:id="74"/>
      </w:r>
      <w:r w:rsidRPr="008F368F">
        <w:rPr>
          <w:rFonts w:cstheme="minorHAnsi"/>
          <w:color w:val="222222"/>
          <w:sz w:val="24"/>
          <w:szCs w:val="24"/>
          <w:lang w:val="lv-LV"/>
        </w:rPr>
        <w:t>,</w:t>
      </w:r>
      <w:r w:rsidRPr="008F368F">
        <w:rPr>
          <w:rFonts w:cstheme="minorHAnsi"/>
          <w:sz w:val="24"/>
          <w:szCs w:val="24"/>
          <w:vertAlign w:val="superscript"/>
          <w:lang w:val="lv-LV"/>
        </w:rPr>
        <w:t xml:space="preserve"> </w:t>
      </w:r>
      <w:r w:rsidRPr="008F368F">
        <w:rPr>
          <w:rFonts w:cstheme="minorHAnsi"/>
          <w:sz w:val="24"/>
          <w:szCs w:val="24"/>
          <w:lang w:val="lv-LV"/>
        </w:rPr>
        <w:t xml:space="preserve"> </w:t>
      </w:r>
      <w:r w:rsidRPr="008F368F">
        <w:rPr>
          <w:rFonts w:cstheme="minorHAnsi"/>
          <w:color w:val="222222"/>
          <w:sz w:val="24"/>
          <w:szCs w:val="24"/>
          <w:lang w:val="lv-LV"/>
        </w:rPr>
        <w:t>taču šāds risinājums ir atbalstīts nesenajā CCJE biroja un CCPE biroja kopīgi sagatavotajā ziņojumā Eiropas Padomes ģenerālsekretāram</w:t>
      </w:r>
      <w:r w:rsidRPr="008F368F">
        <w:rPr>
          <w:rFonts w:cstheme="minorHAnsi"/>
          <w:sz w:val="24"/>
          <w:szCs w:val="24"/>
          <w:vertAlign w:val="superscript"/>
          <w:lang w:val="lv-LV"/>
        </w:rPr>
        <w:t xml:space="preserve"> </w:t>
      </w:r>
      <w:r w:rsidRPr="008F368F">
        <w:rPr>
          <w:rFonts w:cstheme="minorHAnsi"/>
          <w:sz w:val="24"/>
          <w:szCs w:val="24"/>
          <w:vertAlign w:val="superscript"/>
          <w:lang w:val="lv-LV"/>
        </w:rPr>
        <w:footnoteReference w:id="75"/>
      </w:r>
      <w:r w:rsidRPr="008F368F">
        <w:rPr>
          <w:rFonts w:cstheme="minorHAnsi"/>
          <w:sz w:val="24"/>
          <w:szCs w:val="24"/>
          <w:lang w:val="lv-LV"/>
        </w:rPr>
        <w:t>.</w:t>
      </w:r>
    </w:p>
    <w:p w14:paraId="43388748" w14:textId="77777777" w:rsidR="008F368F" w:rsidRPr="008F368F" w:rsidRDefault="008F368F" w:rsidP="008F368F">
      <w:pPr>
        <w:spacing w:after="120" w:line="240" w:lineRule="auto"/>
        <w:jc w:val="both"/>
        <w:rPr>
          <w:rFonts w:cstheme="minorHAnsi"/>
          <w:i/>
          <w:sz w:val="24"/>
          <w:szCs w:val="24"/>
          <w:lang w:val="lv-LV"/>
        </w:rPr>
      </w:pPr>
      <w:r w:rsidRPr="008F368F">
        <w:rPr>
          <w:rFonts w:cstheme="minorHAnsi"/>
          <w:i/>
          <w:sz w:val="24"/>
          <w:szCs w:val="24"/>
          <w:lang w:val="lv-LV"/>
        </w:rPr>
        <w:t xml:space="preserve">Rupja nolaidība lietu izskatīšanā – likuma pārkāpums </w:t>
      </w:r>
    </w:p>
    <w:p w14:paraId="6AAAA9BF" w14:textId="487E7B5A" w:rsidR="008F368F" w:rsidRPr="008F368F" w:rsidRDefault="008F368F" w:rsidP="008F368F">
      <w:pPr>
        <w:spacing w:after="120" w:line="240" w:lineRule="auto"/>
        <w:jc w:val="both"/>
        <w:rPr>
          <w:rFonts w:cstheme="minorHAnsi"/>
          <w:color w:val="222222"/>
          <w:sz w:val="24"/>
          <w:szCs w:val="24"/>
          <w:lang w:val="lv-LV"/>
        </w:rPr>
      </w:pPr>
      <w:r w:rsidRPr="008F368F">
        <w:rPr>
          <w:rFonts w:cstheme="minorHAnsi"/>
          <w:color w:val="222222"/>
          <w:sz w:val="24"/>
          <w:szCs w:val="24"/>
          <w:lang w:val="lv-LV"/>
        </w:rPr>
        <w:t xml:space="preserve">Pirmais rupjas neuzmanības gadījums, kas var izraisīt disciplināras sekas, ir kavējumi tiesneša vadītajā procesā, jo īpaši, ja ir pārsniegti likumā noteiktie termiņi (piemēram, lēmums tiek paziņots pusēm, bet argumentēta versija nav nosūtīta likumā noteiktajā termiņā). </w:t>
      </w:r>
      <w:r w:rsidRPr="008F368F">
        <w:rPr>
          <w:rFonts w:cstheme="minorHAnsi"/>
          <w:sz w:val="24"/>
          <w:szCs w:val="24"/>
          <w:lang w:val="lv-LV"/>
        </w:rPr>
        <w:t xml:space="preserve">Šajā sakarā var minēt </w:t>
      </w:r>
      <w:r w:rsidR="009B1098">
        <w:rPr>
          <w:rFonts w:cstheme="minorHAnsi"/>
          <w:sz w:val="24"/>
          <w:szCs w:val="24"/>
          <w:lang w:val="lv-LV"/>
        </w:rPr>
        <w:t>Rekomendācijas</w:t>
      </w:r>
      <w:r w:rsidRPr="008F368F">
        <w:rPr>
          <w:rFonts w:cstheme="minorHAnsi"/>
          <w:sz w:val="24"/>
          <w:szCs w:val="24"/>
          <w:lang w:val="lv-LV"/>
        </w:rPr>
        <w:t xml:space="preserve"> 62.</w:t>
      </w:r>
      <w:r w:rsidR="002472F8">
        <w:rPr>
          <w:rFonts w:cstheme="minorHAnsi"/>
          <w:sz w:val="24"/>
          <w:szCs w:val="24"/>
          <w:lang w:val="lv-LV"/>
        </w:rPr>
        <w:t xml:space="preserve"> </w:t>
      </w:r>
      <w:r w:rsidRPr="008F368F">
        <w:rPr>
          <w:rFonts w:cstheme="minorHAnsi"/>
          <w:sz w:val="24"/>
          <w:szCs w:val="24"/>
          <w:lang w:val="lv-LV"/>
        </w:rPr>
        <w:t>punktu, kurā teikts: ”</w:t>
      </w:r>
      <w:r w:rsidRPr="008F368F">
        <w:rPr>
          <w:rFonts w:cstheme="minorHAnsi"/>
          <w:i/>
          <w:color w:val="222222"/>
          <w:sz w:val="24"/>
          <w:szCs w:val="24"/>
          <w:lang w:val="lv-LV"/>
        </w:rPr>
        <w:t>Tiesnešiem būtu jāizskata katra lieta ar pienācīgu rūpību un saprātīgā termiņā</w:t>
      </w:r>
      <w:r w:rsidRPr="008F368F">
        <w:rPr>
          <w:rFonts w:cstheme="minorHAnsi"/>
          <w:color w:val="222222"/>
          <w:sz w:val="24"/>
          <w:szCs w:val="24"/>
          <w:lang w:val="lv-LV"/>
        </w:rPr>
        <w:t xml:space="preserve">”. </w:t>
      </w:r>
    </w:p>
    <w:p w14:paraId="6A94E22B" w14:textId="303F075D" w:rsidR="009E7AD3" w:rsidRPr="00B954A9" w:rsidRDefault="008F368F" w:rsidP="008F368F">
      <w:pPr>
        <w:spacing w:after="120" w:line="240" w:lineRule="auto"/>
        <w:jc w:val="both"/>
        <w:rPr>
          <w:rFonts w:cs="Arial"/>
          <w:sz w:val="24"/>
          <w:szCs w:val="24"/>
          <w:lang w:val="lv-LV"/>
        </w:rPr>
      </w:pPr>
      <w:r w:rsidRPr="008F368F">
        <w:rPr>
          <w:rFonts w:cstheme="minorHAnsi"/>
          <w:color w:val="222222"/>
          <w:sz w:val="24"/>
          <w:szCs w:val="24"/>
          <w:lang w:val="lv-LV"/>
        </w:rPr>
        <w:t>Ekspertiem tika izskaidrots, ka pārkāpumi saistībā ar termiņiem nav automātiski saistāmi ar disciplinārlietu.</w:t>
      </w:r>
      <w:r w:rsidRPr="008F368F">
        <w:rPr>
          <w:rFonts w:cstheme="minorHAnsi"/>
          <w:sz w:val="24"/>
          <w:szCs w:val="24"/>
          <w:lang w:val="lv-LV"/>
        </w:rPr>
        <w:t xml:space="preserve"> </w:t>
      </w:r>
      <w:r w:rsidRPr="008F368F">
        <w:rPr>
          <w:rFonts w:cstheme="minorHAnsi"/>
          <w:color w:val="222222"/>
          <w:sz w:val="24"/>
          <w:szCs w:val="24"/>
          <w:lang w:val="lv-LV"/>
        </w:rPr>
        <w:t>Pirms lietas nodošanas Tiesnešu disciplinārkolēģijai notiek tiesneša un tiesas priekšsēdētāja pārrunas.</w:t>
      </w:r>
      <w:r w:rsidRPr="008F368F">
        <w:rPr>
          <w:rFonts w:cstheme="minorHAnsi"/>
          <w:sz w:val="24"/>
          <w:szCs w:val="24"/>
          <w:lang w:val="lv-LV"/>
        </w:rPr>
        <w:t xml:space="preserve"> </w:t>
      </w:r>
      <w:r w:rsidRPr="008F368F">
        <w:rPr>
          <w:rFonts w:cstheme="minorHAnsi"/>
          <w:color w:val="222222"/>
          <w:sz w:val="24"/>
          <w:szCs w:val="24"/>
          <w:lang w:val="lv-LV"/>
        </w:rPr>
        <w:t>Tas, vai par gadījumu tiks ziņots, var būt atkarīgs no tiesneša vispārējās darba slodzes vai citiem īpašiem apstākļiem.</w:t>
      </w:r>
      <w:r w:rsidRPr="008F368F">
        <w:rPr>
          <w:rFonts w:cstheme="minorHAnsi"/>
          <w:sz w:val="24"/>
          <w:szCs w:val="24"/>
          <w:lang w:val="lv-LV"/>
        </w:rPr>
        <w:t xml:space="preserve"> </w:t>
      </w:r>
      <w:r w:rsidRPr="008F368F">
        <w:rPr>
          <w:rFonts w:cstheme="minorHAnsi"/>
          <w:color w:val="222222"/>
          <w:sz w:val="24"/>
          <w:szCs w:val="24"/>
          <w:lang w:val="lv-LV"/>
        </w:rPr>
        <w:t>Ir zināms, ka daudzos gadījumos kavēšanos var pamatot ar vispārējo situāciju tiesā.</w:t>
      </w:r>
    </w:p>
    <w:p w14:paraId="2DC220FB" w14:textId="2C7351B8" w:rsidR="002472F8" w:rsidRPr="002472F8" w:rsidRDefault="002472F8" w:rsidP="002472F8">
      <w:pPr>
        <w:spacing w:after="120" w:line="240" w:lineRule="auto"/>
        <w:jc w:val="both"/>
        <w:rPr>
          <w:rFonts w:cstheme="minorHAnsi"/>
          <w:sz w:val="24"/>
          <w:szCs w:val="24"/>
          <w:lang w:val="lv-LV"/>
        </w:rPr>
      </w:pPr>
      <w:r w:rsidRPr="002472F8">
        <w:rPr>
          <w:rFonts w:cstheme="minorHAnsi"/>
          <w:color w:val="222222"/>
          <w:sz w:val="24"/>
          <w:szCs w:val="24"/>
          <w:lang w:val="lv-LV"/>
        </w:rPr>
        <w:t xml:space="preserve">Vēl viena situācija, kad pret tiesnesi var ierosināt disciplinārlietu, ir saistīta ar nepareiza lēmuma pieņemšanu. Šeit ir svarīgi vēlreiz citēt </w:t>
      </w:r>
      <w:r w:rsidR="009B1098">
        <w:rPr>
          <w:rFonts w:cstheme="minorHAnsi"/>
          <w:color w:val="222222"/>
          <w:sz w:val="24"/>
          <w:szCs w:val="24"/>
          <w:lang w:val="lv-LV"/>
        </w:rPr>
        <w:t>Rekomendāciju</w:t>
      </w:r>
      <w:r w:rsidRPr="002472F8">
        <w:rPr>
          <w:rFonts w:cstheme="minorHAnsi"/>
          <w:color w:val="222222"/>
          <w:sz w:val="24"/>
          <w:szCs w:val="24"/>
          <w:lang w:val="lv-LV"/>
        </w:rPr>
        <w:t xml:space="preserve">: </w:t>
      </w:r>
      <w:r w:rsidRPr="002472F8">
        <w:rPr>
          <w:rFonts w:cstheme="minorHAnsi"/>
          <w:i/>
          <w:color w:val="222222"/>
          <w:sz w:val="24"/>
          <w:szCs w:val="24"/>
          <w:lang w:val="lv-LV"/>
        </w:rPr>
        <w:t>“Likuma interpretācija, faktu novērtēšana vai pierādījumu svēršana, ko tiesneši veic, lai noteiktu lietas, nedrīkst radīt civiltiesisko vai disciplināro atbildību, izņemot ļaunprātību un rupjas neuzmanības gadījumus</w:t>
      </w:r>
      <w:r w:rsidRPr="002472F8">
        <w:rPr>
          <w:rFonts w:cstheme="minorHAnsi"/>
          <w:color w:val="222222"/>
          <w:sz w:val="24"/>
          <w:szCs w:val="24"/>
          <w:lang w:val="lv-LV"/>
        </w:rPr>
        <w:t xml:space="preserve">” </w:t>
      </w:r>
      <w:r w:rsidRPr="002472F8">
        <w:rPr>
          <w:rFonts w:cstheme="minorHAnsi"/>
          <w:sz w:val="24"/>
          <w:szCs w:val="24"/>
          <w:lang w:val="lv-LV"/>
        </w:rPr>
        <w:t>( 66.</w:t>
      </w:r>
      <w:r w:rsidR="004C69D2">
        <w:rPr>
          <w:rFonts w:cstheme="minorHAnsi"/>
          <w:sz w:val="24"/>
          <w:szCs w:val="24"/>
          <w:lang w:val="lv-LV"/>
        </w:rPr>
        <w:t> </w:t>
      </w:r>
      <w:r w:rsidRPr="002472F8">
        <w:rPr>
          <w:rFonts w:cstheme="minorHAnsi"/>
          <w:sz w:val="24"/>
          <w:szCs w:val="24"/>
          <w:lang w:val="lv-LV"/>
        </w:rPr>
        <w:t>punkts).</w:t>
      </w:r>
    </w:p>
    <w:p w14:paraId="0B77FE26" w14:textId="38E5F8B0" w:rsidR="002472F8" w:rsidRPr="002472F8" w:rsidRDefault="002472F8" w:rsidP="002472F8">
      <w:pPr>
        <w:spacing w:after="120" w:line="240" w:lineRule="auto"/>
        <w:jc w:val="both"/>
        <w:rPr>
          <w:rFonts w:cstheme="minorHAnsi"/>
          <w:sz w:val="24"/>
          <w:szCs w:val="24"/>
          <w:lang w:val="lv-LV"/>
        </w:rPr>
      </w:pPr>
      <w:r w:rsidRPr="002472F8">
        <w:rPr>
          <w:rFonts w:cstheme="minorHAnsi"/>
          <w:sz w:val="24"/>
          <w:szCs w:val="24"/>
          <w:lang w:val="lv-LV"/>
        </w:rPr>
        <w:t>Saskaņā ar informāciju, ko eksperti ieguva tiekoties ar kolēģiju, tā var ierosināt lietu vienīgi gadījumos, ja tiešām tiesnesis rupjas nolaidības vai tīša likuma pārkāpuma rezultātā ir pieņēmis nepareizu lēmumu (saskaņā ar “Tiesnešu disciplinārās atbildības likuma” 1.</w:t>
      </w:r>
      <w:r w:rsidR="004C69D2">
        <w:rPr>
          <w:rFonts w:cstheme="minorHAnsi"/>
          <w:sz w:val="24"/>
          <w:szCs w:val="24"/>
          <w:lang w:val="lv-LV"/>
        </w:rPr>
        <w:t> </w:t>
      </w:r>
      <w:r w:rsidRPr="002472F8">
        <w:rPr>
          <w:rFonts w:cstheme="minorHAnsi"/>
          <w:sz w:val="24"/>
          <w:szCs w:val="24"/>
          <w:lang w:val="lv-LV"/>
        </w:rPr>
        <w:t>panta 1. un 2.</w:t>
      </w:r>
      <w:r w:rsidR="004C69D2">
        <w:rPr>
          <w:rFonts w:cstheme="minorHAnsi"/>
          <w:sz w:val="24"/>
          <w:szCs w:val="24"/>
          <w:lang w:val="lv-LV"/>
        </w:rPr>
        <w:t> </w:t>
      </w:r>
      <w:r w:rsidRPr="002472F8">
        <w:rPr>
          <w:rFonts w:cstheme="minorHAnsi"/>
          <w:sz w:val="24"/>
          <w:szCs w:val="24"/>
          <w:lang w:val="lv-LV"/>
        </w:rPr>
        <w:t xml:space="preserve">punktu). Tas atbilst </w:t>
      </w:r>
      <w:r w:rsidR="009B1098">
        <w:rPr>
          <w:rFonts w:cstheme="minorHAnsi"/>
          <w:sz w:val="24"/>
          <w:szCs w:val="24"/>
          <w:lang w:val="lv-LV"/>
        </w:rPr>
        <w:t>Rekomendācijai</w:t>
      </w:r>
      <w:r w:rsidRPr="002472F8">
        <w:rPr>
          <w:rFonts w:cstheme="minorHAnsi"/>
          <w:sz w:val="24"/>
          <w:szCs w:val="24"/>
          <w:lang w:val="lv-LV"/>
        </w:rPr>
        <w:t xml:space="preserve">. </w:t>
      </w:r>
    </w:p>
    <w:p w14:paraId="155DBDCA" w14:textId="428B5557" w:rsidR="002472F8" w:rsidRPr="002472F8" w:rsidRDefault="002472F8" w:rsidP="002472F8">
      <w:pPr>
        <w:spacing w:after="120" w:line="240" w:lineRule="auto"/>
        <w:jc w:val="both"/>
        <w:rPr>
          <w:rFonts w:cstheme="minorHAnsi"/>
          <w:sz w:val="24"/>
          <w:szCs w:val="24"/>
          <w:lang w:val="lv-LV"/>
        </w:rPr>
      </w:pPr>
      <w:r w:rsidRPr="002472F8">
        <w:rPr>
          <w:rFonts w:cstheme="minorHAnsi"/>
          <w:color w:val="222222"/>
          <w:sz w:val="24"/>
          <w:szCs w:val="24"/>
          <w:lang w:val="lv-LV"/>
        </w:rPr>
        <w:t>Tas nozīmē, ka nepareizs lēmums nedrīkst novest pie disciplināriem pasākumiem. Saskaņā ar informāciju, ko eksperti ieguva, tiekoties ar kolēģiju, tā var uzsākt tiesvedību tikai tajos gadījumos, kad tiesnesis ir pieņēmis nepareizu lēmumu rupjas nolaidības vai tīša likuma pārkāpuma rezultātā (saskaņā ar “Tiesnešu disciplinārās atbildības likuma” 1. panta 1. un 2.</w:t>
      </w:r>
      <w:r w:rsidR="004C69D2">
        <w:rPr>
          <w:rFonts w:cstheme="minorHAnsi"/>
          <w:color w:val="222222"/>
          <w:sz w:val="24"/>
          <w:szCs w:val="24"/>
          <w:lang w:val="lv-LV"/>
        </w:rPr>
        <w:t> </w:t>
      </w:r>
      <w:r w:rsidRPr="002472F8">
        <w:rPr>
          <w:rFonts w:cstheme="minorHAnsi"/>
          <w:color w:val="222222"/>
          <w:sz w:val="24"/>
          <w:szCs w:val="24"/>
          <w:lang w:val="lv-LV"/>
        </w:rPr>
        <w:t xml:space="preserve">punktu). Tas atbilst </w:t>
      </w:r>
      <w:r w:rsidR="009B1098">
        <w:rPr>
          <w:rFonts w:cstheme="minorHAnsi"/>
          <w:color w:val="222222"/>
          <w:sz w:val="24"/>
          <w:szCs w:val="24"/>
          <w:lang w:val="lv-LV"/>
        </w:rPr>
        <w:t>Rekomendācijai</w:t>
      </w:r>
      <w:r w:rsidRPr="002472F8">
        <w:rPr>
          <w:rFonts w:cstheme="minorHAnsi"/>
          <w:color w:val="222222"/>
          <w:sz w:val="24"/>
          <w:szCs w:val="24"/>
          <w:lang w:val="lv-LV"/>
        </w:rPr>
        <w:t>.</w:t>
      </w:r>
    </w:p>
    <w:p w14:paraId="4846BAE2" w14:textId="77777777" w:rsidR="002472F8" w:rsidRPr="002472F8" w:rsidRDefault="002472F8" w:rsidP="002472F8">
      <w:pPr>
        <w:spacing w:after="120" w:line="240" w:lineRule="auto"/>
        <w:jc w:val="both"/>
        <w:rPr>
          <w:rFonts w:cstheme="minorHAnsi"/>
          <w:i/>
          <w:sz w:val="24"/>
          <w:szCs w:val="24"/>
          <w:lang w:val="lv-LV"/>
        </w:rPr>
      </w:pPr>
      <w:r w:rsidRPr="002472F8">
        <w:rPr>
          <w:rFonts w:cstheme="minorHAnsi"/>
          <w:i/>
          <w:color w:val="222222"/>
          <w:sz w:val="24"/>
          <w:szCs w:val="24"/>
          <w:lang w:val="lv-LV"/>
        </w:rPr>
        <w:t>Necienīga rīcība tiesā un/vai privātajā dzīvē</w:t>
      </w:r>
    </w:p>
    <w:p w14:paraId="6980273C" w14:textId="5C7C5B66" w:rsidR="009E7AD3" w:rsidRPr="00B954A9" w:rsidRDefault="002472F8" w:rsidP="002472F8">
      <w:pPr>
        <w:spacing w:after="120" w:line="240" w:lineRule="auto"/>
        <w:jc w:val="both"/>
        <w:rPr>
          <w:rFonts w:cs="Arial"/>
          <w:sz w:val="24"/>
          <w:szCs w:val="24"/>
          <w:lang w:val="lv-LV"/>
        </w:rPr>
      </w:pPr>
      <w:r w:rsidRPr="002472F8">
        <w:rPr>
          <w:rFonts w:cstheme="minorHAnsi"/>
          <w:color w:val="222222"/>
          <w:sz w:val="24"/>
          <w:szCs w:val="24"/>
          <w:lang w:val="lv-LV"/>
        </w:rPr>
        <w:t>Ekspertu tikšanās laikā ar Tiesnešu disciplinārkolēģijas pārstāvjiem nav pievērsta uzmanība iespējamiem noziedzīgiem nodarījumiem, kas saistīti ar citu tiesneša uzvedību tiesā un ārpus tiesas, taču nav šaubu par to, ka rīcība, kas ir pretrunā ar Ētikas kodeksu, attiecībā uz abiem aspektiem, var izraisīt disciplināras sankcijas (saskaņā ar ”Tiesnešu disciplinārās atbildības likuma” 1. panta 3. punktu).</w:t>
      </w:r>
    </w:p>
    <w:p w14:paraId="746E191D" w14:textId="0972EBD1" w:rsidR="009E7AD3" w:rsidRPr="00B954A9" w:rsidRDefault="009E7AD3" w:rsidP="009E7AD3">
      <w:pPr>
        <w:spacing w:after="120" w:line="240" w:lineRule="auto"/>
        <w:jc w:val="both"/>
        <w:rPr>
          <w:rFonts w:cs="Arial"/>
          <w:b/>
          <w:i/>
          <w:sz w:val="24"/>
          <w:szCs w:val="24"/>
          <w:lang w:val="lv-LV"/>
        </w:rPr>
      </w:pPr>
      <w:r w:rsidRPr="00B954A9">
        <w:rPr>
          <w:rFonts w:cs="Arial"/>
          <w:b/>
          <w:i/>
          <w:sz w:val="24"/>
          <w:szCs w:val="24"/>
          <w:lang w:val="lv-LV"/>
        </w:rPr>
        <w:t>S</w:t>
      </w:r>
      <w:r w:rsidR="002472F8" w:rsidRPr="00B954A9">
        <w:rPr>
          <w:rFonts w:cs="Arial"/>
          <w:b/>
          <w:i/>
          <w:sz w:val="24"/>
          <w:szCs w:val="24"/>
          <w:lang w:val="lv-LV"/>
        </w:rPr>
        <w:t>odi</w:t>
      </w:r>
    </w:p>
    <w:p w14:paraId="64736451" w14:textId="6EDF7447" w:rsidR="002472F8" w:rsidRPr="002472F8" w:rsidRDefault="002472F8" w:rsidP="002472F8">
      <w:pPr>
        <w:spacing w:after="120" w:line="240" w:lineRule="auto"/>
        <w:jc w:val="both"/>
        <w:rPr>
          <w:rFonts w:cstheme="minorHAnsi"/>
          <w:sz w:val="24"/>
          <w:szCs w:val="24"/>
          <w:lang w:val="lv-LV"/>
        </w:rPr>
      </w:pPr>
      <w:r w:rsidRPr="002472F8">
        <w:rPr>
          <w:rFonts w:cstheme="minorHAnsi"/>
          <w:color w:val="222222"/>
          <w:sz w:val="24"/>
          <w:szCs w:val="24"/>
          <w:lang w:val="lv-LV"/>
        </w:rPr>
        <w:t>Iespējamās sankcijas netika apspriestas ar ekspertiem, izņemot gadījumu ar Rīgas apgabaltiesas tiesnesi, kurš tika sodīts 2016.</w:t>
      </w:r>
      <w:r w:rsidR="004C69D2">
        <w:rPr>
          <w:rFonts w:cstheme="minorHAnsi"/>
          <w:color w:val="222222"/>
          <w:sz w:val="24"/>
          <w:szCs w:val="24"/>
          <w:lang w:val="lv-LV"/>
        </w:rPr>
        <w:t> </w:t>
      </w:r>
      <w:r w:rsidRPr="002472F8">
        <w:rPr>
          <w:rFonts w:cstheme="minorHAnsi"/>
          <w:color w:val="222222"/>
          <w:sz w:val="24"/>
          <w:szCs w:val="24"/>
          <w:lang w:val="lv-LV"/>
        </w:rPr>
        <w:t>gadā ar algas samazinājumu par 20% uz vienu gadu, jo šim tiesnesim bija nepieciešams viens gads, lai sniegtu pamatotu spriedumu pēc lēmuma pieņemšanas.</w:t>
      </w:r>
    </w:p>
    <w:p w14:paraId="39DC5B28" w14:textId="1609CE23" w:rsidR="002472F8" w:rsidRPr="002472F8" w:rsidRDefault="002472F8" w:rsidP="002472F8">
      <w:pPr>
        <w:spacing w:after="120" w:line="240" w:lineRule="auto"/>
        <w:jc w:val="both"/>
        <w:rPr>
          <w:rFonts w:cstheme="minorHAnsi"/>
          <w:sz w:val="24"/>
          <w:szCs w:val="24"/>
          <w:lang w:val="lv-LV"/>
        </w:rPr>
      </w:pPr>
      <w:r w:rsidRPr="002472F8">
        <w:rPr>
          <w:rFonts w:cstheme="minorHAnsi"/>
          <w:sz w:val="24"/>
          <w:szCs w:val="24"/>
          <w:lang w:val="lv-LV"/>
        </w:rPr>
        <w:t>“Tiesnešu Disciplinārās atbildības likuma” 7.</w:t>
      </w:r>
      <w:r w:rsidR="004C69D2">
        <w:rPr>
          <w:rFonts w:cstheme="minorHAnsi"/>
          <w:sz w:val="24"/>
          <w:szCs w:val="24"/>
          <w:lang w:val="lv-LV"/>
        </w:rPr>
        <w:t> </w:t>
      </w:r>
      <w:r w:rsidRPr="002472F8">
        <w:rPr>
          <w:rFonts w:cstheme="minorHAnsi"/>
          <w:sz w:val="24"/>
          <w:szCs w:val="24"/>
          <w:lang w:val="lv-LV"/>
        </w:rPr>
        <w:t xml:space="preserve">pants nosaka šādas iespējamās sankcijas: </w:t>
      </w:r>
      <w:r w:rsidRPr="002472F8">
        <w:rPr>
          <w:rFonts w:eastAsia="Times New Roman" w:cstheme="minorHAnsi"/>
          <w:sz w:val="24"/>
          <w:szCs w:val="24"/>
          <w:lang w:val="lv-LV" w:eastAsia="en-GB"/>
        </w:rPr>
        <w:t xml:space="preserve">piezīme, rājiens, amatalgas samazināšana uz laiku līdz vienam gadam, ieturot līdz 20 procentiem no amatalgas. </w:t>
      </w:r>
      <w:r w:rsidRPr="002472F8">
        <w:rPr>
          <w:rFonts w:cstheme="minorHAnsi"/>
          <w:sz w:val="24"/>
          <w:szCs w:val="24"/>
          <w:lang w:val="lv-LV"/>
        </w:rPr>
        <w:t>Tiesnešu disciplinārlietu kolēģija var lemt par tiesneša atbrīvošanu no amata</w:t>
      </w:r>
      <w:r w:rsidRPr="002472F8">
        <w:rPr>
          <w:rFonts w:cstheme="minorHAnsi"/>
          <w:sz w:val="24"/>
          <w:szCs w:val="24"/>
          <w:vertAlign w:val="superscript"/>
          <w:lang w:val="lv-LV"/>
        </w:rPr>
        <w:footnoteReference w:id="76"/>
      </w:r>
      <w:r w:rsidRPr="002472F8">
        <w:rPr>
          <w:rFonts w:cstheme="minorHAnsi"/>
          <w:sz w:val="24"/>
          <w:szCs w:val="24"/>
          <w:lang w:val="lv-LV"/>
        </w:rPr>
        <w:t>. Interesanti, ka neskatoties uz ”Tiesnešu disciplināratbildības likumu” un likuma “Par tiesu varu” 81.</w:t>
      </w:r>
      <w:r w:rsidR="004C69D2">
        <w:rPr>
          <w:rFonts w:cstheme="minorHAnsi"/>
          <w:sz w:val="24"/>
          <w:szCs w:val="24"/>
          <w:lang w:val="lv-LV"/>
        </w:rPr>
        <w:t> </w:t>
      </w:r>
      <w:r w:rsidRPr="002472F8">
        <w:rPr>
          <w:rFonts w:cstheme="minorHAnsi"/>
          <w:sz w:val="24"/>
          <w:szCs w:val="24"/>
          <w:lang w:val="lv-LV"/>
        </w:rPr>
        <w:t>panta 2.</w:t>
      </w:r>
      <w:r w:rsidR="004C69D2">
        <w:rPr>
          <w:rFonts w:cstheme="minorHAnsi"/>
          <w:sz w:val="24"/>
          <w:szCs w:val="24"/>
          <w:lang w:val="lv-LV"/>
        </w:rPr>
        <w:t> </w:t>
      </w:r>
      <w:r w:rsidRPr="002472F8">
        <w:rPr>
          <w:rFonts w:cstheme="minorHAnsi"/>
          <w:sz w:val="24"/>
          <w:szCs w:val="24"/>
          <w:lang w:val="lv-LV"/>
        </w:rPr>
        <w:t>punktu, kuros minēts Tiesnešu disciplinārkolēģijas “ieteikums” atcelt tiesnesi no amata, likuma “Par tiesu varu” 83.</w:t>
      </w:r>
      <w:r w:rsidR="004C69D2">
        <w:rPr>
          <w:rFonts w:cstheme="minorHAnsi"/>
          <w:sz w:val="24"/>
          <w:szCs w:val="24"/>
          <w:lang w:val="lv-LV"/>
        </w:rPr>
        <w:t> </w:t>
      </w:r>
      <w:r w:rsidRPr="002472F8">
        <w:rPr>
          <w:rFonts w:cstheme="minorHAnsi"/>
          <w:sz w:val="24"/>
          <w:szCs w:val="24"/>
          <w:lang w:val="lv-LV"/>
        </w:rPr>
        <w:t xml:space="preserve">pants paredz, ka tiesnesi atceļ no amata, pamatojoties uz Tiesnešu disciplinārkolēģijas lēmumu. Tādēļ Saeimai, lai gan tā formāli atbrīvo tiesnesi no amata, jāievēro Tiesnešu disciplinārkolēģijas lēmums. Tas ir piemērs, kā pareizi piemērot </w:t>
      </w:r>
      <w:r w:rsidR="009F4A28">
        <w:rPr>
          <w:rFonts w:cstheme="minorHAnsi"/>
          <w:sz w:val="24"/>
          <w:szCs w:val="24"/>
          <w:lang w:val="lv-LV"/>
        </w:rPr>
        <w:t>Rekomendācijas</w:t>
      </w:r>
      <w:r w:rsidRPr="002472F8">
        <w:rPr>
          <w:rFonts w:cstheme="minorHAnsi"/>
          <w:sz w:val="24"/>
          <w:szCs w:val="24"/>
          <w:lang w:val="lv-LV"/>
        </w:rPr>
        <w:t xml:space="preserve"> 46. punktu.</w:t>
      </w:r>
    </w:p>
    <w:p w14:paraId="3C2F5D5B" w14:textId="55A1DE4E" w:rsidR="009E7AD3" w:rsidRPr="00B954A9" w:rsidRDefault="002472F8" w:rsidP="002472F8">
      <w:pPr>
        <w:spacing w:after="120" w:line="240" w:lineRule="auto"/>
        <w:jc w:val="both"/>
        <w:rPr>
          <w:rFonts w:cs="Arial"/>
          <w:sz w:val="24"/>
          <w:szCs w:val="24"/>
          <w:lang w:val="lv-LV"/>
        </w:rPr>
      </w:pPr>
      <w:r w:rsidRPr="002472F8">
        <w:rPr>
          <w:rFonts w:cstheme="minorHAnsi"/>
          <w:sz w:val="24"/>
          <w:szCs w:val="24"/>
          <w:lang w:val="lv-LV"/>
        </w:rPr>
        <w:t>Neviena ekspertu satiktā persona nav izteikusi iebildumus par iespējamo sodu diapazonu disciplinārlietās un to, kā Tiesnešu disciplinārkolēģija ievēro likumu šajā jomā.</w:t>
      </w:r>
    </w:p>
    <w:p w14:paraId="001D4142" w14:textId="5680D9F5" w:rsidR="009E7AD3" w:rsidRPr="00B954A9" w:rsidRDefault="009E7AD3" w:rsidP="009E7AD3">
      <w:pPr>
        <w:spacing w:after="120" w:line="240" w:lineRule="auto"/>
        <w:jc w:val="both"/>
        <w:rPr>
          <w:rFonts w:cs="Arial"/>
          <w:b/>
          <w:i/>
          <w:sz w:val="24"/>
          <w:szCs w:val="24"/>
          <w:lang w:val="it-IT"/>
        </w:rPr>
      </w:pPr>
      <w:r w:rsidRPr="00B954A9">
        <w:rPr>
          <w:rFonts w:cs="Arial"/>
          <w:b/>
          <w:i/>
          <w:sz w:val="24"/>
          <w:szCs w:val="24"/>
          <w:lang w:val="it-IT"/>
        </w:rPr>
        <w:t>Disciplin</w:t>
      </w:r>
      <w:r w:rsidR="002472F8" w:rsidRPr="00B954A9">
        <w:rPr>
          <w:rFonts w:cs="Arial"/>
          <w:b/>
          <w:i/>
          <w:sz w:val="24"/>
          <w:szCs w:val="24"/>
          <w:lang w:val="it-IT"/>
        </w:rPr>
        <w:t>ārlietas</w:t>
      </w:r>
    </w:p>
    <w:p w14:paraId="75178098" w14:textId="77777777" w:rsidR="002472F8" w:rsidRPr="002472F8" w:rsidRDefault="002472F8" w:rsidP="002472F8">
      <w:pPr>
        <w:spacing w:after="120" w:line="240" w:lineRule="auto"/>
        <w:jc w:val="both"/>
        <w:rPr>
          <w:rFonts w:cstheme="minorHAnsi"/>
          <w:i/>
          <w:sz w:val="24"/>
          <w:szCs w:val="24"/>
          <w:lang w:val="lv-LV"/>
        </w:rPr>
      </w:pPr>
      <w:r w:rsidRPr="002472F8">
        <w:rPr>
          <w:rFonts w:cstheme="minorHAnsi"/>
          <w:i/>
          <w:sz w:val="24"/>
          <w:szCs w:val="24"/>
          <w:lang w:val="lv-LV"/>
        </w:rPr>
        <w:t xml:space="preserve">Disciplinārlietu ierosināšana </w:t>
      </w:r>
    </w:p>
    <w:p w14:paraId="21AD324B" w14:textId="77777777" w:rsidR="002472F8" w:rsidRPr="002472F8" w:rsidRDefault="002472F8" w:rsidP="002472F8">
      <w:pPr>
        <w:spacing w:after="120" w:line="240" w:lineRule="auto"/>
        <w:jc w:val="both"/>
        <w:rPr>
          <w:rFonts w:cstheme="minorHAnsi"/>
          <w:sz w:val="24"/>
          <w:szCs w:val="24"/>
          <w:lang w:val="lv-LV"/>
        </w:rPr>
      </w:pPr>
      <w:r w:rsidRPr="002472F8">
        <w:rPr>
          <w:rFonts w:cstheme="minorHAnsi"/>
          <w:sz w:val="24"/>
          <w:szCs w:val="24"/>
          <w:lang w:val="lv-LV"/>
        </w:rPr>
        <w:t xml:space="preserve">Discipinārlietas var ierosināt: </w:t>
      </w:r>
    </w:p>
    <w:p w14:paraId="0C6F3074" w14:textId="77777777" w:rsidR="002472F8" w:rsidRPr="002472F8" w:rsidRDefault="002472F8" w:rsidP="002472F8">
      <w:pPr>
        <w:numPr>
          <w:ilvl w:val="0"/>
          <w:numId w:val="28"/>
        </w:numPr>
        <w:spacing w:after="120" w:line="240" w:lineRule="auto"/>
        <w:contextualSpacing/>
        <w:jc w:val="both"/>
        <w:rPr>
          <w:rFonts w:cstheme="minorHAnsi"/>
          <w:sz w:val="24"/>
          <w:szCs w:val="24"/>
          <w:lang w:val="lv-LV"/>
        </w:rPr>
      </w:pPr>
      <w:r w:rsidRPr="002472F8">
        <w:rPr>
          <w:rFonts w:cstheme="minorHAnsi"/>
          <w:sz w:val="24"/>
          <w:szCs w:val="24"/>
          <w:lang w:val="lv-LV"/>
        </w:rPr>
        <w:t>Tiesnešu ētikas komisija (attiecībā uz jebkuru tiesnesi, ja tā ir konstatējusi Tiesnešu ētikas kodeksa rupju pārkāpumu);</w:t>
      </w:r>
    </w:p>
    <w:p w14:paraId="20A29760" w14:textId="77777777" w:rsidR="002472F8" w:rsidRPr="002472F8" w:rsidRDefault="002472F8" w:rsidP="002472F8">
      <w:pPr>
        <w:numPr>
          <w:ilvl w:val="0"/>
          <w:numId w:val="28"/>
        </w:numPr>
        <w:spacing w:after="120" w:line="240" w:lineRule="auto"/>
        <w:contextualSpacing/>
        <w:jc w:val="both"/>
        <w:rPr>
          <w:rFonts w:cstheme="minorHAnsi"/>
          <w:sz w:val="24"/>
          <w:szCs w:val="24"/>
          <w:lang w:val="lv-LV"/>
        </w:rPr>
      </w:pPr>
      <w:r w:rsidRPr="002472F8">
        <w:rPr>
          <w:rFonts w:cstheme="minorHAnsi"/>
          <w:sz w:val="24"/>
          <w:szCs w:val="24"/>
          <w:lang w:val="lv-LV"/>
        </w:rPr>
        <w:t>Augstākās tiesas priekšsēdētājs (attiecībā uz jebkuru tiesnesi);</w:t>
      </w:r>
    </w:p>
    <w:p w14:paraId="1896116C" w14:textId="77777777" w:rsidR="002472F8" w:rsidRPr="002472F8" w:rsidRDefault="002472F8" w:rsidP="002472F8">
      <w:pPr>
        <w:numPr>
          <w:ilvl w:val="0"/>
          <w:numId w:val="28"/>
        </w:numPr>
        <w:spacing w:after="120" w:line="240" w:lineRule="auto"/>
        <w:contextualSpacing/>
        <w:jc w:val="both"/>
        <w:rPr>
          <w:rFonts w:cstheme="minorHAnsi"/>
          <w:sz w:val="24"/>
          <w:szCs w:val="24"/>
          <w:lang w:val="lv-LV"/>
        </w:rPr>
      </w:pPr>
      <w:r w:rsidRPr="002472F8">
        <w:rPr>
          <w:rFonts w:cstheme="minorHAnsi"/>
          <w:sz w:val="24"/>
          <w:szCs w:val="24"/>
          <w:lang w:val="lv-LV"/>
        </w:rPr>
        <w:t>tieslietu ministrs (attiecībā uz jebkuru tiesnesi, izņemot Augstākās tiesas);</w:t>
      </w:r>
    </w:p>
    <w:p w14:paraId="50272404" w14:textId="77777777" w:rsidR="002472F8" w:rsidRPr="002472F8" w:rsidRDefault="002472F8" w:rsidP="002472F8">
      <w:pPr>
        <w:numPr>
          <w:ilvl w:val="0"/>
          <w:numId w:val="28"/>
        </w:numPr>
        <w:spacing w:after="120" w:line="240" w:lineRule="auto"/>
        <w:contextualSpacing/>
        <w:jc w:val="both"/>
        <w:rPr>
          <w:rFonts w:cstheme="minorHAnsi"/>
          <w:sz w:val="24"/>
          <w:szCs w:val="24"/>
          <w:lang w:val="lv-LV"/>
        </w:rPr>
      </w:pPr>
      <w:r w:rsidRPr="002472F8">
        <w:rPr>
          <w:rFonts w:cstheme="minorHAnsi"/>
          <w:sz w:val="24"/>
          <w:szCs w:val="24"/>
          <w:lang w:val="lv-LV"/>
        </w:rPr>
        <w:t>rajona tiesu priekšsēdētāji (attiecībā uz visiem apgabaltiesas un rajona (pilsētas) tiesas tiesnešiem un zemesgrāmatu nodaļām, kas ir šīs apgabaltiesas jurisdikcijā);</w:t>
      </w:r>
    </w:p>
    <w:p w14:paraId="089D87BF" w14:textId="77777777" w:rsidR="002472F8" w:rsidRPr="002472F8" w:rsidRDefault="002472F8" w:rsidP="002472F8">
      <w:pPr>
        <w:numPr>
          <w:ilvl w:val="0"/>
          <w:numId w:val="28"/>
        </w:numPr>
        <w:spacing w:after="120" w:line="240" w:lineRule="auto"/>
        <w:contextualSpacing/>
        <w:jc w:val="both"/>
        <w:rPr>
          <w:rFonts w:cstheme="minorHAnsi"/>
          <w:sz w:val="24"/>
          <w:szCs w:val="24"/>
          <w:lang w:val="lv-LV"/>
        </w:rPr>
      </w:pPr>
      <w:r w:rsidRPr="002472F8">
        <w:rPr>
          <w:rFonts w:cstheme="minorHAnsi"/>
          <w:sz w:val="24"/>
          <w:szCs w:val="24"/>
          <w:lang w:val="lv-LV"/>
        </w:rPr>
        <w:t>rajona tiesu priekšsēdētāji (attiecībā uz visiem attiecīgajiem apgabaltiesu tiesnešiem) un</w:t>
      </w:r>
    </w:p>
    <w:p w14:paraId="1E6D5925" w14:textId="5ADCA3AA" w:rsidR="002472F8" w:rsidRDefault="002472F8" w:rsidP="002472F8">
      <w:pPr>
        <w:numPr>
          <w:ilvl w:val="0"/>
          <w:numId w:val="28"/>
        </w:numPr>
        <w:spacing w:after="120" w:line="240" w:lineRule="auto"/>
        <w:contextualSpacing/>
        <w:jc w:val="both"/>
        <w:rPr>
          <w:rFonts w:cstheme="minorHAnsi"/>
          <w:sz w:val="24"/>
          <w:szCs w:val="24"/>
          <w:lang w:val="lv-LV"/>
        </w:rPr>
      </w:pPr>
      <w:r w:rsidRPr="002472F8">
        <w:rPr>
          <w:rFonts w:cstheme="minorHAnsi"/>
          <w:sz w:val="24"/>
          <w:szCs w:val="24"/>
          <w:lang w:val="lv-LV"/>
        </w:rPr>
        <w:t>apgabaltiesu zemesgrāmatu nodaļu vadītāji attiecībā uz rajona (pilsētas) tiesu zemesgrāmatu nodaļu tiesnešiem.</w:t>
      </w:r>
    </w:p>
    <w:p w14:paraId="5D7F9695" w14:textId="77777777" w:rsidR="002472F8" w:rsidRPr="002472F8" w:rsidRDefault="002472F8" w:rsidP="002472F8">
      <w:pPr>
        <w:spacing w:after="120" w:line="240" w:lineRule="auto"/>
        <w:ind w:left="1080"/>
        <w:contextualSpacing/>
        <w:jc w:val="both"/>
        <w:rPr>
          <w:rFonts w:cstheme="minorHAnsi"/>
          <w:sz w:val="24"/>
          <w:szCs w:val="24"/>
          <w:lang w:val="lv-LV"/>
        </w:rPr>
      </w:pPr>
    </w:p>
    <w:p w14:paraId="13620B1E" w14:textId="6401A11A" w:rsidR="009E7AD3" w:rsidRPr="00B954A9" w:rsidRDefault="002472F8" w:rsidP="002472F8">
      <w:pPr>
        <w:spacing w:after="120" w:line="240" w:lineRule="auto"/>
        <w:jc w:val="both"/>
        <w:rPr>
          <w:rFonts w:cs="Arial"/>
          <w:sz w:val="24"/>
          <w:szCs w:val="24"/>
          <w:lang w:val="lv-LV"/>
        </w:rPr>
      </w:pPr>
      <w:r w:rsidRPr="002472F8">
        <w:rPr>
          <w:rFonts w:cstheme="minorHAnsi"/>
          <w:sz w:val="24"/>
          <w:szCs w:val="24"/>
          <w:lang w:val="lv-LV"/>
        </w:rPr>
        <w:t xml:space="preserve">Acīmredzot citas personas, tostarp parastie pilsoņi, nevar iesniegt sūdzību tieši Tiesnešu disciplinārkolēģijai, kā arī nevar ierosināt disciplinārlietu </w:t>
      </w:r>
      <w:r w:rsidRPr="002472F8">
        <w:rPr>
          <w:rFonts w:cstheme="minorHAnsi"/>
          <w:i/>
          <w:sz w:val="24"/>
          <w:szCs w:val="24"/>
          <w:lang w:val="lv-LV"/>
        </w:rPr>
        <w:t>ex officio</w:t>
      </w:r>
      <w:r w:rsidRPr="002472F8">
        <w:rPr>
          <w:rFonts w:cstheme="minorHAnsi"/>
          <w:sz w:val="24"/>
          <w:szCs w:val="24"/>
          <w:lang w:val="lv-LV"/>
        </w:rPr>
        <w:t xml:space="preserve">. Tāpēc, ja kāds vēlas sākt disciplinārlietu, par lietas nodošanu tiesnešu disciplinārkolēģijai jāsazinās ar vienu no iepriekš minētajām personām. Šī regulējuma iespējamais trūkums ir tas, ka lūgumraksta iesniedzēji var būt apjukuši, un tiem būs tendence nosūtīt identiskus pieprasījumus visiem subjektiem, kuri var uzsākt disciplinārlietu. Kas tādā gadījumā notiek? Kā redzams no iepriekšminētā uzskaitījuma, attiecībā uz zemākas tiesas tiesnesi vismaz piecas personas/iestādes var lemt par disciplinārlietas ierosināšanu (lai gan Ētikas komisija vispirms lems, vai attiecīgais gadījums ir rupjš Tiesnešu ētikas kodeksa pārkāpums ). Tas nav maznozīmīgi, jo tā var gadīties - jebkurā gadījumā vismaz viena persona/struktūra no piecām izskatīs sūdzību. Ņemot vērā personu </w:t>
      </w:r>
      <w:r w:rsidRPr="002472F8">
        <w:rPr>
          <w:rFonts w:cstheme="minorHAnsi"/>
          <w:i/>
          <w:sz w:val="24"/>
          <w:szCs w:val="24"/>
          <w:lang w:val="lv-LV"/>
        </w:rPr>
        <w:t>"skaitu"</w:t>
      </w:r>
      <w:r w:rsidRPr="002472F8">
        <w:rPr>
          <w:rFonts w:cstheme="minorHAnsi"/>
          <w:sz w:val="24"/>
          <w:szCs w:val="24"/>
          <w:lang w:val="lv-LV"/>
        </w:rPr>
        <w:t xml:space="preserve">, kuras </w:t>
      </w:r>
      <w:r w:rsidRPr="002472F8">
        <w:rPr>
          <w:rFonts w:cstheme="minorHAnsi"/>
          <w:i/>
          <w:sz w:val="24"/>
          <w:szCs w:val="24"/>
          <w:lang w:val="lv-LV"/>
        </w:rPr>
        <w:t>"ir tiesīgas"</w:t>
      </w:r>
      <w:r w:rsidRPr="002472F8">
        <w:rPr>
          <w:rFonts w:cstheme="minorHAnsi"/>
          <w:sz w:val="24"/>
          <w:szCs w:val="24"/>
          <w:lang w:val="lv-LV"/>
        </w:rPr>
        <w:t xml:space="preserve"> uzsākt disciplinārlietu, dienas beigās rodas jautājums, kurš uzņemas atbildību (un kāda veida atbildību), par sūdzības, kas saistīta ar tiesneša disciplīnu pareizu izskatīšanu? Tiesiskā noteiktība un racionalizēta prakse ir mērķi, kurus pašreizējā situācija pilnībā neatbalsta.</w:t>
      </w:r>
      <w:r w:rsidR="00BC1883" w:rsidRPr="00B954A9">
        <w:rPr>
          <w:rFonts w:cs="Arial"/>
          <w:sz w:val="24"/>
          <w:szCs w:val="24"/>
          <w:lang w:val="lv-LV"/>
        </w:rPr>
        <w:t xml:space="preserve"> </w:t>
      </w:r>
    </w:p>
    <w:p w14:paraId="648C6AC5" w14:textId="2FFB9F12" w:rsidR="002472F8" w:rsidRPr="002472F8" w:rsidRDefault="002472F8" w:rsidP="002472F8">
      <w:pPr>
        <w:spacing w:after="120" w:line="240" w:lineRule="auto"/>
        <w:jc w:val="both"/>
        <w:rPr>
          <w:rFonts w:cstheme="minorHAnsi"/>
          <w:sz w:val="24"/>
          <w:szCs w:val="24"/>
          <w:lang w:val="lv-LV"/>
        </w:rPr>
      </w:pPr>
      <w:r w:rsidRPr="002472F8">
        <w:rPr>
          <w:rFonts w:cstheme="minorHAnsi"/>
          <w:sz w:val="24"/>
          <w:szCs w:val="24"/>
          <w:lang w:val="lv-LV"/>
        </w:rPr>
        <w:t xml:space="preserve">Personas, kurām ir tiesības uzsākt disciplinārlietu, ja tās atzīst, ka ir pamatoti ierosināt šādu lietu, (tieslietu ministrs izdod rīkojumu, bet pārējie subjekti pieņem lēmumu), veic padziļinātu iepriekš saņemto materiālu pārbaudi un pieprasa no attiecīgā tiesneša rakstisku paskaidrojumu. Tās var savākt pierādījumus pašas vai ar norīkotas personas starpniecību (piem., tiesā priekšsēdētājs var  deleģēt tiesnesi lietas izmeklēšanai) pirms lietas nodošanas Tiesnešu disciplinārkolēģijai. </w:t>
      </w:r>
      <w:r w:rsidRPr="002472F8">
        <w:rPr>
          <w:rFonts w:cstheme="minorHAnsi"/>
          <w:color w:val="222222"/>
          <w:sz w:val="24"/>
          <w:szCs w:val="24"/>
          <w:lang w:val="lv-LV"/>
        </w:rPr>
        <w:t xml:space="preserve">Šī izmeklēšana, kas, protams, ir nepieciešama, būtu neatņemama disciplinārlietas sastāvdaļa, jo tas būs pamats jebkuram turpmākam lēmumam par iespējamo disciplinārpārkāpumu, un tādēļ atbilst arī </w:t>
      </w:r>
      <w:r w:rsidR="009F4A28">
        <w:rPr>
          <w:rFonts w:cstheme="minorHAnsi"/>
          <w:color w:val="222222"/>
          <w:sz w:val="24"/>
          <w:szCs w:val="24"/>
          <w:lang w:val="lv-LV"/>
        </w:rPr>
        <w:t>Rekomendācijas</w:t>
      </w:r>
      <w:r w:rsidRPr="002472F8">
        <w:rPr>
          <w:rFonts w:cstheme="minorHAnsi"/>
          <w:color w:val="222222"/>
          <w:sz w:val="24"/>
          <w:szCs w:val="24"/>
          <w:lang w:val="lv-LV"/>
        </w:rPr>
        <w:t xml:space="preserve"> 69. punktam. Tas, kā šī izmeklēšana tiek regulēta Latvijā, rada bažas.</w:t>
      </w:r>
      <w:r w:rsidRPr="002472F8">
        <w:rPr>
          <w:rFonts w:cstheme="minorHAnsi"/>
          <w:sz w:val="24"/>
          <w:szCs w:val="24"/>
          <w:lang w:val="lv-LV"/>
        </w:rPr>
        <w:t xml:space="preserve"> </w:t>
      </w:r>
      <w:r w:rsidRPr="002472F8">
        <w:rPr>
          <w:rFonts w:cstheme="minorHAnsi"/>
          <w:color w:val="222222"/>
          <w:sz w:val="24"/>
          <w:szCs w:val="24"/>
          <w:lang w:val="lv-LV"/>
        </w:rPr>
        <w:t>Galvenais jautājums ir par to, vai persona, kas izraudzīta veikt vispusīgu izmeklēšanu, neatkarīgi no tā, vai tas ir tiesnesis (lielākā vai mazākā mērā izmeklēšanai pakļautā tiesneša kolēģis) vai tieslietu ministra iecelta persona, ir neatkarīga (un, kas nav mazsvarīgi, pārliecināta) šī uzdevuma veikšanā. Atbilde nav skaidra, un jautājums būs jāpārbauda katrā gadījumā atsevišķi. Tā pati par sevi ir problēma.</w:t>
      </w:r>
      <w:r w:rsidRPr="002472F8">
        <w:rPr>
          <w:rFonts w:cstheme="minorHAnsi"/>
          <w:sz w:val="24"/>
          <w:szCs w:val="24"/>
          <w:lang w:val="lv-LV"/>
        </w:rPr>
        <w:t xml:space="preserve"> </w:t>
      </w:r>
      <w:r w:rsidRPr="002472F8">
        <w:rPr>
          <w:rFonts w:cstheme="minorHAnsi"/>
          <w:color w:val="222222"/>
          <w:sz w:val="24"/>
          <w:szCs w:val="24"/>
          <w:lang w:val="lv-LV"/>
        </w:rPr>
        <w:t>Daudzās Eiropas valstīs šis jautājums tika atrisināts, ieviešot tiesu inspekcijas (parasti augstu tiesu padomju vadībā).</w:t>
      </w:r>
      <w:r w:rsidRPr="002472F8">
        <w:rPr>
          <w:rFonts w:cstheme="minorHAnsi"/>
          <w:sz w:val="24"/>
          <w:szCs w:val="24"/>
          <w:lang w:val="lv-LV"/>
        </w:rPr>
        <w:t xml:space="preserve"> </w:t>
      </w:r>
      <w:r w:rsidRPr="002472F8">
        <w:rPr>
          <w:rFonts w:cstheme="minorHAnsi"/>
          <w:color w:val="222222"/>
          <w:sz w:val="24"/>
          <w:szCs w:val="24"/>
          <w:lang w:val="lv-LV"/>
        </w:rPr>
        <w:t>Pirmkārt, tiesnešu pārbaudēs tiek nodrošinātas obligātās neatkarības garantijas un, otrkārt, tajās var īstenot vienotu praksi, rūpīgi izanalizējot visas sūdzības saistībā ar tiesnešu disciplīnu. Šādu risinājumu varētu ņemt vērā arī Latvijas sistēmā.</w:t>
      </w:r>
      <w:r w:rsidRPr="002472F8">
        <w:rPr>
          <w:rFonts w:cstheme="minorHAnsi"/>
          <w:sz w:val="24"/>
          <w:szCs w:val="24"/>
          <w:lang w:val="lv-LV"/>
        </w:rPr>
        <w:t xml:space="preserve"> </w:t>
      </w:r>
    </w:p>
    <w:p w14:paraId="4EF6A97E" w14:textId="087C3B06" w:rsidR="009E7AD3" w:rsidRPr="00B954A9" w:rsidRDefault="002472F8" w:rsidP="002472F8">
      <w:pPr>
        <w:spacing w:after="120" w:line="240" w:lineRule="auto"/>
        <w:jc w:val="both"/>
        <w:rPr>
          <w:rFonts w:cs="Arial"/>
          <w:sz w:val="24"/>
          <w:szCs w:val="24"/>
          <w:lang w:val="lv-LV"/>
        </w:rPr>
      </w:pPr>
      <w:r w:rsidRPr="002472F8">
        <w:rPr>
          <w:rFonts w:cstheme="minorHAnsi"/>
          <w:color w:val="222222"/>
          <w:sz w:val="24"/>
          <w:szCs w:val="24"/>
          <w:lang w:val="lv-LV"/>
        </w:rPr>
        <w:t>Ja par lietu tiek informēta Tiesnešu disciplinārkolēģija, tā var arī apkopot pierādījumus, piemēram, uzklausīt lieciniekus un iesaistīto tiesnesi.</w:t>
      </w:r>
      <w:r w:rsidRPr="002472F8">
        <w:rPr>
          <w:rFonts w:cstheme="minorHAnsi"/>
          <w:sz w:val="24"/>
          <w:szCs w:val="24"/>
          <w:lang w:val="lv-LV"/>
        </w:rPr>
        <w:t xml:space="preserve"> </w:t>
      </w:r>
      <w:r w:rsidRPr="002472F8">
        <w:rPr>
          <w:rFonts w:cstheme="minorHAnsi"/>
          <w:color w:val="222222"/>
          <w:sz w:val="24"/>
          <w:szCs w:val="24"/>
          <w:lang w:val="lv-LV"/>
        </w:rPr>
        <w:t>Interesanti, ka, līdz brīdim, kad jautājumu sāk izskatīt Tiesnešu disciplinārkolēģija, lēmumu vai rīkojumu par disciplinārlietas uzsākšanu ar pamatotu lēmumu vai rīkojumu var atsaukt persona, kas to ierosināja (“Tiesnešu disciplinārās atbildības likuma” 3.</w:t>
      </w:r>
      <w:r w:rsidR="004C69D2">
        <w:rPr>
          <w:rFonts w:cstheme="minorHAnsi"/>
          <w:color w:val="222222"/>
          <w:sz w:val="24"/>
          <w:szCs w:val="24"/>
          <w:lang w:val="lv-LV"/>
        </w:rPr>
        <w:t> </w:t>
      </w:r>
      <w:r w:rsidRPr="002472F8">
        <w:rPr>
          <w:rFonts w:cstheme="minorHAnsi"/>
          <w:color w:val="222222"/>
          <w:sz w:val="24"/>
          <w:szCs w:val="24"/>
          <w:lang w:val="lv-LV"/>
        </w:rPr>
        <w:t>panta 6.</w:t>
      </w:r>
      <w:r w:rsidR="004C69D2">
        <w:rPr>
          <w:rFonts w:cstheme="minorHAnsi"/>
          <w:color w:val="222222"/>
          <w:sz w:val="24"/>
          <w:szCs w:val="24"/>
          <w:lang w:val="lv-LV"/>
        </w:rPr>
        <w:t> </w:t>
      </w:r>
      <w:r w:rsidRPr="002472F8">
        <w:rPr>
          <w:rFonts w:cstheme="minorHAnsi"/>
          <w:color w:val="222222"/>
          <w:sz w:val="24"/>
          <w:szCs w:val="24"/>
          <w:lang w:val="lv-LV"/>
        </w:rPr>
        <w:t>punkts). Nav noteiktumu, kas nosaka, ka Tiesnešu disciplinārkolēģijai jāizvērtē šāda atstādināšana no amata, ne arī tai ir tiesības to noraidīt un turpināt lietas izskatīšanu.</w:t>
      </w:r>
      <w:r w:rsidRPr="002472F8">
        <w:rPr>
          <w:rFonts w:cstheme="minorHAnsi"/>
          <w:sz w:val="24"/>
          <w:szCs w:val="24"/>
          <w:lang w:val="lv-LV"/>
        </w:rPr>
        <w:t xml:space="preserve"> </w:t>
      </w:r>
      <w:r w:rsidRPr="002472F8">
        <w:rPr>
          <w:rFonts w:cstheme="minorHAnsi"/>
          <w:color w:val="222222"/>
          <w:sz w:val="24"/>
          <w:szCs w:val="24"/>
          <w:lang w:val="lv-LV"/>
        </w:rPr>
        <w:t xml:space="preserve">Tā ir vēl viena Tiesnešu disciplinārkolēģijas statusa īpatnība (līdz ar neiespējamību tieši saņemt sūdzības un ierosināt disciplinārlietu </w:t>
      </w:r>
      <w:r w:rsidRPr="002472F8">
        <w:rPr>
          <w:rFonts w:cstheme="minorHAnsi"/>
          <w:i/>
          <w:color w:val="222222"/>
          <w:sz w:val="24"/>
          <w:szCs w:val="24"/>
          <w:lang w:val="lv-LV"/>
        </w:rPr>
        <w:t>ex officio</w:t>
      </w:r>
      <w:r w:rsidRPr="002472F8">
        <w:rPr>
          <w:rFonts w:cstheme="minorHAnsi"/>
          <w:color w:val="222222"/>
          <w:sz w:val="24"/>
          <w:szCs w:val="24"/>
          <w:lang w:val="lv-LV"/>
        </w:rPr>
        <w:t>), kas liedz kolēģijai jebkādu iniciatīvu īstenot tiesneša disciplināratbildību. Šis jautājums būtu jāpārskata.</w:t>
      </w:r>
    </w:p>
    <w:p w14:paraId="4D026FF6" w14:textId="77777777" w:rsidR="002472F8" w:rsidRPr="002472F8" w:rsidRDefault="002472F8" w:rsidP="002472F8">
      <w:pPr>
        <w:spacing w:after="120" w:line="240" w:lineRule="auto"/>
        <w:jc w:val="both"/>
        <w:rPr>
          <w:rFonts w:cstheme="minorHAnsi"/>
          <w:sz w:val="24"/>
          <w:szCs w:val="24"/>
          <w:lang w:val="lv-LV"/>
        </w:rPr>
      </w:pPr>
      <w:r w:rsidRPr="002472F8">
        <w:rPr>
          <w:rFonts w:cstheme="minorHAnsi"/>
          <w:color w:val="222222"/>
          <w:sz w:val="24"/>
          <w:szCs w:val="24"/>
          <w:lang w:val="lv-LV"/>
        </w:rPr>
        <w:t xml:space="preserve">Iesaistītajam tiesnesim ir tiesības saņemt sava advokāta palīdzību, un viņam ir citas procesuālas garantijas saskaņā ar taisnīgas tiesas principu. Vairāki likuma noteikumi dod tiesības attiecīgajam tiesnesim un/vai </w:t>
      </w:r>
      <w:r w:rsidRPr="002472F8">
        <w:rPr>
          <w:rFonts w:cstheme="minorHAnsi"/>
          <w:i/>
          <w:color w:val="222222"/>
          <w:sz w:val="24"/>
          <w:szCs w:val="24"/>
          <w:lang w:val="lv-LV"/>
        </w:rPr>
        <w:t>"personai, kas ierosināja disciplinārlietu"</w:t>
      </w:r>
      <w:r w:rsidRPr="002472F8">
        <w:rPr>
          <w:rFonts w:cstheme="minorHAnsi"/>
          <w:color w:val="222222"/>
          <w:sz w:val="24"/>
          <w:szCs w:val="24"/>
          <w:lang w:val="lv-LV"/>
        </w:rPr>
        <w:t xml:space="preserve">, iepazīties ar lietas materiāliem, paziņot vai piedalīties sanāksmēs, kurās tiek izskatīta disciplinārlieta. Iespējams, ka tā ir tulkošanas problēma, bet CEPEJ ekspertu grupai nav skaidrs, vai ar norādi uz </w:t>
      </w:r>
      <w:r w:rsidRPr="002472F8">
        <w:rPr>
          <w:rFonts w:cstheme="minorHAnsi"/>
          <w:i/>
          <w:color w:val="222222"/>
          <w:sz w:val="24"/>
          <w:szCs w:val="24"/>
          <w:lang w:val="lv-LV"/>
        </w:rPr>
        <w:t>“persona, kas ierosināja disciplinārsodu"</w:t>
      </w:r>
      <w:r w:rsidRPr="002472F8">
        <w:rPr>
          <w:rFonts w:cstheme="minorHAnsi"/>
          <w:color w:val="222222"/>
          <w:sz w:val="24"/>
          <w:szCs w:val="24"/>
          <w:lang w:val="lv-LV"/>
        </w:rPr>
        <w:t xml:space="preserve"> jāsaprot persona, kas sākotnēji sūdzējās par tiesneša uzvedību, vai persona, kas oficiāli ierosināja disciplinārlietu.</w:t>
      </w:r>
      <w:r w:rsidRPr="002472F8">
        <w:rPr>
          <w:rFonts w:cstheme="minorHAnsi"/>
          <w:sz w:val="24"/>
          <w:szCs w:val="24"/>
          <w:lang w:val="lv-LV"/>
        </w:rPr>
        <w:t xml:space="preserve"> </w:t>
      </w:r>
      <w:r w:rsidRPr="002472F8">
        <w:rPr>
          <w:rFonts w:cstheme="minorHAnsi"/>
          <w:color w:val="222222"/>
          <w:sz w:val="24"/>
          <w:szCs w:val="24"/>
          <w:lang w:val="lv-LV"/>
        </w:rPr>
        <w:t xml:space="preserve">Ir diezgan ierasts, ka šādās lietās sūdzības iesniedzējam ir tiesības saņemt informāciju vienīgi par galīgo lēmumu. Turklāt var būt pamatoti iemesli izslēgt arī tiesas priekšsēdētāju no lietas izskatīšanas par kādu tiesnesi no viņa tiesas. </w:t>
      </w:r>
    </w:p>
    <w:p w14:paraId="718E02A3" w14:textId="77777777" w:rsidR="002472F8" w:rsidRPr="002472F8" w:rsidRDefault="002472F8" w:rsidP="002472F8">
      <w:pPr>
        <w:spacing w:after="120" w:line="240" w:lineRule="auto"/>
        <w:jc w:val="both"/>
        <w:rPr>
          <w:rFonts w:cstheme="minorHAnsi"/>
          <w:color w:val="222222"/>
          <w:sz w:val="24"/>
          <w:szCs w:val="24"/>
          <w:lang w:val="lv-LV"/>
        </w:rPr>
      </w:pPr>
      <w:r w:rsidRPr="002472F8">
        <w:rPr>
          <w:rFonts w:cstheme="minorHAnsi"/>
          <w:sz w:val="24"/>
          <w:szCs w:val="24"/>
          <w:lang w:val="lv-LV"/>
        </w:rPr>
        <w:t xml:space="preserve">Pastāv noilgums - divi gadi kopš tiesneša rīcība tiek izskatīta, un vēl viens noilgums – trīs mēneši kopš brīža, kad pārkāpums ir nācis gaismā. </w:t>
      </w:r>
      <w:r w:rsidRPr="002472F8">
        <w:rPr>
          <w:rFonts w:cstheme="minorHAnsi"/>
          <w:color w:val="222222"/>
          <w:sz w:val="24"/>
          <w:szCs w:val="24"/>
          <w:lang w:val="lv-LV"/>
        </w:rPr>
        <w:t xml:space="preserve">Tiesnešu disciplinārkolēģijai jāizskata lieta viena mēneša laikā, sākot no brīža, kad lieta ir nonākusi kolēģijas rokās. Eksperti var tikai piekrist, ka disciplinārlietas tiek izskatītas ātri, bet apšauba, ka kolēģija var viena mēneša laikā izskatīt sarežģītas lietas, kurās iesaistītais tiesnesis varētu vēlēties ne tikai pārbaudīt iepriekšējā izmeklēšanā savāktos pierādījumus, bet arī atkārtoti uzklausīt lieciniekus utt. Tāpēc tiesību aktos varētu paredzēt izņēmumus, kad kolēģija var nolemt pagarināt termiņu, ja to pieprasa konkrēti iemesli. </w:t>
      </w:r>
    </w:p>
    <w:p w14:paraId="39414A71" w14:textId="5616CAD2" w:rsidR="002472F8" w:rsidRPr="002472F8" w:rsidRDefault="002472F8" w:rsidP="002472F8">
      <w:pPr>
        <w:spacing w:after="120" w:line="240" w:lineRule="auto"/>
        <w:jc w:val="both"/>
        <w:rPr>
          <w:rFonts w:cstheme="minorHAnsi"/>
          <w:sz w:val="24"/>
          <w:szCs w:val="24"/>
          <w:lang w:val="lv-LV"/>
        </w:rPr>
      </w:pPr>
      <w:r w:rsidRPr="002472F8">
        <w:rPr>
          <w:rFonts w:cstheme="minorHAnsi"/>
          <w:color w:val="222222"/>
          <w:sz w:val="24"/>
          <w:szCs w:val="24"/>
          <w:lang w:val="lv-LV"/>
        </w:rPr>
        <w:t>Tiesnešu disciplinārkolēģijas lēmumi ir pamatoti. Tiek uzskatīts, ka tiesnešu disciplinārkolēģijas locekļi, kas piedalās lietas izskatīšanā, var formulēt atsevišķus atzinumus par pieņemto lēmumu.</w:t>
      </w:r>
      <w:r w:rsidRPr="002472F8">
        <w:rPr>
          <w:rFonts w:cstheme="minorHAnsi"/>
          <w:sz w:val="24"/>
          <w:szCs w:val="24"/>
          <w:lang w:val="lv-LV"/>
        </w:rPr>
        <w:t xml:space="preserve"> </w:t>
      </w:r>
      <w:r w:rsidRPr="002472F8">
        <w:rPr>
          <w:rFonts w:cstheme="minorHAnsi"/>
          <w:color w:val="222222"/>
          <w:sz w:val="24"/>
          <w:szCs w:val="24"/>
          <w:lang w:val="lv-LV"/>
        </w:rPr>
        <w:t>Lēmumi tiek pilnībā pakļauti apelācijai (gan pēc būtības, gan procesuāla rakstura dēļ) disciplinārkolēģijā, kas ir Augstākās tiesas sastāvā (skat. A. a. sadaļu par Augstāko tiesu).</w:t>
      </w:r>
      <w:r w:rsidR="00C77F5D" w:rsidRPr="00B954A9">
        <w:rPr>
          <w:rFonts w:cs="Arial"/>
          <w:sz w:val="24"/>
          <w:szCs w:val="24"/>
          <w:lang w:val="lv-LV"/>
        </w:rPr>
        <w:t xml:space="preserve"> </w:t>
      </w:r>
      <w:r w:rsidRPr="002472F8">
        <w:rPr>
          <w:rFonts w:cstheme="minorHAnsi"/>
          <w:color w:val="222222"/>
          <w:sz w:val="24"/>
          <w:szCs w:val="24"/>
          <w:lang w:val="lv-LV"/>
        </w:rPr>
        <w:t>Tomēr “Tiesnešu disciplinārās atbildības likums” paredz izņēmumus, kas ir minēti dažādās sadaļās, un tāpēc nav acīmredzami.</w:t>
      </w:r>
      <w:r w:rsidRPr="002472F8">
        <w:rPr>
          <w:rFonts w:cstheme="minorHAnsi"/>
          <w:sz w:val="24"/>
          <w:szCs w:val="24"/>
          <w:lang w:val="lv-LV"/>
        </w:rPr>
        <w:t xml:space="preserve"> </w:t>
      </w:r>
      <w:r w:rsidRPr="002472F8">
        <w:rPr>
          <w:rFonts w:cstheme="minorHAnsi"/>
          <w:color w:val="222222"/>
          <w:sz w:val="24"/>
          <w:szCs w:val="24"/>
          <w:lang w:val="lv-LV"/>
        </w:rPr>
        <w:t>Pirmkārt, šķiet, ka tikai tiesnesis, uz kuru attiecas disciplināratbildība, var pārsūdzēt kolēģijas lēmumu un, tikai tad, kad tiek nolemts uzlikt disciplinārsodu vai atcelt tiesnesi no amata (skat. 8.</w:t>
      </w:r>
      <w:r w:rsidR="00D11679">
        <w:rPr>
          <w:rFonts w:cstheme="minorHAnsi"/>
          <w:color w:val="222222"/>
          <w:sz w:val="24"/>
          <w:szCs w:val="24"/>
          <w:lang w:val="lv-LV"/>
        </w:rPr>
        <w:t> </w:t>
      </w:r>
      <w:r w:rsidRPr="002472F8">
        <w:rPr>
          <w:rFonts w:cstheme="minorHAnsi"/>
          <w:color w:val="222222"/>
          <w:sz w:val="24"/>
          <w:szCs w:val="24"/>
          <w:lang w:val="lv-LV"/>
        </w:rPr>
        <w:t>panta 5.</w:t>
      </w:r>
      <w:r w:rsidR="00D11679">
        <w:rPr>
          <w:rFonts w:cstheme="minorHAnsi"/>
          <w:color w:val="222222"/>
          <w:sz w:val="24"/>
          <w:szCs w:val="24"/>
          <w:lang w:val="lv-LV"/>
        </w:rPr>
        <w:t xml:space="preserve"> </w:t>
      </w:r>
      <w:r w:rsidRPr="002472F8">
        <w:rPr>
          <w:rFonts w:cstheme="minorHAnsi"/>
          <w:color w:val="222222"/>
          <w:sz w:val="24"/>
          <w:szCs w:val="24"/>
          <w:lang w:val="lv-LV"/>
        </w:rPr>
        <w:t xml:space="preserve">punktu un </w:t>
      </w:r>
      <w:r w:rsidRPr="002472F8">
        <w:rPr>
          <w:rFonts w:cstheme="minorHAnsi"/>
          <w:bCs/>
          <w:sz w:val="24"/>
          <w:szCs w:val="24"/>
          <w:lang w:val="lv-LV"/>
        </w:rPr>
        <w:t>11.</w:t>
      </w:r>
      <w:r w:rsidRPr="002472F8">
        <w:rPr>
          <w:rFonts w:cstheme="minorHAnsi"/>
          <w:bCs/>
          <w:sz w:val="24"/>
          <w:szCs w:val="24"/>
          <w:vertAlign w:val="superscript"/>
          <w:lang w:val="lv-LV"/>
        </w:rPr>
        <w:t xml:space="preserve">1 </w:t>
      </w:r>
      <w:r w:rsidRPr="002472F8">
        <w:rPr>
          <w:rFonts w:cstheme="minorHAnsi"/>
          <w:color w:val="222222"/>
          <w:sz w:val="24"/>
          <w:szCs w:val="24"/>
          <w:lang w:val="lv-LV"/>
        </w:rPr>
        <w:t>panta 1. punktu).</w:t>
      </w:r>
      <w:r w:rsidRPr="002472F8">
        <w:rPr>
          <w:rFonts w:cstheme="minorHAnsi"/>
          <w:sz w:val="24"/>
          <w:szCs w:val="24"/>
          <w:lang w:val="lv-LV"/>
        </w:rPr>
        <w:t xml:space="preserve"> </w:t>
      </w:r>
      <w:r w:rsidRPr="002472F8">
        <w:rPr>
          <w:rFonts w:cstheme="minorHAnsi"/>
          <w:color w:val="222222"/>
          <w:sz w:val="24"/>
          <w:szCs w:val="24"/>
          <w:lang w:val="lv-LV"/>
        </w:rPr>
        <w:t>Nedz persona, kas ir sūdzējusies par tiesneša uzvedību, nedz tā, kura uzsāka disciplinārlietu, nevar pārsūdzēt Tiesnešu disciplinārkolēģijas lēmumus. Disciplinārlietas ir domātas, lai atjaunotu kārtību sistēmā, nevis apmierinātu citas personas.</w:t>
      </w:r>
      <w:r w:rsidRPr="002472F8">
        <w:rPr>
          <w:rFonts w:cstheme="minorHAnsi"/>
          <w:sz w:val="24"/>
          <w:szCs w:val="24"/>
          <w:lang w:val="lv-LV"/>
        </w:rPr>
        <w:t xml:space="preserve"> </w:t>
      </w:r>
    </w:p>
    <w:p w14:paraId="0955C77B" w14:textId="6AE8D294" w:rsidR="009E7AD3" w:rsidRPr="00B954A9" w:rsidRDefault="002472F8" w:rsidP="002472F8">
      <w:pPr>
        <w:spacing w:after="120" w:line="240" w:lineRule="auto"/>
        <w:jc w:val="both"/>
        <w:rPr>
          <w:rFonts w:cs="Arial"/>
          <w:sz w:val="24"/>
          <w:szCs w:val="24"/>
          <w:lang w:val="lv-LV"/>
        </w:rPr>
      </w:pPr>
      <w:r w:rsidRPr="002472F8">
        <w:rPr>
          <w:rFonts w:cstheme="minorHAnsi"/>
          <w:color w:val="222222"/>
          <w:sz w:val="24"/>
          <w:szCs w:val="24"/>
          <w:lang w:val="lv-LV"/>
        </w:rPr>
        <w:t>Disciplinārlietā pieņemtos lēmumus, izņemot lēmumus nosūtīt disciplinārlietas materiālus ģenerālprokuroram, lai pieņemtu lēmumu par kriminālizmeklēšanas uzsākšanu, publicē tīmekļa vietnē vienas dienas laikā pēc to stāšanās spēkā. Publicējot lēmumus, izslēdz daļu, kas atklāj personas datus, tostarp sensitīvos identifikācijas datus.</w:t>
      </w:r>
      <w:r w:rsidRPr="002472F8">
        <w:rPr>
          <w:rFonts w:cstheme="minorHAnsi"/>
          <w:sz w:val="24"/>
          <w:szCs w:val="24"/>
          <w:lang w:val="lv-LV"/>
        </w:rPr>
        <w:t xml:space="preserve"> </w:t>
      </w:r>
      <w:r w:rsidRPr="002472F8">
        <w:rPr>
          <w:rFonts w:cstheme="minorHAnsi"/>
          <w:color w:val="222222"/>
          <w:sz w:val="24"/>
          <w:szCs w:val="24"/>
          <w:lang w:val="lv-LV"/>
        </w:rPr>
        <w:t>Saskaņā ar 2017.</w:t>
      </w:r>
      <w:r w:rsidR="00D11679">
        <w:rPr>
          <w:rFonts w:cstheme="minorHAnsi"/>
          <w:color w:val="222222"/>
          <w:sz w:val="24"/>
          <w:szCs w:val="24"/>
          <w:lang w:val="lv-LV"/>
        </w:rPr>
        <w:t xml:space="preserve"> </w:t>
      </w:r>
      <w:r w:rsidRPr="002472F8">
        <w:rPr>
          <w:rFonts w:cstheme="minorHAnsi"/>
          <w:color w:val="222222"/>
          <w:sz w:val="24"/>
          <w:szCs w:val="24"/>
          <w:lang w:val="lv-LV"/>
        </w:rPr>
        <w:t>gada grozījumiem ”Tiesnešu disciplinārās atbildības likumā”, disciplinārlietās pieņemtie lēmumi tika publicēti internetā, aptverot tikai to informācijas daļu, kas atklāj personas datus, tostarp konfidenciālos datus, izņemot pie atbildības sauktās personas vārdu un uzvārdu.</w:t>
      </w:r>
      <w:r w:rsidRPr="002472F8">
        <w:rPr>
          <w:rFonts w:cstheme="minorHAnsi"/>
          <w:sz w:val="24"/>
          <w:szCs w:val="24"/>
          <w:lang w:val="lv-LV"/>
        </w:rPr>
        <w:t xml:space="preserve"> Prasības attiecībā uz tiesu iestāžu publicitāti, pārredzamību un atbildību sabiedrības priekšā aicina publicēt vispārēju statistiku par disciplinārlietu skaitu un to rezultātiem noteiktos laikposmos, kā arī gadījumus, kad konkrētiem tiesnešiem tiek piemērotas disciplināras sankcijas, pamatojoties uz galīgiem un neatsaucamiem lēmumiem.</w:t>
      </w:r>
      <w:r w:rsidR="00E76E25" w:rsidRPr="00B954A9">
        <w:rPr>
          <w:rFonts w:cs="Arial"/>
          <w:sz w:val="24"/>
          <w:szCs w:val="24"/>
          <w:lang w:val="lv-LV"/>
        </w:rPr>
        <w:t xml:space="preserve"> </w:t>
      </w:r>
    </w:p>
    <w:p w14:paraId="3AD2775A" w14:textId="7ECD29EF" w:rsidR="00566A59" w:rsidRPr="00B954A9" w:rsidRDefault="002472F8" w:rsidP="000148B4">
      <w:pPr>
        <w:spacing w:after="120" w:line="240" w:lineRule="auto"/>
        <w:jc w:val="both"/>
        <w:rPr>
          <w:rFonts w:cs="Arial"/>
          <w:sz w:val="24"/>
          <w:szCs w:val="24"/>
          <w:lang w:val="lv-LV"/>
        </w:rPr>
      </w:pPr>
      <w:r w:rsidRPr="00612C3C">
        <w:rPr>
          <w:rFonts w:cstheme="minorHAnsi"/>
          <w:sz w:val="24"/>
          <w:szCs w:val="24"/>
          <w:lang w:val="lv-LV"/>
        </w:rPr>
        <w:t>Īpašs disciplinārās procedūras rezultāts var būt Tiesnešu disciplinārkolēģijas ieteikums atstādināt tiesnesi no amata. Ja Saeima balso pret tiesneša atstādināšanu, kas var notikt pat pēc Disciplinārtiesas apstiprinātā lēmuma, disciplinārlieta tiek atdota atpakaļ Tiesnešu disciplinārkolēģijai atkārtotai pārbaudei. Nav skaidrs, vai Tiesnešu disciplinārkolēģija vai jebkura cita tiesu pašpārvaldes iestāde var atbalstīt ieteikumu par tiesneša atstādināšanu saistībā ar (noteikti ļoti smagu) disciplinārpārkāpumu. Tāpat nav skaidrs, vai Saeima var atkārtoti noraidīt ieteikumu atstādināt</w:t>
      </w:r>
      <w:r>
        <w:rPr>
          <w:rFonts w:cstheme="minorHAnsi"/>
          <w:sz w:val="24"/>
          <w:szCs w:val="24"/>
          <w:lang w:val="lv-LV"/>
        </w:rPr>
        <w:t xml:space="preserve"> tiesnesi. </w:t>
      </w:r>
      <w:r w:rsidRPr="00612C3C">
        <w:rPr>
          <w:rFonts w:cstheme="minorHAnsi"/>
          <w:sz w:val="24"/>
          <w:szCs w:val="24"/>
          <w:lang w:val="lv-LV"/>
        </w:rPr>
        <w:t xml:space="preserve">Šī ir hipotētiska situācija, jo līdzšinējā prakse saskaņā ar spēkā esošajiem tiesību aktiem rāda, ka likumdevējs ievēro tiesu pašpārvaldes iestāžu viedokli attiecībā uz tiesnešu atstādināšanu. </w:t>
      </w:r>
      <w:r w:rsidRPr="00612C3C">
        <w:rPr>
          <w:rFonts w:cstheme="minorHAnsi"/>
          <w:color w:val="222222"/>
          <w:sz w:val="24"/>
          <w:szCs w:val="24"/>
          <w:lang w:val="lv-LV"/>
        </w:rPr>
        <w:t>No otras puses, neliela tiesību norma, kas varētu precizēt sekas, kas izriet no atkārtota pamatota ieteikuma atbrīvot tiesnesi no amata, var efektīvi izslēgt risku, kas saistīts ar likumdošanas un netiešu politikas dalībnieku nepieņemamu iejaukšanos</w:t>
      </w:r>
      <w:r>
        <w:rPr>
          <w:rFonts w:cstheme="minorHAnsi"/>
          <w:color w:val="222222"/>
          <w:sz w:val="24"/>
          <w:szCs w:val="24"/>
          <w:lang w:val="lv-LV"/>
        </w:rPr>
        <w:t xml:space="preserve"> tiesas neatkarības jautājumā</w:t>
      </w:r>
      <w:r w:rsidR="00343FDE" w:rsidRPr="00B954A9">
        <w:rPr>
          <w:rFonts w:cs="Arial"/>
          <w:sz w:val="24"/>
          <w:szCs w:val="24"/>
          <w:lang w:val="lv-LV"/>
        </w:rPr>
        <w:t>.</w:t>
      </w:r>
    </w:p>
    <w:p w14:paraId="37397DFB" w14:textId="3260C76B" w:rsidR="00A8467F" w:rsidRPr="00B954A9" w:rsidRDefault="002472F8" w:rsidP="00A8467F">
      <w:pPr>
        <w:pStyle w:val="Default"/>
        <w:jc w:val="center"/>
        <w:rPr>
          <w:rFonts w:asciiTheme="minorHAnsi" w:hAnsiTheme="minorHAnsi"/>
          <w:color w:val="44546A" w:themeColor="text2"/>
          <w:lang w:val="lv-LV"/>
        </w:rPr>
      </w:pPr>
      <w:r w:rsidRPr="00B954A9">
        <w:rPr>
          <w:rFonts w:asciiTheme="minorHAnsi" w:hAnsiTheme="minorHAnsi"/>
          <w:color w:val="44546A" w:themeColor="text2"/>
          <w:lang w:val="lv-LV"/>
        </w:rPr>
        <w:t>2.</w:t>
      </w:r>
      <w:r w:rsidR="00D11679" w:rsidRPr="00B954A9">
        <w:rPr>
          <w:rFonts w:asciiTheme="minorHAnsi" w:hAnsiTheme="minorHAnsi"/>
          <w:color w:val="44546A" w:themeColor="text2"/>
          <w:lang w:val="lv-LV"/>
        </w:rPr>
        <w:t> </w:t>
      </w:r>
      <w:r w:rsidRPr="00B954A9">
        <w:rPr>
          <w:rFonts w:asciiTheme="minorHAnsi" w:hAnsiTheme="minorHAnsi"/>
          <w:color w:val="44546A" w:themeColor="text2"/>
          <w:lang w:val="lv-LV"/>
        </w:rPr>
        <w:t>tabula: Tiesnešu disciplinārkolēģijas izskatītās lietas no 2014. - 2017. gadam</w:t>
      </w:r>
      <w:r w:rsidRPr="002472F8">
        <w:rPr>
          <w:rFonts w:asciiTheme="minorHAnsi" w:hAnsiTheme="minorHAnsi" w:cstheme="minorHAnsi"/>
          <w:color w:val="auto"/>
          <w:sz w:val="22"/>
          <w:szCs w:val="22"/>
          <w:vertAlign w:val="superscript"/>
          <w:lang w:val="lv-LV"/>
        </w:rPr>
        <w:footnoteReference w:id="77"/>
      </w:r>
    </w:p>
    <w:tbl>
      <w:tblPr>
        <w:tblW w:w="9356" w:type="dxa"/>
        <w:tblInd w:w="-10" w:type="dxa"/>
        <w:tblCellMar>
          <w:left w:w="0" w:type="dxa"/>
          <w:right w:w="0" w:type="dxa"/>
        </w:tblCellMar>
        <w:tblLook w:val="04A0" w:firstRow="1" w:lastRow="0" w:firstColumn="1" w:lastColumn="0" w:noHBand="0" w:noVBand="1"/>
      </w:tblPr>
      <w:tblGrid>
        <w:gridCol w:w="1567"/>
        <w:gridCol w:w="2596"/>
        <w:gridCol w:w="2596"/>
        <w:gridCol w:w="2597"/>
      </w:tblGrid>
      <w:tr w:rsidR="002472F8" w:rsidRPr="002C2BD7" w14:paraId="28641642" w14:textId="77777777" w:rsidTr="00B40CF5">
        <w:trPr>
          <w:trHeight w:val="954"/>
        </w:trPr>
        <w:tc>
          <w:tcPr>
            <w:tcW w:w="1567" w:type="dxa"/>
            <w:tcBorders>
              <w:top w:val="single" w:sz="8" w:space="0" w:color="FFFFFF"/>
              <w:left w:val="single" w:sz="8" w:space="0" w:color="FFFFFF"/>
              <w:bottom w:val="single" w:sz="24" w:space="0" w:color="FFFFFF"/>
              <w:right w:val="single" w:sz="8" w:space="0" w:color="FFFFFF"/>
            </w:tcBorders>
            <w:shd w:val="clear" w:color="auto" w:fill="8064A2"/>
            <w:tcMar>
              <w:top w:w="15" w:type="dxa"/>
              <w:left w:w="108" w:type="dxa"/>
              <w:bottom w:w="0" w:type="dxa"/>
              <w:right w:w="108" w:type="dxa"/>
            </w:tcMar>
            <w:hideMark/>
          </w:tcPr>
          <w:p w14:paraId="33A2C832" w14:textId="1435E6DB" w:rsidR="002472F8" w:rsidRPr="00E9554C" w:rsidRDefault="002472F8" w:rsidP="002472F8">
            <w:pPr>
              <w:spacing w:after="0" w:line="240" w:lineRule="auto"/>
              <w:rPr>
                <w:rFonts w:eastAsia="Times New Roman" w:cs="Times New Roman"/>
                <w:b/>
                <w:szCs w:val="24"/>
                <w:lang w:val="en-GB" w:eastAsia="lv-LV"/>
              </w:rPr>
            </w:pPr>
            <w:r>
              <w:rPr>
                <w:rFonts w:eastAsia="Times New Roman" w:cs="Times New Roman"/>
                <w:b/>
                <w:bCs/>
                <w:color w:val="FFFFFF" w:themeColor="light1"/>
                <w:kern w:val="24"/>
                <w:szCs w:val="24"/>
                <w:lang w:val="en-GB" w:eastAsia="lv-LV"/>
              </w:rPr>
              <w:t>Gads</w:t>
            </w:r>
          </w:p>
        </w:tc>
        <w:tc>
          <w:tcPr>
            <w:tcW w:w="2596" w:type="dxa"/>
            <w:tcBorders>
              <w:top w:val="single" w:sz="8" w:space="0" w:color="FFFFFF"/>
              <w:left w:val="single" w:sz="8" w:space="0" w:color="FFFFFF"/>
              <w:bottom w:val="single" w:sz="24" w:space="0" w:color="FFFFFF"/>
              <w:right w:val="single" w:sz="8" w:space="0" w:color="FFFFFF"/>
            </w:tcBorders>
            <w:shd w:val="clear" w:color="auto" w:fill="8064A2"/>
            <w:tcMar>
              <w:top w:w="15" w:type="dxa"/>
              <w:left w:w="108" w:type="dxa"/>
              <w:bottom w:w="0" w:type="dxa"/>
              <w:right w:w="108" w:type="dxa"/>
            </w:tcMar>
            <w:hideMark/>
          </w:tcPr>
          <w:p w14:paraId="06E700FB" w14:textId="2F70B958" w:rsidR="002472F8" w:rsidRPr="00E9554C" w:rsidRDefault="002472F8" w:rsidP="002472F8">
            <w:pPr>
              <w:spacing w:after="0" w:line="240" w:lineRule="auto"/>
              <w:rPr>
                <w:rFonts w:eastAsia="Times New Roman" w:cs="Times New Roman"/>
                <w:szCs w:val="24"/>
                <w:lang w:val="en-GB" w:eastAsia="lv-LV"/>
              </w:rPr>
            </w:pPr>
            <w:r w:rsidRPr="00612C3C">
              <w:rPr>
                <w:rFonts w:eastAsia="Times New Roman" w:cstheme="minorHAnsi"/>
                <w:bCs/>
                <w:color w:val="FFFFFF" w:themeColor="light1"/>
                <w:kern w:val="24"/>
                <w:sz w:val="24"/>
                <w:szCs w:val="24"/>
                <w:lang w:val="lv-LV" w:eastAsia="lv-LV"/>
              </w:rPr>
              <w:t>Disciplinārlietu skaits</w:t>
            </w:r>
          </w:p>
        </w:tc>
        <w:tc>
          <w:tcPr>
            <w:tcW w:w="2596" w:type="dxa"/>
            <w:tcBorders>
              <w:top w:val="single" w:sz="8" w:space="0" w:color="FFFFFF"/>
              <w:left w:val="single" w:sz="8" w:space="0" w:color="FFFFFF"/>
              <w:bottom w:val="single" w:sz="24" w:space="0" w:color="FFFFFF"/>
              <w:right w:val="single" w:sz="8" w:space="0" w:color="FFFFFF"/>
            </w:tcBorders>
            <w:shd w:val="clear" w:color="auto" w:fill="8064A2"/>
            <w:tcMar>
              <w:top w:w="15" w:type="dxa"/>
              <w:left w:w="108" w:type="dxa"/>
              <w:bottom w:w="0" w:type="dxa"/>
              <w:right w:w="108" w:type="dxa"/>
            </w:tcMar>
            <w:hideMark/>
          </w:tcPr>
          <w:p w14:paraId="671D565A" w14:textId="4B8F909A" w:rsidR="002472F8" w:rsidRPr="00E9554C" w:rsidRDefault="002472F8" w:rsidP="002472F8">
            <w:pPr>
              <w:spacing w:after="0" w:line="240" w:lineRule="auto"/>
              <w:rPr>
                <w:rFonts w:eastAsia="Times New Roman" w:cs="Times New Roman"/>
                <w:color w:val="FFFFFF" w:themeColor="background1"/>
                <w:szCs w:val="24"/>
                <w:lang w:val="en-GB" w:eastAsia="lv-LV"/>
              </w:rPr>
            </w:pPr>
            <w:r w:rsidRPr="00612C3C">
              <w:rPr>
                <w:rFonts w:eastAsia="Times New Roman" w:cstheme="minorHAnsi"/>
                <w:bCs/>
                <w:color w:val="FFFFFF" w:themeColor="background1"/>
                <w:kern w:val="24"/>
                <w:sz w:val="24"/>
                <w:szCs w:val="24"/>
                <w:lang w:val="lv-LV" w:eastAsia="lv-LV"/>
              </w:rPr>
              <w:t>Sods</w:t>
            </w:r>
          </w:p>
        </w:tc>
        <w:tc>
          <w:tcPr>
            <w:tcW w:w="2597" w:type="dxa"/>
            <w:tcBorders>
              <w:top w:val="single" w:sz="8" w:space="0" w:color="FFFFFF"/>
              <w:left w:val="single" w:sz="8" w:space="0" w:color="FFFFFF"/>
              <w:bottom w:val="single" w:sz="24" w:space="0" w:color="FFFFFF"/>
              <w:right w:val="single" w:sz="8" w:space="0" w:color="FFFFFF"/>
            </w:tcBorders>
            <w:shd w:val="clear" w:color="auto" w:fill="8064A2"/>
          </w:tcPr>
          <w:p w14:paraId="6B86AB3C" w14:textId="0D2EDC8A" w:rsidR="002472F8" w:rsidRPr="00E9554C" w:rsidRDefault="002472F8" w:rsidP="002472F8">
            <w:pPr>
              <w:spacing w:after="0" w:line="240" w:lineRule="auto"/>
              <w:ind w:left="163"/>
              <w:rPr>
                <w:rFonts w:eastAsia="Times New Roman" w:cs="Times New Roman"/>
                <w:color w:val="FFFFFF" w:themeColor="background1"/>
                <w:szCs w:val="24"/>
                <w:lang w:val="en-GB" w:eastAsia="lv-LV"/>
              </w:rPr>
            </w:pPr>
            <w:r w:rsidRPr="00612C3C">
              <w:rPr>
                <w:rFonts w:eastAsia="Times New Roman" w:cstheme="minorHAnsi"/>
                <w:color w:val="FFFFFF" w:themeColor="background1"/>
                <w:sz w:val="24"/>
                <w:szCs w:val="24"/>
                <w:lang w:val="lv-LV" w:eastAsia="lv-LV"/>
              </w:rPr>
              <w:t>Ieteikums atstādināt tiesnesi no amata</w:t>
            </w:r>
          </w:p>
        </w:tc>
      </w:tr>
      <w:tr w:rsidR="002472F8" w:rsidRPr="00B954A9" w14:paraId="48D3AEF0" w14:textId="77777777" w:rsidTr="00B40CF5">
        <w:trPr>
          <w:trHeight w:val="404"/>
        </w:trPr>
        <w:tc>
          <w:tcPr>
            <w:tcW w:w="1567" w:type="dxa"/>
            <w:tcBorders>
              <w:top w:val="single" w:sz="24"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22B6A663" w14:textId="77777777" w:rsidR="002472F8" w:rsidRPr="00E9554C" w:rsidRDefault="002472F8" w:rsidP="002472F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2014</w:t>
            </w:r>
          </w:p>
        </w:tc>
        <w:tc>
          <w:tcPr>
            <w:tcW w:w="2596" w:type="dxa"/>
            <w:tcBorders>
              <w:top w:val="single" w:sz="24"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tcPr>
          <w:p w14:paraId="6215B19E" w14:textId="77777777" w:rsidR="002472F8" w:rsidRPr="00612C3C" w:rsidRDefault="002472F8" w:rsidP="002472F8">
            <w:pPr>
              <w:spacing w:after="0" w:line="240" w:lineRule="auto"/>
              <w:rPr>
                <w:rFonts w:eastAsia="Times New Roman" w:cstheme="minorHAnsi"/>
                <w:sz w:val="24"/>
                <w:szCs w:val="24"/>
                <w:lang w:val="lv-LV" w:eastAsia="lv-LV"/>
              </w:rPr>
            </w:pPr>
            <w:r w:rsidRPr="00612C3C">
              <w:rPr>
                <w:rFonts w:eastAsia="Times New Roman" w:cstheme="minorHAnsi"/>
                <w:sz w:val="24"/>
                <w:szCs w:val="24"/>
                <w:lang w:val="lv-LV" w:eastAsia="lv-LV"/>
              </w:rPr>
              <w:t xml:space="preserve">16 </w:t>
            </w:r>
          </w:p>
          <w:p w14:paraId="754BD728" w14:textId="303DDE17" w:rsidR="002472F8" w:rsidRPr="00612C3C" w:rsidRDefault="002472F8" w:rsidP="002472F8">
            <w:pPr>
              <w:spacing w:after="0" w:line="240" w:lineRule="auto"/>
              <w:rPr>
                <w:rFonts w:eastAsia="Times New Roman" w:cstheme="minorHAnsi"/>
                <w:sz w:val="24"/>
                <w:szCs w:val="24"/>
                <w:lang w:val="lv-LV" w:eastAsia="lv-LV"/>
              </w:rPr>
            </w:pPr>
            <w:r w:rsidRPr="00612C3C">
              <w:rPr>
                <w:rFonts w:cstheme="minorHAnsi"/>
                <w:color w:val="222222"/>
                <w:sz w:val="24"/>
                <w:szCs w:val="24"/>
                <w:lang w:val="lv-LV"/>
              </w:rPr>
              <w:t>(6 no šīm lietām disciplinārlieta tika noraidīta, 1 disciplinārlieta tika izskatīta sēdē, nepiemērojot disciplināras sankcijas)</w:t>
            </w:r>
          </w:p>
          <w:p w14:paraId="798A14C9" w14:textId="77777777" w:rsidR="002472F8" w:rsidRPr="00612C3C" w:rsidRDefault="002472F8" w:rsidP="002472F8">
            <w:pPr>
              <w:spacing w:after="0" w:line="240" w:lineRule="auto"/>
              <w:rPr>
                <w:rFonts w:eastAsia="Times New Roman" w:cstheme="minorHAnsi"/>
                <w:sz w:val="24"/>
                <w:szCs w:val="24"/>
                <w:lang w:val="lv-LV" w:eastAsia="lv-LV"/>
              </w:rPr>
            </w:pPr>
          </w:p>
          <w:p w14:paraId="414C5B94" w14:textId="77777777" w:rsidR="002472F8" w:rsidRPr="00612C3C" w:rsidRDefault="002472F8" w:rsidP="002472F8">
            <w:pPr>
              <w:spacing w:after="0" w:line="240" w:lineRule="auto"/>
              <w:rPr>
                <w:rFonts w:eastAsia="Times New Roman" w:cstheme="minorHAnsi"/>
                <w:sz w:val="24"/>
                <w:szCs w:val="24"/>
                <w:lang w:val="lv-LV" w:eastAsia="lv-LV"/>
              </w:rPr>
            </w:pPr>
          </w:p>
          <w:p w14:paraId="296220A6" w14:textId="77777777" w:rsidR="002472F8" w:rsidRPr="00612C3C" w:rsidRDefault="002472F8" w:rsidP="002472F8">
            <w:pPr>
              <w:spacing w:after="0" w:line="240" w:lineRule="auto"/>
              <w:rPr>
                <w:rFonts w:eastAsia="Times New Roman" w:cstheme="minorHAnsi"/>
                <w:sz w:val="24"/>
                <w:szCs w:val="24"/>
                <w:lang w:val="lv-LV" w:eastAsia="lv-LV"/>
              </w:rPr>
            </w:pPr>
          </w:p>
          <w:p w14:paraId="348B38A7" w14:textId="77777777" w:rsidR="002472F8" w:rsidRPr="00612C3C" w:rsidRDefault="002472F8" w:rsidP="002472F8">
            <w:pPr>
              <w:spacing w:after="0" w:line="240" w:lineRule="auto"/>
              <w:rPr>
                <w:rFonts w:eastAsia="Times New Roman" w:cstheme="minorHAnsi"/>
                <w:sz w:val="24"/>
                <w:szCs w:val="24"/>
                <w:lang w:val="lv-LV" w:eastAsia="lv-LV"/>
              </w:rPr>
            </w:pPr>
          </w:p>
          <w:p w14:paraId="033C043F" w14:textId="1CE3969C" w:rsidR="002472F8" w:rsidRPr="00E9554C" w:rsidRDefault="002472F8" w:rsidP="002472F8">
            <w:pPr>
              <w:spacing w:after="0" w:line="240" w:lineRule="auto"/>
              <w:rPr>
                <w:rFonts w:eastAsia="Times New Roman" w:cs="Times New Roman"/>
                <w:szCs w:val="24"/>
                <w:lang w:val="en-GB" w:eastAsia="lv-LV"/>
              </w:rPr>
            </w:pPr>
          </w:p>
        </w:tc>
        <w:tc>
          <w:tcPr>
            <w:tcW w:w="2596" w:type="dxa"/>
            <w:tcBorders>
              <w:top w:val="single" w:sz="24"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tcPr>
          <w:p w14:paraId="5C0928EC" w14:textId="77777777" w:rsidR="002472F8" w:rsidRPr="00612C3C" w:rsidRDefault="002472F8" w:rsidP="002472F8">
            <w:pPr>
              <w:spacing w:after="0" w:line="240" w:lineRule="auto"/>
              <w:rPr>
                <w:rFonts w:cstheme="minorHAnsi"/>
                <w:sz w:val="24"/>
                <w:szCs w:val="24"/>
                <w:lang w:val="lv-LV"/>
              </w:rPr>
            </w:pPr>
            <w:r w:rsidRPr="00612C3C">
              <w:rPr>
                <w:rFonts w:cstheme="minorHAnsi"/>
                <w:color w:val="222222"/>
                <w:sz w:val="24"/>
                <w:szCs w:val="24"/>
                <w:lang w:val="lv-LV"/>
              </w:rPr>
              <w:t>2 gadījumos sods bija piezīme;</w:t>
            </w:r>
            <w:r w:rsidRPr="00612C3C">
              <w:rPr>
                <w:rFonts w:cstheme="minorHAnsi"/>
                <w:color w:val="222222"/>
                <w:sz w:val="24"/>
                <w:szCs w:val="24"/>
                <w:lang w:val="lv-LV"/>
              </w:rPr>
              <w:br/>
              <w:t>2 gadījumos - rājiens (1 lieta tika pārsūdzēta Disciplinārtiesā, kas daļēji grozīja lēmumu)</w:t>
            </w:r>
          </w:p>
          <w:p w14:paraId="6673BFCC" w14:textId="77777777" w:rsidR="002472F8" w:rsidRPr="00612C3C" w:rsidRDefault="002472F8" w:rsidP="002472F8">
            <w:pPr>
              <w:spacing w:after="0" w:line="240" w:lineRule="auto"/>
              <w:rPr>
                <w:rFonts w:cstheme="minorHAnsi"/>
                <w:sz w:val="24"/>
                <w:szCs w:val="24"/>
                <w:lang w:val="lv-LV"/>
              </w:rPr>
            </w:pPr>
          </w:p>
          <w:p w14:paraId="2A1DFBC8" w14:textId="0191DBB1" w:rsidR="002472F8" w:rsidRPr="00B954A9" w:rsidRDefault="002472F8" w:rsidP="002472F8">
            <w:pPr>
              <w:spacing w:after="0" w:line="240" w:lineRule="auto"/>
              <w:rPr>
                <w:rFonts w:eastAsia="Times New Roman" w:cs="Times New Roman"/>
                <w:szCs w:val="24"/>
                <w:lang w:val="lv-LV" w:eastAsia="lv-LV"/>
              </w:rPr>
            </w:pPr>
            <w:r w:rsidRPr="00612C3C">
              <w:rPr>
                <w:rFonts w:cstheme="minorHAnsi"/>
                <w:sz w:val="24"/>
                <w:szCs w:val="24"/>
                <w:lang w:val="lv-LV"/>
              </w:rPr>
              <w:t xml:space="preserve"> 2 gadījumos– algas samazinājums par 10 % līdz vienam gadam </w:t>
            </w:r>
          </w:p>
        </w:tc>
        <w:tc>
          <w:tcPr>
            <w:tcW w:w="2597" w:type="dxa"/>
            <w:tcBorders>
              <w:top w:val="single" w:sz="24" w:space="0" w:color="FFFFFF"/>
              <w:left w:val="single" w:sz="8" w:space="0" w:color="FFFFFF"/>
              <w:bottom w:val="single" w:sz="8" w:space="0" w:color="FFFFFF"/>
              <w:right w:val="single" w:sz="8" w:space="0" w:color="FFFFFF"/>
            </w:tcBorders>
            <w:shd w:val="clear" w:color="auto" w:fill="D8D3E0"/>
          </w:tcPr>
          <w:p w14:paraId="5B50E0FA" w14:textId="1828C215" w:rsidR="002472F8" w:rsidRPr="00B954A9" w:rsidRDefault="002472F8" w:rsidP="002472F8">
            <w:pPr>
              <w:spacing w:after="0" w:line="240" w:lineRule="auto"/>
              <w:ind w:left="163"/>
              <w:rPr>
                <w:rFonts w:eastAsia="Times New Roman" w:cs="Times New Roman"/>
                <w:szCs w:val="24"/>
                <w:lang w:val="lv-LV" w:eastAsia="lv-LV"/>
              </w:rPr>
            </w:pPr>
            <w:r w:rsidRPr="00612C3C">
              <w:rPr>
                <w:rFonts w:cstheme="minorHAnsi"/>
                <w:color w:val="222222"/>
                <w:sz w:val="24"/>
                <w:szCs w:val="24"/>
                <w:lang w:val="lv-LV"/>
              </w:rPr>
              <w:t>2 gadījumos tika ieteikts atstādināt tiesnesi no amata (1 lieta tika pārsūdzēta Disciplinārtiesā, kura grozīja lēmumu un tā vietā tika piemērots rājiens)</w:t>
            </w:r>
          </w:p>
        </w:tc>
      </w:tr>
      <w:tr w:rsidR="002472F8" w:rsidRPr="00B954A9" w14:paraId="13AC7E1B" w14:textId="77777777" w:rsidTr="00B40CF5">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7BEAF80A" w14:textId="77777777" w:rsidR="002472F8" w:rsidRPr="00E9554C" w:rsidRDefault="002472F8" w:rsidP="002472F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2015</w:t>
            </w:r>
          </w:p>
        </w:tc>
        <w:tc>
          <w:tcPr>
            <w:tcW w:w="2596"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tcPr>
          <w:p w14:paraId="2A606FAB" w14:textId="77777777" w:rsidR="002472F8" w:rsidRPr="00612C3C" w:rsidRDefault="002472F8" w:rsidP="002472F8">
            <w:pPr>
              <w:spacing w:after="0" w:line="240" w:lineRule="auto"/>
              <w:rPr>
                <w:rFonts w:eastAsia="Times New Roman" w:cstheme="minorHAnsi"/>
                <w:sz w:val="24"/>
                <w:szCs w:val="24"/>
                <w:lang w:val="lv-LV" w:eastAsia="lv-LV"/>
              </w:rPr>
            </w:pPr>
            <w:r w:rsidRPr="00612C3C">
              <w:rPr>
                <w:rFonts w:eastAsia="Times New Roman" w:cstheme="minorHAnsi"/>
                <w:sz w:val="24"/>
                <w:szCs w:val="24"/>
                <w:lang w:val="lv-LV" w:eastAsia="lv-LV"/>
              </w:rPr>
              <w:t>22</w:t>
            </w:r>
          </w:p>
          <w:p w14:paraId="5FC38263" w14:textId="50A8C864" w:rsidR="002472F8" w:rsidRPr="00E9554C" w:rsidRDefault="002472F8" w:rsidP="002472F8">
            <w:pPr>
              <w:spacing w:after="0" w:line="240" w:lineRule="auto"/>
              <w:rPr>
                <w:rFonts w:eastAsia="Times New Roman" w:cs="Times New Roman"/>
                <w:szCs w:val="24"/>
                <w:lang w:val="en-GB" w:eastAsia="lv-LV"/>
              </w:rPr>
            </w:pPr>
            <w:r w:rsidRPr="00612C3C">
              <w:rPr>
                <w:rFonts w:eastAsia="Times New Roman" w:cstheme="minorHAnsi"/>
                <w:sz w:val="24"/>
                <w:szCs w:val="24"/>
                <w:lang w:val="lv-LV" w:eastAsia="lv-LV"/>
              </w:rPr>
              <w:t>(</w:t>
            </w:r>
            <w:r w:rsidRPr="00612C3C">
              <w:rPr>
                <w:rFonts w:cstheme="minorHAnsi"/>
                <w:color w:val="222222"/>
                <w:sz w:val="24"/>
                <w:szCs w:val="24"/>
                <w:lang w:val="lv-LV"/>
              </w:rPr>
              <w:t>8 no šīm lietām disciplinārsods tika noraidīts)</w:t>
            </w:r>
          </w:p>
        </w:tc>
        <w:tc>
          <w:tcPr>
            <w:tcW w:w="2596"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tcPr>
          <w:p w14:paraId="3C71DCB1" w14:textId="77777777" w:rsidR="002472F8" w:rsidRPr="00612C3C" w:rsidRDefault="002472F8" w:rsidP="002472F8">
            <w:pPr>
              <w:spacing w:after="0" w:line="240" w:lineRule="auto"/>
              <w:rPr>
                <w:rFonts w:cstheme="minorHAnsi"/>
                <w:sz w:val="24"/>
                <w:szCs w:val="24"/>
                <w:lang w:val="lv-LV"/>
              </w:rPr>
            </w:pPr>
            <w:r w:rsidRPr="00612C3C">
              <w:rPr>
                <w:rStyle w:val="shorttext"/>
                <w:rFonts w:cstheme="minorHAnsi"/>
                <w:color w:val="222222"/>
                <w:sz w:val="24"/>
                <w:szCs w:val="24"/>
                <w:lang w:val="lv-LV"/>
              </w:rPr>
              <w:t>4 gadījumos sods bija piezīme</w:t>
            </w:r>
            <w:r w:rsidRPr="00612C3C">
              <w:rPr>
                <w:rFonts w:cstheme="minorHAnsi"/>
                <w:sz w:val="24"/>
                <w:szCs w:val="24"/>
                <w:lang w:val="lv-LV"/>
              </w:rPr>
              <w:t>(</w:t>
            </w:r>
            <w:r w:rsidRPr="00612C3C">
              <w:rPr>
                <w:rFonts w:cstheme="minorHAnsi"/>
                <w:color w:val="222222"/>
                <w:sz w:val="24"/>
                <w:szCs w:val="24"/>
                <w:lang w:val="lv-LV"/>
              </w:rPr>
              <w:t>1 lieta tika pārsūdzēta Disciplinārtiesā, kas noraidīja disciplinārlietu</w:t>
            </w:r>
            <w:r w:rsidRPr="00612C3C">
              <w:rPr>
                <w:rFonts w:cstheme="minorHAnsi"/>
                <w:sz w:val="24"/>
                <w:szCs w:val="24"/>
                <w:lang w:val="lv-LV"/>
              </w:rPr>
              <w:t xml:space="preserve">); </w:t>
            </w:r>
          </w:p>
          <w:p w14:paraId="772C5008" w14:textId="77777777" w:rsidR="002472F8" w:rsidRPr="00612C3C" w:rsidRDefault="002472F8" w:rsidP="002472F8">
            <w:pPr>
              <w:spacing w:after="0" w:line="240" w:lineRule="auto"/>
              <w:rPr>
                <w:rFonts w:cstheme="minorHAnsi"/>
                <w:sz w:val="24"/>
                <w:szCs w:val="24"/>
                <w:lang w:val="lv-LV"/>
              </w:rPr>
            </w:pPr>
            <w:r w:rsidRPr="00612C3C">
              <w:rPr>
                <w:rFonts w:cstheme="minorHAnsi"/>
                <w:sz w:val="24"/>
                <w:szCs w:val="24"/>
                <w:lang w:val="lv-LV"/>
              </w:rPr>
              <w:t>4 gadījumos – rājiens (1 lieta attiecināma uz 4);</w:t>
            </w:r>
          </w:p>
          <w:p w14:paraId="35B8DCC6" w14:textId="7A074C06" w:rsidR="002472F8" w:rsidRPr="00B954A9" w:rsidRDefault="002472F8" w:rsidP="002472F8">
            <w:pPr>
              <w:spacing w:after="0" w:line="240" w:lineRule="auto"/>
              <w:rPr>
                <w:rFonts w:eastAsia="Times New Roman" w:cs="Times New Roman"/>
                <w:szCs w:val="24"/>
                <w:lang w:val="lv-LV" w:eastAsia="lv-LV"/>
              </w:rPr>
            </w:pPr>
            <w:r w:rsidRPr="00612C3C">
              <w:rPr>
                <w:rFonts w:cstheme="minorHAnsi"/>
                <w:sz w:val="24"/>
                <w:szCs w:val="24"/>
                <w:lang w:val="lv-LV"/>
              </w:rPr>
              <w:t xml:space="preserve">1 gadījumā – algas samazinājums par 15 % līdz vienam gadam </w:t>
            </w:r>
          </w:p>
        </w:tc>
        <w:tc>
          <w:tcPr>
            <w:tcW w:w="2597" w:type="dxa"/>
            <w:tcBorders>
              <w:top w:val="single" w:sz="8" w:space="0" w:color="FFFFFF"/>
              <w:left w:val="single" w:sz="8" w:space="0" w:color="FFFFFF"/>
              <w:bottom w:val="single" w:sz="8" w:space="0" w:color="FFFFFF"/>
              <w:right w:val="single" w:sz="8" w:space="0" w:color="FFFFFF"/>
            </w:tcBorders>
            <w:shd w:val="clear" w:color="auto" w:fill="EDEAF0"/>
          </w:tcPr>
          <w:p w14:paraId="62B8E2A9" w14:textId="77777777" w:rsidR="002472F8" w:rsidRPr="00612C3C" w:rsidRDefault="002472F8" w:rsidP="002472F8">
            <w:pPr>
              <w:spacing w:after="0" w:line="240" w:lineRule="auto"/>
              <w:ind w:left="163"/>
              <w:rPr>
                <w:rFonts w:cstheme="minorHAnsi"/>
                <w:sz w:val="24"/>
                <w:szCs w:val="24"/>
                <w:lang w:val="lv-LV"/>
              </w:rPr>
            </w:pPr>
            <w:r w:rsidRPr="00612C3C">
              <w:rPr>
                <w:rFonts w:cstheme="minorHAnsi"/>
                <w:color w:val="222222"/>
                <w:sz w:val="24"/>
                <w:szCs w:val="24"/>
                <w:lang w:val="lv-LV"/>
              </w:rPr>
              <w:t>1 gadījumā tika ieteikts atbrīvot tiesnesi no amata (lieta tika pārsūdzēta Disciplinārtiesā, kas atbalstīja ieteikumu atstādināt no amata)</w:t>
            </w:r>
          </w:p>
          <w:p w14:paraId="0FFA62C9" w14:textId="04FC6B9C" w:rsidR="002472F8" w:rsidRPr="00B954A9" w:rsidRDefault="002472F8" w:rsidP="002472F8">
            <w:pPr>
              <w:spacing w:after="0" w:line="240" w:lineRule="auto"/>
              <w:ind w:left="163"/>
              <w:rPr>
                <w:rFonts w:eastAsia="Times New Roman" w:cs="Times New Roman"/>
                <w:szCs w:val="24"/>
                <w:lang w:val="lv-LV" w:eastAsia="lv-LV"/>
              </w:rPr>
            </w:pPr>
          </w:p>
        </w:tc>
      </w:tr>
      <w:tr w:rsidR="002472F8" w:rsidRPr="00B954A9" w14:paraId="2A7401C1" w14:textId="77777777" w:rsidTr="00B40CF5">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5B6E976A" w14:textId="77777777" w:rsidR="002472F8" w:rsidRPr="00E9554C" w:rsidRDefault="002472F8" w:rsidP="002472F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 xml:space="preserve">2016 </w:t>
            </w:r>
          </w:p>
        </w:tc>
        <w:tc>
          <w:tcPr>
            <w:tcW w:w="2596" w:type="dxa"/>
            <w:tcBorders>
              <w:top w:val="single" w:sz="8"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tcPr>
          <w:p w14:paraId="476583C4" w14:textId="77777777" w:rsidR="002472F8" w:rsidRPr="00612C3C" w:rsidRDefault="002472F8" w:rsidP="002472F8">
            <w:pPr>
              <w:spacing w:after="0" w:line="240" w:lineRule="auto"/>
              <w:rPr>
                <w:rFonts w:eastAsia="Times New Roman" w:cstheme="minorHAnsi"/>
                <w:sz w:val="24"/>
                <w:szCs w:val="24"/>
                <w:lang w:val="lv-LV" w:eastAsia="lv-LV"/>
              </w:rPr>
            </w:pPr>
            <w:r w:rsidRPr="00612C3C">
              <w:rPr>
                <w:rFonts w:eastAsia="Times New Roman" w:cstheme="minorHAnsi"/>
                <w:sz w:val="24"/>
                <w:szCs w:val="24"/>
                <w:lang w:val="lv-LV" w:eastAsia="lv-LV"/>
              </w:rPr>
              <w:t>11</w:t>
            </w:r>
          </w:p>
          <w:p w14:paraId="550931BB" w14:textId="1C7CBEBC" w:rsidR="002472F8" w:rsidRPr="00E9554C" w:rsidRDefault="002472F8" w:rsidP="002472F8">
            <w:pPr>
              <w:spacing w:after="0" w:line="240" w:lineRule="auto"/>
              <w:rPr>
                <w:rFonts w:eastAsia="Times New Roman" w:cs="Times New Roman"/>
                <w:szCs w:val="24"/>
                <w:lang w:val="en-GB" w:eastAsia="lv-LV"/>
              </w:rPr>
            </w:pPr>
            <w:r w:rsidRPr="00612C3C">
              <w:rPr>
                <w:rFonts w:cstheme="minorHAnsi"/>
                <w:color w:val="222222"/>
                <w:sz w:val="24"/>
                <w:szCs w:val="24"/>
                <w:lang w:val="lv-LV"/>
              </w:rPr>
              <w:t>(2 no šīm lietām disciplinārsodu noraidīja, divos citos gadījumos disciplinārlieta tika izskatīta sēdē, nepiemērojot disciplināras sankcijas)</w:t>
            </w:r>
          </w:p>
        </w:tc>
        <w:tc>
          <w:tcPr>
            <w:tcW w:w="2596" w:type="dxa"/>
            <w:tcBorders>
              <w:top w:val="single" w:sz="8" w:space="0" w:color="FFFFFF"/>
              <w:left w:val="single" w:sz="8" w:space="0" w:color="FFFFFF"/>
              <w:bottom w:val="single" w:sz="8" w:space="0" w:color="FFFFFF"/>
              <w:right w:val="single" w:sz="8" w:space="0" w:color="FFFFFF"/>
            </w:tcBorders>
            <w:shd w:val="clear" w:color="auto" w:fill="D8D3E0"/>
            <w:tcMar>
              <w:top w:w="15" w:type="dxa"/>
              <w:left w:w="108" w:type="dxa"/>
              <w:bottom w:w="0" w:type="dxa"/>
              <w:right w:w="108" w:type="dxa"/>
            </w:tcMar>
          </w:tcPr>
          <w:p w14:paraId="471777C4" w14:textId="77777777" w:rsidR="002472F8" w:rsidRPr="00612C3C" w:rsidRDefault="002472F8" w:rsidP="002472F8">
            <w:pPr>
              <w:spacing w:after="0" w:line="240" w:lineRule="auto"/>
              <w:rPr>
                <w:rFonts w:cstheme="minorHAnsi"/>
                <w:sz w:val="24"/>
                <w:szCs w:val="24"/>
                <w:lang w:val="lv-LV"/>
              </w:rPr>
            </w:pPr>
            <w:r w:rsidRPr="00612C3C">
              <w:rPr>
                <w:rFonts w:cstheme="minorHAnsi"/>
                <w:sz w:val="24"/>
                <w:szCs w:val="24"/>
                <w:lang w:val="lv-LV"/>
              </w:rPr>
              <w:t>4</w:t>
            </w:r>
            <w:r w:rsidRPr="00612C3C">
              <w:rPr>
                <w:rStyle w:val="shorttext"/>
                <w:rFonts w:cstheme="minorHAnsi"/>
                <w:color w:val="222222"/>
                <w:sz w:val="24"/>
                <w:szCs w:val="24"/>
                <w:lang w:val="lv-LV"/>
              </w:rPr>
              <w:t xml:space="preserve"> gadījumos sods bija piezīme;</w:t>
            </w:r>
          </w:p>
          <w:p w14:paraId="26DB1598" w14:textId="6A5A8520" w:rsidR="002472F8" w:rsidRPr="00E9554C" w:rsidRDefault="002472F8" w:rsidP="002472F8">
            <w:pPr>
              <w:spacing w:after="0" w:line="240" w:lineRule="auto"/>
              <w:rPr>
                <w:rFonts w:cs="Times New Roman"/>
                <w:szCs w:val="24"/>
                <w:lang w:val="en-GB"/>
              </w:rPr>
            </w:pPr>
            <w:r w:rsidRPr="00612C3C">
              <w:rPr>
                <w:rFonts w:cstheme="minorHAnsi"/>
                <w:sz w:val="24"/>
                <w:szCs w:val="24"/>
                <w:lang w:val="lv-LV"/>
              </w:rPr>
              <w:t>1 gadījumā – algas samazinājums par 20 % līdz vienam gadam</w:t>
            </w:r>
          </w:p>
        </w:tc>
        <w:tc>
          <w:tcPr>
            <w:tcW w:w="2597" w:type="dxa"/>
            <w:tcBorders>
              <w:top w:val="single" w:sz="8" w:space="0" w:color="FFFFFF"/>
              <w:left w:val="single" w:sz="8" w:space="0" w:color="FFFFFF"/>
              <w:bottom w:val="single" w:sz="8" w:space="0" w:color="FFFFFF"/>
              <w:right w:val="single" w:sz="8" w:space="0" w:color="FFFFFF"/>
            </w:tcBorders>
            <w:shd w:val="clear" w:color="auto" w:fill="D8D3E0"/>
          </w:tcPr>
          <w:p w14:paraId="3DD834F2" w14:textId="77777777" w:rsidR="002472F8" w:rsidRPr="00E9554C" w:rsidRDefault="002472F8" w:rsidP="002472F8">
            <w:pPr>
              <w:spacing w:after="0" w:line="240" w:lineRule="auto"/>
              <w:rPr>
                <w:rFonts w:eastAsia="Times New Roman" w:cs="Times New Roman"/>
                <w:szCs w:val="24"/>
                <w:lang w:val="en-GB" w:eastAsia="lv-LV"/>
              </w:rPr>
            </w:pPr>
          </w:p>
        </w:tc>
      </w:tr>
      <w:tr w:rsidR="002472F8" w:rsidRPr="002C2BD7" w14:paraId="6B7EE13C" w14:textId="77777777" w:rsidTr="00B40CF5">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3F741AC9" w14:textId="77777777" w:rsidR="002472F8" w:rsidRPr="00E9554C" w:rsidRDefault="002472F8" w:rsidP="002472F8">
            <w:pPr>
              <w:spacing w:after="0" w:line="240" w:lineRule="auto"/>
              <w:rPr>
                <w:rFonts w:eastAsia="Times New Roman" w:cs="Times New Roman"/>
                <w:szCs w:val="24"/>
                <w:lang w:val="en-GB" w:eastAsia="lv-LV"/>
              </w:rPr>
            </w:pPr>
            <w:r w:rsidRPr="00E9554C">
              <w:rPr>
                <w:rFonts w:eastAsia="Times New Roman" w:cs="Times New Roman"/>
                <w:b/>
                <w:bCs/>
                <w:color w:val="FFFFFF" w:themeColor="light1"/>
                <w:kern w:val="24"/>
                <w:szCs w:val="24"/>
                <w:lang w:val="en-GB" w:eastAsia="lv-LV"/>
              </w:rPr>
              <w:t>2017</w:t>
            </w:r>
          </w:p>
        </w:tc>
        <w:tc>
          <w:tcPr>
            <w:tcW w:w="2596"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tcPr>
          <w:p w14:paraId="20711796" w14:textId="77777777" w:rsidR="002472F8" w:rsidRPr="00612C3C" w:rsidRDefault="002472F8" w:rsidP="002472F8">
            <w:pPr>
              <w:spacing w:after="0" w:line="240" w:lineRule="auto"/>
              <w:rPr>
                <w:rFonts w:eastAsia="Times New Roman" w:cstheme="minorHAnsi"/>
                <w:sz w:val="24"/>
                <w:szCs w:val="24"/>
                <w:lang w:val="lv-LV" w:eastAsia="lv-LV"/>
              </w:rPr>
            </w:pPr>
            <w:r w:rsidRPr="00612C3C">
              <w:rPr>
                <w:rFonts w:eastAsia="Times New Roman" w:cstheme="minorHAnsi"/>
                <w:sz w:val="24"/>
                <w:szCs w:val="24"/>
                <w:lang w:val="lv-LV" w:eastAsia="lv-LV"/>
              </w:rPr>
              <w:t>12</w:t>
            </w:r>
          </w:p>
          <w:p w14:paraId="2DA2860C" w14:textId="77777777" w:rsidR="002472F8" w:rsidRPr="00612C3C" w:rsidRDefault="002472F8" w:rsidP="002472F8">
            <w:pPr>
              <w:spacing w:after="0" w:line="240" w:lineRule="auto"/>
              <w:rPr>
                <w:rFonts w:eastAsia="Times New Roman" w:cstheme="minorHAnsi"/>
                <w:sz w:val="24"/>
                <w:szCs w:val="24"/>
                <w:lang w:val="lv-LV" w:eastAsia="lv-LV"/>
              </w:rPr>
            </w:pPr>
            <w:r w:rsidRPr="00612C3C">
              <w:rPr>
                <w:rFonts w:cstheme="minorHAnsi"/>
                <w:color w:val="222222"/>
                <w:sz w:val="24"/>
                <w:szCs w:val="24"/>
                <w:lang w:val="lv-LV"/>
              </w:rPr>
              <w:t>(4 gadījumos disciplinārlieta tika noraidīta, 3 gadījumos disciplinārsods tika izskatīts sēdē, neuzliekot disciplinārsodu)</w:t>
            </w:r>
          </w:p>
          <w:p w14:paraId="4EFD48CF" w14:textId="77777777" w:rsidR="002472F8" w:rsidRPr="00612C3C" w:rsidRDefault="002472F8" w:rsidP="002472F8">
            <w:pPr>
              <w:spacing w:after="0" w:line="240" w:lineRule="auto"/>
              <w:rPr>
                <w:rFonts w:eastAsia="Times New Roman" w:cstheme="minorHAnsi"/>
                <w:sz w:val="24"/>
                <w:szCs w:val="24"/>
                <w:lang w:val="lv-LV" w:eastAsia="lv-LV"/>
              </w:rPr>
            </w:pPr>
          </w:p>
          <w:p w14:paraId="65DF0DDB" w14:textId="77777777" w:rsidR="002472F8" w:rsidRPr="00612C3C" w:rsidRDefault="002472F8" w:rsidP="002472F8">
            <w:pPr>
              <w:spacing w:after="0" w:line="240" w:lineRule="auto"/>
              <w:rPr>
                <w:rFonts w:eastAsia="Times New Roman" w:cstheme="minorHAnsi"/>
                <w:sz w:val="24"/>
                <w:szCs w:val="24"/>
                <w:lang w:val="lv-LV" w:eastAsia="lv-LV"/>
              </w:rPr>
            </w:pPr>
          </w:p>
          <w:p w14:paraId="39237089" w14:textId="77777777" w:rsidR="002472F8" w:rsidRPr="00612C3C" w:rsidRDefault="002472F8" w:rsidP="002472F8">
            <w:pPr>
              <w:spacing w:after="0" w:line="240" w:lineRule="auto"/>
              <w:rPr>
                <w:rFonts w:eastAsia="Times New Roman" w:cstheme="minorHAnsi"/>
                <w:sz w:val="24"/>
                <w:szCs w:val="24"/>
                <w:lang w:val="lv-LV" w:eastAsia="lv-LV"/>
              </w:rPr>
            </w:pPr>
          </w:p>
          <w:p w14:paraId="1FA119C7" w14:textId="77777777" w:rsidR="002472F8" w:rsidRPr="00612C3C" w:rsidRDefault="002472F8" w:rsidP="002472F8">
            <w:pPr>
              <w:spacing w:after="0" w:line="240" w:lineRule="auto"/>
              <w:rPr>
                <w:rFonts w:eastAsia="Times New Roman" w:cstheme="minorHAnsi"/>
                <w:sz w:val="24"/>
                <w:szCs w:val="24"/>
                <w:lang w:val="lv-LV" w:eastAsia="lv-LV"/>
              </w:rPr>
            </w:pPr>
          </w:p>
          <w:p w14:paraId="0266B140" w14:textId="77777777" w:rsidR="002472F8" w:rsidRPr="00612C3C" w:rsidRDefault="002472F8" w:rsidP="002472F8">
            <w:pPr>
              <w:spacing w:after="0" w:line="240" w:lineRule="auto"/>
              <w:rPr>
                <w:rFonts w:eastAsia="Times New Roman" w:cstheme="minorHAnsi"/>
                <w:sz w:val="24"/>
                <w:szCs w:val="24"/>
                <w:lang w:val="lv-LV" w:eastAsia="lv-LV"/>
              </w:rPr>
            </w:pPr>
          </w:p>
          <w:p w14:paraId="49E30C5F" w14:textId="2DB1FE2F" w:rsidR="002472F8" w:rsidRPr="00E9554C" w:rsidRDefault="002472F8" w:rsidP="002472F8">
            <w:pPr>
              <w:spacing w:after="0" w:line="240" w:lineRule="auto"/>
              <w:rPr>
                <w:rFonts w:eastAsia="Times New Roman" w:cs="Times New Roman"/>
                <w:szCs w:val="24"/>
                <w:lang w:val="en-GB" w:eastAsia="lv-LV"/>
              </w:rPr>
            </w:pPr>
          </w:p>
        </w:tc>
        <w:tc>
          <w:tcPr>
            <w:tcW w:w="2596"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tcPr>
          <w:p w14:paraId="38AAA271" w14:textId="77777777" w:rsidR="002472F8" w:rsidRPr="00612C3C" w:rsidRDefault="002472F8" w:rsidP="002472F8">
            <w:pPr>
              <w:spacing w:after="0" w:line="240" w:lineRule="auto"/>
              <w:rPr>
                <w:rFonts w:cstheme="minorHAnsi"/>
                <w:sz w:val="24"/>
                <w:szCs w:val="24"/>
                <w:lang w:val="lv-LV"/>
              </w:rPr>
            </w:pPr>
            <w:r w:rsidRPr="00612C3C">
              <w:rPr>
                <w:rStyle w:val="shorttext"/>
                <w:rFonts w:cstheme="minorHAnsi"/>
                <w:color w:val="222222"/>
                <w:sz w:val="24"/>
                <w:szCs w:val="24"/>
                <w:lang w:val="lv-LV"/>
              </w:rPr>
              <w:t>5 gadījumos sods bija piezīme</w:t>
            </w:r>
          </w:p>
          <w:p w14:paraId="0E3950AF" w14:textId="77777777" w:rsidR="002472F8" w:rsidRPr="00E9554C" w:rsidRDefault="002472F8" w:rsidP="002472F8">
            <w:pPr>
              <w:spacing w:after="0" w:line="240" w:lineRule="auto"/>
              <w:rPr>
                <w:rFonts w:eastAsia="Times New Roman" w:cs="Times New Roman"/>
                <w:szCs w:val="24"/>
                <w:lang w:val="en-GB" w:eastAsia="lv-LV"/>
              </w:rPr>
            </w:pPr>
          </w:p>
        </w:tc>
        <w:tc>
          <w:tcPr>
            <w:tcW w:w="2597" w:type="dxa"/>
            <w:tcBorders>
              <w:top w:val="single" w:sz="8" w:space="0" w:color="FFFFFF"/>
              <w:left w:val="single" w:sz="8" w:space="0" w:color="FFFFFF"/>
              <w:bottom w:val="single" w:sz="8" w:space="0" w:color="FFFFFF"/>
              <w:right w:val="single" w:sz="8" w:space="0" w:color="FFFFFF"/>
            </w:tcBorders>
            <w:shd w:val="clear" w:color="auto" w:fill="EDEAF0"/>
          </w:tcPr>
          <w:p w14:paraId="47D90418" w14:textId="77777777" w:rsidR="002472F8" w:rsidRPr="00E9554C" w:rsidRDefault="002472F8" w:rsidP="002472F8">
            <w:pPr>
              <w:spacing w:after="0" w:line="240" w:lineRule="auto"/>
              <w:ind w:left="163"/>
              <w:rPr>
                <w:rFonts w:eastAsia="Times New Roman" w:cs="Times New Roman"/>
                <w:szCs w:val="24"/>
                <w:lang w:val="en-GB" w:eastAsia="lv-LV"/>
              </w:rPr>
            </w:pPr>
          </w:p>
        </w:tc>
      </w:tr>
      <w:tr w:rsidR="002472F8" w:rsidRPr="00E9554C" w14:paraId="6A0298D0" w14:textId="77777777" w:rsidTr="00B40CF5">
        <w:trPr>
          <w:trHeight w:val="404"/>
        </w:trPr>
        <w:tc>
          <w:tcPr>
            <w:tcW w:w="1567" w:type="dxa"/>
            <w:tcBorders>
              <w:top w:val="single" w:sz="8" w:space="0" w:color="FFFFFF"/>
              <w:left w:val="single" w:sz="8" w:space="0" w:color="FFFFFF"/>
              <w:bottom w:val="single" w:sz="8" w:space="0" w:color="FFFFFF"/>
              <w:right w:val="single" w:sz="8" w:space="0" w:color="FFFFFF"/>
            </w:tcBorders>
            <w:shd w:val="clear" w:color="auto" w:fill="8064A2"/>
            <w:tcMar>
              <w:top w:w="15" w:type="dxa"/>
              <w:left w:w="108" w:type="dxa"/>
              <w:bottom w:w="0" w:type="dxa"/>
              <w:right w:w="108" w:type="dxa"/>
            </w:tcMar>
            <w:hideMark/>
          </w:tcPr>
          <w:p w14:paraId="7D93B6CD" w14:textId="060A1F4D" w:rsidR="002472F8" w:rsidRPr="00E9554C" w:rsidRDefault="002472F8" w:rsidP="002472F8">
            <w:pPr>
              <w:spacing w:after="0" w:line="240" w:lineRule="auto"/>
              <w:rPr>
                <w:rFonts w:eastAsia="Times New Roman" w:cs="Times New Roman"/>
                <w:szCs w:val="24"/>
                <w:lang w:val="en-GB" w:eastAsia="lv-LV"/>
              </w:rPr>
            </w:pPr>
            <w:r>
              <w:rPr>
                <w:rFonts w:eastAsia="Times New Roman" w:cs="Times New Roman"/>
                <w:b/>
                <w:bCs/>
                <w:color w:val="FFFFFF" w:themeColor="light1"/>
                <w:kern w:val="24"/>
                <w:szCs w:val="24"/>
                <w:lang w:val="en-GB" w:eastAsia="lv-LV"/>
              </w:rPr>
              <w:t>Kopā</w:t>
            </w:r>
            <w:r w:rsidRPr="00E9554C">
              <w:rPr>
                <w:rFonts w:eastAsia="Times New Roman" w:cs="Times New Roman"/>
                <w:b/>
                <w:bCs/>
                <w:color w:val="FFFFFF" w:themeColor="light1"/>
                <w:kern w:val="24"/>
                <w:szCs w:val="24"/>
                <w:lang w:val="en-GB" w:eastAsia="lv-LV"/>
              </w:rPr>
              <w:t xml:space="preserve">: </w:t>
            </w:r>
          </w:p>
        </w:tc>
        <w:tc>
          <w:tcPr>
            <w:tcW w:w="2596"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tcPr>
          <w:p w14:paraId="34E53D48" w14:textId="77777777" w:rsidR="002472F8" w:rsidRPr="00612C3C" w:rsidRDefault="002472F8" w:rsidP="002472F8">
            <w:pPr>
              <w:spacing w:after="0" w:line="240" w:lineRule="auto"/>
              <w:rPr>
                <w:rFonts w:eastAsia="Times New Roman" w:cstheme="minorHAnsi"/>
                <w:sz w:val="24"/>
                <w:szCs w:val="24"/>
                <w:lang w:val="lv-LV" w:eastAsia="lv-LV"/>
              </w:rPr>
            </w:pPr>
            <w:r w:rsidRPr="00612C3C">
              <w:rPr>
                <w:rFonts w:eastAsia="Times New Roman" w:cstheme="minorHAnsi"/>
                <w:sz w:val="24"/>
                <w:szCs w:val="24"/>
                <w:lang w:val="lv-LV" w:eastAsia="lv-LV"/>
              </w:rPr>
              <w:t>61</w:t>
            </w:r>
          </w:p>
          <w:p w14:paraId="657D15F1" w14:textId="596CC786" w:rsidR="002472F8" w:rsidRPr="00E9554C" w:rsidRDefault="002472F8" w:rsidP="002472F8">
            <w:pPr>
              <w:spacing w:after="0" w:line="240" w:lineRule="auto"/>
              <w:rPr>
                <w:rFonts w:eastAsia="Times New Roman" w:cs="Times New Roman"/>
                <w:szCs w:val="24"/>
                <w:lang w:val="en-GB" w:eastAsia="lv-LV"/>
              </w:rPr>
            </w:pPr>
            <w:r w:rsidRPr="00612C3C">
              <w:rPr>
                <w:rFonts w:eastAsia="Times New Roman" w:cstheme="minorHAnsi"/>
                <w:sz w:val="24"/>
                <w:szCs w:val="24"/>
                <w:lang w:val="lv-LV" w:eastAsia="lv-LV"/>
              </w:rPr>
              <w:t>(</w:t>
            </w:r>
            <w:r w:rsidRPr="00612C3C">
              <w:rPr>
                <w:rFonts w:cstheme="minorHAnsi"/>
                <w:color w:val="222222"/>
                <w:sz w:val="24"/>
                <w:szCs w:val="24"/>
                <w:lang w:val="lv-LV"/>
              </w:rPr>
              <w:t xml:space="preserve">20 gadījumos disciplinārsods tika noraidīts, 6 gadījumos disciplinārsods tika izskatīts sēdē, neuzliekot disciplināras sankcijas) </w:t>
            </w:r>
          </w:p>
        </w:tc>
        <w:tc>
          <w:tcPr>
            <w:tcW w:w="2596" w:type="dxa"/>
            <w:tcBorders>
              <w:top w:val="single" w:sz="8" w:space="0" w:color="FFFFFF"/>
              <w:left w:val="single" w:sz="8" w:space="0" w:color="FFFFFF"/>
              <w:bottom w:val="single" w:sz="8" w:space="0" w:color="FFFFFF"/>
              <w:right w:val="single" w:sz="8" w:space="0" w:color="FFFFFF"/>
            </w:tcBorders>
            <w:shd w:val="clear" w:color="auto" w:fill="EDEAF0"/>
            <w:tcMar>
              <w:top w:w="15" w:type="dxa"/>
              <w:left w:w="108" w:type="dxa"/>
              <w:bottom w:w="0" w:type="dxa"/>
              <w:right w:w="108" w:type="dxa"/>
            </w:tcMar>
          </w:tcPr>
          <w:p w14:paraId="0ABFA103" w14:textId="5AC69212" w:rsidR="002472F8" w:rsidRPr="00E9554C" w:rsidRDefault="002472F8" w:rsidP="002472F8">
            <w:pPr>
              <w:spacing w:after="0" w:line="240" w:lineRule="auto"/>
              <w:rPr>
                <w:rFonts w:eastAsia="Times New Roman" w:cs="Times New Roman"/>
                <w:szCs w:val="24"/>
                <w:lang w:val="en-GB" w:eastAsia="lv-LV"/>
              </w:rPr>
            </w:pPr>
            <w:r w:rsidRPr="00612C3C">
              <w:rPr>
                <w:rFonts w:eastAsia="Times New Roman" w:cstheme="minorHAnsi"/>
                <w:sz w:val="24"/>
                <w:szCs w:val="24"/>
                <w:lang w:val="lv-LV" w:eastAsia="lv-LV"/>
              </w:rPr>
              <w:t>28</w:t>
            </w:r>
          </w:p>
        </w:tc>
        <w:tc>
          <w:tcPr>
            <w:tcW w:w="2597" w:type="dxa"/>
            <w:tcBorders>
              <w:top w:val="single" w:sz="8" w:space="0" w:color="FFFFFF"/>
              <w:left w:val="single" w:sz="8" w:space="0" w:color="FFFFFF"/>
              <w:bottom w:val="single" w:sz="8" w:space="0" w:color="FFFFFF"/>
              <w:right w:val="single" w:sz="8" w:space="0" w:color="FFFFFF"/>
            </w:tcBorders>
            <w:shd w:val="clear" w:color="auto" w:fill="EDEAF0"/>
          </w:tcPr>
          <w:p w14:paraId="74909720" w14:textId="0C24D9F3" w:rsidR="002472F8" w:rsidRPr="00E9554C" w:rsidRDefault="002472F8" w:rsidP="002472F8">
            <w:pPr>
              <w:spacing w:after="0" w:line="240" w:lineRule="auto"/>
              <w:ind w:left="163"/>
              <w:rPr>
                <w:rFonts w:eastAsia="Times New Roman" w:cs="Times New Roman"/>
                <w:szCs w:val="24"/>
                <w:lang w:val="en-GB" w:eastAsia="lv-LV"/>
              </w:rPr>
            </w:pPr>
            <w:r w:rsidRPr="00612C3C">
              <w:rPr>
                <w:rFonts w:eastAsia="Times New Roman" w:cstheme="minorHAnsi"/>
                <w:sz w:val="24"/>
                <w:szCs w:val="24"/>
                <w:lang w:val="lv-LV" w:eastAsia="lv-LV"/>
              </w:rPr>
              <w:t>2</w:t>
            </w:r>
          </w:p>
        </w:tc>
      </w:tr>
    </w:tbl>
    <w:p w14:paraId="00AD5CE0" w14:textId="792DBE54" w:rsidR="000148B4" w:rsidRPr="00B954A9" w:rsidRDefault="00622371" w:rsidP="000148B4">
      <w:pPr>
        <w:spacing w:after="120" w:line="240" w:lineRule="auto"/>
        <w:jc w:val="both"/>
        <w:rPr>
          <w:rFonts w:cs="Arial"/>
          <w:sz w:val="24"/>
          <w:szCs w:val="24"/>
          <w:lang w:val="lv-LV"/>
        </w:rPr>
      </w:pPr>
      <w:r w:rsidRPr="00612C3C">
        <w:rPr>
          <w:rFonts w:cstheme="minorHAnsi"/>
          <w:color w:val="222222"/>
          <w:sz w:val="24"/>
          <w:szCs w:val="24"/>
          <w:lang w:val="lv-LV"/>
        </w:rPr>
        <w:t>Iepriekš minētos skaitļus var uzskatīt par zemiem, salīdzinot ar kopējo tiesnešu skaitu (aptuveni 525), kas nozīmē, ka ik gadu disciplinārlietas tiek ierosinātas pret apmēram 3% tiesnešiem.  Daudzos izskatītajos gadījumos (26 no 61 laikposmā no 2014. gada līdz 2017. gadam) sankcijas netika piemērotas, savukārt ieteikums atbrīvot tiesnesi no disciplināra pārkāpuma ir ārkārtas gadījums (divi gadījumi četru gadu laikā).Šādu situācija var radīt tiesnešu disciplinārpārkāpumu izmeklēšanas un izmeklēšanas uzsākšanas sistēma.</w:t>
      </w:r>
      <w:r w:rsidR="000148B4" w:rsidRPr="00B954A9">
        <w:rPr>
          <w:rFonts w:cs="Arial"/>
          <w:sz w:val="24"/>
          <w:szCs w:val="24"/>
          <w:lang w:val="lv-LV"/>
        </w:rPr>
        <w:t xml:space="preserve"> </w:t>
      </w:r>
    </w:p>
    <w:p w14:paraId="15D0B3C7" w14:textId="77777777" w:rsidR="0010044C" w:rsidRPr="00B954A9" w:rsidRDefault="0010044C" w:rsidP="0071064A">
      <w:pPr>
        <w:pStyle w:val="ListParagraph"/>
        <w:spacing w:after="120" w:line="240" w:lineRule="auto"/>
        <w:ind w:left="0"/>
        <w:jc w:val="both"/>
        <w:rPr>
          <w:sz w:val="24"/>
          <w:szCs w:val="24"/>
          <w:lang w:val="lv-LV"/>
        </w:rPr>
      </w:pPr>
    </w:p>
    <w:p w14:paraId="028D87D4" w14:textId="052C9D75" w:rsidR="00653431" w:rsidRPr="00E9554C" w:rsidRDefault="00622371" w:rsidP="0071064A">
      <w:pPr>
        <w:pStyle w:val="Heading2"/>
      </w:pPr>
      <w:bookmarkStart w:id="23" w:name="_Toc511897251"/>
      <w:r>
        <w:t>Tiesu darbinieki</w:t>
      </w:r>
      <w:bookmarkEnd w:id="23"/>
    </w:p>
    <w:p w14:paraId="5FC8EB1D" w14:textId="489ABC1A" w:rsidR="00F4527A" w:rsidRPr="00F4527A" w:rsidRDefault="00F4527A" w:rsidP="00F4527A">
      <w:pPr>
        <w:spacing w:after="120" w:line="240" w:lineRule="auto"/>
        <w:jc w:val="both"/>
        <w:rPr>
          <w:rFonts w:cs="Arial"/>
          <w:sz w:val="24"/>
          <w:szCs w:val="24"/>
          <w:lang w:val="en-GB"/>
        </w:rPr>
      </w:pPr>
      <w:r w:rsidRPr="00F4527A">
        <w:rPr>
          <w:rFonts w:cs="Arial"/>
          <w:sz w:val="24"/>
          <w:szCs w:val="24"/>
          <w:lang w:val="en-GB"/>
        </w:rPr>
        <w:t xml:space="preserve">Saskaņā ar </w:t>
      </w:r>
      <w:r w:rsidR="00D11679">
        <w:rPr>
          <w:rFonts w:cs="Arial"/>
          <w:sz w:val="24"/>
          <w:szCs w:val="24"/>
          <w:lang w:val="en-GB"/>
        </w:rPr>
        <w:t>Rekomendācijas</w:t>
      </w:r>
      <w:r w:rsidRPr="00F4527A">
        <w:rPr>
          <w:rFonts w:cs="Arial"/>
          <w:sz w:val="24"/>
          <w:szCs w:val="24"/>
          <w:lang w:val="en-GB"/>
        </w:rPr>
        <w:t xml:space="preserve"> 35. pantu </w:t>
      </w:r>
      <w:r w:rsidRPr="00F4527A">
        <w:rPr>
          <w:rFonts w:cs="Arial"/>
          <w:i/>
          <w:sz w:val="24"/>
          <w:szCs w:val="24"/>
          <w:lang w:val="en-GB"/>
        </w:rPr>
        <w:t>"[a] tiesām jāpiešķir pietiekams skaits atbilstoši kvalificēta palīgpersonāla"</w:t>
      </w:r>
      <w:r w:rsidRPr="00F4527A">
        <w:rPr>
          <w:rFonts w:cs="Arial"/>
          <w:sz w:val="24"/>
          <w:szCs w:val="24"/>
          <w:lang w:val="en-GB"/>
        </w:rPr>
        <w:t>.</w:t>
      </w:r>
    </w:p>
    <w:p w14:paraId="4B7273EB" w14:textId="39F0AA8D" w:rsidR="005E18DE" w:rsidRPr="00E9554C" w:rsidRDefault="00F4527A" w:rsidP="00F4527A">
      <w:pPr>
        <w:spacing w:after="120" w:line="240" w:lineRule="auto"/>
        <w:jc w:val="both"/>
        <w:rPr>
          <w:rFonts w:cs="Arial"/>
          <w:sz w:val="24"/>
          <w:szCs w:val="24"/>
          <w:lang w:val="en-GB"/>
        </w:rPr>
      </w:pPr>
      <w:r w:rsidRPr="00F4527A">
        <w:rPr>
          <w:rFonts w:cs="Arial"/>
          <w:sz w:val="24"/>
          <w:szCs w:val="24"/>
          <w:lang w:val="en-GB"/>
        </w:rPr>
        <w:t>Kā mēs visi zinām, tiesnešiem ir nepieciešams atbalsta personāls sekretariāta uzdevumu veikšanai. Daudzās valstīs tiesneši saņem arī atbalstu no palīgiem, kuriem ir juridiskas zināšanas. Latvijā tiesnešiem tiek nodrošināti abi atbalsta veidi. Saskaņā ar informāciju, ko CEPEJ komanda saņēma no Tiesu administrācijas, atbalsta personāls (kopā 1433 cilvēki 2016. gadā) sastāv no šādām darbinieku kategorijām (visas tiesas nenodarbina visu kategoriju darbiniekus):</w:t>
      </w:r>
    </w:p>
    <w:p w14:paraId="6119D14F"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 xml:space="preserve">Tiesas priekšsēdētāja palīgs (visā tiesu sistēmā nodarbinātas38 personas) </w:t>
      </w:r>
    </w:p>
    <w:p w14:paraId="367F9CB7"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Tiesneša palīgs (</w:t>
      </w:r>
      <w:r w:rsidRPr="00F4527A">
        <w:rPr>
          <w:rFonts w:cstheme="minorHAnsi"/>
          <w:b/>
          <w:sz w:val="24"/>
          <w:szCs w:val="24"/>
          <w:lang w:val="lv-LV"/>
        </w:rPr>
        <w:t>471</w:t>
      </w:r>
      <w:r w:rsidRPr="00612C3C">
        <w:rPr>
          <w:rFonts w:cstheme="minorHAnsi"/>
          <w:sz w:val="24"/>
          <w:szCs w:val="24"/>
          <w:lang w:val="lv-LV"/>
        </w:rPr>
        <w:t xml:space="preserve"> persona)</w:t>
      </w:r>
    </w:p>
    <w:p w14:paraId="58ABEA3A"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Tiesas administrators (48 personas)</w:t>
      </w:r>
    </w:p>
    <w:p w14:paraId="5645936D"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Style w:val="shorttext"/>
          <w:rFonts w:cstheme="minorHAnsi"/>
          <w:color w:val="222222"/>
          <w:sz w:val="24"/>
          <w:szCs w:val="24"/>
          <w:lang w:val="lv-LV"/>
        </w:rPr>
        <w:t>Tiesas biroja vadītāja vietnie</w:t>
      </w:r>
      <w:r w:rsidRPr="00612C3C">
        <w:rPr>
          <w:rFonts w:cstheme="minorHAnsi"/>
          <w:sz w:val="24"/>
          <w:szCs w:val="24"/>
          <w:lang w:val="lv-LV"/>
        </w:rPr>
        <w:t>ks (24 personas)</w:t>
      </w:r>
    </w:p>
    <w:p w14:paraId="4635AD11"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Konsultants (25 personas)</w:t>
      </w:r>
    </w:p>
    <w:p w14:paraId="143D314E"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Tiesas sēžu sekretārs (</w:t>
      </w:r>
      <w:r w:rsidRPr="00F4527A">
        <w:rPr>
          <w:rFonts w:cstheme="minorHAnsi"/>
          <w:b/>
          <w:sz w:val="24"/>
          <w:szCs w:val="24"/>
          <w:lang w:val="lv-LV"/>
        </w:rPr>
        <w:t>407</w:t>
      </w:r>
      <w:r w:rsidRPr="00612C3C">
        <w:rPr>
          <w:rFonts w:cstheme="minorHAnsi"/>
          <w:sz w:val="24"/>
          <w:szCs w:val="24"/>
          <w:lang w:val="lv-LV"/>
        </w:rPr>
        <w:t xml:space="preserve"> personas)</w:t>
      </w:r>
    </w:p>
    <w:p w14:paraId="0A9945CC"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Tiesas sekretārs (</w:t>
      </w:r>
      <w:r w:rsidRPr="00F4527A">
        <w:rPr>
          <w:rFonts w:cstheme="minorHAnsi"/>
          <w:b/>
          <w:sz w:val="24"/>
          <w:szCs w:val="24"/>
          <w:lang w:val="lv-LV"/>
        </w:rPr>
        <w:t>109</w:t>
      </w:r>
      <w:r w:rsidRPr="00612C3C">
        <w:rPr>
          <w:rFonts w:cstheme="minorHAnsi"/>
          <w:sz w:val="24"/>
          <w:szCs w:val="24"/>
          <w:lang w:val="lv-LV"/>
        </w:rPr>
        <w:t xml:space="preserve"> personas)</w:t>
      </w:r>
    </w:p>
    <w:p w14:paraId="35174906"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Tiesas tulks/ tulkotājs (</w:t>
      </w:r>
      <w:r w:rsidRPr="00F4527A">
        <w:rPr>
          <w:rFonts w:cstheme="minorHAnsi"/>
          <w:b/>
          <w:sz w:val="24"/>
          <w:szCs w:val="24"/>
          <w:lang w:val="lv-LV"/>
        </w:rPr>
        <w:t>116</w:t>
      </w:r>
      <w:r w:rsidRPr="00612C3C">
        <w:rPr>
          <w:rFonts w:cstheme="minorHAnsi"/>
          <w:sz w:val="24"/>
          <w:szCs w:val="24"/>
          <w:lang w:val="lv-LV"/>
        </w:rPr>
        <w:t xml:space="preserve"> personas)</w:t>
      </w:r>
    </w:p>
    <w:p w14:paraId="59594192"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Arhīv</w:t>
      </w:r>
      <w:r>
        <w:rPr>
          <w:rFonts w:cstheme="minorHAnsi"/>
          <w:sz w:val="24"/>
          <w:szCs w:val="24"/>
          <w:lang w:val="lv-LV"/>
        </w:rPr>
        <w:t>ārs</w:t>
      </w:r>
      <w:r w:rsidRPr="00612C3C">
        <w:rPr>
          <w:rFonts w:cstheme="minorHAnsi"/>
          <w:sz w:val="24"/>
          <w:szCs w:val="24"/>
          <w:lang w:val="lv-LV"/>
        </w:rPr>
        <w:t xml:space="preserve"> (52 personas)</w:t>
      </w:r>
    </w:p>
    <w:p w14:paraId="50356870"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Tiesas administrators (19,5 personas)</w:t>
      </w:r>
    </w:p>
    <w:p w14:paraId="2BF467D5"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Speciālists (30 personas)</w:t>
      </w:r>
    </w:p>
    <w:p w14:paraId="5A40135F" w14:textId="77777777" w:rsidR="00F4527A" w:rsidRPr="00612C3C" w:rsidRDefault="00F4527A" w:rsidP="00F4527A">
      <w:pPr>
        <w:pStyle w:val="ListParagraph"/>
        <w:numPr>
          <w:ilvl w:val="0"/>
          <w:numId w:val="29"/>
        </w:numPr>
        <w:spacing w:after="0" w:line="240" w:lineRule="auto"/>
        <w:rPr>
          <w:rFonts w:cstheme="minorHAnsi"/>
          <w:sz w:val="24"/>
          <w:szCs w:val="24"/>
          <w:lang w:val="lv-LV"/>
        </w:rPr>
      </w:pPr>
      <w:r w:rsidRPr="00612C3C">
        <w:rPr>
          <w:rFonts w:cstheme="minorHAnsi"/>
          <w:sz w:val="24"/>
          <w:szCs w:val="24"/>
          <w:lang w:val="lv-LV"/>
        </w:rPr>
        <w:t>Kurjers (pārvadātājs) (7 personas)</w:t>
      </w:r>
    </w:p>
    <w:p w14:paraId="117C0991" w14:textId="6733F7CE" w:rsidR="005E18DE" w:rsidRPr="00E9554C" w:rsidRDefault="00F4527A" w:rsidP="00F4527A">
      <w:pPr>
        <w:pStyle w:val="ListParagraph"/>
        <w:numPr>
          <w:ilvl w:val="0"/>
          <w:numId w:val="29"/>
        </w:numPr>
        <w:spacing w:after="120" w:line="240" w:lineRule="auto"/>
        <w:ind w:left="714" w:hanging="357"/>
        <w:rPr>
          <w:sz w:val="24"/>
          <w:szCs w:val="24"/>
          <w:lang w:val="en-GB"/>
        </w:rPr>
      </w:pPr>
      <w:r w:rsidRPr="00612C3C">
        <w:rPr>
          <w:rFonts w:cstheme="minorHAnsi"/>
          <w:sz w:val="24"/>
          <w:szCs w:val="24"/>
          <w:lang w:val="lv-LV"/>
        </w:rPr>
        <w:t>Tehniskais darbinieks (86,5 personas).</w:t>
      </w:r>
    </w:p>
    <w:p w14:paraId="3A9D4874" w14:textId="77777777" w:rsidR="00F4527A" w:rsidRPr="00F4527A" w:rsidRDefault="00F4527A" w:rsidP="00F4527A">
      <w:pPr>
        <w:spacing w:after="120" w:line="240" w:lineRule="auto"/>
        <w:jc w:val="both"/>
        <w:rPr>
          <w:rFonts w:cs="Arial"/>
          <w:sz w:val="24"/>
          <w:szCs w:val="24"/>
          <w:lang w:val="en-GB"/>
        </w:rPr>
      </w:pPr>
      <w:r w:rsidRPr="00F4527A">
        <w:rPr>
          <w:rFonts w:cs="Arial"/>
          <w:sz w:val="24"/>
          <w:szCs w:val="24"/>
          <w:lang w:val="en-GB"/>
        </w:rPr>
        <w:t>Lielākā tiesu darbinieku kategorija ir tiesnešu palīgi un tiesas sēžu sekretāri (gandrīz sasniedz tiesnešu skaitu), kā arī tiesu sekretāri un tulki/tulkotāji.</w:t>
      </w:r>
    </w:p>
    <w:p w14:paraId="17526C72" w14:textId="1459D914" w:rsidR="009E7AD3" w:rsidRPr="00E9554C" w:rsidRDefault="00F4527A" w:rsidP="00F4527A">
      <w:pPr>
        <w:spacing w:after="120" w:line="240" w:lineRule="auto"/>
        <w:jc w:val="both"/>
        <w:rPr>
          <w:rFonts w:cs="Arial"/>
          <w:sz w:val="24"/>
          <w:szCs w:val="24"/>
          <w:lang w:val="en-GB"/>
        </w:rPr>
      </w:pPr>
      <w:r w:rsidRPr="00F4527A">
        <w:rPr>
          <w:rFonts w:cs="Arial"/>
          <w:sz w:val="24"/>
          <w:szCs w:val="24"/>
          <w:lang w:val="en-GB"/>
        </w:rPr>
        <w:t>Likums “Par tiesu varu” skaidri reglamentē tiesneša palīga (99. pants), konsultanta (analizē un vispārina tiesu praksi un statistiku, kā arī veic citus metodiskos darbus, 100.</w:t>
      </w:r>
      <w:r w:rsidR="00D11679">
        <w:rPr>
          <w:rFonts w:cs="Arial"/>
          <w:sz w:val="24"/>
          <w:szCs w:val="24"/>
          <w:lang w:val="en-GB"/>
        </w:rPr>
        <w:t xml:space="preserve"> </w:t>
      </w:r>
      <w:r w:rsidRPr="00F4527A">
        <w:rPr>
          <w:rFonts w:cs="Arial"/>
          <w:sz w:val="24"/>
          <w:szCs w:val="24"/>
          <w:lang w:val="en-GB"/>
        </w:rPr>
        <w:t>pants), sekretāra vai tiesas sekretāra (101. pants) un tiesas sēžu sekretāra (piedalās tiesas sēdēs visos gadījumos, kad saskaņā ar likumu ir jāreģistrē tiesas sēdes protokols, 102. pants) amatus. Tiesu darbinieki nav atbildīgi par tiesas pārvaldību. To nodrošina Tiesu administrācija.</w:t>
      </w:r>
    </w:p>
    <w:p w14:paraId="501711C7" w14:textId="702001C6" w:rsidR="009E7AD3" w:rsidRPr="00E9554C" w:rsidRDefault="00F4527A" w:rsidP="009E7AD3">
      <w:pPr>
        <w:spacing w:after="120" w:line="240" w:lineRule="auto"/>
        <w:jc w:val="both"/>
        <w:rPr>
          <w:rFonts w:cs="Arial"/>
          <w:b/>
          <w:sz w:val="24"/>
          <w:szCs w:val="24"/>
          <w:lang w:val="en-GB"/>
        </w:rPr>
      </w:pPr>
      <w:r>
        <w:rPr>
          <w:rFonts w:cs="Arial"/>
          <w:b/>
          <w:sz w:val="24"/>
          <w:szCs w:val="24"/>
          <w:lang w:val="en-GB"/>
        </w:rPr>
        <w:t>Tiesneša palīgi</w:t>
      </w:r>
    </w:p>
    <w:p w14:paraId="5C24FA57" w14:textId="77777777" w:rsidR="00F4527A" w:rsidRPr="00612C3C" w:rsidRDefault="00F4527A" w:rsidP="00F4527A">
      <w:pPr>
        <w:spacing w:after="120" w:line="240" w:lineRule="auto"/>
        <w:jc w:val="both"/>
        <w:rPr>
          <w:rFonts w:cstheme="minorHAnsi"/>
          <w:color w:val="222222"/>
          <w:sz w:val="24"/>
          <w:szCs w:val="24"/>
          <w:lang w:val="lv-LV"/>
        </w:rPr>
      </w:pPr>
      <w:r w:rsidRPr="00612C3C">
        <w:rPr>
          <w:rFonts w:cstheme="minorHAnsi"/>
          <w:color w:val="222222"/>
          <w:sz w:val="24"/>
          <w:szCs w:val="24"/>
          <w:lang w:val="lv-LV"/>
        </w:rPr>
        <w:t xml:space="preserve">Saskaņā ar likuma "Par tiesu varu" 99. pantu </w:t>
      </w:r>
      <w:r w:rsidRPr="00612C3C">
        <w:rPr>
          <w:rFonts w:cstheme="minorHAnsi"/>
          <w:sz w:val="24"/>
          <w:szCs w:val="24"/>
          <w:lang w:val="lv-LV"/>
        </w:rPr>
        <w:t>tiesneša palīgs pieņem apmeklētājus, viņu iesniegumus, veic pasākumus sakarā ar lietu sagatavošanu izskatīšanai tiesas sēdē, kā arī pilda citus tiesneša dotus uzdevumus.</w:t>
      </w:r>
      <w:r w:rsidRPr="00612C3C">
        <w:rPr>
          <w:rFonts w:cstheme="minorHAnsi"/>
          <w:color w:val="222222"/>
          <w:sz w:val="24"/>
          <w:szCs w:val="24"/>
          <w:lang w:val="lv-LV"/>
        </w:rPr>
        <w:t xml:space="preserve"> Rajona un apgabaltiesā tiesas palīgus izvēlas tiesas priekšsēdētājs. Viņiem nevajadzētu veikt tikai administratīvu darbu, kas saistīts ar lietu izskatīšanu (tas ir tiesu sekretāru uzdevums), bet gan palīdzēt tiesnesim pildīt tiesvedības funkcijas.</w:t>
      </w:r>
    </w:p>
    <w:p w14:paraId="11A4CEC6" w14:textId="77777777" w:rsidR="00F4527A" w:rsidRPr="00612C3C" w:rsidRDefault="00F4527A" w:rsidP="00F4527A">
      <w:pPr>
        <w:spacing w:after="120" w:line="240" w:lineRule="auto"/>
        <w:jc w:val="both"/>
        <w:rPr>
          <w:rFonts w:cstheme="minorHAnsi"/>
          <w:sz w:val="24"/>
          <w:szCs w:val="24"/>
          <w:lang w:val="lv-LV"/>
        </w:rPr>
      </w:pPr>
      <w:r w:rsidRPr="00612C3C">
        <w:rPr>
          <w:rFonts w:cstheme="minorHAnsi"/>
          <w:color w:val="222222"/>
          <w:sz w:val="24"/>
          <w:szCs w:val="24"/>
          <w:lang w:val="lv-LV"/>
        </w:rPr>
        <w:t>Tiesneša palīgi ir personas ar juridisko izglītību, kas palīdz tiesnesim izpētē un projektu sagatavošanā. Būtībā katram Latvijas tiesnesim ir palīgs. Ekspertiem tika teikts, ka tā tas ir rajonu tiesās; apgabaltiesās diviem tiesnešiem ir viens palīgs, bet arī Rīgas apgabaltiesā katram tiesnesim ir palīgs.</w:t>
      </w:r>
    </w:p>
    <w:p w14:paraId="51019E85" w14:textId="6F27956E" w:rsidR="00F4527A" w:rsidRPr="00612C3C" w:rsidRDefault="00F4527A" w:rsidP="00F4527A">
      <w:pPr>
        <w:spacing w:after="120" w:line="240" w:lineRule="auto"/>
        <w:jc w:val="both"/>
        <w:rPr>
          <w:rFonts w:cstheme="minorHAnsi"/>
          <w:sz w:val="24"/>
          <w:szCs w:val="24"/>
          <w:lang w:val="lv-LV"/>
        </w:rPr>
      </w:pPr>
      <w:r w:rsidRPr="00612C3C">
        <w:rPr>
          <w:rFonts w:cstheme="minorHAnsi"/>
          <w:color w:val="222222"/>
          <w:sz w:val="24"/>
          <w:szCs w:val="24"/>
          <w:lang w:val="lv-LV"/>
        </w:rPr>
        <w:t>Palīgus izvēlas un ieceļ katra tiesa, parasti tiesas priekšsēdētājs. Saskaņā ar tiesnešu asociāciju sniegto informāciju tiesnešu palīgu darbā pieņemšana nav vienkārša, jo piedāvātās algas ir zemas.</w:t>
      </w:r>
      <w:r w:rsidRPr="00612C3C">
        <w:rPr>
          <w:rFonts w:cstheme="minorHAnsi"/>
          <w:sz w:val="24"/>
          <w:szCs w:val="24"/>
          <w:lang w:val="lv-LV"/>
        </w:rPr>
        <w:t xml:space="preserve"> </w:t>
      </w:r>
      <w:r w:rsidRPr="00612C3C">
        <w:rPr>
          <w:rFonts w:cstheme="minorHAnsi"/>
          <w:color w:val="222222"/>
          <w:sz w:val="24"/>
          <w:szCs w:val="24"/>
          <w:lang w:val="lv-LV"/>
        </w:rPr>
        <w:t>Tā rezultātā lielākā daļa tiesneša palīgu ir studenti, nevis pilntiesīgi juristi, un viņi bieži atstāj amatu, tiklīdz pabeidz studijas.</w:t>
      </w:r>
      <w:r w:rsidR="00EC7899" w:rsidRPr="00B954A9">
        <w:rPr>
          <w:rFonts w:cs="Arial"/>
          <w:sz w:val="24"/>
          <w:szCs w:val="24"/>
          <w:lang w:val="lv-LV"/>
        </w:rPr>
        <w:t xml:space="preserve"> </w:t>
      </w:r>
      <w:r w:rsidRPr="00612C3C">
        <w:rPr>
          <w:rFonts w:cstheme="minorHAnsi"/>
          <w:color w:val="222222"/>
          <w:sz w:val="24"/>
          <w:szCs w:val="24"/>
          <w:lang w:val="lv-LV"/>
        </w:rPr>
        <w:t>Tāpēc tiesneša palīgu darba kvalitāte dažkārt ir nepietiekama - un līdz ar to, atbalsts, ko tiesneši saņem no viņiem. Nopietnais ieguldījums tiesneša palīga apmācībā daļēji ir laika izšķiešana.</w:t>
      </w:r>
      <w:r w:rsidRPr="00612C3C">
        <w:rPr>
          <w:rFonts w:cstheme="minorHAnsi"/>
          <w:sz w:val="24"/>
          <w:szCs w:val="24"/>
          <w:lang w:val="lv-LV"/>
        </w:rPr>
        <w:t xml:space="preserve"> </w:t>
      </w:r>
      <w:r w:rsidRPr="00612C3C">
        <w:rPr>
          <w:rFonts w:cstheme="minorHAnsi"/>
          <w:color w:val="222222"/>
          <w:sz w:val="24"/>
          <w:szCs w:val="24"/>
          <w:lang w:val="lv-LV"/>
        </w:rPr>
        <w:t>Šķiet, ka veicināšanas pasākumi tiesneša palīga amatam ir noteikti likuma “Par tiesu varu” 52.</w:t>
      </w:r>
      <w:r w:rsidR="00D11679">
        <w:rPr>
          <w:rFonts w:cstheme="minorHAnsi"/>
          <w:color w:val="222222"/>
          <w:sz w:val="24"/>
          <w:szCs w:val="24"/>
          <w:lang w:val="lv-LV"/>
        </w:rPr>
        <w:t> </w:t>
      </w:r>
      <w:r w:rsidRPr="00612C3C">
        <w:rPr>
          <w:rFonts w:cstheme="minorHAnsi"/>
          <w:color w:val="222222"/>
          <w:sz w:val="24"/>
          <w:szCs w:val="24"/>
          <w:lang w:val="lv-LV"/>
        </w:rPr>
        <w:t>pantā, kas nosaka, ka tiesnešu amata kandidātam pēc juridiskās kvalifikācijas iegūšanas jābūt vismaz piecu gadu darba stāžam juridiskajā specialitātē vai vismaz piecus gadu stāžam tiesas priekšsēdētāja palīga vai tiesneša palīga amatā. Šis noteikums patiešām sniedz atbildi uz jautājumu, kāpēc tiesību zinātņu fakultātes studentiem var rasties kārdinājums apvienot studijas ar tiesnešu palīga darbu, papildus viņu pieredzei.</w:t>
      </w:r>
    </w:p>
    <w:p w14:paraId="462B296F" w14:textId="77777777" w:rsidR="00F4527A" w:rsidRPr="00612C3C" w:rsidRDefault="00F4527A" w:rsidP="00F4527A">
      <w:pPr>
        <w:spacing w:after="120" w:line="240" w:lineRule="auto"/>
        <w:jc w:val="both"/>
        <w:rPr>
          <w:rFonts w:cstheme="minorHAnsi"/>
          <w:color w:val="222222"/>
          <w:sz w:val="24"/>
          <w:szCs w:val="24"/>
          <w:lang w:val="lv-LV"/>
        </w:rPr>
      </w:pPr>
      <w:r w:rsidRPr="00612C3C">
        <w:rPr>
          <w:rFonts w:cstheme="minorHAnsi"/>
          <w:color w:val="222222"/>
          <w:sz w:val="24"/>
          <w:szCs w:val="24"/>
          <w:lang w:val="lv-LV"/>
        </w:rPr>
        <w:t xml:space="preserve">Tiesas darbinieku, tostarp tiesneša palīgu, algas ievērojami palielinājās 2017. gadā, un pēc 2018. gada ir paredzams pakāpenisks algu pieaugums, ar mērķi palielināt algas līdz citu ierēdņu algu līmenim, jo īpaši attiecībā uz palīgiem – lai palīgu algas sasniegtu citās valsts iestādēs strādājošo juristu algu līmeni. </w:t>
      </w:r>
    </w:p>
    <w:p w14:paraId="45EFDFFE" w14:textId="7E84B94E" w:rsidR="00CF72C2" w:rsidRPr="00B954A9" w:rsidRDefault="00F4527A" w:rsidP="00F4527A">
      <w:pPr>
        <w:spacing w:after="120" w:line="240" w:lineRule="auto"/>
        <w:jc w:val="both"/>
        <w:rPr>
          <w:sz w:val="24"/>
          <w:szCs w:val="24"/>
          <w:lang w:val="lv-LV"/>
        </w:rPr>
      </w:pPr>
      <w:r w:rsidRPr="00612C3C">
        <w:rPr>
          <w:rFonts w:cstheme="minorHAnsi"/>
          <w:color w:val="222222"/>
          <w:sz w:val="24"/>
          <w:szCs w:val="24"/>
          <w:lang w:val="lv-LV"/>
        </w:rPr>
        <w:t xml:space="preserve">Atbildot uz aptaujas anketas jautājumiem par kvalitāti, tikai 18% aptaujāto uzskatīja, ka tiesneša palīga amats (statuss, atalgojums un citi pabalsti) ir pietiekami pievilcīgs profesionāļiem, kuriem ir nepieciešamā kvalifikācija un pieredze. Komentāros uz šo jautājumu tiek vairākkārt uzsvērta palīga nostāja: </w:t>
      </w:r>
      <w:r w:rsidRPr="00F4527A">
        <w:rPr>
          <w:rFonts w:cstheme="minorHAnsi"/>
          <w:i/>
          <w:color w:val="222222"/>
          <w:sz w:val="24"/>
          <w:szCs w:val="24"/>
          <w:lang w:val="lv-LV"/>
        </w:rPr>
        <w:t>"Tā ir iespēja iegūt labu praktisku pieredzi, bet atlīdzība nav atbilstoša"</w:t>
      </w:r>
      <w:r w:rsidRPr="00612C3C">
        <w:rPr>
          <w:rFonts w:cstheme="minorHAnsi"/>
          <w:color w:val="222222"/>
          <w:sz w:val="24"/>
          <w:szCs w:val="24"/>
          <w:lang w:val="lv-LV"/>
        </w:rPr>
        <w:t>.</w:t>
      </w:r>
    </w:p>
    <w:p w14:paraId="1E70DD15" w14:textId="0829BA8E" w:rsidR="00D948B9" w:rsidRPr="00B954A9" w:rsidRDefault="00D948B9" w:rsidP="00D948B9">
      <w:pPr>
        <w:spacing w:after="120" w:line="240" w:lineRule="auto"/>
        <w:jc w:val="center"/>
        <w:rPr>
          <w:i/>
          <w:color w:val="44546A" w:themeColor="text2"/>
          <w:sz w:val="24"/>
          <w:szCs w:val="24"/>
          <w:lang w:val="lv-LV"/>
        </w:rPr>
      </w:pPr>
      <w:r w:rsidRPr="00B954A9">
        <w:rPr>
          <w:i/>
          <w:color w:val="44546A" w:themeColor="text2"/>
          <w:sz w:val="24"/>
          <w:szCs w:val="24"/>
          <w:lang w:val="lv-LV"/>
        </w:rPr>
        <w:t>6</w:t>
      </w:r>
      <w:r w:rsidR="00F4527A" w:rsidRPr="00B954A9">
        <w:rPr>
          <w:i/>
          <w:color w:val="44546A" w:themeColor="text2"/>
          <w:sz w:val="24"/>
          <w:szCs w:val="24"/>
          <w:lang w:val="lv-LV"/>
        </w:rPr>
        <w:t>. attēls</w:t>
      </w:r>
      <w:r w:rsidRPr="00B954A9">
        <w:rPr>
          <w:i/>
          <w:color w:val="44546A" w:themeColor="text2"/>
          <w:sz w:val="24"/>
          <w:szCs w:val="24"/>
          <w:lang w:val="lv-LV"/>
        </w:rPr>
        <w:t xml:space="preserve">: </w:t>
      </w:r>
      <w:r w:rsidR="00F4527A" w:rsidRPr="00B954A9">
        <w:rPr>
          <w:i/>
          <w:color w:val="44546A" w:themeColor="text2"/>
          <w:sz w:val="24"/>
          <w:szCs w:val="24"/>
          <w:lang w:val="lv-LV"/>
        </w:rPr>
        <w:t>Atbilde uz aptaujas anketas par kvalitāti 44.</w:t>
      </w:r>
      <w:r w:rsidR="00D11679" w:rsidRPr="00B954A9">
        <w:rPr>
          <w:i/>
          <w:color w:val="44546A" w:themeColor="text2"/>
          <w:sz w:val="24"/>
          <w:szCs w:val="24"/>
          <w:lang w:val="lv-LV"/>
        </w:rPr>
        <w:t> </w:t>
      </w:r>
      <w:r w:rsidR="00F4527A" w:rsidRPr="00B954A9">
        <w:rPr>
          <w:i/>
          <w:color w:val="44546A" w:themeColor="text2"/>
          <w:sz w:val="24"/>
          <w:szCs w:val="24"/>
          <w:lang w:val="lv-LV"/>
        </w:rPr>
        <w:t>jautājumu</w:t>
      </w:r>
      <w:r w:rsidR="00A769F6" w:rsidRPr="00B954A9">
        <w:rPr>
          <w:i/>
          <w:color w:val="44546A" w:themeColor="text2"/>
          <w:sz w:val="24"/>
          <w:szCs w:val="24"/>
          <w:lang w:val="lv-LV"/>
        </w:rPr>
        <w:t xml:space="preserve"> </w:t>
      </w:r>
    </w:p>
    <w:p w14:paraId="6ADE1EE1" w14:textId="77777777" w:rsidR="00CF72C2" w:rsidRPr="00E9554C" w:rsidRDefault="00CF72C2" w:rsidP="00522369">
      <w:pPr>
        <w:spacing w:after="120" w:line="240" w:lineRule="auto"/>
        <w:jc w:val="center"/>
        <w:rPr>
          <w:rFonts w:cs="Arial"/>
          <w:sz w:val="24"/>
          <w:szCs w:val="24"/>
          <w:lang w:val="en-GB"/>
        </w:rPr>
      </w:pPr>
      <w:r w:rsidRPr="00E9554C">
        <w:rPr>
          <w:rFonts w:cs="Arial"/>
          <w:noProof/>
          <w:sz w:val="24"/>
          <w:szCs w:val="24"/>
          <w:lang w:val="lv-LV" w:eastAsia="lv-LV"/>
        </w:rPr>
        <w:drawing>
          <wp:inline distT="0" distB="0" distL="0" distR="0" wp14:anchorId="6281CE5E" wp14:editId="28D6D50D">
            <wp:extent cx="3786997" cy="3000972"/>
            <wp:effectExtent l="0" t="0" r="444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86997" cy="3000972"/>
                    </a:xfrm>
                    <a:prstGeom prst="rect">
                      <a:avLst/>
                    </a:prstGeom>
                    <a:noFill/>
                  </pic:spPr>
                </pic:pic>
              </a:graphicData>
            </a:graphic>
          </wp:inline>
        </w:drawing>
      </w:r>
    </w:p>
    <w:p w14:paraId="26442C19" w14:textId="77777777" w:rsidR="00F4527A" w:rsidRPr="00612C3C" w:rsidRDefault="00F4527A" w:rsidP="00F4527A">
      <w:pPr>
        <w:spacing w:after="120" w:line="240" w:lineRule="auto"/>
        <w:jc w:val="both"/>
        <w:rPr>
          <w:rFonts w:cstheme="minorHAnsi"/>
          <w:sz w:val="24"/>
          <w:szCs w:val="24"/>
          <w:lang w:val="lv-LV"/>
        </w:rPr>
      </w:pPr>
      <w:r w:rsidRPr="00612C3C">
        <w:rPr>
          <w:rFonts w:cstheme="minorHAnsi"/>
          <w:color w:val="222222"/>
          <w:sz w:val="24"/>
          <w:szCs w:val="24"/>
          <w:lang w:val="lv-LV"/>
        </w:rPr>
        <w:t>Eksperti cer, ka algu pieaugums dos labumu tiesu sistēmai, lai tiesas tuvākajā nākotnē varētu pieņemt darbā labi apmācītus un efektīvus palīgus. Tomēr jāpiemin arī tas, ka jau tagad daži palīgi, kad pienāk laiks, kļūst par tiesnešiem. Tas liecina par labu tam, ka vismaz daļa palīgu ir pietiekami apmācīti un efektīvi, lai tos varētu uzskatīt par faktisku atbalstu tiesnešiem, pirms vēl viņi uzsāk tiesnešu karjeru.</w:t>
      </w:r>
    </w:p>
    <w:p w14:paraId="30BC79DA" w14:textId="205C7ED2" w:rsidR="001E370B" w:rsidRPr="00B954A9" w:rsidRDefault="00F4527A" w:rsidP="00F4527A">
      <w:pPr>
        <w:spacing w:after="120" w:line="240" w:lineRule="auto"/>
        <w:jc w:val="both"/>
        <w:rPr>
          <w:rFonts w:cs="Arial"/>
          <w:sz w:val="24"/>
          <w:szCs w:val="24"/>
          <w:lang w:val="lv-LV"/>
        </w:rPr>
      </w:pPr>
      <w:r w:rsidRPr="00612C3C">
        <w:rPr>
          <w:rFonts w:cstheme="minorHAnsi"/>
          <w:color w:val="222222"/>
          <w:sz w:val="24"/>
          <w:szCs w:val="24"/>
          <w:lang w:val="lv-LV"/>
        </w:rPr>
        <w:t>Tiesnešu palīgu un tiesnešu attiecība pret visu sistēmu, šķiet, ir 1:1. Augstākajā tiesā tiesnešu palīgu skaits ir pat lielāks par tiesnešu skaitu. Papildus tiesnešu palīgiem katra Augstākās tiesas filiāle var paļauties uz 2-3 pētniecības konsultantiem. Nesen tika izveidota arī judikatūras un pētījumu nodaļa.</w:t>
      </w:r>
    </w:p>
    <w:p w14:paraId="499B6547" w14:textId="6D51BCA4" w:rsidR="009E7AD3" w:rsidRPr="00B954A9" w:rsidRDefault="00F4527A" w:rsidP="009E7AD3">
      <w:pPr>
        <w:spacing w:after="120" w:line="240" w:lineRule="auto"/>
        <w:jc w:val="both"/>
        <w:rPr>
          <w:rFonts w:cs="Arial"/>
          <w:b/>
          <w:sz w:val="24"/>
          <w:szCs w:val="24"/>
          <w:lang w:val="lv-LV"/>
        </w:rPr>
      </w:pPr>
      <w:r w:rsidRPr="00B954A9">
        <w:rPr>
          <w:rFonts w:cs="Arial"/>
          <w:b/>
          <w:sz w:val="24"/>
          <w:szCs w:val="24"/>
          <w:lang w:val="lv-LV"/>
        </w:rPr>
        <w:t>Tiesu sekretāri</w:t>
      </w:r>
    </w:p>
    <w:p w14:paraId="34C75D67" w14:textId="77777777" w:rsidR="00F4527A" w:rsidRPr="00612C3C" w:rsidRDefault="00F4527A" w:rsidP="00F4527A">
      <w:pPr>
        <w:spacing w:after="120" w:line="240" w:lineRule="auto"/>
        <w:jc w:val="both"/>
        <w:rPr>
          <w:rFonts w:cstheme="minorHAnsi"/>
          <w:sz w:val="24"/>
          <w:szCs w:val="24"/>
          <w:lang w:val="lv-LV"/>
        </w:rPr>
      </w:pPr>
      <w:r w:rsidRPr="00612C3C">
        <w:rPr>
          <w:rFonts w:cstheme="minorHAnsi"/>
          <w:color w:val="222222"/>
          <w:sz w:val="24"/>
          <w:szCs w:val="24"/>
          <w:lang w:val="lv-LV"/>
        </w:rPr>
        <w:t>Katrai tiesai ir sekretariāts. Ir tiesas sēžu sekretāri un tiesas sekretāri, kuri strādā kancelejas vadītāja vadībā, kurš arī īpaši palīdz tiesas priekšsēdētājam. Viņus ieceļ tiesas priekšsēdētājs.</w:t>
      </w:r>
    </w:p>
    <w:p w14:paraId="51866F3A" w14:textId="5F5705D1" w:rsidR="009E7AD3" w:rsidRPr="00B954A9" w:rsidRDefault="00F4527A" w:rsidP="00F4527A">
      <w:pPr>
        <w:spacing w:after="120" w:line="240" w:lineRule="auto"/>
        <w:jc w:val="both"/>
        <w:rPr>
          <w:rFonts w:cs="Arial"/>
          <w:sz w:val="24"/>
          <w:szCs w:val="24"/>
          <w:lang w:val="lv-LV"/>
        </w:rPr>
      </w:pPr>
      <w:r w:rsidRPr="00612C3C">
        <w:rPr>
          <w:rFonts w:cstheme="minorHAnsi"/>
          <w:color w:val="222222"/>
          <w:sz w:val="24"/>
          <w:szCs w:val="24"/>
          <w:lang w:val="lv-LV"/>
        </w:rPr>
        <w:t>Eksperti nav pauduši bažas par šī atbalsta personāla kvalitāti, taču ir izteiktas tās pašas piezīmes, kas attiecībā uz sekretāru algu.</w:t>
      </w:r>
    </w:p>
    <w:p w14:paraId="2D65DD9C" w14:textId="42AF3333" w:rsidR="009E7AD3" w:rsidRPr="00B954A9" w:rsidRDefault="00F4527A" w:rsidP="009E7AD3">
      <w:pPr>
        <w:spacing w:after="120" w:line="240" w:lineRule="auto"/>
        <w:jc w:val="both"/>
        <w:rPr>
          <w:rFonts w:cs="Arial"/>
          <w:b/>
          <w:sz w:val="24"/>
          <w:szCs w:val="24"/>
          <w:lang w:val="lv-LV"/>
        </w:rPr>
      </w:pPr>
      <w:r w:rsidRPr="00B954A9">
        <w:rPr>
          <w:rFonts w:cs="Arial"/>
          <w:b/>
          <w:sz w:val="24"/>
          <w:szCs w:val="24"/>
          <w:lang w:val="lv-LV"/>
        </w:rPr>
        <w:t>Apmācība</w:t>
      </w:r>
    </w:p>
    <w:p w14:paraId="37F385D6" w14:textId="24DD473B" w:rsidR="00EF4A41" w:rsidRPr="00B954A9" w:rsidRDefault="00F4527A" w:rsidP="0018128E">
      <w:pPr>
        <w:spacing w:after="120" w:line="240" w:lineRule="auto"/>
        <w:jc w:val="both"/>
        <w:rPr>
          <w:rFonts w:cs="Arial"/>
          <w:sz w:val="24"/>
          <w:szCs w:val="24"/>
          <w:lang w:val="lv-LV"/>
        </w:rPr>
      </w:pPr>
      <w:r w:rsidRPr="00612C3C">
        <w:rPr>
          <w:rFonts w:cstheme="minorHAnsi"/>
          <w:color w:val="222222"/>
          <w:sz w:val="24"/>
          <w:szCs w:val="24"/>
          <w:lang w:val="lv-LV"/>
        </w:rPr>
        <w:t>Atbalsta personāls gūst labumu no Latvijas Tiesnešu mācību centra mācībām, un ir iekļauts centra vadītajā Apmācības informācijas sistēmā.</w:t>
      </w:r>
      <w:r>
        <w:rPr>
          <w:rFonts w:cstheme="minorHAnsi"/>
          <w:sz w:val="24"/>
          <w:szCs w:val="24"/>
          <w:lang w:val="lv-LV"/>
        </w:rPr>
        <w:t xml:space="preserve"> </w:t>
      </w:r>
      <w:r w:rsidRPr="00612C3C">
        <w:rPr>
          <w:rFonts w:cstheme="minorHAnsi"/>
          <w:color w:val="222222"/>
          <w:sz w:val="24"/>
          <w:szCs w:val="24"/>
          <w:lang w:val="lv-LV"/>
        </w:rPr>
        <w:t>Tāpat kā tiesnešu gadījumā, tiesu darbiniekiem ir pieejamo mācību dienu ierobežojumi; apmācības ir veidotas tematiski, un tās ietver prasmju apguvi. Sekretāru apmācība nerada bažas (par palīgiem skatīt iepriekš).</w:t>
      </w:r>
    </w:p>
    <w:p w14:paraId="14622641" w14:textId="77777777" w:rsidR="00394657" w:rsidRPr="00B954A9" w:rsidRDefault="00394657">
      <w:pPr>
        <w:spacing w:after="160" w:line="259" w:lineRule="auto"/>
        <w:rPr>
          <w:rFonts w:asciiTheme="majorHAnsi" w:eastAsiaTheme="majorEastAsia" w:hAnsiTheme="majorHAnsi" w:cstheme="majorBidi"/>
          <w:b/>
          <w:bCs/>
          <w:sz w:val="28"/>
          <w:lang w:val="lv-LV"/>
        </w:rPr>
      </w:pPr>
    </w:p>
    <w:p w14:paraId="14625858" w14:textId="08D044DA" w:rsidR="00BC0836" w:rsidRPr="00B954A9" w:rsidRDefault="00F4527A" w:rsidP="009D535A">
      <w:pPr>
        <w:pStyle w:val="Heading3"/>
        <w:spacing w:before="0" w:after="120" w:line="240" w:lineRule="auto"/>
        <w:rPr>
          <w:rFonts w:asciiTheme="minorHAnsi" w:hAnsiTheme="minorHAnsi" w:cs="Arial"/>
          <w:i/>
          <w:color w:val="000000"/>
          <w:lang w:val="lv-LV"/>
        </w:rPr>
      </w:pPr>
      <w:bookmarkStart w:id="24" w:name="_Toc511897252"/>
      <w:r w:rsidRPr="00B954A9">
        <w:rPr>
          <w:lang w:val="lv-LV"/>
        </w:rPr>
        <w:t>Noslēguma piezīmes par tiesnešiem un tiesu darbiniekiem</w:t>
      </w:r>
      <w:bookmarkEnd w:id="24"/>
    </w:p>
    <w:p w14:paraId="1BE3DB72" w14:textId="775000D3" w:rsidR="00D303DE" w:rsidRPr="00B954A9" w:rsidRDefault="00F4527A" w:rsidP="009D535A">
      <w:pPr>
        <w:spacing w:after="120" w:line="240" w:lineRule="auto"/>
        <w:jc w:val="both"/>
        <w:rPr>
          <w:rFonts w:cs="Arial"/>
          <w:i/>
          <w:sz w:val="24"/>
          <w:szCs w:val="24"/>
          <w:lang w:val="lv-LV"/>
        </w:rPr>
      </w:pPr>
      <w:r w:rsidRPr="00B954A9">
        <w:rPr>
          <w:i/>
          <w:sz w:val="24"/>
          <w:szCs w:val="24"/>
          <w:lang w:val="lv-LV"/>
        </w:rPr>
        <w:t>Tiesnešu atlase, iecelšana amatā un karjera</w:t>
      </w:r>
    </w:p>
    <w:p w14:paraId="07E4B8D4"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 xml:space="preserve">Lai novērstu to, ka tiesneši tiek apstiprināti amatā politisku iemeslu dēļ, būtu jāierobežo izpildvaras un likumdevēja ietekme uz lēmumiem, kas saistīti ar tiesnešu iecelšanu amatā. Ja tiesnesi amatā ieceļ Parlaments, rodas risks politizēt tiesnešus. </w:t>
      </w:r>
    </w:p>
    <w:p w14:paraId="6C935B81"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 xml:space="preserve">Pašreizējā tiesnešu amata kandidātu atlase, apmācība, eksaminācija un amatā izvirzīšanas un iecelšanas kārtība ir gara un daudzos posmos apgrūtinoša. Tādēļ ir ieteicams to pēc iespējas racionalizēt un vienkāršot, lai nodrošinātu procesa pārredzamību un labāko kandidātu atlasi. </w:t>
      </w:r>
    </w:p>
    <w:p w14:paraId="6C2A506F"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 xml:space="preserve">Liekas, ka tiesnešu apstiprināšana amatā uz pārbaudes laiku nekalpo paredzētajam mērķim. No vienas puses, tas rada faktisku vai vismaz šķietamu atkarību no politiskajiem spēkiem, kas gaida tiesnešu apstiprināšanu amatā līdz amata pildīšanai paredzētajam maksimālajam vecumam. No otras puses, tiesnešu atlases un apmācības sistēma ir visai sarežģīta, tāpēc iespēja, ka tiesu iestādēs nonāks nepiemēroti kandidāti, ir maza. Visbeidzot, pat tad, ja par tiesnesi kļūs nepiemērots kandidāts, sistēma no tā var atbrīvoties tāpat kā no tiesnešiem, kas zaudējuši savu kvalifikāciju vai morālo stāju ilgākas karjeras laikā. Šim procesam jābalstās uz profesionālās novērtēšanas un disciplīnas sistēmu, kurā tiesnešu līdzdalība atbalsta viņu neatkarību. </w:t>
      </w:r>
    </w:p>
    <w:p w14:paraId="2E5C93CF" w14:textId="77777777" w:rsidR="00F4527A" w:rsidRPr="00F4527A" w:rsidRDefault="00F4527A" w:rsidP="00F4527A">
      <w:pPr>
        <w:spacing w:after="120" w:line="240" w:lineRule="auto"/>
        <w:jc w:val="both"/>
        <w:rPr>
          <w:rFonts w:cstheme="minorHAnsi"/>
          <w:i/>
          <w:sz w:val="24"/>
          <w:szCs w:val="24"/>
          <w:lang w:val="lv-LV"/>
        </w:rPr>
      </w:pPr>
      <w:r w:rsidRPr="00F4527A">
        <w:rPr>
          <w:rStyle w:val="shorttext"/>
          <w:rFonts w:cstheme="minorHAnsi"/>
          <w:i/>
          <w:sz w:val="24"/>
          <w:szCs w:val="24"/>
          <w:lang w:val="lv-LV"/>
        </w:rPr>
        <w:t>Tiesnešu sākotnējā un nepārtraukta izglītība</w:t>
      </w:r>
    </w:p>
    <w:p w14:paraId="309F2BD1"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Noteikta skaita mācību stundu obligāts apmeklējums var labvēlīgi ietekmēt tiesu sistēmu. Papildus tam apgūtajiem mācību kursiem jākļūst par tiesneša profesionalitātes kritērijiem.</w:t>
      </w:r>
    </w:p>
    <w:p w14:paraId="6560AC91" w14:textId="77777777" w:rsidR="00F4527A" w:rsidRPr="00612C3C" w:rsidRDefault="00F4527A" w:rsidP="00F4527A">
      <w:pPr>
        <w:pStyle w:val="ListParagraph"/>
        <w:numPr>
          <w:ilvl w:val="0"/>
          <w:numId w:val="36"/>
        </w:numPr>
        <w:spacing w:after="120" w:line="240" w:lineRule="auto"/>
        <w:ind w:left="502"/>
        <w:contextualSpacing w:val="0"/>
        <w:jc w:val="both"/>
        <w:rPr>
          <w:rStyle w:val="shorttext"/>
          <w:rFonts w:cstheme="minorHAnsi"/>
          <w:sz w:val="24"/>
          <w:szCs w:val="24"/>
          <w:lang w:val="lv-LV"/>
        </w:rPr>
      </w:pPr>
      <w:r w:rsidRPr="00612C3C">
        <w:rPr>
          <w:rFonts w:cstheme="minorHAnsi"/>
          <w:sz w:val="24"/>
          <w:szCs w:val="24"/>
          <w:lang w:val="lv-LV"/>
        </w:rPr>
        <w:t>Pieredzējušu universitāšu pasniedzēju un citu juridisko speciālistu sistemātiska iesaistīšana tiesnešu apmācībās var veicināt kultūras apmaiņu un "atvērt" tiesu varu, jo tas var palīdzēt veidot vienotu izpratni par juridiskajiem jautājumiem visā valsts juridiskajā kopienā.</w:t>
      </w:r>
    </w:p>
    <w:p w14:paraId="48C926FE" w14:textId="77777777" w:rsidR="00F4527A" w:rsidRPr="00612C3C" w:rsidRDefault="00F4527A" w:rsidP="00F4527A">
      <w:pPr>
        <w:spacing w:after="120" w:line="240" w:lineRule="auto"/>
        <w:jc w:val="both"/>
        <w:rPr>
          <w:rFonts w:cstheme="minorHAnsi"/>
          <w:i/>
          <w:sz w:val="24"/>
          <w:szCs w:val="24"/>
          <w:lang w:val="lv-LV"/>
        </w:rPr>
      </w:pPr>
      <w:r w:rsidRPr="00612C3C">
        <w:rPr>
          <w:rStyle w:val="shorttext"/>
          <w:rFonts w:cstheme="minorHAnsi"/>
          <w:i/>
          <w:sz w:val="24"/>
          <w:szCs w:val="24"/>
          <w:lang w:val="lv-LV"/>
        </w:rPr>
        <w:t>Tiesnešu novērtējums</w:t>
      </w:r>
    </w:p>
    <w:p w14:paraId="67E9C2D3"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Tiesnešu regulāra novērtēšana (reizi piecos gados), kā arī likumā noteiktā ārkārtas novērtēšana (piemēram, piedaloties konkursos uz amatu augstākā tiesā) rada ievērojamu darba slodzi. Šobrīd šo slodzi uzņemas Tiesnešu kvalifikācijas kolēģijas sekretariāts, kuru nodrošina Tiesu administrācija. Nepieciešams veikt novērtēšanas sistēmas analīzi, lai noteiktu, cik lielā mērā CCJE atzinums Nr. 17 (2014) ir jau ieviests Latvijā un, vai tajā ir ieteikumi, kas varētu veicināt esošās sistēmas turpmāku uzlabošanu.</w:t>
      </w:r>
    </w:p>
    <w:p w14:paraId="0DE40FB7" w14:textId="77777777" w:rsidR="00F4527A" w:rsidRPr="00612C3C" w:rsidRDefault="00F4527A" w:rsidP="00F4527A">
      <w:pPr>
        <w:spacing w:after="120" w:line="240" w:lineRule="auto"/>
        <w:jc w:val="both"/>
        <w:rPr>
          <w:rFonts w:cstheme="minorHAnsi"/>
          <w:i/>
          <w:sz w:val="24"/>
          <w:szCs w:val="24"/>
          <w:lang w:val="lv-LV"/>
        </w:rPr>
      </w:pPr>
      <w:r w:rsidRPr="00612C3C">
        <w:rPr>
          <w:rFonts w:cstheme="minorHAnsi"/>
          <w:i/>
          <w:sz w:val="24"/>
          <w:szCs w:val="24"/>
          <w:lang w:val="lv-LV"/>
        </w:rPr>
        <w:t>Tiesnešu disciplīna</w:t>
      </w:r>
    </w:p>
    <w:p w14:paraId="013BAB03"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Attiecībā uz disciplināro sistēmu var apšaubīt tiesības uzsākt tiesvedību un veikt iepriekšēju izmeklēšanu. Tiesības ziņot par disciplinārlietu Tiesnešu disciplinārkolēģijai var piešķirt ikvienam, kurš ir ieguvis zināšanas par iespējamo disciplinārsodu.</w:t>
      </w:r>
    </w:p>
    <w:p w14:paraId="691C4929"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Tiesnešu disciplinārkolēģijai jābūt atbildīgai par disciplinārlietu izmeklēšanu. Tas nenozīmē, ka šai kolēģijai jāturpina rīkoties pašai. Tai drīzāk jābūt spējīgai izlemt, vai pierādījumu vākšana ir pamatota vai nē un, ja atbilde ir "jā", kam vajadzētu turpināt izmeklēšanu.</w:t>
      </w:r>
    </w:p>
    <w:p w14:paraId="7D2F9723"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Var atbalstīt disciplinārlietu ātru izskatīšanu, bet likums var paredzēt izņēmumus attiecībā uz termiņiem, kas noteikti disciplinārlietu izskatīšanai, ja Tiesnešu disciplinārkolēģija nolemj pagarināt termiņu, kad tas ir absolūti nepieciešams.</w:t>
      </w:r>
    </w:p>
    <w:p w14:paraId="25C61EF0" w14:textId="77777777" w:rsidR="00F4527A" w:rsidRPr="00612C3C"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612C3C">
        <w:rPr>
          <w:rFonts w:cstheme="minorHAnsi"/>
          <w:sz w:val="24"/>
          <w:szCs w:val="24"/>
          <w:lang w:val="lv-LV"/>
        </w:rPr>
        <w:t>Ekspertiem būtu jāveic “Tiesnešu disciplinār</w:t>
      </w:r>
      <w:r>
        <w:rPr>
          <w:rFonts w:cstheme="minorHAnsi"/>
          <w:sz w:val="24"/>
          <w:szCs w:val="24"/>
          <w:lang w:val="lv-LV"/>
        </w:rPr>
        <w:t>ās atbildības</w:t>
      </w:r>
      <w:r w:rsidRPr="00612C3C">
        <w:rPr>
          <w:rFonts w:cstheme="minorHAnsi"/>
          <w:sz w:val="24"/>
          <w:szCs w:val="24"/>
          <w:lang w:val="lv-LV"/>
        </w:rPr>
        <w:t xml:space="preserve"> likuma” un ar to saistīto tiesvedību detalizētāka izpēte, lai pārbaudītu to atbilstību jaunākajiem Eiropas Padomes un tās struktūru ieteikumiem. </w:t>
      </w:r>
    </w:p>
    <w:p w14:paraId="3C9DB587" w14:textId="77777777" w:rsidR="00F4527A" w:rsidRPr="00612C3C" w:rsidRDefault="00F4527A" w:rsidP="00F4527A">
      <w:pPr>
        <w:spacing w:after="120" w:line="240" w:lineRule="auto"/>
        <w:jc w:val="both"/>
        <w:rPr>
          <w:rFonts w:cstheme="minorHAnsi"/>
          <w:i/>
          <w:sz w:val="24"/>
          <w:szCs w:val="24"/>
          <w:lang w:val="lv-LV"/>
        </w:rPr>
      </w:pPr>
      <w:r w:rsidRPr="00612C3C">
        <w:rPr>
          <w:rFonts w:cstheme="minorHAnsi"/>
          <w:i/>
          <w:sz w:val="24"/>
          <w:szCs w:val="24"/>
          <w:lang w:val="lv-LV"/>
        </w:rPr>
        <w:t>Tiesu darbinieki</w:t>
      </w:r>
    </w:p>
    <w:p w14:paraId="51B06540" w14:textId="0949DBCE" w:rsidR="002B6EE1" w:rsidRPr="00F4527A" w:rsidRDefault="00F4527A" w:rsidP="00F4527A">
      <w:pPr>
        <w:pStyle w:val="ListParagraph"/>
        <w:numPr>
          <w:ilvl w:val="0"/>
          <w:numId w:val="36"/>
        </w:numPr>
        <w:spacing w:after="120" w:line="240" w:lineRule="auto"/>
        <w:ind w:left="502"/>
        <w:contextualSpacing w:val="0"/>
        <w:jc w:val="both"/>
        <w:rPr>
          <w:rFonts w:cstheme="minorHAnsi"/>
          <w:sz w:val="24"/>
          <w:szCs w:val="24"/>
          <w:lang w:val="lv-LV"/>
        </w:rPr>
      </w:pPr>
      <w:r w:rsidRPr="00F4527A">
        <w:rPr>
          <w:rFonts w:cstheme="minorHAnsi"/>
          <w:sz w:val="24"/>
          <w:szCs w:val="24"/>
          <w:lang w:val="lv-LV"/>
        </w:rPr>
        <w:t>Pastāvīgi jāturpina tiesu darbinieku statusa paaugstināšana un citu darba nosacījumu uzlabošana. Iestādes meklē veidus, kā motivēt tiesnešu palīgus (piemēram, finansiāli atbalstot profesionālo juridisko izglītību, motivējot piedalīties konkursos uz iecelšanu tiesnešu amatā). Kā jau minēts, atalgojums joprojām nav konkurētspējīgs, lai piesaistītu labus kandidātus un veicinātu tiesas darbinieku ilgstošu karjeru. Pastāvīgi jāuzlabo arī apmācību pieejamība un apmācības jāpielāgo dažādu tiesu darbinieku kategoriju vajadzībām.</w:t>
      </w:r>
      <w:r w:rsidR="00EC0E91" w:rsidRPr="00F4527A">
        <w:rPr>
          <w:rFonts w:cstheme="minorHAnsi"/>
          <w:sz w:val="24"/>
          <w:szCs w:val="24"/>
          <w:lang w:val="lv-LV"/>
        </w:rPr>
        <w:t xml:space="preserve">  </w:t>
      </w:r>
      <w:r w:rsidR="00E22B8F" w:rsidRPr="00F4527A">
        <w:rPr>
          <w:rFonts w:cstheme="minorHAnsi"/>
          <w:sz w:val="24"/>
          <w:szCs w:val="24"/>
          <w:lang w:val="lv-LV"/>
        </w:rPr>
        <w:t xml:space="preserve">  </w:t>
      </w:r>
    </w:p>
    <w:p w14:paraId="7729186C" w14:textId="77777777" w:rsidR="00371547" w:rsidRPr="00B954A9" w:rsidRDefault="00371547">
      <w:pPr>
        <w:spacing w:after="160" w:line="259" w:lineRule="auto"/>
        <w:rPr>
          <w:rFonts w:eastAsiaTheme="majorEastAsia" w:cstheme="majorBidi"/>
          <w:b/>
          <w:bCs/>
          <w:color w:val="2E74B5" w:themeColor="accent1" w:themeShade="BF"/>
          <w:sz w:val="28"/>
          <w:szCs w:val="28"/>
          <w:lang w:val="lv-LV"/>
        </w:rPr>
      </w:pPr>
      <w:r w:rsidRPr="00B954A9">
        <w:rPr>
          <w:lang w:val="lv-LV"/>
        </w:rPr>
        <w:br w:type="page"/>
      </w:r>
    </w:p>
    <w:p w14:paraId="7E9ACEB5" w14:textId="30E65609" w:rsidR="00653431" w:rsidRPr="00E9554C" w:rsidRDefault="002B6EE1" w:rsidP="0071064A">
      <w:pPr>
        <w:pStyle w:val="Heading1"/>
      </w:pPr>
      <w:bookmarkStart w:id="25" w:name="_Toc511897253"/>
      <w:r w:rsidRPr="00E9554C">
        <w:t>C</w:t>
      </w:r>
      <w:r w:rsidR="0077421C" w:rsidRPr="00E9554C">
        <w:t xml:space="preserve">. </w:t>
      </w:r>
      <w:r w:rsidR="007E06A6" w:rsidRPr="00E9554C">
        <w:tab/>
      </w:r>
      <w:r w:rsidR="00C82A57">
        <w:t>Tiesu sistēmas budžets</w:t>
      </w:r>
      <w:bookmarkEnd w:id="25"/>
    </w:p>
    <w:p w14:paraId="13F8F01D" w14:textId="77777777" w:rsidR="0077421C" w:rsidRPr="00E9554C" w:rsidRDefault="0077421C" w:rsidP="0071064A">
      <w:pPr>
        <w:pStyle w:val="gmail-msolistparagraph"/>
        <w:tabs>
          <w:tab w:val="left" w:pos="426"/>
        </w:tabs>
        <w:spacing w:before="0" w:beforeAutospacing="0" w:after="120" w:afterAutospacing="0"/>
        <w:ind w:left="426" w:hanging="426"/>
        <w:rPr>
          <w:rFonts w:asciiTheme="minorHAnsi" w:hAnsiTheme="minorHAnsi"/>
          <w:lang w:val="en-GB"/>
        </w:rPr>
      </w:pPr>
    </w:p>
    <w:p w14:paraId="502053D6" w14:textId="4D827691" w:rsidR="0077421C" w:rsidRPr="00E9554C" w:rsidRDefault="00C82A57" w:rsidP="00C82A57">
      <w:pPr>
        <w:pStyle w:val="Heading2"/>
        <w:numPr>
          <w:ilvl w:val="0"/>
          <w:numId w:val="4"/>
        </w:numPr>
      </w:pPr>
      <w:bookmarkStart w:id="26" w:name="_Toc511897254"/>
      <w:r w:rsidRPr="00C82A57">
        <w:t>Budžeta plānošana un resursu piešķiršana</w:t>
      </w:r>
      <w:bookmarkEnd w:id="26"/>
      <w:r w:rsidR="00032428" w:rsidRPr="00C82A57">
        <w:rPr>
          <w:color w:val="FF0000"/>
        </w:rPr>
        <w:t xml:space="preserve"> </w:t>
      </w:r>
    </w:p>
    <w:p w14:paraId="033D27A4" w14:textId="21F1E442" w:rsidR="0051173C" w:rsidRDefault="00C82A57" w:rsidP="0051173C">
      <w:pPr>
        <w:spacing w:after="120" w:line="240" w:lineRule="auto"/>
        <w:jc w:val="both"/>
        <w:rPr>
          <w:sz w:val="24"/>
          <w:szCs w:val="24"/>
          <w:lang w:val="en-GB"/>
        </w:rPr>
      </w:pPr>
      <w:r w:rsidRPr="00126F85">
        <w:rPr>
          <w:rFonts w:cstheme="minorHAnsi"/>
          <w:i/>
          <w:sz w:val="24"/>
          <w:szCs w:val="24"/>
          <w:lang w:val="lv-LV"/>
        </w:rPr>
        <w:t>“2017.gada ES Tiesiskuma progresa ziņojums”</w:t>
      </w:r>
      <w:r w:rsidRPr="00612C3C">
        <w:rPr>
          <w:rFonts w:cstheme="minorHAnsi"/>
          <w:sz w:val="24"/>
          <w:szCs w:val="24"/>
          <w:lang w:val="lv-LV"/>
        </w:rPr>
        <w:t xml:space="preserve"> salīdzin</w:t>
      </w:r>
      <w:r>
        <w:rPr>
          <w:rFonts w:cstheme="minorHAnsi"/>
          <w:sz w:val="24"/>
          <w:szCs w:val="24"/>
          <w:lang w:val="lv-LV"/>
        </w:rPr>
        <w:t>a</w:t>
      </w:r>
      <w:r w:rsidRPr="00612C3C">
        <w:rPr>
          <w:rFonts w:cstheme="minorHAnsi"/>
          <w:sz w:val="24"/>
          <w:szCs w:val="24"/>
          <w:lang w:val="lv-LV"/>
        </w:rPr>
        <w:t xml:space="preserve"> valsts kopējo izdevumu apjoms tiesās </w:t>
      </w:r>
      <w:r w:rsidRPr="00612C3C">
        <w:rPr>
          <w:rFonts w:cstheme="minorHAnsi"/>
          <w:i/>
          <w:sz w:val="24"/>
          <w:szCs w:val="24"/>
          <w:lang w:val="lv-LV"/>
        </w:rPr>
        <w:t>euro</w:t>
      </w:r>
      <w:r w:rsidRPr="00612C3C">
        <w:rPr>
          <w:rFonts w:cstheme="minorHAnsi"/>
          <w:sz w:val="24"/>
          <w:szCs w:val="24"/>
          <w:lang w:val="lv-LV"/>
        </w:rPr>
        <w:t xml:space="preserve"> uz vienu iedzīvotāju un procentos no IKP.</w:t>
      </w:r>
    </w:p>
    <w:p w14:paraId="5C266B75" w14:textId="46F4EE53" w:rsidR="00A769F6" w:rsidRPr="00E9554C" w:rsidRDefault="00C82A57" w:rsidP="00A769F6">
      <w:pPr>
        <w:spacing w:after="120" w:line="240" w:lineRule="auto"/>
        <w:jc w:val="center"/>
        <w:rPr>
          <w:i/>
          <w:color w:val="44546A" w:themeColor="text2"/>
          <w:sz w:val="24"/>
          <w:szCs w:val="24"/>
          <w:lang w:val="en-GB"/>
        </w:rPr>
      </w:pPr>
      <w:r w:rsidRPr="00C82A57">
        <w:rPr>
          <w:i/>
          <w:color w:val="44546A" w:themeColor="text2"/>
          <w:sz w:val="24"/>
          <w:szCs w:val="24"/>
          <w:lang w:val="en-GB"/>
        </w:rPr>
        <w:t>7.attēls: “2017.gada ES Tiesiskuma progresa ziņojuma” 32. un 33. attēls par valsts kopējiem izdevumiem par tiesām, uz vienu iedzīvotāju un procentos no IKP</w:t>
      </w:r>
    </w:p>
    <w:p w14:paraId="48F56024" w14:textId="77777777" w:rsidR="0051173C" w:rsidRPr="00E9554C" w:rsidRDefault="0051173C" w:rsidP="0051173C">
      <w:pPr>
        <w:jc w:val="center"/>
        <w:rPr>
          <w:lang w:val="en-GB" w:eastAsia="ru-RU"/>
        </w:rPr>
      </w:pPr>
      <w:r w:rsidRPr="00E9554C">
        <w:rPr>
          <w:noProof/>
          <w:lang w:val="lv-LV" w:eastAsia="lv-LV"/>
        </w:rPr>
        <w:drawing>
          <wp:inline distT="0" distB="0" distL="0" distR="0" wp14:anchorId="54B81296" wp14:editId="34ADED8B">
            <wp:extent cx="5343099" cy="6598692"/>
            <wp:effectExtent l="0" t="0" r="0" b="0"/>
            <wp:docPr id="49" name="Picture 2" descr="Nimet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imetu"/>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44954" cy="6600983"/>
                    </a:xfrm>
                    <a:prstGeom prst="rect">
                      <a:avLst/>
                    </a:prstGeom>
                    <a:noFill/>
                  </pic:spPr>
                </pic:pic>
              </a:graphicData>
            </a:graphic>
          </wp:inline>
        </w:drawing>
      </w:r>
    </w:p>
    <w:p w14:paraId="0C1411A1"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 xml:space="preserve">Saskaņā ar iepriekš minētajiem salīdzinošajiem datiem Latvija atrodas to valstu grupā, kurām ir  vidēji izdevumi un virs vidējiem. </w:t>
      </w:r>
    </w:p>
    <w:p w14:paraId="78F51365"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Tieslietu ministrija ir galvenā valsts pārvaldes iestāde, kas pārrauga tiesu varu Latvijā. Tiesu administrācija ir atbildīga par rajona (pilsētas) tiesu, apgabaltiesu un zemesgrāmatu nodaļu pārvaldību. Tiesu administrācija ir iesaistīta cilvēkresursu jautājumu risināšanā tiesās un zemesgrāmatu nodaļās, tiesu un zemesgrāmatu nodaļu budžetu sagatavošanā un šim mērķim piešķirto līdzekļu pārvaldībā, materiāltehniskā atbalsta, informācijas un komunikāciju tehnoloģiju infrastruktūras nodrošināšanā tiesās un zemesgrāmatu nodaļās, informācijas sistēmu (Valsts vienotās datorizētās zemesgrāmatas, Tiesu informācijas sistēmas un Izpildes lietu reģistra) uzturēšanas un pilnveidošanas nodrošināšanā. Attiecībā uz budžetu un finansēm, Tiesu administrācija veic tiesu, zemesgrāmatu nodaļu un tiesas administratīvo izdevumu un ieņēmumu plānošanu, administrē tiesu un zemesgrāmatu nodaļu budžetu, kā arī tiesu sektora budžetus, ko piešķīris Eiropas Sociālais fonds un citi ārējie fondi. Tiesu administrācija veic arī tiesu un zemesgrāmatu nodaļu ekonomiskās darbības rādītāju analīzi.</w:t>
      </w:r>
    </w:p>
    <w:p w14:paraId="6CF5F596"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Tiesu sistēmas (apgabaltiesu, rajona tiesu un zemesgrāmatu nodaļu) kopējais budžets tiek plānots saskaņā ar “Likumu par budžetu un finanšu vadību” un Ministru kabineta noteikumiem, kas izdoti, pamatojoties uz šo likumu. Ministru kabineta noteikumi nosaka budžeta pieprasījumu izstrādes un iesniegšanas pamatprincipus (Nr. 523), nosaka valsts budžeta izdevumu maksimālās kopsummas un maksimālās valsts budžeta izdevumu summas aprēķināšanas kārtību katrai ministrijai un citai centrālajai valsts iestādei vidējā termiņā (Nr. 867). Jāņem vērā arī Tieslietu ministrijas noteiktais maksimālā pieļaujamā valdības budžeta izdevumu apjoms un Tieslietu ministrijas valsts budžeta pieprasījuma sagatavošanas kārtība.</w:t>
      </w:r>
    </w:p>
    <w:p w14:paraId="32DB6AE9"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Latvijā visām tiesām (izņemot Augstāko tiesu) ir viens budžets, un visus attīstības pasākumus īsteno un plāno Tiesu administrācija. Valsts budžetam jāpiemēro īpaši projekti, piemēram, jauni likumdošanas pasākumi vai politiskas iniciatīvas. Tiesu priekšsēdētāji (lai gan viņi var izteikt savas vēlmes papildināt tehnisko bāzi) un Tieslietu padome nav iesaistīti budžeta veidošanā. Tieslietu padome pēc Tieslietu ministrijas iesnieguma sniedz atzinumu par visu tiesu budžetu. Šis atzinums tiek nosūtīts arī Finanšu ministrijai. Cerams, ka arī padomes viedoklis tiek iesniegts Saeimai, īpaši, ja valdība to pilnībā neņem vērā.</w:t>
      </w:r>
    </w:p>
    <w:p w14:paraId="0D970274" w14:textId="26A14A62" w:rsidR="00A07622" w:rsidRPr="00B954A9" w:rsidRDefault="00A33219" w:rsidP="00A33219">
      <w:pPr>
        <w:spacing w:after="120" w:line="240" w:lineRule="auto"/>
        <w:jc w:val="both"/>
        <w:rPr>
          <w:rFonts w:cs="Times New Roman"/>
          <w:sz w:val="24"/>
          <w:szCs w:val="24"/>
          <w:lang w:val="lv-LV"/>
        </w:rPr>
      </w:pPr>
      <w:r w:rsidRPr="00612C3C">
        <w:rPr>
          <w:rFonts w:cstheme="minorHAnsi"/>
          <w:sz w:val="24"/>
          <w:szCs w:val="24"/>
          <w:lang w:val="lv-LV"/>
        </w:rPr>
        <w:t>Ja padome tiktu uzklausīta debatēs par budžetu Saeimā vai tās specializētajā komisijā, tas veicinātu izpratni par tiesu neatkarību. 2017. gada beigās tiesas priekšsēdētājs un Tieslietu padomes priekšsēdētājs Ivars Bičkovičs pārstāvēja tiesu varu Saeimas debatēs par nākamā gada budžetu.</w:t>
      </w:r>
    </w:p>
    <w:p w14:paraId="7545C44D" w14:textId="3CB9DB3F" w:rsidR="00AC4CDD" w:rsidRPr="00B954A9" w:rsidRDefault="00A33219" w:rsidP="00A07622">
      <w:pPr>
        <w:spacing w:after="120" w:line="240" w:lineRule="auto"/>
        <w:jc w:val="both"/>
        <w:rPr>
          <w:rFonts w:cs="Times New Roman"/>
          <w:sz w:val="24"/>
          <w:szCs w:val="24"/>
          <w:lang w:val="lv-LV"/>
        </w:rPr>
      </w:pPr>
      <w:r w:rsidRPr="00B954A9">
        <w:rPr>
          <w:rFonts w:cs="Times New Roman"/>
          <w:sz w:val="24"/>
          <w:szCs w:val="24"/>
          <w:lang w:val="lv-LV"/>
        </w:rPr>
        <w:t>Var minēt šādus tiesu budžeta plānošanas posmus:</w:t>
      </w:r>
    </w:p>
    <w:p w14:paraId="5136CBB3" w14:textId="77777777" w:rsidR="00A33219" w:rsidRPr="00612C3C" w:rsidRDefault="00A33219" w:rsidP="00A33219">
      <w:pPr>
        <w:pStyle w:val="ListParagraph"/>
        <w:numPr>
          <w:ilvl w:val="0"/>
          <w:numId w:val="30"/>
        </w:numPr>
        <w:tabs>
          <w:tab w:val="num" w:pos="360"/>
        </w:tabs>
        <w:spacing w:after="0" w:line="240" w:lineRule="auto"/>
        <w:ind w:left="714" w:hanging="357"/>
        <w:contextualSpacing w:val="0"/>
        <w:jc w:val="both"/>
        <w:rPr>
          <w:rFonts w:cstheme="minorHAnsi"/>
          <w:sz w:val="24"/>
          <w:szCs w:val="24"/>
          <w:lang w:val="lv-LV"/>
        </w:rPr>
      </w:pPr>
      <w:r w:rsidRPr="00612C3C">
        <w:rPr>
          <w:rFonts w:cstheme="minorHAnsi"/>
          <w:sz w:val="24"/>
          <w:szCs w:val="24"/>
          <w:lang w:val="lv-LV"/>
        </w:rPr>
        <w:t>Nākamā gada budžeta plāns sākas ar pamata budžeta izdevumu apstiprināšanu (vēsturiskie izdevumi). Pamata izdevumu summu koriģē tikai saistībā ar uzsākto projektu ietekmi un izmaiņām pašu ieņēmumos.</w:t>
      </w:r>
    </w:p>
    <w:p w14:paraId="3E317FB9" w14:textId="77777777" w:rsidR="00A33219" w:rsidRPr="00612C3C" w:rsidRDefault="00A33219" w:rsidP="00A33219">
      <w:pPr>
        <w:pStyle w:val="ListParagraph"/>
        <w:numPr>
          <w:ilvl w:val="0"/>
          <w:numId w:val="30"/>
        </w:numPr>
        <w:tabs>
          <w:tab w:val="num" w:pos="360"/>
        </w:tabs>
        <w:spacing w:after="0" w:line="240" w:lineRule="auto"/>
        <w:ind w:left="714" w:hanging="357"/>
        <w:contextualSpacing w:val="0"/>
        <w:jc w:val="both"/>
        <w:rPr>
          <w:rFonts w:cstheme="minorHAnsi"/>
          <w:sz w:val="24"/>
          <w:szCs w:val="24"/>
          <w:lang w:val="lv-LV"/>
        </w:rPr>
      </w:pPr>
      <w:r w:rsidRPr="00612C3C">
        <w:rPr>
          <w:rFonts w:cstheme="minorHAnsi"/>
          <w:sz w:val="24"/>
          <w:szCs w:val="24"/>
          <w:lang w:val="lv-LV"/>
        </w:rPr>
        <w:t>Pēc pamata izdevumu summas apstiprināšanas nākamajam gadam, Tiesu administrācija sadarbībā ar Tieslietu ministriju papildus finansējumam gatavo priekšlikumus jaunām vidējā termiņa politikas iniciatīvām (3 gadi).</w:t>
      </w:r>
    </w:p>
    <w:p w14:paraId="0BFDB30D" w14:textId="77777777" w:rsidR="00A33219" w:rsidRPr="00612C3C" w:rsidRDefault="00A33219" w:rsidP="00A33219">
      <w:pPr>
        <w:pStyle w:val="ListParagraph"/>
        <w:numPr>
          <w:ilvl w:val="0"/>
          <w:numId w:val="30"/>
        </w:numPr>
        <w:tabs>
          <w:tab w:val="num" w:pos="360"/>
        </w:tabs>
        <w:spacing w:after="0" w:line="240" w:lineRule="auto"/>
        <w:ind w:left="714" w:hanging="357"/>
        <w:contextualSpacing w:val="0"/>
        <w:jc w:val="both"/>
        <w:rPr>
          <w:rFonts w:cstheme="minorHAnsi"/>
          <w:sz w:val="24"/>
          <w:szCs w:val="24"/>
          <w:lang w:val="lv-LV"/>
        </w:rPr>
      </w:pPr>
      <w:r w:rsidRPr="00612C3C">
        <w:rPr>
          <w:rFonts w:cstheme="minorHAnsi"/>
          <w:sz w:val="24"/>
          <w:szCs w:val="24"/>
          <w:lang w:val="lv-LV"/>
        </w:rPr>
        <w:t>Katru gadu Ministru kabinets apstiprina maksimālo budžeta izdevumu apjomu nākamajiem trim gadiem, iekļaujot tajā jaunās politikas iniciatīvas.</w:t>
      </w:r>
    </w:p>
    <w:p w14:paraId="1ECAC135" w14:textId="77777777" w:rsidR="00A33219" w:rsidRPr="00612C3C" w:rsidRDefault="00A33219" w:rsidP="00A33219">
      <w:pPr>
        <w:pStyle w:val="ListParagraph"/>
        <w:numPr>
          <w:ilvl w:val="0"/>
          <w:numId w:val="30"/>
        </w:numPr>
        <w:spacing w:after="0" w:line="240" w:lineRule="auto"/>
        <w:ind w:left="714" w:hanging="357"/>
        <w:contextualSpacing w:val="0"/>
        <w:jc w:val="both"/>
        <w:rPr>
          <w:rFonts w:cstheme="minorHAnsi"/>
          <w:sz w:val="24"/>
          <w:szCs w:val="24"/>
          <w:lang w:val="lv-LV"/>
        </w:rPr>
      </w:pPr>
      <w:r w:rsidRPr="00612C3C">
        <w:rPr>
          <w:rFonts w:cstheme="minorHAnsi"/>
          <w:sz w:val="24"/>
          <w:szCs w:val="24"/>
          <w:lang w:val="lv-LV"/>
        </w:rPr>
        <w:t>Atbilstoši apstiprinātajai maksimālajai budžeta kapacitātei, Tiesu administrācija sagatavo vispārējo budžeta priekšlikumu tiesām saskaņā ar plānotajiem ieņēmumiem un izdevumiem un iesniedz to Tieslietu ministrijai.</w:t>
      </w:r>
    </w:p>
    <w:p w14:paraId="6362CCAB" w14:textId="77777777" w:rsidR="00A33219" w:rsidRPr="00612C3C" w:rsidRDefault="00A33219" w:rsidP="00A33219">
      <w:pPr>
        <w:pStyle w:val="ListParagraph"/>
        <w:numPr>
          <w:ilvl w:val="0"/>
          <w:numId w:val="30"/>
        </w:numPr>
        <w:spacing w:after="0" w:line="240" w:lineRule="auto"/>
        <w:ind w:left="714" w:hanging="357"/>
        <w:contextualSpacing w:val="0"/>
        <w:jc w:val="both"/>
        <w:rPr>
          <w:rFonts w:cstheme="minorHAnsi"/>
          <w:sz w:val="24"/>
          <w:szCs w:val="24"/>
          <w:lang w:val="lv-LV"/>
        </w:rPr>
      </w:pPr>
      <w:r w:rsidRPr="00612C3C">
        <w:rPr>
          <w:rFonts w:cstheme="minorHAnsi"/>
          <w:sz w:val="24"/>
          <w:szCs w:val="24"/>
          <w:lang w:val="lv-LV"/>
        </w:rPr>
        <w:t>Tieslietu ministrija iesniedz budžeta pieprasījumu Ties</w:t>
      </w:r>
      <w:r>
        <w:rPr>
          <w:rFonts w:cstheme="minorHAnsi"/>
          <w:sz w:val="24"/>
          <w:szCs w:val="24"/>
          <w:lang w:val="lv-LV"/>
        </w:rPr>
        <w:t>lietu</w:t>
      </w:r>
      <w:r w:rsidRPr="00612C3C">
        <w:rPr>
          <w:rFonts w:cstheme="minorHAnsi"/>
          <w:sz w:val="24"/>
          <w:szCs w:val="24"/>
          <w:lang w:val="lv-LV"/>
        </w:rPr>
        <w:t xml:space="preserve"> padomei atzinuma sniegšanai.</w:t>
      </w:r>
    </w:p>
    <w:p w14:paraId="6052A1B9" w14:textId="77777777" w:rsidR="00A33219" w:rsidRPr="00612C3C" w:rsidRDefault="00A33219" w:rsidP="00A33219">
      <w:pPr>
        <w:pStyle w:val="ListParagraph"/>
        <w:numPr>
          <w:ilvl w:val="0"/>
          <w:numId w:val="30"/>
        </w:numPr>
        <w:spacing w:after="0" w:line="240" w:lineRule="auto"/>
        <w:ind w:hanging="357"/>
        <w:contextualSpacing w:val="0"/>
        <w:jc w:val="both"/>
        <w:rPr>
          <w:rFonts w:cstheme="minorHAnsi"/>
          <w:sz w:val="24"/>
          <w:szCs w:val="24"/>
          <w:lang w:val="lv-LV"/>
        </w:rPr>
      </w:pPr>
      <w:r w:rsidRPr="00612C3C">
        <w:rPr>
          <w:rFonts w:cstheme="minorHAnsi"/>
          <w:sz w:val="24"/>
          <w:szCs w:val="24"/>
          <w:lang w:val="lv-LV"/>
        </w:rPr>
        <w:t>Saskaņā ar Tieslietu padomes atzinumu Tieslietu ministrija iesniedz Finanšu ministrijai zemesgrāmatu nodaļu, rajona (pilsētas) tiesu un apgabaltiesu budžeta pieprasījumus, pievienojot Tiesnešu padomes atzinumu.</w:t>
      </w:r>
    </w:p>
    <w:p w14:paraId="5D131BBC" w14:textId="77777777" w:rsidR="00A33219" w:rsidRPr="00612C3C" w:rsidRDefault="00A33219" w:rsidP="00A33219">
      <w:pPr>
        <w:pStyle w:val="ListParagraph"/>
        <w:numPr>
          <w:ilvl w:val="0"/>
          <w:numId w:val="30"/>
        </w:numPr>
        <w:spacing w:after="0" w:line="240" w:lineRule="auto"/>
        <w:ind w:hanging="357"/>
        <w:contextualSpacing w:val="0"/>
        <w:jc w:val="both"/>
        <w:rPr>
          <w:rFonts w:cstheme="minorHAnsi"/>
          <w:sz w:val="24"/>
          <w:szCs w:val="24"/>
          <w:lang w:val="lv-LV"/>
        </w:rPr>
      </w:pPr>
      <w:r w:rsidRPr="00612C3C">
        <w:rPr>
          <w:rFonts w:cstheme="minorHAnsi"/>
          <w:sz w:val="24"/>
          <w:szCs w:val="24"/>
          <w:lang w:val="lv-LV"/>
        </w:rPr>
        <w:t>Augstākā tiesa iesniedz Tieslietu padomei Augstākās tiesas budžetu atzinuma sniegšanai. Nākamajā posmā tā iesniedz budžeta pieprasījumu Finanšu ministrijai, tam pievienojot Tieslietu padomes atzinumu.</w:t>
      </w:r>
    </w:p>
    <w:p w14:paraId="411BD9DB" w14:textId="77777777" w:rsidR="00A33219" w:rsidRPr="00612C3C" w:rsidRDefault="00A33219" w:rsidP="00A33219">
      <w:pPr>
        <w:pStyle w:val="ListParagraph"/>
        <w:numPr>
          <w:ilvl w:val="0"/>
          <w:numId w:val="30"/>
        </w:numPr>
        <w:spacing w:after="0" w:line="240" w:lineRule="auto"/>
        <w:ind w:hanging="357"/>
        <w:contextualSpacing w:val="0"/>
        <w:jc w:val="both"/>
        <w:rPr>
          <w:rFonts w:cstheme="minorHAnsi"/>
          <w:sz w:val="24"/>
          <w:szCs w:val="24"/>
          <w:lang w:val="lv-LV"/>
        </w:rPr>
      </w:pPr>
      <w:r w:rsidRPr="00612C3C">
        <w:rPr>
          <w:rFonts w:cstheme="minorHAnsi"/>
          <w:sz w:val="24"/>
          <w:szCs w:val="24"/>
          <w:lang w:val="lv-LV"/>
        </w:rPr>
        <w:t>Tieslietu padomes atšķirīgais viedoklis par budžeta pieprasījumiem (gan Tieslietu ministrijas, gan Augstākās tiesas iesniegto budžeta pieprasījumu) neliedz tos iesniegt Finanšu ministrijai.</w:t>
      </w:r>
    </w:p>
    <w:p w14:paraId="592E95F6" w14:textId="6481893D" w:rsidR="00A07622" w:rsidRPr="00E9554C" w:rsidRDefault="00A33219" w:rsidP="00A33219">
      <w:pPr>
        <w:pStyle w:val="ListParagraph"/>
        <w:numPr>
          <w:ilvl w:val="0"/>
          <w:numId w:val="30"/>
        </w:numPr>
        <w:spacing w:after="120" w:line="240" w:lineRule="auto"/>
        <w:ind w:left="714" w:hanging="357"/>
        <w:contextualSpacing w:val="0"/>
        <w:jc w:val="both"/>
        <w:rPr>
          <w:rFonts w:cs="Times New Roman"/>
          <w:sz w:val="24"/>
          <w:szCs w:val="24"/>
          <w:lang w:val="en-GB"/>
        </w:rPr>
      </w:pPr>
      <w:r w:rsidRPr="00612C3C">
        <w:rPr>
          <w:rFonts w:cstheme="minorHAnsi"/>
          <w:sz w:val="24"/>
          <w:szCs w:val="24"/>
          <w:lang w:val="lv-LV"/>
        </w:rPr>
        <w:t>Pēc izdevumu kopējās summas apstiprināšanas un likuma par valsts budžetu pieņemšanas, Tiesu administrācija plāno centrālos izdevumus tiesu iestādēm. Atsevišķās budžeta pozīcijās tiek ņemts vērā faktiskais lietu skaits</w:t>
      </w:r>
      <w:r w:rsidR="00A07622" w:rsidRPr="00E9554C">
        <w:rPr>
          <w:rFonts w:cs="Times New Roman"/>
          <w:sz w:val="24"/>
          <w:szCs w:val="24"/>
          <w:lang w:val="en-GB"/>
        </w:rPr>
        <w:t>.</w:t>
      </w:r>
    </w:p>
    <w:p w14:paraId="09B99EEC"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 xml:space="preserve">Budžeta pozīcija </w:t>
      </w:r>
      <w:r w:rsidRPr="004C56DA">
        <w:rPr>
          <w:rFonts w:cstheme="minorHAnsi"/>
          <w:i/>
          <w:sz w:val="24"/>
          <w:szCs w:val="24"/>
          <w:lang w:val="lv-LV"/>
        </w:rPr>
        <w:t>"biroja preces"</w:t>
      </w:r>
      <w:r w:rsidRPr="00612C3C">
        <w:rPr>
          <w:rFonts w:cstheme="minorHAnsi"/>
          <w:sz w:val="24"/>
          <w:szCs w:val="24"/>
          <w:lang w:val="lv-LV"/>
        </w:rPr>
        <w:t xml:space="preserve"> un </w:t>
      </w:r>
      <w:r w:rsidRPr="004C56DA">
        <w:rPr>
          <w:rFonts w:cstheme="minorHAnsi"/>
          <w:i/>
          <w:sz w:val="24"/>
          <w:szCs w:val="24"/>
          <w:lang w:val="lv-LV"/>
        </w:rPr>
        <w:t>"mājsaimniecības preces"</w:t>
      </w:r>
      <w:r w:rsidRPr="00612C3C">
        <w:rPr>
          <w:rFonts w:cstheme="minorHAnsi"/>
          <w:sz w:val="24"/>
          <w:szCs w:val="24"/>
          <w:lang w:val="lv-LV"/>
        </w:rPr>
        <w:t xml:space="preserve"> ik gadu tiek atjaunināta, ievērojot noteiktus kritērijus (ieskaitot iepriekšējā gadā izskatīto lietu skaitu). Katru gadu tiek optimizētas arī citas budžeta pozīcijas, piemēram, saistībā ar izmaiņām procesuālajos likumos, ietaupījumiem no komunikāciju pakalpojumu finansējuma, līdzekļi tiek paredzēti infrastruktūras uzlabošanai, tiesas pieejamības nodrošināšanai.</w:t>
      </w:r>
    </w:p>
    <w:p w14:paraId="31127C9B"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Latvijas finansiālie centieni pēdējos gados attiecas uz visiem tiesu sistēmas dalībniekiem. To mērķis ir tiesas - ar datortehnikas modernizācijas programmu palīdzību stiprināt tiesu drošību vai juridisko palīdzību, izveidojot īpašu sistēmu, kā arī prokuratūras dienestus.</w:t>
      </w:r>
    </w:p>
    <w:p w14:paraId="2D431AFB"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sz w:val="24"/>
          <w:szCs w:val="24"/>
          <w:lang w:val="lv-LV"/>
        </w:rPr>
        <w:t xml:space="preserve">Pirmās un otrās instances tiesu budžets tiek veidots, ievērojot to pašu principu - tiesnešu un darbinieku skaits, likumā noteiktā alga, materiāltehniskā bāze, ēkas, kurās atrodas attiecīgā tiesa utt. Pēc tam to apvieno vienā vispārējā tiesas budžeta apakšprogrammā </w:t>
      </w:r>
      <w:r w:rsidRPr="004C56DA">
        <w:rPr>
          <w:rFonts w:cstheme="minorHAnsi"/>
          <w:i/>
          <w:sz w:val="24"/>
          <w:szCs w:val="24"/>
          <w:lang w:val="lv-LV"/>
        </w:rPr>
        <w:t>“Reģionālās tiesas un rajona (pilsētas) tiesas"</w:t>
      </w:r>
      <w:r w:rsidRPr="00612C3C">
        <w:rPr>
          <w:rFonts w:cstheme="minorHAnsi"/>
          <w:sz w:val="24"/>
          <w:szCs w:val="24"/>
          <w:lang w:val="lv-LV"/>
        </w:rPr>
        <w:t>.</w:t>
      </w:r>
      <w:r>
        <w:rPr>
          <w:rFonts w:cstheme="minorHAnsi"/>
          <w:sz w:val="24"/>
          <w:szCs w:val="24"/>
          <w:lang w:val="lv-LV"/>
        </w:rPr>
        <w:t xml:space="preserve"> </w:t>
      </w:r>
      <w:r w:rsidRPr="00612C3C">
        <w:rPr>
          <w:rFonts w:cstheme="minorHAnsi"/>
          <w:sz w:val="24"/>
          <w:szCs w:val="24"/>
          <w:lang w:val="lv-LV"/>
        </w:rPr>
        <w:t xml:space="preserve">Trīs svarīgākās kategorijas attiecībā uz tiesas budžeta sadalījumu - </w:t>
      </w:r>
      <w:bookmarkStart w:id="27" w:name="_Hlk511204575"/>
      <w:r w:rsidRPr="00612C3C">
        <w:rPr>
          <w:rFonts w:cstheme="minorHAnsi"/>
          <w:sz w:val="24"/>
          <w:szCs w:val="24"/>
          <w:lang w:val="lv-LV"/>
        </w:rPr>
        <w:t xml:space="preserve">gadskārtējais </w:t>
      </w:r>
      <w:bookmarkEnd w:id="27"/>
      <w:r w:rsidRPr="00612C3C">
        <w:rPr>
          <w:rFonts w:cstheme="minorHAnsi"/>
          <w:sz w:val="24"/>
          <w:szCs w:val="24"/>
          <w:lang w:val="lv-LV"/>
        </w:rPr>
        <w:t>valsts budžets, kas piešķirts (bruto) algām, gadskārtējais valsts budžets, kas piešķirts tiesu ēkām (uzturēšanai, ekspluatācijas izmaksām) un gadskārtējais valsts budžets, kas piešķirts tiesu izdevumiem.</w:t>
      </w:r>
    </w:p>
    <w:p w14:paraId="026ECC67" w14:textId="77777777" w:rsidR="00A33219" w:rsidRPr="00612C3C" w:rsidRDefault="00A33219" w:rsidP="00A33219">
      <w:pPr>
        <w:spacing w:after="120" w:line="240" w:lineRule="auto"/>
        <w:jc w:val="both"/>
        <w:rPr>
          <w:rFonts w:cstheme="minorHAnsi"/>
          <w:sz w:val="24"/>
          <w:szCs w:val="24"/>
          <w:lang w:val="lv-LV"/>
        </w:rPr>
      </w:pPr>
      <w:r w:rsidRPr="00612C3C">
        <w:rPr>
          <w:rFonts w:cstheme="minorHAnsi"/>
          <w:color w:val="222222"/>
          <w:sz w:val="24"/>
          <w:szCs w:val="24"/>
          <w:lang w:val="lv-LV"/>
        </w:rPr>
        <w:t>Tiesu administrācija viena mēneša laikā pēc Saeimas otrajā lasījumā pieņemtā Valsts budžeta likuma sagatavo finanšu plānu (izdevumu sadalījums pa mēnešiem finanšu gadā - tiek sagatavots viens kopīgs finanšu plāns; tas vēl nav sadalīts pa tiesām un zemesgrāmatu nodaļām), un iesniedz to katrai tiesu un zemesgrāmatu nodaļai.</w:t>
      </w:r>
    </w:p>
    <w:p w14:paraId="445AACEF" w14:textId="11782080" w:rsidR="00A07622" w:rsidRPr="00E9554C" w:rsidRDefault="00A33219" w:rsidP="00A33219">
      <w:pPr>
        <w:spacing w:after="120" w:line="240" w:lineRule="auto"/>
        <w:jc w:val="both"/>
        <w:rPr>
          <w:rFonts w:cs="Times New Roman"/>
          <w:sz w:val="24"/>
          <w:szCs w:val="24"/>
          <w:lang w:val="en-GB"/>
        </w:rPr>
      </w:pPr>
      <w:r w:rsidRPr="00612C3C">
        <w:rPr>
          <w:rFonts w:cstheme="minorHAnsi"/>
          <w:color w:val="222222"/>
          <w:sz w:val="24"/>
          <w:szCs w:val="24"/>
          <w:lang w:val="lv-LV"/>
        </w:rPr>
        <w:t>Biroja un mājsaimniecības preces ir vienīgās budžeta pozīcijas, kuras katrai tiesai parasti piešķir atsevišķi (apstiprina Tiesu administrācijas direktors). Kancelejas piederumu bu</w:t>
      </w:r>
      <w:r>
        <w:rPr>
          <w:rFonts w:cstheme="minorHAnsi"/>
          <w:color w:val="222222"/>
          <w:sz w:val="24"/>
          <w:szCs w:val="24"/>
          <w:lang w:val="lv-LV"/>
        </w:rPr>
        <w:t>džeta sadales kritēriji ir šādi</w:t>
      </w:r>
      <w:r w:rsidR="00A07622" w:rsidRPr="00E9554C">
        <w:rPr>
          <w:rFonts w:cs="Times New Roman"/>
          <w:sz w:val="24"/>
          <w:szCs w:val="24"/>
          <w:lang w:val="en-GB"/>
        </w:rPr>
        <w:t xml:space="preserve">: </w:t>
      </w:r>
    </w:p>
    <w:p w14:paraId="65A92D8E" w14:textId="04159422" w:rsidR="00A07622" w:rsidRPr="00E9554C" w:rsidRDefault="00A33219" w:rsidP="00A33219">
      <w:pPr>
        <w:pStyle w:val="ListParagraph"/>
        <w:numPr>
          <w:ilvl w:val="0"/>
          <w:numId w:val="34"/>
        </w:numPr>
        <w:spacing w:after="0" w:line="240" w:lineRule="auto"/>
        <w:jc w:val="both"/>
        <w:rPr>
          <w:rFonts w:cs="Times New Roman"/>
          <w:sz w:val="24"/>
          <w:szCs w:val="24"/>
          <w:lang w:val="en-GB"/>
        </w:rPr>
      </w:pPr>
      <w:r w:rsidRPr="00A33219">
        <w:rPr>
          <w:rFonts w:cs="Times New Roman"/>
          <w:sz w:val="24"/>
          <w:szCs w:val="24"/>
          <w:lang w:val="en-GB"/>
        </w:rPr>
        <w:t>darbinieku skaits (tiesneši, atbalsta personāls)</w:t>
      </w:r>
      <w:r w:rsidR="00A07622" w:rsidRPr="00E9554C">
        <w:rPr>
          <w:rFonts w:cs="Times New Roman"/>
          <w:sz w:val="24"/>
          <w:szCs w:val="24"/>
          <w:lang w:val="en-GB"/>
        </w:rPr>
        <w:t>;</w:t>
      </w:r>
    </w:p>
    <w:p w14:paraId="26458D89" w14:textId="5920A1E9" w:rsidR="00A07622" w:rsidRPr="00E9554C" w:rsidRDefault="00A33219" w:rsidP="00A33219">
      <w:pPr>
        <w:pStyle w:val="ListParagraph"/>
        <w:numPr>
          <w:ilvl w:val="0"/>
          <w:numId w:val="34"/>
        </w:numPr>
        <w:spacing w:after="0" w:line="240" w:lineRule="auto"/>
        <w:jc w:val="both"/>
        <w:rPr>
          <w:rFonts w:cs="Times New Roman"/>
          <w:sz w:val="24"/>
          <w:szCs w:val="24"/>
          <w:lang w:val="en-GB"/>
        </w:rPr>
      </w:pPr>
      <w:r w:rsidRPr="00A33219">
        <w:rPr>
          <w:rFonts w:cs="Times New Roman"/>
          <w:sz w:val="24"/>
          <w:szCs w:val="24"/>
          <w:lang w:val="en-GB"/>
        </w:rPr>
        <w:t>iepriekšējā gadā izskatīto civillietu skaits</w:t>
      </w:r>
      <w:r w:rsidR="00A07622" w:rsidRPr="00E9554C">
        <w:rPr>
          <w:rFonts w:cs="Times New Roman"/>
          <w:sz w:val="24"/>
          <w:szCs w:val="24"/>
          <w:lang w:val="en-GB"/>
        </w:rPr>
        <w:t>;</w:t>
      </w:r>
    </w:p>
    <w:p w14:paraId="5553784A" w14:textId="70B4EFB7" w:rsidR="00C80D49" w:rsidRPr="00E9554C" w:rsidRDefault="00A33219" w:rsidP="00A33219">
      <w:pPr>
        <w:pStyle w:val="ListParagraph"/>
        <w:numPr>
          <w:ilvl w:val="0"/>
          <w:numId w:val="34"/>
        </w:numPr>
        <w:spacing w:after="0" w:line="240" w:lineRule="auto"/>
        <w:jc w:val="both"/>
        <w:rPr>
          <w:rFonts w:cs="Times New Roman"/>
          <w:sz w:val="24"/>
          <w:szCs w:val="24"/>
          <w:lang w:val="en-GB"/>
        </w:rPr>
      </w:pPr>
      <w:r w:rsidRPr="00A33219">
        <w:rPr>
          <w:rFonts w:cs="Times New Roman"/>
          <w:sz w:val="24"/>
          <w:szCs w:val="24"/>
          <w:lang w:val="en-GB"/>
        </w:rPr>
        <w:t>iepriekšējā gadā izskatīto administratīvo lietu skaits</w:t>
      </w:r>
      <w:r w:rsidR="00C80D49" w:rsidRPr="00E9554C">
        <w:rPr>
          <w:rFonts w:cs="Times New Roman"/>
          <w:sz w:val="24"/>
          <w:szCs w:val="24"/>
          <w:lang w:val="en-GB"/>
        </w:rPr>
        <w:t>;</w:t>
      </w:r>
    </w:p>
    <w:p w14:paraId="7E3A9F92" w14:textId="07C43BB7" w:rsidR="00C80D49" w:rsidRPr="00E9554C" w:rsidRDefault="00A33219" w:rsidP="00A33219">
      <w:pPr>
        <w:pStyle w:val="ListParagraph"/>
        <w:numPr>
          <w:ilvl w:val="0"/>
          <w:numId w:val="34"/>
        </w:numPr>
        <w:spacing w:after="0" w:line="240" w:lineRule="auto"/>
        <w:jc w:val="both"/>
        <w:rPr>
          <w:rFonts w:cs="Times New Roman"/>
          <w:sz w:val="24"/>
          <w:szCs w:val="24"/>
          <w:lang w:val="en-GB"/>
        </w:rPr>
      </w:pPr>
      <w:r w:rsidRPr="00A33219">
        <w:rPr>
          <w:rFonts w:cs="Times New Roman"/>
          <w:sz w:val="24"/>
          <w:szCs w:val="24"/>
          <w:lang w:val="en-GB"/>
        </w:rPr>
        <w:t>krimināllietu un administratīvo pārkāpumu skaits, kas izskatīti iepriekšējā gadā</w:t>
      </w:r>
      <w:r w:rsidR="00C80D49" w:rsidRPr="00E9554C">
        <w:rPr>
          <w:rFonts w:cs="Times New Roman"/>
          <w:sz w:val="24"/>
          <w:szCs w:val="24"/>
          <w:lang w:val="en-GB"/>
        </w:rPr>
        <w:t>;</w:t>
      </w:r>
    </w:p>
    <w:p w14:paraId="2A08AB70" w14:textId="28D2FB35" w:rsidR="00A07622" w:rsidRPr="00E9554C" w:rsidRDefault="00A33219" w:rsidP="00A33219">
      <w:pPr>
        <w:pStyle w:val="ListParagraph"/>
        <w:numPr>
          <w:ilvl w:val="0"/>
          <w:numId w:val="34"/>
        </w:numPr>
        <w:spacing w:after="0" w:line="240" w:lineRule="auto"/>
        <w:jc w:val="both"/>
        <w:rPr>
          <w:rFonts w:cs="Times New Roman"/>
          <w:sz w:val="24"/>
          <w:szCs w:val="24"/>
          <w:lang w:val="en-GB"/>
        </w:rPr>
      </w:pPr>
      <w:r w:rsidRPr="00A33219">
        <w:rPr>
          <w:rFonts w:cs="Times New Roman"/>
          <w:sz w:val="24"/>
          <w:szCs w:val="24"/>
          <w:lang w:val="en-GB"/>
        </w:rPr>
        <w:t>pieteikumu skaits par neapstrīdētu piespiedu izpildi un saistību piespiedu izpildi saskaņā brīdināšanas procedūru iepriekšējā gadā</w:t>
      </w:r>
      <w:r w:rsidR="00A07622" w:rsidRPr="00E9554C">
        <w:rPr>
          <w:rFonts w:cs="Times New Roman"/>
          <w:sz w:val="24"/>
          <w:szCs w:val="24"/>
          <w:lang w:val="en-GB"/>
        </w:rPr>
        <w:t>;</w:t>
      </w:r>
    </w:p>
    <w:p w14:paraId="29A5A3DB" w14:textId="75E4752E" w:rsidR="00A865B9" w:rsidRPr="00E9554C" w:rsidRDefault="00A33219" w:rsidP="00A33219">
      <w:pPr>
        <w:pStyle w:val="ListParagraph"/>
        <w:numPr>
          <w:ilvl w:val="0"/>
          <w:numId w:val="34"/>
        </w:numPr>
        <w:spacing w:after="0" w:line="240" w:lineRule="auto"/>
        <w:jc w:val="both"/>
        <w:rPr>
          <w:rStyle w:val="CommentReference"/>
          <w:rFonts w:cs="Times New Roman"/>
          <w:sz w:val="24"/>
          <w:szCs w:val="24"/>
          <w:lang w:val="en-GB"/>
        </w:rPr>
      </w:pPr>
      <w:r w:rsidRPr="00A33219">
        <w:rPr>
          <w:rFonts w:cs="Times New Roman"/>
          <w:sz w:val="24"/>
          <w:szCs w:val="24"/>
          <w:lang w:val="en-GB"/>
        </w:rPr>
        <w:t>zemesgrāmatu nodaļu tiesnešu lēmumu skaits, kas pieņemti iepriekšējā gadā</w:t>
      </w:r>
      <w:r>
        <w:rPr>
          <w:rFonts w:cs="Times New Roman"/>
          <w:sz w:val="24"/>
          <w:szCs w:val="24"/>
          <w:lang w:val="en-GB"/>
        </w:rPr>
        <w:t>;</w:t>
      </w:r>
    </w:p>
    <w:p w14:paraId="528BDCED" w14:textId="3FBB8791" w:rsidR="00A07622" w:rsidRPr="00E9554C" w:rsidRDefault="00A33219" w:rsidP="00A33219">
      <w:pPr>
        <w:pStyle w:val="ListParagraph"/>
        <w:numPr>
          <w:ilvl w:val="0"/>
          <w:numId w:val="34"/>
        </w:numPr>
        <w:spacing w:after="120" w:line="240" w:lineRule="auto"/>
        <w:jc w:val="both"/>
        <w:rPr>
          <w:rFonts w:cs="Times New Roman"/>
          <w:sz w:val="24"/>
          <w:szCs w:val="24"/>
          <w:lang w:val="en-GB"/>
        </w:rPr>
      </w:pPr>
      <w:r w:rsidRPr="00A33219">
        <w:rPr>
          <w:rFonts w:cs="Times New Roman"/>
          <w:sz w:val="24"/>
          <w:szCs w:val="24"/>
          <w:lang w:val="en-GB"/>
        </w:rPr>
        <w:t>tiesas telpu platība</w:t>
      </w:r>
      <w:r w:rsidR="00A07622" w:rsidRPr="00E9554C">
        <w:rPr>
          <w:rFonts w:cs="Times New Roman"/>
          <w:sz w:val="24"/>
          <w:szCs w:val="24"/>
          <w:lang w:val="en-GB"/>
        </w:rPr>
        <w:t xml:space="preserve">. </w:t>
      </w:r>
    </w:p>
    <w:p w14:paraId="5AA75E2A" w14:textId="580199C5" w:rsidR="00A865B9" w:rsidRPr="00E9554C" w:rsidRDefault="00A33219" w:rsidP="0073429D">
      <w:pPr>
        <w:pStyle w:val="Caption"/>
        <w:spacing w:after="120"/>
        <w:ind w:left="720"/>
        <w:jc w:val="center"/>
        <w:rPr>
          <w:sz w:val="24"/>
          <w:szCs w:val="24"/>
          <w:lang w:val="en-GB"/>
        </w:rPr>
      </w:pPr>
      <w:r w:rsidRPr="00A33219">
        <w:rPr>
          <w:sz w:val="24"/>
          <w:szCs w:val="24"/>
          <w:lang w:val="en-GB"/>
        </w:rPr>
        <w:t>3.</w:t>
      </w:r>
      <w:r w:rsidR="00D11679">
        <w:rPr>
          <w:sz w:val="24"/>
          <w:szCs w:val="24"/>
          <w:lang w:val="en-GB"/>
        </w:rPr>
        <w:t> </w:t>
      </w:r>
      <w:r w:rsidRPr="00A33219">
        <w:rPr>
          <w:sz w:val="24"/>
          <w:szCs w:val="24"/>
          <w:lang w:val="en-GB"/>
        </w:rPr>
        <w:t>tabula: Budžets, ko pārvalda dažādas tiesu iestādes (2016.gads)</w:t>
      </w:r>
    </w:p>
    <w:tbl>
      <w:tblPr>
        <w:tblW w:w="5000" w:type="pct"/>
        <w:jc w:val="center"/>
        <w:tblLayout w:type="fixed"/>
        <w:tblCellMar>
          <w:left w:w="0" w:type="dxa"/>
          <w:right w:w="0" w:type="dxa"/>
        </w:tblCellMar>
        <w:tblLook w:val="04A0" w:firstRow="1" w:lastRow="0" w:firstColumn="1" w:lastColumn="0" w:noHBand="0" w:noVBand="1"/>
      </w:tblPr>
      <w:tblGrid>
        <w:gridCol w:w="2233"/>
        <w:gridCol w:w="923"/>
        <w:gridCol w:w="924"/>
        <w:gridCol w:w="924"/>
        <w:gridCol w:w="924"/>
        <w:gridCol w:w="924"/>
        <w:gridCol w:w="924"/>
        <w:gridCol w:w="924"/>
        <w:gridCol w:w="922"/>
      </w:tblGrid>
      <w:tr w:rsidR="00A07622" w:rsidRPr="00E9554C" w14:paraId="6BD1CA41" w14:textId="77777777" w:rsidTr="001B10F3">
        <w:trPr>
          <w:jc w:val="center"/>
        </w:trPr>
        <w:tc>
          <w:tcPr>
            <w:tcW w:w="116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D46AF1" w14:textId="77777777" w:rsidR="00A07622" w:rsidRPr="00E9554C" w:rsidRDefault="00A07622" w:rsidP="00B2107B">
            <w:pPr>
              <w:spacing w:after="0" w:line="240" w:lineRule="auto"/>
              <w:rPr>
                <w:rFonts w:eastAsia="Calibri" w:cs="Calibri"/>
                <w:color w:val="000000"/>
                <w:sz w:val="18"/>
                <w:szCs w:val="18"/>
                <w:lang w:val="en-GB" w:eastAsia="lv-LV"/>
              </w:rPr>
            </w:pPr>
            <w:r w:rsidRPr="00E9554C">
              <w:rPr>
                <w:rFonts w:eastAsia="Calibri" w:cs="Calibri"/>
                <w:color w:val="000000"/>
                <w:sz w:val="18"/>
                <w:szCs w:val="18"/>
                <w:lang w:val="en-GB" w:eastAsia="lv-LV"/>
              </w:rPr>
              <w:t> </w:t>
            </w:r>
          </w:p>
        </w:tc>
        <w:tc>
          <w:tcPr>
            <w:tcW w:w="959" w:type="pct"/>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D1778CB" w14:textId="66E0DE8B" w:rsidR="00A07622" w:rsidRPr="00E9554C" w:rsidRDefault="00A33219" w:rsidP="001B10F3">
            <w:pPr>
              <w:spacing w:after="0" w:line="240" w:lineRule="auto"/>
              <w:jc w:val="center"/>
              <w:rPr>
                <w:rFonts w:eastAsia="Calibri" w:cs="Arial"/>
                <w:color w:val="000000"/>
                <w:sz w:val="18"/>
                <w:szCs w:val="18"/>
                <w:lang w:val="en-GB" w:eastAsia="lv-LV"/>
              </w:rPr>
            </w:pPr>
            <w:r>
              <w:rPr>
                <w:rFonts w:eastAsia="Calibri" w:cs="Arial"/>
                <w:color w:val="000000"/>
                <w:sz w:val="18"/>
                <w:szCs w:val="18"/>
                <w:lang w:val="en-GB" w:eastAsia="lv-LV"/>
              </w:rPr>
              <w:t xml:space="preserve">Augstākā </w:t>
            </w:r>
            <w:r w:rsidR="00A07622" w:rsidRPr="00E9554C">
              <w:rPr>
                <w:rFonts w:eastAsia="Calibri" w:cs="Arial"/>
                <w:color w:val="000000"/>
                <w:sz w:val="18"/>
                <w:szCs w:val="18"/>
                <w:lang w:val="en-GB" w:eastAsia="lv-LV"/>
              </w:rPr>
              <w:t>t</w:t>
            </w:r>
            <w:r>
              <w:rPr>
                <w:rFonts w:eastAsia="Calibri" w:cs="Arial"/>
                <w:color w:val="000000"/>
                <w:sz w:val="18"/>
                <w:szCs w:val="18"/>
                <w:lang w:val="en-GB" w:eastAsia="lv-LV"/>
              </w:rPr>
              <w:t>iesa</w:t>
            </w:r>
          </w:p>
        </w:tc>
        <w:tc>
          <w:tcPr>
            <w:tcW w:w="960" w:type="pct"/>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881C408" w14:textId="32FE37A6" w:rsidR="00A07622" w:rsidRPr="00E9554C" w:rsidRDefault="00A33219" w:rsidP="001B10F3">
            <w:pPr>
              <w:spacing w:after="0" w:line="240" w:lineRule="auto"/>
              <w:jc w:val="center"/>
              <w:rPr>
                <w:rFonts w:eastAsia="Calibri" w:cs="Calibri"/>
                <w:color w:val="000000"/>
                <w:sz w:val="18"/>
                <w:szCs w:val="18"/>
                <w:lang w:val="en-GB" w:eastAsia="lv-LV"/>
              </w:rPr>
            </w:pPr>
            <w:r w:rsidRPr="00A33219">
              <w:rPr>
                <w:rFonts w:eastAsia="Calibri" w:cs="Calibri"/>
                <w:color w:val="000000"/>
                <w:sz w:val="18"/>
                <w:szCs w:val="18"/>
                <w:lang w:val="en-GB" w:eastAsia="lv-LV"/>
              </w:rPr>
              <w:t>Tiesu administrācija (rajona tiesas, apgabaltiesas un zemesgrāmatu nodaļas)</w:t>
            </w:r>
          </w:p>
        </w:tc>
        <w:tc>
          <w:tcPr>
            <w:tcW w:w="960" w:type="pct"/>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54A6144" w14:textId="21B907E2" w:rsidR="00A07622" w:rsidRPr="00E9554C" w:rsidRDefault="00A33219" w:rsidP="001B10F3">
            <w:pPr>
              <w:spacing w:after="0" w:line="240" w:lineRule="auto"/>
              <w:jc w:val="center"/>
              <w:rPr>
                <w:rFonts w:eastAsia="Calibri" w:cs="Calibri"/>
                <w:color w:val="000000"/>
                <w:sz w:val="18"/>
                <w:szCs w:val="18"/>
                <w:lang w:val="en-GB" w:eastAsia="lv-LV"/>
              </w:rPr>
            </w:pPr>
            <w:r>
              <w:rPr>
                <w:rFonts w:eastAsia="Calibri" w:cs="Calibri"/>
                <w:color w:val="000000"/>
                <w:sz w:val="18"/>
                <w:szCs w:val="18"/>
                <w:lang w:val="en-GB" w:eastAsia="lv-LV"/>
              </w:rPr>
              <w:t>Satversmes tiesa</w:t>
            </w:r>
          </w:p>
        </w:tc>
        <w:tc>
          <w:tcPr>
            <w:tcW w:w="960" w:type="pct"/>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1823902" w14:textId="489CF097" w:rsidR="00A07622" w:rsidRPr="00E9554C" w:rsidRDefault="00A33219" w:rsidP="001B10F3">
            <w:pPr>
              <w:spacing w:after="0" w:line="240" w:lineRule="auto"/>
              <w:jc w:val="center"/>
              <w:rPr>
                <w:rFonts w:eastAsia="Calibri" w:cs="Calibri"/>
                <w:color w:val="000000"/>
                <w:sz w:val="18"/>
                <w:szCs w:val="18"/>
                <w:lang w:val="en-GB" w:eastAsia="lv-LV"/>
              </w:rPr>
            </w:pPr>
            <w:r>
              <w:rPr>
                <w:rFonts w:eastAsia="Calibri" w:cs="Calibri"/>
                <w:color w:val="000000"/>
                <w:sz w:val="18"/>
                <w:szCs w:val="18"/>
                <w:lang w:val="en-GB" w:eastAsia="lv-LV"/>
              </w:rPr>
              <w:t>Prokuratūra</w:t>
            </w:r>
          </w:p>
        </w:tc>
      </w:tr>
      <w:tr w:rsidR="00A07622" w:rsidRPr="00E9554C" w14:paraId="17BE17D0" w14:textId="77777777" w:rsidTr="00A304B8">
        <w:trPr>
          <w:jc w:val="center"/>
        </w:trPr>
        <w:tc>
          <w:tcPr>
            <w:tcW w:w="116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491938" w14:textId="3B308918" w:rsidR="00A07622" w:rsidRPr="00E9554C" w:rsidRDefault="00A07622" w:rsidP="00A304B8">
            <w:pPr>
              <w:spacing w:after="0" w:line="240" w:lineRule="auto"/>
              <w:jc w:val="center"/>
              <w:rPr>
                <w:rFonts w:eastAsia="Calibri" w:cs="Arial"/>
                <w:b/>
                <w:color w:val="000000"/>
                <w:sz w:val="18"/>
                <w:szCs w:val="18"/>
                <w:lang w:val="en-GB" w:eastAsia="lv-LV"/>
              </w:rPr>
            </w:pPr>
            <w:r w:rsidRPr="00E9554C">
              <w:rPr>
                <w:rFonts w:eastAsia="Calibri" w:cs="Arial"/>
                <w:b/>
                <w:color w:val="000000"/>
                <w:sz w:val="18"/>
                <w:szCs w:val="18"/>
                <w:lang w:val="en-GB" w:eastAsia="lv-LV"/>
              </w:rPr>
              <w:t>2016</w:t>
            </w:r>
            <w:r w:rsidR="00A33219">
              <w:rPr>
                <w:rFonts w:eastAsia="Calibri" w:cs="Arial"/>
                <w:b/>
                <w:color w:val="000000"/>
                <w:sz w:val="18"/>
                <w:szCs w:val="18"/>
                <w:lang w:val="en-GB" w:eastAsia="lv-LV"/>
              </w:rPr>
              <w:t>. gada dati</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1159720E" w14:textId="72E9437D" w:rsidR="00B2107B" w:rsidRPr="00E9554C" w:rsidRDefault="00A07622" w:rsidP="00B2107B">
            <w:pPr>
              <w:spacing w:after="0" w:line="240" w:lineRule="auto"/>
              <w:jc w:val="center"/>
              <w:rPr>
                <w:rFonts w:eastAsia="Calibri" w:cs="Arial"/>
                <w:color w:val="000000"/>
                <w:sz w:val="18"/>
                <w:szCs w:val="18"/>
                <w:lang w:val="en-GB" w:eastAsia="lv-LV"/>
              </w:rPr>
            </w:pPr>
            <w:r w:rsidRPr="00E9554C">
              <w:rPr>
                <w:rFonts w:eastAsia="Calibri" w:cs="Arial"/>
                <w:color w:val="000000"/>
                <w:sz w:val="18"/>
                <w:szCs w:val="18"/>
                <w:lang w:val="en-GB" w:eastAsia="lv-LV"/>
              </w:rPr>
              <w:t>Ap</w:t>
            </w:r>
            <w:r w:rsidR="00A33219">
              <w:rPr>
                <w:rFonts w:eastAsia="Calibri" w:cs="Arial"/>
                <w:color w:val="000000"/>
                <w:sz w:val="18"/>
                <w:szCs w:val="18"/>
                <w:lang w:val="en-GB" w:eastAsia="lv-LV"/>
              </w:rPr>
              <w:t>stiprinātais budžets</w:t>
            </w:r>
            <w:r w:rsidRPr="00E9554C">
              <w:rPr>
                <w:rFonts w:eastAsia="Calibri" w:cs="Arial"/>
                <w:color w:val="000000"/>
                <w:sz w:val="18"/>
                <w:szCs w:val="18"/>
                <w:lang w:val="en-GB" w:eastAsia="lv-LV"/>
              </w:rPr>
              <w:t xml:space="preserve"> </w:t>
            </w:r>
          </w:p>
          <w:p w14:paraId="2F794E77" w14:textId="330BB6F3" w:rsidR="00A07622" w:rsidRPr="00E9554C" w:rsidRDefault="00A07622" w:rsidP="00B2107B">
            <w:pPr>
              <w:spacing w:after="0" w:line="240" w:lineRule="auto"/>
              <w:jc w:val="center"/>
              <w:rPr>
                <w:rFonts w:eastAsia="Calibri" w:cs="Arial"/>
                <w:color w:val="000000"/>
                <w:sz w:val="18"/>
                <w:szCs w:val="18"/>
                <w:lang w:val="en-GB" w:eastAsia="lv-LV"/>
              </w:rPr>
            </w:pPr>
            <w:r w:rsidRPr="00E9554C">
              <w:rPr>
                <w:rFonts w:eastAsia="Calibri" w:cs="Arial"/>
                <w:color w:val="000000"/>
                <w:sz w:val="18"/>
                <w:szCs w:val="18"/>
                <w:lang w:val="en-GB" w:eastAsia="lv-LV"/>
              </w:rPr>
              <w:t>(</w:t>
            </w:r>
            <w:r w:rsidR="00A33219">
              <w:rPr>
                <w:rFonts w:eastAsia="Calibri" w:cs="Arial"/>
                <w:color w:val="000000"/>
                <w:sz w:val="18"/>
                <w:szCs w:val="18"/>
                <w:lang w:val="en-GB" w:eastAsia="lv-LV"/>
              </w:rPr>
              <w:t>EUR</w:t>
            </w:r>
            <w:r w:rsidRPr="00E9554C">
              <w:rPr>
                <w:rFonts w:eastAsia="Calibri" w:cs="Arial"/>
                <w:color w:val="000000"/>
                <w:sz w:val="18"/>
                <w:szCs w:val="18"/>
                <w:lang w:val="en-GB" w:eastAsia="lv-LV"/>
              </w:rPr>
              <w:t>)</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5BC3FABA" w14:textId="5664EF4B" w:rsidR="00B2107B" w:rsidRPr="00E9554C" w:rsidRDefault="00A33219" w:rsidP="00B2107B">
            <w:pPr>
              <w:spacing w:after="0" w:line="240" w:lineRule="auto"/>
              <w:jc w:val="center"/>
              <w:rPr>
                <w:rFonts w:eastAsia="Calibri" w:cs="Arial"/>
                <w:color w:val="000000"/>
                <w:sz w:val="18"/>
                <w:szCs w:val="18"/>
                <w:lang w:val="en-GB" w:eastAsia="lv-LV"/>
              </w:rPr>
            </w:pPr>
            <w:r>
              <w:rPr>
                <w:rFonts w:eastAsia="Calibri" w:cs="Arial"/>
                <w:color w:val="000000"/>
                <w:sz w:val="18"/>
                <w:szCs w:val="18"/>
                <w:lang w:val="en-GB" w:eastAsia="lv-LV"/>
              </w:rPr>
              <w:t>Budžeta izpilde</w:t>
            </w:r>
            <w:r w:rsidR="00A07622" w:rsidRPr="00E9554C">
              <w:rPr>
                <w:rFonts w:eastAsia="Calibri" w:cs="Arial"/>
                <w:color w:val="000000"/>
                <w:sz w:val="18"/>
                <w:szCs w:val="18"/>
                <w:lang w:val="en-GB" w:eastAsia="lv-LV"/>
              </w:rPr>
              <w:t xml:space="preserve"> </w:t>
            </w:r>
          </w:p>
          <w:p w14:paraId="0876A710" w14:textId="6DE6B24D" w:rsidR="00A07622" w:rsidRPr="00E9554C" w:rsidRDefault="00A33219" w:rsidP="00B2107B">
            <w:pPr>
              <w:spacing w:after="0" w:line="240" w:lineRule="auto"/>
              <w:jc w:val="center"/>
              <w:rPr>
                <w:rFonts w:eastAsia="Calibri" w:cs="Arial"/>
                <w:color w:val="000000"/>
                <w:sz w:val="18"/>
                <w:szCs w:val="18"/>
                <w:lang w:val="en-GB" w:eastAsia="lv-LV"/>
              </w:rPr>
            </w:pPr>
            <w:r>
              <w:rPr>
                <w:rFonts w:eastAsia="Calibri" w:cs="Arial"/>
                <w:color w:val="000000"/>
                <w:sz w:val="18"/>
                <w:szCs w:val="18"/>
                <w:lang w:val="en-GB" w:eastAsia="lv-LV"/>
              </w:rPr>
              <w:t>(EUR</w:t>
            </w:r>
            <w:r w:rsidR="00A07622" w:rsidRPr="00E9554C">
              <w:rPr>
                <w:rFonts w:eastAsia="Calibri" w:cs="Arial"/>
                <w:color w:val="000000"/>
                <w:sz w:val="18"/>
                <w:szCs w:val="18"/>
                <w:lang w:val="en-GB" w:eastAsia="lv-LV"/>
              </w:rPr>
              <w:t>)</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2D1EAA5D" w14:textId="77777777" w:rsidR="00A33219" w:rsidRPr="00A33219"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 xml:space="preserve">Apstiprinātais budžets </w:t>
            </w:r>
          </w:p>
          <w:p w14:paraId="03AA28F9" w14:textId="0C7A86FB" w:rsidR="00A07622" w:rsidRPr="00E9554C"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(EUR)</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5F9FE348" w14:textId="77777777" w:rsidR="00A33219" w:rsidRPr="00A33219"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 xml:space="preserve">Budžeta izpilde </w:t>
            </w:r>
          </w:p>
          <w:p w14:paraId="42A9CD94" w14:textId="13DF3346" w:rsidR="00A07622" w:rsidRPr="00E9554C"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(EUR)</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43D2066C" w14:textId="77777777" w:rsidR="00A33219" w:rsidRPr="00A33219"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 xml:space="preserve">Apstiprinātais budžets </w:t>
            </w:r>
          </w:p>
          <w:p w14:paraId="5321EE7E" w14:textId="6B4D4515" w:rsidR="00A07622" w:rsidRPr="00E9554C"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(EUR)</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2F76AB07" w14:textId="77777777" w:rsidR="00A33219" w:rsidRPr="00A33219"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 xml:space="preserve">Budžeta izpilde </w:t>
            </w:r>
          </w:p>
          <w:p w14:paraId="12A144DC" w14:textId="07EB79E9" w:rsidR="00A07622" w:rsidRPr="00E9554C" w:rsidRDefault="00A33219" w:rsidP="00A33219">
            <w:pPr>
              <w:spacing w:after="0" w:line="240" w:lineRule="auto"/>
              <w:jc w:val="center"/>
              <w:rPr>
                <w:rFonts w:eastAsia="Calibri" w:cs="Arial"/>
                <w:color w:val="000000"/>
                <w:sz w:val="18"/>
                <w:szCs w:val="18"/>
                <w:lang w:val="en-GB" w:eastAsia="lv-LV"/>
              </w:rPr>
            </w:pPr>
            <w:r>
              <w:rPr>
                <w:rFonts w:eastAsia="Calibri" w:cs="Arial"/>
                <w:color w:val="000000"/>
                <w:sz w:val="18"/>
                <w:szCs w:val="18"/>
                <w:lang w:val="en-GB" w:eastAsia="lv-LV"/>
              </w:rPr>
              <w:t>(EUR</w:t>
            </w:r>
            <w:r w:rsidR="00A07622" w:rsidRPr="00E9554C">
              <w:rPr>
                <w:rFonts w:eastAsia="Calibri" w:cs="Arial"/>
                <w:color w:val="000000"/>
                <w:sz w:val="18"/>
                <w:szCs w:val="18"/>
                <w:lang w:val="en-GB" w:eastAsia="lv-LV"/>
              </w:rPr>
              <w:t>)</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6613DC4C" w14:textId="77777777" w:rsidR="00A33219" w:rsidRPr="00A33219"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 xml:space="preserve">Apstiprinātais budžets </w:t>
            </w:r>
          </w:p>
          <w:p w14:paraId="31F26F2C" w14:textId="22F7343D" w:rsidR="00A07622" w:rsidRPr="00E9554C"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(EUR)</w:t>
            </w:r>
          </w:p>
        </w:tc>
        <w:tc>
          <w:tcPr>
            <w:tcW w:w="480" w:type="pct"/>
            <w:tcBorders>
              <w:top w:val="nil"/>
              <w:left w:val="nil"/>
              <w:bottom w:val="single" w:sz="8" w:space="0" w:color="auto"/>
              <w:right w:val="single" w:sz="8" w:space="0" w:color="auto"/>
            </w:tcBorders>
            <w:shd w:val="clear" w:color="auto" w:fill="EEECE1"/>
            <w:tcMar>
              <w:top w:w="0" w:type="dxa"/>
              <w:left w:w="108" w:type="dxa"/>
              <w:bottom w:w="0" w:type="dxa"/>
              <w:right w:w="108" w:type="dxa"/>
            </w:tcMar>
            <w:vAlign w:val="center"/>
            <w:hideMark/>
          </w:tcPr>
          <w:p w14:paraId="69B9F49E" w14:textId="77777777" w:rsidR="00A33219" w:rsidRPr="00A33219"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 xml:space="preserve">Budžeta izpilde </w:t>
            </w:r>
          </w:p>
          <w:p w14:paraId="54609196" w14:textId="1DEA441E" w:rsidR="00A07622" w:rsidRPr="00E9554C" w:rsidRDefault="00A33219" w:rsidP="00A33219">
            <w:pPr>
              <w:spacing w:after="0" w:line="240" w:lineRule="auto"/>
              <w:jc w:val="center"/>
              <w:rPr>
                <w:rFonts w:eastAsia="Calibri" w:cs="Arial"/>
                <w:color w:val="000000"/>
                <w:sz w:val="18"/>
                <w:szCs w:val="18"/>
                <w:lang w:val="en-GB" w:eastAsia="lv-LV"/>
              </w:rPr>
            </w:pPr>
            <w:r w:rsidRPr="00A33219">
              <w:rPr>
                <w:rFonts w:eastAsia="Calibri" w:cs="Arial"/>
                <w:color w:val="000000"/>
                <w:sz w:val="18"/>
                <w:szCs w:val="18"/>
                <w:lang w:val="en-GB" w:eastAsia="lv-LV"/>
              </w:rPr>
              <w:t>(EUR)</w:t>
            </w:r>
          </w:p>
        </w:tc>
      </w:tr>
      <w:tr w:rsidR="00A07622" w:rsidRPr="00E9554C" w14:paraId="3D898077" w14:textId="77777777" w:rsidTr="00A07622">
        <w:trPr>
          <w:jc w:val="center"/>
        </w:trPr>
        <w:tc>
          <w:tcPr>
            <w:tcW w:w="1161" w:type="pct"/>
            <w:tcBorders>
              <w:top w:val="nil"/>
              <w:left w:val="single" w:sz="8" w:space="0" w:color="auto"/>
              <w:bottom w:val="single" w:sz="8" w:space="0" w:color="auto"/>
              <w:right w:val="single" w:sz="8" w:space="0" w:color="auto"/>
            </w:tcBorders>
            <w:shd w:val="clear" w:color="auto" w:fill="EEECE1"/>
            <w:tcMar>
              <w:top w:w="0" w:type="dxa"/>
              <w:left w:w="108" w:type="dxa"/>
              <w:bottom w:w="0" w:type="dxa"/>
              <w:right w:w="108" w:type="dxa"/>
            </w:tcMar>
            <w:vAlign w:val="center"/>
            <w:hideMark/>
          </w:tcPr>
          <w:p w14:paraId="72A444C0" w14:textId="6F872BAD" w:rsidR="00A07622" w:rsidRPr="00B954A9" w:rsidRDefault="00A33219" w:rsidP="00B2107B">
            <w:pPr>
              <w:spacing w:after="0" w:line="240" w:lineRule="auto"/>
              <w:rPr>
                <w:rFonts w:eastAsia="Calibri" w:cs="Arial"/>
                <w:color w:val="000000"/>
                <w:sz w:val="18"/>
                <w:szCs w:val="18"/>
                <w:lang w:eastAsia="lv-LV"/>
              </w:rPr>
            </w:pPr>
            <w:r w:rsidRPr="00A33219">
              <w:rPr>
                <w:rFonts w:eastAsia="Calibri" w:cs="Arial"/>
                <w:color w:val="000000"/>
                <w:sz w:val="18"/>
                <w:szCs w:val="18"/>
                <w:lang w:val="en-GB" w:eastAsia="lv-LV"/>
              </w:rPr>
              <w:t>KOP</w:t>
            </w:r>
            <w:r w:rsidRPr="00B954A9">
              <w:rPr>
                <w:rFonts w:eastAsia="Calibri" w:cs="Arial"/>
                <w:color w:val="000000"/>
                <w:sz w:val="18"/>
                <w:szCs w:val="18"/>
                <w:lang w:eastAsia="lv-LV"/>
              </w:rPr>
              <w:t xml:space="preserve">Ā - </w:t>
            </w:r>
            <w:r w:rsidRPr="00A33219">
              <w:rPr>
                <w:rFonts w:eastAsia="Calibri" w:cs="Arial"/>
                <w:color w:val="000000"/>
                <w:sz w:val="18"/>
                <w:szCs w:val="18"/>
                <w:lang w:val="en-GB" w:eastAsia="lv-LV"/>
              </w:rPr>
              <w:t>gadsk</w:t>
            </w:r>
            <w:r w:rsidRPr="00B954A9">
              <w:rPr>
                <w:rFonts w:eastAsia="Calibri" w:cs="Arial"/>
                <w:color w:val="000000"/>
                <w:sz w:val="18"/>
                <w:szCs w:val="18"/>
                <w:lang w:eastAsia="lv-LV"/>
              </w:rPr>
              <w:t>ā</w:t>
            </w:r>
            <w:r w:rsidRPr="00A33219">
              <w:rPr>
                <w:rFonts w:eastAsia="Calibri" w:cs="Arial"/>
                <w:color w:val="000000"/>
                <w:sz w:val="18"/>
                <w:szCs w:val="18"/>
                <w:lang w:val="en-GB" w:eastAsia="lv-LV"/>
              </w:rPr>
              <w:t>rt</w:t>
            </w:r>
            <w:r w:rsidRPr="00B954A9">
              <w:rPr>
                <w:rFonts w:eastAsia="Calibri" w:cs="Arial"/>
                <w:color w:val="000000"/>
                <w:sz w:val="18"/>
                <w:szCs w:val="18"/>
                <w:lang w:eastAsia="lv-LV"/>
              </w:rPr>
              <w:t>ē</w:t>
            </w:r>
            <w:r w:rsidRPr="00A33219">
              <w:rPr>
                <w:rFonts w:eastAsia="Calibri" w:cs="Arial"/>
                <w:color w:val="000000"/>
                <w:sz w:val="18"/>
                <w:szCs w:val="18"/>
                <w:lang w:val="en-GB" w:eastAsia="lv-LV"/>
              </w:rPr>
              <w:t>jais</w:t>
            </w:r>
            <w:r w:rsidRPr="00B954A9">
              <w:rPr>
                <w:rFonts w:eastAsia="Calibri" w:cs="Arial"/>
                <w:color w:val="000000"/>
                <w:sz w:val="18"/>
                <w:szCs w:val="18"/>
                <w:lang w:eastAsia="lv-LV"/>
              </w:rPr>
              <w:t xml:space="preserve"> </w:t>
            </w:r>
            <w:r w:rsidRPr="00A33219">
              <w:rPr>
                <w:rFonts w:eastAsia="Calibri" w:cs="Arial"/>
                <w:color w:val="000000"/>
                <w:sz w:val="18"/>
                <w:szCs w:val="18"/>
                <w:lang w:val="en-GB" w:eastAsia="lv-LV"/>
              </w:rPr>
              <w:t>bud</w:t>
            </w:r>
            <w:r w:rsidRPr="00B954A9">
              <w:rPr>
                <w:rFonts w:eastAsia="Calibri" w:cs="Arial"/>
                <w:color w:val="000000"/>
                <w:sz w:val="18"/>
                <w:szCs w:val="18"/>
                <w:lang w:eastAsia="lv-LV"/>
              </w:rPr>
              <w:t>ž</w:t>
            </w:r>
            <w:r w:rsidRPr="00A33219">
              <w:rPr>
                <w:rFonts w:eastAsia="Calibri" w:cs="Arial"/>
                <w:color w:val="000000"/>
                <w:sz w:val="18"/>
                <w:szCs w:val="18"/>
                <w:lang w:val="en-GB" w:eastAsia="lv-LV"/>
              </w:rPr>
              <w:t>ets</w:t>
            </w:r>
            <w:r w:rsidRPr="00B954A9">
              <w:rPr>
                <w:rFonts w:eastAsia="Calibri" w:cs="Arial"/>
                <w:color w:val="000000"/>
                <w:sz w:val="18"/>
                <w:szCs w:val="18"/>
                <w:lang w:eastAsia="lv-LV"/>
              </w:rPr>
              <w:t xml:space="preserve">, </w:t>
            </w:r>
            <w:r w:rsidRPr="00A33219">
              <w:rPr>
                <w:rFonts w:eastAsia="Calibri" w:cs="Arial"/>
                <w:color w:val="000000"/>
                <w:sz w:val="18"/>
                <w:szCs w:val="18"/>
                <w:lang w:val="en-GB" w:eastAsia="lv-LV"/>
              </w:rPr>
              <w:t>kas</w:t>
            </w:r>
            <w:r w:rsidRPr="00B954A9">
              <w:rPr>
                <w:rFonts w:eastAsia="Calibri" w:cs="Arial"/>
                <w:color w:val="000000"/>
                <w:sz w:val="18"/>
                <w:szCs w:val="18"/>
                <w:lang w:eastAsia="lv-LV"/>
              </w:rPr>
              <w:t xml:space="preserve"> </w:t>
            </w:r>
            <w:r w:rsidRPr="00A33219">
              <w:rPr>
                <w:rFonts w:eastAsia="Calibri" w:cs="Arial"/>
                <w:color w:val="000000"/>
                <w:sz w:val="18"/>
                <w:szCs w:val="18"/>
                <w:lang w:val="en-GB" w:eastAsia="lv-LV"/>
              </w:rPr>
              <w:t>pie</w:t>
            </w:r>
            <w:r w:rsidRPr="00B954A9">
              <w:rPr>
                <w:rFonts w:eastAsia="Calibri" w:cs="Arial"/>
                <w:color w:val="000000"/>
                <w:sz w:val="18"/>
                <w:szCs w:val="18"/>
                <w:lang w:eastAsia="lv-LV"/>
              </w:rPr>
              <w:t>šķ</w:t>
            </w:r>
            <w:r w:rsidRPr="00A33219">
              <w:rPr>
                <w:rFonts w:eastAsia="Calibri" w:cs="Arial"/>
                <w:color w:val="000000"/>
                <w:sz w:val="18"/>
                <w:szCs w:val="18"/>
                <w:lang w:val="en-GB" w:eastAsia="lv-LV"/>
              </w:rPr>
              <w:t>irts</w:t>
            </w:r>
            <w:r w:rsidRPr="00B954A9">
              <w:rPr>
                <w:rFonts w:eastAsia="Calibri" w:cs="Arial"/>
                <w:color w:val="000000"/>
                <w:sz w:val="18"/>
                <w:szCs w:val="18"/>
                <w:lang w:eastAsia="lv-LV"/>
              </w:rPr>
              <w:t xml:space="preserve"> </w:t>
            </w:r>
            <w:r w:rsidRPr="00A33219">
              <w:rPr>
                <w:rFonts w:eastAsia="Calibri" w:cs="Arial"/>
                <w:color w:val="000000"/>
                <w:sz w:val="18"/>
                <w:szCs w:val="18"/>
                <w:lang w:val="en-GB" w:eastAsia="lv-LV"/>
              </w:rPr>
              <w:t>visu</w:t>
            </w:r>
            <w:r w:rsidRPr="00B954A9">
              <w:rPr>
                <w:rFonts w:eastAsia="Calibri" w:cs="Arial"/>
                <w:color w:val="000000"/>
                <w:sz w:val="18"/>
                <w:szCs w:val="18"/>
                <w:lang w:eastAsia="lv-LV"/>
              </w:rPr>
              <w:t xml:space="preserve"> </w:t>
            </w:r>
            <w:r w:rsidRPr="00A33219">
              <w:rPr>
                <w:rFonts w:eastAsia="Calibri" w:cs="Arial"/>
                <w:color w:val="000000"/>
                <w:sz w:val="18"/>
                <w:szCs w:val="18"/>
                <w:lang w:val="en-GB" w:eastAsia="lv-LV"/>
              </w:rPr>
              <w:t>tiesu</w:t>
            </w:r>
            <w:r w:rsidRPr="00B954A9">
              <w:rPr>
                <w:rFonts w:eastAsia="Calibri" w:cs="Arial"/>
                <w:color w:val="000000"/>
                <w:sz w:val="18"/>
                <w:szCs w:val="18"/>
                <w:lang w:eastAsia="lv-LV"/>
              </w:rPr>
              <w:t xml:space="preserve"> </w:t>
            </w:r>
            <w:r w:rsidRPr="00A33219">
              <w:rPr>
                <w:rFonts w:eastAsia="Calibri" w:cs="Arial"/>
                <w:color w:val="000000"/>
                <w:sz w:val="18"/>
                <w:szCs w:val="18"/>
                <w:lang w:val="en-GB" w:eastAsia="lv-LV"/>
              </w:rPr>
              <w:t>darb</w:t>
            </w:r>
            <w:r w:rsidRPr="00B954A9">
              <w:rPr>
                <w:rFonts w:eastAsia="Calibri" w:cs="Arial"/>
                <w:color w:val="000000"/>
                <w:sz w:val="18"/>
                <w:szCs w:val="18"/>
                <w:lang w:eastAsia="lv-LV"/>
              </w:rPr>
              <w:t>ī</w:t>
            </w:r>
            <w:r w:rsidRPr="00A33219">
              <w:rPr>
                <w:rFonts w:eastAsia="Calibri" w:cs="Arial"/>
                <w:color w:val="000000"/>
                <w:sz w:val="18"/>
                <w:szCs w:val="18"/>
                <w:lang w:val="en-GB" w:eastAsia="lv-LV"/>
              </w:rPr>
              <w:t>bai</w:t>
            </w:r>
            <w:r w:rsidRPr="00B954A9">
              <w:rPr>
                <w:rFonts w:eastAsia="Calibri" w:cs="Arial"/>
                <w:color w:val="000000"/>
                <w:sz w:val="18"/>
                <w:szCs w:val="18"/>
                <w:lang w:eastAsia="lv-LV"/>
              </w:rPr>
              <w:t>(1 + 2 + 3 + 4 + 5 + 6 + 7)</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EE70D0"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853</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973</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6AA72B"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660</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179</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9BDAAA"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48</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511</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181</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206E85"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48</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276</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758</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3CB817"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1</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484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895</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6F00AE"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79E123"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557</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706</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BED1F6"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533</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408</w:t>
            </w:r>
          </w:p>
        </w:tc>
      </w:tr>
      <w:tr w:rsidR="00A07622" w:rsidRPr="00E9554C" w14:paraId="1F61F304"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12349D" w14:textId="1B43E20F" w:rsidR="00A07622" w:rsidRPr="00B954A9" w:rsidRDefault="00A07622" w:rsidP="00B2107B">
            <w:pPr>
              <w:spacing w:after="0" w:line="240" w:lineRule="auto"/>
              <w:rPr>
                <w:rFonts w:eastAsia="Calibri" w:cs="Arial"/>
                <w:color w:val="000000"/>
                <w:sz w:val="18"/>
                <w:szCs w:val="18"/>
                <w:lang w:eastAsia="lv-LV"/>
              </w:rPr>
            </w:pPr>
            <w:r w:rsidRPr="00B954A9">
              <w:rPr>
                <w:rFonts w:eastAsia="Calibri" w:cs="Arial"/>
                <w:color w:val="000000"/>
                <w:sz w:val="18"/>
                <w:szCs w:val="18"/>
                <w:lang w:eastAsia="lv-LV"/>
              </w:rPr>
              <w:t xml:space="preserve">1. </w:t>
            </w:r>
            <w:r w:rsidR="00A33219" w:rsidRPr="00B954A9">
              <w:rPr>
                <w:rFonts w:eastAsia="Calibri" w:cs="Arial"/>
                <w:color w:val="000000"/>
                <w:sz w:val="18"/>
                <w:szCs w:val="18"/>
                <w:lang w:eastAsia="lv-LV"/>
              </w:rPr>
              <w:t>(</w:t>
            </w:r>
            <w:r w:rsidR="00A33219" w:rsidRPr="00A33219">
              <w:rPr>
                <w:rFonts w:eastAsia="Calibri" w:cs="Arial"/>
                <w:color w:val="000000"/>
                <w:sz w:val="18"/>
                <w:szCs w:val="18"/>
                <w:lang w:val="en-GB" w:eastAsia="lv-LV"/>
              </w:rPr>
              <w:t>Bruto</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alg</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m</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pie</w:t>
            </w:r>
            <w:r w:rsidR="00A33219" w:rsidRPr="00B954A9">
              <w:rPr>
                <w:rFonts w:eastAsia="Calibri" w:cs="Arial"/>
                <w:color w:val="000000"/>
                <w:sz w:val="18"/>
                <w:szCs w:val="18"/>
                <w:lang w:eastAsia="lv-LV"/>
              </w:rPr>
              <w:t>šķ</w:t>
            </w:r>
            <w:r w:rsidR="00A33219" w:rsidRPr="00A33219">
              <w:rPr>
                <w:rFonts w:eastAsia="Calibri" w:cs="Arial"/>
                <w:color w:val="000000"/>
                <w:sz w:val="18"/>
                <w:szCs w:val="18"/>
                <w:lang w:val="en-GB" w:eastAsia="lv-LV"/>
              </w:rPr>
              <w:t>irtais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gadsk</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rt</w:t>
            </w:r>
            <w:r w:rsidR="00A33219" w:rsidRPr="00B954A9">
              <w:rPr>
                <w:rFonts w:eastAsia="Calibri" w:cs="Arial"/>
                <w:color w:val="000000"/>
                <w:sz w:val="18"/>
                <w:szCs w:val="18"/>
                <w:lang w:eastAsia="lv-LV"/>
              </w:rPr>
              <w:t>ē</w:t>
            </w:r>
            <w:r w:rsidR="00A33219" w:rsidRPr="00A33219">
              <w:rPr>
                <w:rFonts w:eastAsia="Calibri" w:cs="Arial"/>
                <w:color w:val="000000"/>
                <w:sz w:val="18"/>
                <w:szCs w:val="18"/>
                <w:lang w:val="en-GB" w:eastAsia="lv-LV"/>
              </w:rPr>
              <w:t>jais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valsts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bud</w:t>
            </w:r>
            <w:r w:rsidR="00A33219" w:rsidRPr="00B954A9">
              <w:rPr>
                <w:rFonts w:eastAsia="Calibri" w:cs="Arial"/>
                <w:color w:val="000000"/>
                <w:sz w:val="18"/>
                <w:szCs w:val="18"/>
                <w:lang w:eastAsia="lv-LV"/>
              </w:rPr>
              <w:t>ž</w:t>
            </w:r>
            <w:r w:rsidR="00A33219" w:rsidRPr="00A33219">
              <w:rPr>
                <w:rFonts w:eastAsia="Calibri" w:cs="Arial"/>
                <w:color w:val="000000"/>
                <w:sz w:val="18"/>
                <w:szCs w:val="18"/>
                <w:lang w:val="en-GB" w:eastAsia="lv-LV"/>
              </w:rPr>
              <w:t>ets</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794DA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454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070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A467EA"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274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250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3365F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33</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555</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973</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DB3BB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33</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536</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118</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8E17D2"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34AC4E"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C2FE15"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9A4BFD"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r w:rsidR="00A07622" w:rsidRPr="00E9554C" w14:paraId="7E53A84B"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4AC95" w14:textId="0F3BB106" w:rsidR="00A07622" w:rsidRPr="00B954A9" w:rsidRDefault="00A07622" w:rsidP="00B2107B">
            <w:pPr>
              <w:spacing w:after="0" w:line="240" w:lineRule="auto"/>
              <w:rPr>
                <w:rFonts w:eastAsia="Calibri" w:cs="Arial"/>
                <w:color w:val="000000"/>
                <w:sz w:val="18"/>
                <w:szCs w:val="18"/>
                <w:lang w:eastAsia="lv-LV"/>
              </w:rPr>
            </w:pPr>
            <w:r w:rsidRPr="00B954A9">
              <w:rPr>
                <w:rFonts w:eastAsia="Calibri" w:cs="Arial"/>
                <w:color w:val="000000"/>
                <w:sz w:val="18"/>
                <w:szCs w:val="18"/>
                <w:lang w:eastAsia="lv-LV"/>
              </w:rPr>
              <w:t xml:space="preserve">2. </w:t>
            </w:r>
            <w:r w:rsidR="00A33219" w:rsidRPr="00A33219">
              <w:rPr>
                <w:rFonts w:eastAsia="Calibri" w:cs="Arial"/>
                <w:color w:val="000000"/>
                <w:sz w:val="18"/>
                <w:szCs w:val="18"/>
                <w:lang w:val="en-GB" w:eastAsia="lv-LV"/>
              </w:rPr>
              <w:t>Datoriz</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cijai</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pie</w:t>
            </w:r>
            <w:r w:rsidR="00A33219" w:rsidRPr="00B954A9">
              <w:rPr>
                <w:rFonts w:eastAsia="Calibri" w:cs="Arial"/>
                <w:color w:val="000000"/>
                <w:sz w:val="18"/>
                <w:szCs w:val="18"/>
                <w:lang w:eastAsia="lv-LV"/>
              </w:rPr>
              <w:t>šķ</w:t>
            </w:r>
            <w:r w:rsidR="00A33219" w:rsidRPr="00A33219">
              <w:rPr>
                <w:rFonts w:eastAsia="Calibri" w:cs="Arial"/>
                <w:color w:val="000000"/>
                <w:sz w:val="18"/>
                <w:szCs w:val="18"/>
                <w:lang w:val="en-GB" w:eastAsia="lv-LV"/>
              </w:rPr>
              <w:t>irtais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gadsk</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rt</w:t>
            </w:r>
            <w:r w:rsidR="00A33219" w:rsidRPr="00B954A9">
              <w:rPr>
                <w:rFonts w:eastAsia="Calibri" w:cs="Arial"/>
                <w:color w:val="000000"/>
                <w:sz w:val="18"/>
                <w:szCs w:val="18"/>
                <w:lang w:eastAsia="lv-LV"/>
              </w:rPr>
              <w:t>ē</w:t>
            </w:r>
            <w:r w:rsidR="00A33219" w:rsidRPr="00A33219">
              <w:rPr>
                <w:rFonts w:eastAsia="Calibri" w:cs="Arial"/>
                <w:color w:val="000000"/>
                <w:sz w:val="18"/>
                <w:szCs w:val="18"/>
                <w:lang w:val="en-GB" w:eastAsia="lv-LV"/>
              </w:rPr>
              <w:t>jais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valsts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bud</w:t>
            </w:r>
            <w:r w:rsidR="00A33219" w:rsidRPr="00B954A9">
              <w:rPr>
                <w:rFonts w:eastAsia="Calibri" w:cs="Arial"/>
                <w:color w:val="000000"/>
                <w:sz w:val="18"/>
                <w:szCs w:val="18"/>
                <w:lang w:eastAsia="lv-LV"/>
              </w:rPr>
              <w:t>ž</w:t>
            </w:r>
            <w:r w:rsidR="00A33219" w:rsidRPr="00A33219">
              <w:rPr>
                <w:rFonts w:eastAsia="Calibri" w:cs="Arial"/>
                <w:color w:val="000000"/>
                <w:sz w:val="18"/>
                <w:szCs w:val="18"/>
                <w:lang w:val="en-GB" w:eastAsia="lv-LV"/>
              </w:rPr>
              <w:t>ets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apr</w:t>
            </w:r>
            <w:r w:rsidR="00A33219" w:rsidRPr="00B954A9">
              <w:rPr>
                <w:rFonts w:eastAsia="Calibri" w:cs="Arial"/>
                <w:color w:val="000000"/>
                <w:sz w:val="18"/>
                <w:szCs w:val="18"/>
                <w:lang w:eastAsia="lv-LV"/>
              </w:rPr>
              <w:t>ī</w:t>
            </w:r>
            <w:r w:rsidR="00A33219" w:rsidRPr="00A33219">
              <w:rPr>
                <w:rFonts w:eastAsia="Calibri" w:cs="Arial"/>
                <w:color w:val="000000"/>
                <w:sz w:val="18"/>
                <w:szCs w:val="18"/>
                <w:lang w:val="en-GB" w:eastAsia="lv-LV"/>
              </w:rPr>
              <w:t>kojums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invest</w:t>
            </w:r>
            <w:r w:rsidR="00A33219" w:rsidRPr="00B954A9">
              <w:rPr>
                <w:rFonts w:eastAsia="Calibri" w:cs="Arial"/>
                <w:color w:val="000000"/>
                <w:sz w:val="18"/>
                <w:szCs w:val="18"/>
                <w:lang w:eastAsia="lv-LV"/>
              </w:rPr>
              <w:t>ī</w:t>
            </w:r>
            <w:r w:rsidR="00A33219" w:rsidRPr="00A33219">
              <w:rPr>
                <w:rFonts w:eastAsia="Calibri" w:cs="Arial"/>
                <w:color w:val="000000"/>
                <w:sz w:val="18"/>
                <w:szCs w:val="18"/>
                <w:lang w:val="en-GB" w:eastAsia="lv-LV"/>
              </w:rPr>
              <w:t>cijas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uztur</w:t>
            </w:r>
            <w:r w:rsidR="00A33219" w:rsidRPr="00B954A9">
              <w:rPr>
                <w:rFonts w:eastAsia="Calibri" w:cs="Arial"/>
                <w:color w:val="000000"/>
                <w:sz w:val="18"/>
                <w:szCs w:val="18"/>
                <w:lang w:eastAsia="lv-LV"/>
              </w:rPr>
              <w:t>ēš</w:t>
            </w:r>
            <w:r w:rsidR="00A33219" w:rsidRPr="00A33219">
              <w:rPr>
                <w:rFonts w:eastAsia="Calibri" w:cs="Arial"/>
                <w:color w:val="000000"/>
                <w:sz w:val="18"/>
                <w:szCs w:val="18"/>
                <w:lang w:val="en-GB" w:eastAsia="lv-LV"/>
              </w:rPr>
              <w:t>ana</w:t>
            </w:r>
            <w:r w:rsidR="00A33219" w:rsidRPr="00B954A9">
              <w:rPr>
                <w:rFonts w:eastAsia="Calibri" w:cs="Arial"/>
                <w:color w:val="000000"/>
                <w:sz w:val="18"/>
                <w:szCs w:val="18"/>
                <w:lang w:eastAsia="lv-LV"/>
              </w:rPr>
              <w:t>)</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4D9896"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54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593</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E37EC6"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52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957</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8321F5"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1</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333</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395</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BA9E68"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1</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332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875</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5BAC8F"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F7CD4E"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8BFDA2"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8DF097"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r w:rsidR="00A07622" w:rsidRPr="00E9554C" w14:paraId="7D463F71"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6C4479" w14:textId="1EB94430" w:rsidR="00A07622" w:rsidRPr="00B954A9" w:rsidRDefault="00A07622" w:rsidP="00B2107B">
            <w:pPr>
              <w:spacing w:after="0" w:line="240" w:lineRule="auto"/>
              <w:rPr>
                <w:rFonts w:eastAsia="Calibri" w:cs="Arial"/>
                <w:color w:val="000000"/>
                <w:sz w:val="18"/>
                <w:szCs w:val="18"/>
                <w:lang w:eastAsia="lv-LV"/>
              </w:rPr>
            </w:pPr>
            <w:r w:rsidRPr="00B954A9">
              <w:rPr>
                <w:rFonts w:eastAsia="Calibri" w:cs="Arial"/>
                <w:color w:val="000000"/>
                <w:sz w:val="18"/>
                <w:szCs w:val="18"/>
                <w:lang w:eastAsia="lv-LV"/>
              </w:rPr>
              <w:t xml:space="preserve">3. </w:t>
            </w:r>
            <w:r w:rsidR="00A33219" w:rsidRPr="00A33219">
              <w:rPr>
                <w:rFonts w:eastAsia="Calibri" w:cs="Arial"/>
                <w:color w:val="000000"/>
                <w:sz w:val="18"/>
                <w:szCs w:val="18"/>
                <w:lang w:val="en-GB" w:eastAsia="lv-LV"/>
              </w:rPr>
              <w:t>Gadsk</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rt</w:t>
            </w:r>
            <w:r w:rsidR="00A33219" w:rsidRPr="00B954A9">
              <w:rPr>
                <w:rFonts w:eastAsia="Calibri" w:cs="Arial"/>
                <w:color w:val="000000"/>
                <w:sz w:val="18"/>
                <w:szCs w:val="18"/>
                <w:lang w:eastAsia="lv-LV"/>
              </w:rPr>
              <w:t>ē</w:t>
            </w:r>
            <w:r w:rsidR="00A33219" w:rsidRPr="00A33219">
              <w:rPr>
                <w:rFonts w:eastAsia="Calibri" w:cs="Arial"/>
                <w:color w:val="000000"/>
                <w:sz w:val="18"/>
                <w:szCs w:val="18"/>
                <w:lang w:val="en-GB" w:eastAsia="lv-LV"/>
              </w:rPr>
              <w:t>jais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valsts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bud</w:t>
            </w:r>
            <w:r w:rsidR="00A33219" w:rsidRPr="00B954A9">
              <w:rPr>
                <w:rFonts w:eastAsia="Calibri" w:cs="Arial"/>
                <w:color w:val="000000"/>
                <w:sz w:val="18"/>
                <w:szCs w:val="18"/>
                <w:lang w:eastAsia="lv-LV"/>
              </w:rPr>
              <w:t>ž</w:t>
            </w:r>
            <w:r w:rsidR="00A33219" w:rsidRPr="00A33219">
              <w:rPr>
                <w:rFonts w:eastAsia="Calibri" w:cs="Arial"/>
                <w:color w:val="000000"/>
                <w:sz w:val="18"/>
                <w:szCs w:val="18"/>
                <w:lang w:val="en-GB" w:eastAsia="lv-LV"/>
              </w:rPr>
              <w:t>ets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kas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pie</w:t>
            </w:r>
            <w:r w:rsidR="00A33219" w:rsidRPr="00B954A9">
              <w:rPr>
                <w:rFonts w:eastAsia="Calibri" w:cs="Arial"/>
                <w:color w:val="000000"/>
                <w:sz w:val="18"/>
                <w:szCs w:val="18"/>
                <w:lang w:eastAsia="lv-LV"/>
              </w:rPr>
              <w:t>šķ</w:t>
            </w:r>
            <w:r w:rsidR="00A33219" w:rsidRPr="00A33219">
              <w:rPr>
                <w:rFonts w:eastAsia="Calibri" w:cs="Arial"/>
                <w:color w:val="000000"/>
                <w:sz w:val="18"/>
                <w:szCs w:val="18"/>
                <w:lang w:val="en-GB" w:eastAsia="lv-LV"/>
              </w:rPr>
              <w:t>irts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tiesu</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izdevumiem</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ekspert</w:t>
            </w:r>
            <w:r w:rsidR="00A33219" w:rsidRPr="00B954A9">
              <w:rPr>
                <w:rFonts w:eastAsia="Calibri" w:cs="Arial"/>
                <w:color w:val="000000"/>
                <w:sz w:val="18"/>
                <w:szCs w:val="18"/>
                <w:lang w:eastAsia="lv-LV"/>
              </w:rPr>
              <w:t>ī</w:t>
            </w:r>
            <w:r w:rsidR="00A33219" w:rsidRPr="00A33219">
              <w:rPr>
                <w:rFonts w:eastAsia="Calibri" w:cs="Arial"/>
                <w:color w:val="000000"/>
                <w:sz w:val="18"/>
                <w:szCs w:val="18"/>
                <w:lang w:val="en-GB" w:eastAsia="lv-LV"/>
              </w:rPr>
              <w:t>ze</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mutisk</w:t>
            </w:r>
            <w:r w:rsidR="00A33219" w:rsidRPr="00B954A9">
              <w:rPr>
                <w:rFonts w:eastAsia="Calibri" w:cs="Arial"/>
                <w:color w:val="000000"/>
                <w:sz w:val="18"/>
                <w:szCs w:val="18"/>
                <w:lang w:eastAsia="lv-LV"/>
              </w:rPr>
              <w:t xml:space="preserve">ā </w:t>
            </w:r>
            <w:r w:rsidR="00A33219" w:rsidRPr="00A33219">
              <w:rPr>
                <w:rFonts w:eastAsia="Calibri" w:cs="Arial"/>
                <w:color w:val="000000"/>
                <w:sz w:val="18"/>
                <w:szCs w:val="18"/>
                <w:lang w:val="en-GB" w:eastAsia="lv-LV"/>
              </w:rPr>
              <w:t>tulko</w:t>
            </w:r>
            <w:r w:rsidR="00A33219" w:rsidRPr="00B954A9">
              <w:rPr>
                <w:rFonts w:eastAsia="Calibri" w:cs="Arial"/>
                <w:color w:val="000000"/>
                <w:sz w:val="18"/>
                <w:szCs w:val="18"/>
                <w:lang w:eastAsia="lv-LV"/>
              </w:rPr>
              <w:t>š</w:t>
            </w:r>
            <w:r w:rsidR="00A33219" w:rsidRPr="00A33219">
              <w:rPr>
                <w:rFonts w:eastAsia="Calibri" w:cs="Arial"/>
                <w:color w:val="000000"/>
                <w:sz w:val="18"/>
                <w:szCs w:val="18"/>
                <w:lang w:val="en-GB" w:eastAsia="lv-LV"/>
              </w:rPr>
              <w:t>ana</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utt</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Bez</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juridisk</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pal</w:t>
            </w:r>
            <w:r w:rsidR="00A33219" w:rsidRPr="00B954A9">
              <w:rPr>
                <w:rFonts w:eastAsia="Calibri" w:cs="Arial"/>
                <w:color w:val="000000"/>
                <w:sz w:val="18"/>
                <w:szCs w:val="18"/>
                <w:lang w:eastAsia="lv-LV"/>
              </w:rPr>
              <w:t>ī</w:t>
            </w:r>
            <w:r w:rsidR="00A33219" w:rsidRPr="00A33219">
              <w:rPr>
                <w:rFonts w:eastAsia="Calibri" w:cs="Arial"/>
                <w:color w:val="000000"/>
                <w:sz w:val="18"/>
                <w:szCs w:val="18"/>
                <w:lang w:val="en-GB" w:eastAsia="lv-LV"/>
              </w:rPr>
              <w:t>dz</w:t>
            </w:r>
            <w:r w:rsidR="00A33219" w:rsidRPr="00B954A9">
              <w:rPr>
                <w:rFonts w:eastAsia="Calibri" w:cs="Arial"/>
                <w:color w:val="000000"/>
                <w:sz w:val="18"/>
                <w:szCs w:val="18"/>
                <w:lang w:eastAsia="lv-LV"/>
              </w:rPr>
              <w:t>ī</w:t>
            </w:r>
            <w:r w:rsidR="00A33219" w:rsidRPr="00A33219">
              <w:rPr>
                <w:rFonts w:eastAsia="Calibri" w:cs="Arial"/>
                <w:color w:val="000000"/>
                <w:sz w:val="18"/>
                <w:szCs w:val="18"/>
                <w:lang w:val="en-GB" w:eastAsia="lv-LV"/>
              </w:rPr>
              <w:t>bas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NB</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Tas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neattiecas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uz</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nodok</w:t>
            </w:r>
            <w:r w:rsidR="00A33219" w:rsidRPr="00B954A9">
              <w:rPr>
                <w:rFonts w:eastAsia="Calibri" w:cs="Arial"/>
                <w:color w:val="000000"/>
                <w:sz w:val="18"/>
                <w:szCs w:val="18"/>
                <w:lang w:eastAsia="lv-LV"/>
              </w:rPr>
              <w:t>ļ</w:t>
            </w:r>
            <w:r w:rsidR="00A33219" w:rsidRPr="00A33219">
              <w:rPr>
                <w:rFonts w:eastAsia="Calibri" w:cs="Arial"/>
                <w:color w:val="000000"/>
                <w:sz w:val="18"/>
                <w:szCs w:val="18"/>
                <w:lang w:val="en-GB" w:eastAsia="lv-LV"/>
              </w:rPr>
              <w:t>iem</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un</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nodev</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m</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kas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j</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maks</w:t>
            </w:r>
            <w:r w:rsidR="00A33219" w:rsidRPr="00B954A9">
              <w:rPr>
                <w:rFonts w:eastAsia="Calibri" w:cs="Arial"/>
                <w:color w:val="000000"/>
                <w:sz w:val="18"/>
                <w:szCs w:val="18"/>
                <w:lang w:eastAsia="lv-LV"/>
              </w:rPr>
              <w:t xml:space="preserve">ā </w:t>
            </w:r>
            <w:r w:rsidR="00A33219" w:rsidRPr="00A33219">
              <w:rPr>
                <w:rFonts w:eastAsia="Calibri" w:cs="Arial"/>
                <w:color w:val="000000"/>
                <w:sz w:val="18"/>
                <w:szCs w:val="18"/>
                <w:lang w:val="en-GB" w:eastAsia="lv-LV"/>
              </w:rPr>
              <w:t>pus</w:t>
            </w:r>
            <w:r w:rsidR="00A33219" w:rsidRPr="00B954A9">
              <w:rPr>
                <w:rFonts w:eastAsia="Calibri" w:cs="Arial"/>
                <w:color w:val="000000"/>
                <w:sz w:val="18"/>
                <w:szCs w:val="18"/>
                <w:lang w:eastAsia="lv-LV"/>
              </w:rPr>
              <w:t>ē</w:t>
            </w:r>
            <w:r w:rsidR="00A33219" w:rsidRPr="00A33219">
              <w:rPr>
                <w:rFonts w:eastAsia="Calibri" w:cs="Arial"/>
                <w:color w:val="000000"/>
                <w:sz w:val="18"/>
                <w:szCs w:val="18"/>
                <w:lang w:val="en-GB" w:eastAsia="lv-LV"/>
              </w:rPr>
              <w:t>m</w:t>
            </w:r>
            <w:r w:rsidR="00A33219" w:rsidRPr="00B954A9">
              <w:rPr>
                <w:rFonts w:eastAsia="Calibri" w:cs="Arial"/>
                <w:color w:val="000000"/>
                <w:sz w:val="18"/>
                <w:szCs w:val="18"/>
                <w:lang w:eastAsia="lv-LV"/>
              </w:rPr>
              <w:t>.</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8BC047"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10</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000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5C5A5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9</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963</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022FFE"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792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714</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F7F731"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699</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386</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D2FD6D"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51045C"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20F505"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64921E"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r w:rsidR="00A07622" w:rsidRPr="00E9554C" w14:paraId="0ABD983F"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FCDB40" w14:textId="68A36B82" w:rsidR="00A07622" w:rsidRPr="00B954A9" w:rsidRDefault="00A07622" w:rsidP="00B2107B">
            <w:pPr>
              <w:spacing w:after="0" w:line="240" w:lineRule="auto"/>
              <w:rPr>
                <w:rFonts w:eastAsia="Calibri" w:cs="Arial"/>
                <w:color w:val="000000"/>
                <w:sz w:val="18"/>
                <w:szCs w:val="18"/>
                <w:lang w:eastAsia="lv-LV"/>
              </w:rPr>
            </w:pPr>
            <w:r w:rsidRPr="00B954A9">
              <w:rPr>
                <w:rFonts w:eastAsia="Calibri" w:cs="Arial"/>
                <w:color w:val="000000"/>
                <w:sz w:val="18"/>
                <w:szCs w:val="18"/>
                <w:lang w:eastAsia="lv-LV"/>
              </w:rPr>
              <w:t>4.</w:t>
            </w:r>
            <w:r w:rsidR="00A33219">
              <w:t xml:space="preserve"> </w:t>
            </w:r>
            <w:r w:rsidR="00A33219" w:rsidRPr="00A33219">
              <w:rPr>
                <w:rFonts w:eastAsia="Calibri" w:cs="Arial"/>
                <w:color w:val="000000"/>
                <w:sz w:val="18"/>
                <w:szCs w:val="18"/>
                <w:lang w:val="en-GB" w:eastAsia="lv-LV"/>
              </w:rPr>
              <w:t>Tiesu</w:t>
            </w:r>
            <w:r w:rsidR="00A33219" w:rsidRPr="00B954A9">
              <w:rPr>
                <w:rFonts w:eastAsia="Calibri" w:cs="Arial"/>
                <w:color w:val="000000"/>
                <w:sz w:val="18"/>
                <w:szCs w:val="18"/>
                <w:lang w:eastAsia="lv-LV"/>
              </w:rPr>
              <w:t xml:space="preserve"> ē</w:t>
            </w:r>
            <w:r w:rsidR="00A33219" w:rsidRPr="00A33219">
              <w:rPr>
                <w:rFonts w:eastAsia="Calibri" w:cs="Arial"/>
                <w:color w:val="000000"/>
                <w:sz w:val="18"/>
                <w:szCs w:val="18"/>
                <w:lang w:val="en-GB" w:eastAsia="lv-LV"/>
              </w:rPr>
              <w:t>k</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m</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pie</w:t>
            </w:r>
            <w:r w:rsidR="00A33219" w:rsidRPr="00B954A9">
              <w:rPr>
                <w:rFonts w:eastAsia="Calibri" w:cs="Arial"/>
                <w:color w:val="000000"/>
                <w:sz w:val="18"/>
                <w:szCs w:val="18"/>
                <w:lang w:eastAsia="lv-LV"/>
              </w:rPr>
              <w:t>šķ</w:t>
            </w:r>
            <w:r w:rsidR="00A33219" w:rsidRPr="00A33219">
              <w:rPr>
                <w:rFonts w:eastAsia="Calibri" w:cs="Arial"/>
                <w:color w:val="000000"/>
                <w:sz w:val="18"/>
                <w:szCs w:val="18"/>
                <w:lang w:val="en-GB" w:eastAsia="lv-LV"/>
              </w:rPr>
              <w:t>irtais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ikgad</w:t>
            </w:r>
            <w:r w:rsidR="00A33219" w:rsidRPr="00B954A9">
              <w:rPr>
                <w:rFonts w:eastAsia="Calibri" w:cs="Arial"/>
                <w:color w:val="000000"/>
                <w:sz w:val="18"/>
                <w:szCs w:val="18"/>
                <w:lang w:eastAsia="lv-LV"/>
              </w:rPr>
              <w:t>ē</w:t>
            </w:r>
            <w:r w:rsidR="00A33219" w:rsidRPr="00A33219">
              <w:rPr>
                <w:rFonts w:eastAsia="Calibri" w:cs="Arial"/>
                <w:color w:val="000000"/>
                <w:sz w:val="18"/>
                <w:szCs w:val="18"/>
                <w:lang w:val="en-GB" w:eastAsia="lv-LV"/>
              </w:rPr>
              <w:t>jais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valsts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bud</w:t>
            </w:r>
            <w:r w:rsidR="00A33219" w:rsidRPr="00B954A9">
              <w:rPr>
                <w:rFonts w:eastAsia="Calibri" w:cs="Arial"/>
                <w:color w:val="000000"/>
                <w:sz w:val="18"/>
                <w:szCs w:val="18"/>
                <w:lang w:eastAsia="lv-LV"/>
              </w:rPr>
              <w:t>ž</w:t>
            </w:r>
            <w:r w:rsidR="00A33219" w:rsidRPr="00A33219">
              <w:rPr>
                <w:rFonts w:eastAsia="Calibri" w:cs="Arial"/>
                <w:color w:val="000000"/>
                <w:sz w:val="18"/>
                <w:szCs w:val="18"/>
                <w:lang w:val="en-GB" w:eastAsia="lv-LV"/>
              </w:rPr>
              <w:t>ets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uztur</w:t>
            </w:r>
            <w:r w:rsidR="00A33219" w:rsidRPr="00B954A9">
              <w:rPr>
                <w:rFonts w:eastAsia="Calibri" w:cs="Arial"/>
                <w:color w:val="000000"/>
                <w:sz w:val="18"/>
                <w:szCs w:val="18"/>
                <w:lang w:eastAsia="lv-LV"/>
              </w:rPr>
              <w:t>ēš</w:t>
            </w:r>
            <w:r w:rsidR="00A33219" w:rsidRPr="00A33219">
              <w:rPr>
                <w:rFonts w:eastAsia="Calibri" w:cs="Arial"/>
                <w:color w:val="000000"/>
                <w:sz w:val="18"/>
                <w:szCs w:val="18"/>
                <w:lang w:val="en-GB" w:eastAsia="lv-LV"/>
              </w:rPr>
              <w:t>ana</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ekspluat</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cijas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izmaksas</w:t>
            </w:r>
            <w:r w:rsidR="00A33219" w:rsidRPr="00B954A9">
              <w:rPr>
                <w:rFonts w:eastAsia="Calibri" w:cs="Arial"/>
                <w:color w:val="000000"/>
                <w:sz w:val="18"/>
                <w:szCs w:val="18"/>
                <w:lang w:eastAsia="lv-LV"/>
              </w:rPr>
              <w:t>)</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73C9D8"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91</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931</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1321A8"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91</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758</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FF2117" w14:textId="77777777" w:rsidR="00A07622" w:rsidRPr="00E9554C" w:rsidRDefault="00A07622" w:rsidP="003F0C3A">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9</w:t>
            </w:r>
            <w:r w:rsidR="003F0C3A"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890</w:t>
            </w:r>
            <w:r w:rsidR="003F0C3A"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507</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A56152" w14:textId="77777777" w:rsidR="00A07622" w:rsidRPr="00E9554C" w:rsidRDefault="00A07622" w:rsidP="003F0C3A">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9</w:t>
            </w:r>
            <w:r w:rsidR="003F0C3A"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790</w:t>
            </w:r>
            <w:r w:rsidR="003F0C3A"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772</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936B32"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841FEE"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C99ADD"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471355"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r w:rsidR="00A07622" w:rsidRPr="00E9554C" w14:paraId="04F2977C"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865FBC" w14:textId="505D4B55" w:rsidR="00A07622" w:rsidRPr="00B954A9" w:rsidRDefault="00A07622" w:rsidP="00B2107B">
            <w:pPr>
              <w:spacing w:after="0" w:line="240" w:lineRule="auto"/>
              <w:rPr>
                <w:rFonts w:eastAsia="Calibri" w:cs="Arial"/>
                <w:color w:val="000000"/>
                <w:sz w:val="18"/>
                <w:szCs w:val="18"/>
                <w:lang w:eastAsia="lv-LV"/>
              </w:rPr>
            </w:pPr>
            <w:r w:rsidRPr="00B954A9">
              <w:rPr>
                <w:rFonts w:eastAsia="Calibri" w:cs="Arial"/>
                <w:color w:val="000000"/>
                <w:sz w:val="18"/>
                <w:szCs w:val="18"/>
                <w:lang w:eastAsia="lv-LV"/>
              </w:rPr>
              <w:t xml:space="preserve">5. </w:t>
            </w:r>
            <w:r w:rsidR="00A33219" w:rsidRPr="00A33219">
              <w:rPr>
                <w:rFonts w:eastAsia="Calibri" w:cs="Arial"/>
                <w:color w:val="000000"/>
                <w:sz w:val="18"/>
                <w:szCs w:val="18"/>
                <w:lang w:val="en-GB" w:eastAsia="lv-LV"/>
              </w:rPr>
              <w:t>Ikgad</w:t>
            </w:r>
            <w:r w:rsidR="00A33219" w:rsidRPr="00B954A9">
              <w:rPr>
                <w:rFonts w:eastAsia="Calibri" w:cs="Arial"/>
                <w:color w:val="000000"/>
                <w:sz w:val="18"/>
                <w:szCs w:val="18"/>
                <w:lang w:eastAsia="lv-LV"/>
              </w:rPr>
              <w:t>ē</w:t>
            </w:r>
            <w:r w:rsidR="00A33219" w:rsidRPr="00A33219">
              <w:rPr>
                <w:rFonts w:eastAsia="Calibri" w:cs="Arial"/>
                <w:color w:val="000000"/>
                <w:sz w:val="18"/>
                <w:szCs w:val="18"/>
                <w:lang w:val="en-GB" w:eastAsia="lv-LV"/>
              </w:rPr>
              <w:t>jais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valsts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bud</w:t>
            </w:r>
            <w:r w:rsidR="00A33219" w:rsidRPr="00B954A9">
              <w:rPr>
                <w:rFonts w:eastAsia="Calibri" w:cs="Arial"/>
                <w:color w:val="000000"/>
                <w:sz w:val="18"/>
                <w:szCs w:val="18"/>
                <w:lang w:eastAsia="lv-LV"/>
              </w:rPr>
              <w:t>ž</w:t>
            </w:r>
            <w:r w:rsidR="00A33219" w:rsidRPr="00A33219">
              <w:rPr>
                <w:rFonts w:eastAsia="Calibri" w:cs="Arial"/>
                <w:color w:val="000000"/>
                <w:sz w:val="18"/>
                <w:szCs w:val="18"/>
                <w:lang w:val="en-GB" w:eastAsia="lv-LV"/>
              </w:rPr>
              <w:t>ets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kas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pie</w:t>
            </w:r>
            <w:r w:rsidR="00A33219" w:rsidRPr="00B954A9">
              <w:rPr>
                <w:rFonts w:eastAsia="Calibri" w:cs="Arial"/>
                <w:color w:val="000000"/>
                <w:sz w:val="18"/>
                <w:szCs w:val="18"/>
                <w:lang w:eastAsia="lv-LV"/>
              </w:rPr>
              <w:t>šķ</w:t>
            </w:r>
            <w:r w:rsidR="00A33219" w:rsidRPr="00A33219">
              <w:rPr>
                <w:rFonts w:eastAsia="Calibri" w:cs="Arial"/>
                <w:color w:val="000000"/>
                <w:sz w:val="18"/>
                <w:szCs w:val="18"/>
                <w:lang w:val="en-GB" w:eastAsia="lv-LV"/>
              </w:rPr>
              <w:t>irts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ieguld</w:t>
            </w:r>
            <w:r w:rsidR="00A33219" w:rsidRPr="00B954A9">
              <w:rPr>
                <w:rFonts w:eastAsia="Calibri" w:cs="Arial"/>
                <w:color w:val="000000"/>
                <w:sz w:val="18"/>
                <w:szCs w:val="18"/>
                <w:lang w:eastAsia="lv-LV"/>
              </w:rPr>
              <w:t>ī</w:t>
            </w:r>
            <w:r w:rsidR="00A33219" w:rsidRPr="00A33219">
              <w:rPr>
                <w:rFonts w:eastAsia="Calibri" w:cs="Arial"/>
                <w:color w:val="000000"/>
                <w:sz w:val="18"/>
                <w:szCs w:val="18"/>
                <w:lang w:val="en-GB" w:eastAsia="lv-LV"/>
              </w:rPr>
              <w:t>jumiem</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jaun</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s</w:t>
            </w:r>
            <w:r w:rsidR="00A33219" w:rsidRPr="00B954A9">
              <w:rPr>
                <w:rFonts w:eastAsia="Calibri" w:cs="Arial"/>
                <w:color w:val="000000"/>
                <w:sz w:val="18"/>
                <w:szCs w:val="18"/>
                <w:lang w:eastAsia="lv-LV"/>
              </w:rPr>
              <w:t xml:space="preserve"> (</w:t>
            </w:r>
            <w:r w:rsidR="00A33219" w:rsidRPr="00A33219">
              <w:rPr>
                <w:rFonts w:eastAsia="Calibri" w:cs="Arial"/>
                <w:color w:val="000000"/>
                <w:sz w:val="18"/>
                <w:szCs w:val="18"/>
                <w:lang w:val="en-GB" w:eastAsia="lv-LV"/>
              </w:rPr>
              <w:t>tiesas</w:t>
            </w:r>
            <w:r w:rsidR="00A33219" w:rsidRPr="00B954A9">
              <w:rPr>
                <w:rFonts w:eastAsia="Calibri" w:cs="Arial"/>
                <w:color w:val="000000"/>
                <w:sz w:val="18"/>
                <w:szCs w:val="18"/>
                <w:lang w:eastAsia="lv-LV"/>
              </w:rPr>
              <w:t>) ē</w:t>
            </w:r>
            <w:r w:rsidR="00A33219" w:rsidRPr="00A33219">
              <w:rPr>
                <w:rFonts w:eastAsia="Calibri" w:cs="Arial"/>
                <w:color w:val="000000"/>
                <w:sz w:val="18"/>
                <w:szCs w:val="18"/>
                <w:lang w:val="en-GB" w:eastAsia="lv-LV"/>
              </w:rPr>
              <w:t>k</w:t>
            </w:r>
            <w:r w:rsidR="00A33219" w:rsidRPr="00B954A9">
              <w:rPr>
                <w:rFonts w:eastAsia="Calibri" w:cs="Arial"/>
                <w:color w:val="000000"/>
                <w:sz w:val="18"/>
                <w:szCs w:val="18"/>
                <w:lang w:eastAsia="lv-LV"/>
              </w:rPr>
              <w:t>ā</w:t>
            </w:r>
            <w:r w:rsidR="00A33219" w:rsidRPr="00A33219">
              <w:rPr>
                <w:rFonts w:eastAsia="Calibri" w:cs="Arial"/>
                <w:color w:val="000000"/>
                <w:sz w:val="18"/>
                <w:szCs w:val="18"/>
                <w:lang w:val="en-GB" w:eastAsia="lv-LV"/>
              </w:rPr>
              <w:t>s</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1387A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4757F9"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06CA8B"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94FD3B"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C385E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F46447"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B7D993"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22B7D1"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r w:rsidR="00A07622" w:rsidRPr="00E9554C" w14:paraId="1BEACFFA"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AA1941" w14:textId="440FC065" w:rsidR="00A07622" w:rsidRPr="00E9554C" w:rsidRDefault="00A07622" w:rsidP="00B2107B">
            <w:pPr>
              <w:spacing w:after="0" w:line="240" w:lineRule="auto"/>
              <w:rPr>
                <w:rFonts w:eastAsia="Calibri" w:cs="Arial"/>
                <w:color w:val="000000"/>
                <w:sz w:val="18"/>
                <w:szCs w:val="18"/>
                <w:lang w:val="en-GB" w:eastAsia="lv-LV"/>
              </w:rPr>
            </w:pPr>
            <w:r w:rsidRPr="00E9554C">
              <w:rPr>
                <w:rFonts w:eastAsia="Calibri" w:cs="Arial"/>
                <w:color w:val="000000"/>
                <w:sz w:val="18"/>
                <w:szCs w:val="18"/>
                <w:lang w:val="en-GB" w:eastAsia="lv-LV"/>
              </w:rPr>
              <w:t xml:space="preserve">6. </w:t>
            </w:r>
            <w:r w:rsidR="00A33219" w:rsidRPr="00A33219">
              <w:rPr>
                <w:rFonts w:eastAsia="Calibri" w:cs="Arial"/>
                <w:color w:val="000000"/>
                <w:sz w:val="18"/>
                <w:szCs w:val="18"/>
                <w:lang w:val="en-GB" w:eastAsia="lv-LV"/>
              </w:rPr>
              <w:t>Ikgadējais valsts budžets apmācībai</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97CF12"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27</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200</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EFB411"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27</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168</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DBB171"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260</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854</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32F78C"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248</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396</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4F71E1"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D08B2C"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77E6F0"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E33164"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r w:rsidR="00A07622" w:rsidRPr="00E9554C" w14:paraId="5D17BE9F" w14:textId="77777777" w:rsidTr="00A07622">
        <w:trPr>
          <w:jc w:val="center"/>
        </w:trPr>
        <w:tc>
          <w:tcPr>
            <w:tcW w:w="11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396D09" w14:textId="5D09B863" w:rsidR="00A07622" w:rsidRPr="00E9554C" w:rsidRDefault="00A07622" w:rsidP="008D4C9B">
            <w:pPr>
              <w:spacing w:after="0" w:line="240" w:lineRule="auto"/>
              <w:rPr>
                <w:rFonts w:eastAsia="Calibri" w:cs="Arial"/>
                <w:color w:val="000000"/>
                <w:sz w:val="18"/>
                <w:szCs w:val="18"/>
                <w:lang w:val="en-GB" w:eastAsia="lv-LV"/>
              </w:rPr>
            </w:pPr>
            <w:r w:rsidRPr="00E9554C">
              <w:rPr>
                <w:rFonts w:eastAsia="Calibri" w:cs="Arial"/>
                <w:color w:val="000000"/>
                <w:sz w:val="18"/>
                <w:szCs w:val="18"/>
                <w:lang w:val="en-GB" w:eastAsia="lv-LV"/>
              </w:rPr>
              <w:t xml:space="preserve">7. </w:t>
            </w:r>
            <w:r w:rsidR="00A33219">
              <w:rPr>
                <w:rFonts w:eastAsia="Calibri" w:cs="Arial"/>
                <w:color w:val="000000"/>
                <w:sz w:val="18"/>
                <w:szCs w:val="18"/>
                <w:lang w:val="en-GB" w:eastAsia="lv-LV"/>
              </w:rPr>
              <w:t>Citi</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18A320"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216</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179</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36C696"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204</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083</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6D38AA"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677</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738</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23B93B"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r w:rsidRPr="00E9554C">
              <w:rPr>
                <w:rFonts w:eastAsia="Calibri" w:cs="Calibri"/>
                <w:color w:val="000000"/>
                <w:sz w:val="18"/>
                <w:szCs w:val="18"/>
                <w:lang w:val="en-GB" w:eastAsia="lv-LV"/>
              </w:rPr>
              <w:t>669</w:t>
            </w:r>
            <w:r w:rsidR="001002BF" w:rsidRPr="00E9554C">
              <w:rPr>
                <w:rFonts w:eastAsia="Calibri" w:cs="Calibri"/>
                <w:color w:val="000000"/>
                <w:sz w:val="18"/>
                <w:szCs w:val="18"/>
                <w:lang w:val="en-GB" w:eastAsia="lv-LV"/>
              </w:rPr>
              <w:t>.</w:t>
            </w:r>
            <w:r w:rsidRPr="00E9554C">
              <w:rPr>
                <w:rFonts w:eastAsia="Calibri" w:cs="Calibri"/>
                <w:color w:val="000000"/>
                <w:sz w:val="18"/>
                <w:szCs w:val="18"/>
                <w:lang w:val="en-GB" w:eastAsia="lv-LV"/>
              </w:rPr>
              <w:t>211</w:t>
            </w: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8606B7"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BC851A"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4B227F"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c>
          <w:tcPr>
            <w:tcW w:w="48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7712C3" w14:textId="77777777" w:rsidR="00A07622" w:rsidRPr="00E9554C" w:rsidRDefault="00A07622" w:rsidP="001B10F3">
            <w:pPr>
              <w:spacing w:after="0" w:line="240" w:lineRule="auto"/>
              <w:ind w:left="-106" w:right="-37"/>
              <w:jc w:val="center"/>
              <w:rPr>
                <w:rFonts w:eastAsia="Calibri" w:cs="Calibri"/>
                <w:color w:val="000000"/>
                <w:sz w:val="18"/>
                <w:szCs w:val="18"/>
                <w:lang w:val="en-GB" w:eastAsia="lv-LV"/>
              </w:rPr>
            </w:pPr>
          </w:p>
        </w:tc>
      </w:tr>
    </w:tbl>
    <w:p w14:paraId="72F8B64C" w14:textId="77777777" w:rsidR="00A07622" w:rsidRPr="00E9554C" w:rsidRDefault="00A07622" w:rsidP="00A07622">
      <w:pPr>
        <w:spacing w:after="120" w:line="240" w:lineRule="auto"/>
        <w:jc w:val="both"/>
        <w:rPr>
          <w:rFonts w:cs="Times New Roman"/>
          <w:sz w:val="24"/>
          <w:szCs w:val="24"/>
          <w:lang w:val="en-GB"/>
        </w:rPr>
      </w:pPr>
    </w:p>
    <w:p w14:paraId="4A7667F6" w14:textId="7431B8D8" w:rsidR="00957858" w:rsidRPr="00E9554C" w:rsidRDefault="00C70ABA" w:rsidP="00416895">
      <w:pPr>
        <w:spacing w:after="120" w:line="240" w:lineRule="auto"/>
        <w:jc w:val="center"/>
        <w:rPr>
          <w:rFonts w:cs="Times New Roman"/>
          <w:i/>
          <w:color w:val="44546A" w:themeColor="text2"/>
          <w:sz w:val="24"/>
          <w:szCs w:val="24"/>
          <w:lang w:val="en-GB"/>
        </w:rPr>
      </w:pPr>
      <w:r w:rsidRPr="00C70ABA">
        <w:rPr>
          <w:rFonts w:cs="Times New Roman"/>
          <w:i/>
          <w:color w:val="44546A" w:themeColor="text2"/>
          <w:sz w:val="24"/>
          <w:szCs w:val="24"/>
          <w:lang w:val="en-GB"/>
        </w:rPr>
        <w:t>8.</w:t>
      </w:r>
      <w:r w:rsidR="00D11679">
        <w:rPr>
          <w:rFonts w:cs="Times New Roman"/>
          <w:i/>
          <w:color w:val="44546A" w:themeColor="text2"/>
          <w:sz w:val="24"/>
          <w:szCs w:val="24"/>
          <w:lang w:val="en-GB"/>
        </w:rPr>
        <w:t xml:space="preserve"> </w:t>
      </w:r>
      <w:r w:rsidRPr="00C70ABA">
        <w:rPr>
          <w:rFonts w:cs="Times New Roman"/>
          <w:i/>
          <w:color w:val="44546A" w:themeColor="text2"/>
          <w:sz w:val="24"/>
          <w:szCs w:val="24"/>
          <w:lang w:val="en-GB"/>
        </w:rPr>
        <w:t>attēls:</w:t>
      </w:r>
      <w:r>
        <w:rPr>
          <w:rFonts w:cs="Times New Roman"/>
          <w:i/>
          <w:color w:val="44546A" w:themeColor="text2"/>
          <w:sz w:val="24"/>
          <w:szCs w:val="24"/>
          <w:lang w:val="en-GB"/>
        </w:rPr>
        <w:t xml:space="preserve"> </w:t>
      </w:r>
      <w:r w:rsidRPr="00C70ABA">
        <w:rPr>
          <w:rFonts w:cs="Times New Roman"/>
          <w:i/>
          <w:color w:val="44546A" w:themeColor="text2"/>
          <w:sz w:val="24"/>
          <w:szCs w:val="24"/>
          <w:lang w:val="en-GB"/>
        </w:rPr>
        <w:t>Plānotie tiesu izdevumi apgabaltiesās un rajona (pilsētas) tiesās un zemesgrāmatu nodaļās 2017. gadā par kopējo summu 52,6 miljoni euro (plānotais tiesnešu skaits - 546, tiesu darbinieku skaits - 1667)</w:t>
      </w:r>
      <w:r w:rsidRPr="00612C3C">
        <w:rPr>
          <w:rStyle w:val="FootnoteReference"/>
          <w:rFonts w:cstheme="minorHAnsi"/>
          <w:i/>
          <w:sz w:val="24"/>
          <w:szCs w:val="24"/>
          <w:lang w:val="lv-LV"/>
        </w:rPr>
        <w:footnoteReference w:id="78"/>
      </w:r>
    </w:p>
    <w:p w14:paraId="3B7F2701" w14:textId="77777777" w:rsidR="00957858" w:rsidRPr="00E9554C" w:rsidRDefault="00957858" w:rsidP="00957858">
      <w:pPr>
        <w:spacing w:after="120" w:line="240" w:lineRule="auto"/>
        <w:jc w:val="center"/>
        <w:rPr>
          <w:b/>
          <w:i/>
          <w:sz w:val="24"/>
          <w:szCs w:val="24"/>
          <w:lang w:val="en-GB"/>
        </w:rPr>
      </w:pPr>
      <w:r w:rsidRPr="00E9554C">
        <w:rPr>
          <w:b/>
          <w:i/>
          <w:noProof/>
          <w:sz w:val="24"/>
          <w:szCs w:val="24"/>
          <w:lang w:val="lv-LV" w:eastAsia="lv-LV"/>
        </w:rPr>
        <w:drawing>
          <wp:inline distT="0" distB="0" distL="0" distR="0" wp14:anchorId="0F7EBA4D" wp14:editId="0BBDD66C">
            <wp:extent cx="5216497" cy="28035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18747" cy="2804794"/>
                    </a:xfrm>
                    <a:prstGeom prst="rect">
                      <a:avLst/>
                    </a:prstGeom>
                    <a:noFill/>
                  </pic:spPr>
                </pic:pic>
              </a:graphicData>
            </a:graphic>
          </wp:inline>
        </w:drawing>
      </w:r>
    </w:p>
    <w:p w14:paraId="180814A7" w14:textId="3A033AF1" w:rsidR="00957858" w:rsidRPr="00E9554C" w:rsidRDefault="00C70ABA" w:rsidP="00A07622">
      <w:pPr>
        <w:spacing w:after="120" w:line="240" w:lineRule="auto"/>
        <w:jc w:val="both"/>
        <w:rPr>
          <w:sz w:val="24"/>
          <w:szCs w:val="24"/>
          <w:lang w:val="en-GB"/>
        </w:rPr>
      </w:pPr>
      <w:r w:rsidRPr="00612C3C">
        <w:rPr>
          <w:rFonts w:cstheme="minorHAnsi"/>
          <w:color w:val="222222"/>
          <w:sz w:val="24"/>
          <w:szCs w:val="24"/>
          <w:lang w:val="lv-LV"/>
        </w:rPr>
        <w:t>Kā tas bija paredzams, ka lielākā daļa tiesu budžeta tiek tērēta tiesnešu un tiesu darbinieku atalgojumam (un ar to saistītajiem maksājumiem).</w:t>
      </w:r>
      <w:r w:rsidR="00A352FD" w:rsidRPr="00E9554C">
        <w:rPr>
          <w:sz w:val="24"/>
          <w:szCs w:val="24"/>
          <w:lang w:val="en-GB"/>
        </w:rPr>
        <w:t xml:space="preserve"> </w:t>
      </w:r>
    </w:p>
    <w:p w14:paraId="090D027E" w14:textId="77777777" w:rsidR="00C92141" w:rsidRPr="00E9554C" w:rsidRDefault="00C92141" w:rsidP="0057249C">
      <w:pPr>
        <w:pStyle w:val="gmail-msolistparagraph"/>
        <w:tabs>
          <w:tab w:val="left" w:pos="851"/>
        </w:tabs>
        <w:spacing w:before="0" w:beforeAutospacing="0" w:after="120" w:afterAutospacing="0"/>
        <w:rPr>
          <w:rFonts w:asciiTheme="minorHAnsi" w:hAnsiTheme="minorHAnsi" w:cs="Arial"/>
          <w:i/>
          <w:color w:val="000000"/>
          <w:lang w:val="en-GB"/>
        </w:rPr>
      </w:pPr>
    </w:p>
    <w:p w14:paraId="53255B9D" w14:textId="07AFE325" w:rsidR="00653431" w:rsidRPr="00E9554C" w:rsidRDefault="00C70ABA" w:rsidP="00855911">
      <w:pPr>
        <w:pStyle w:val="Heading2"/>
      </w:pPr>
      <w:bookmarkStart w:id="28" w:name="_Toc511897255"/>
      <w:r w:rsidRPr="00612C3C">
        <w:rPr>
          <w:rFonts w:cstheme="minorHAnsi"/>
          <w:lang w:val="lv-LV"/>
        </w:rPr>
        <w:t>Tiesas nodevas un citi maksājumi par tiesas pakalpojumiem (civillietās un administratīvās lietās)</w:t>
      </w:r>
      <w:bookmarkEnd w:id="28"/>
      <w:r w:rsidR="00032428" w:rsidRPr="00E9554C">
        <w:t xml:space="preserve"> </w:t>
      </w:r>
    </w:p>
    <w:p w14:paraId="0FCD70A8" w14:textId="77777777" w:rsidR="00C70ABA" w:rsidRPr="00C70ABA" w:rsidRDefault="00C70ABA" w:rsidP="00C70ABA">
      <w:pPr>
        <w:spacing w:after="120" w:line="240" w:lineRule="auto"/>
        <w:jc w:val="both"/>
        <w:rPr>
          <w:sz w:val="24"/>
          <w:szCs w:val="24"/>
          <w:lang w:val="en-GB"/>
        </w:rPr>
      </w:pPr>
      <w:r w:rsidRPr="00C70ABA">
        <w:rPr>
          <w:sz w:val="24"/>
          <w:szCs w:val="24"/>
          <w:lang w:val="en-GB"/>
        </w:rPr>
        <w:t>Eiropas Cilvēktiesību konvencijas 6. panta 1. punktā noteikts:</w:t>
      </w:r>
      <w:r w:rsidRPr="00C70ABA">
        <w:rPr>
          <w:i/>
          <w:sz w:val="24"/>
          <w:szCs w:val="24"/>
          <w:lang w:val="en-GB"/>
        </w:rPr>
        <w:t xml:space="preserve"> “Ikvienam ir tiesības, nosakot civilo tiesību un pienākumu vai viņam izvirzītās apsūdzības pamatotību, uz taisnīgu un atklātu lietas savlaicīgu izskatīšanu neatkarīgā un objektīvā likumā noteiktā tiesā”</w:t>
      </w:r>
      <w:r w:rsidRPr="00C70ABA">
        <w:rPr>
          <w:sz w:val="24"/>
          <w:szCs w:val="24"/>
          <w:lang w:val="en-GB"/>
        </w:rPr>
        <w:t>.</w:t>
      </w:r>
    </w:p>
    <w:p w14:paraId="576783D8" w14:textId="77777777" w:rsidR="00C70ABA" w:rsidRPr="00C70ABA" w:rsidRDefault="00C70ABA" w:rsidP="00C70ABA">
      <w:pPr>
        <w:spacing w:after="120" w:line="240" w:lineRule="auto"/>
        <w:jc w:val="both"/>
        <w:rPr>
          <w:sz w:val="24"/>
          <w:szCs w:val="24"/>
          <w:lang w:val="en-GB"/>
        </w:rPr>
      </w:pPr>
      <w:r w:rsidRPr="00C70ABA">
        <w:rPr>
          <w:sz w:val="24"/>
          <w:szCs w:val="24"/>
          <w:lang w:val="en-GB"/>
        </w:rPr>
        <w:t>Tiesības uz taisnīgu tiesu, kā to garantē 6. panta 1. punkts, ir jāinterpretē, ņemot vērā tiesiskumu, kas paredz, ka lietas dalībniekiem vajadzētu būt efektīviem tiesiskās aizsardzības līdzekļiem, kas viņiem ļautu aizstāvēt savas civiltiesības.</w:t>
      </w:r>
    </w:p>
    <w:p w14:paraId="1DC44616" w14:textId="3939D2C1" w:rsidR="005C5857" w:rsidRPr="00E9554C" w:rsidRDefault="00C70ABA" w:rsidP="00C70ABA">
      <w:pPr>
        <w:spacing w:after="120" w:line="240" w:lineRule="auto"/>
        <w:jc w:val="both"/>
        <w:rPr>
          <w:sz w:val="24"/>
          <w:szCs w:val="24"/>
          <w:lang w:val="en-GB"/>
        </w:rPr>
      </w:pPr>
      <w:r w:rsidRPr="00C70ABA">
        <w:rPr>
          <w:sz w:val="24"/>
          <w:szCs w:val="24"/>
          <w:lang w:val="en-GB"/>
        </w:rPr>
        <w:t>Noteikumu, kas reglamentē oficiālus pasākumus, kas jāīsteno, iesniedzot prasības pieteikumu tiesā, mērķis ir nodrošināt pareizu tiesvedības pārvaldību un atbilstību, jo īpaši, tiesiskās drošības principam. Tādējādi attiecīgie noteikumi vai to piemērošana nedrīkst liegt lietas dalībniekiem izmantot pieejamos tiesiskās aizsardzības līdzekļus. Lietas īpašajos apstākļos šo tiesību praktiskā puse un lietderība var būt mazāka, piemēram, ar pārmērīgām tiesāšanās izmaksām, ņemot vērā personas finansiālo stāvokli (īpaši ar pārmērīgi lielām tiesas nodevām). Eiropas Padomes dalībvalstis ir izvirzījušas mērķi nodrošināt pilsoņiem iespēju vērsties tiesā. Efektīva piekļuve tiesu sistēmai nozīmē to, ka izmaksas, kas saistītas ar tiesu pieejamību ir tādas, ko pilsoņi var atļauties un ka informācija par šādām izmaksām vai izmaksu avotiem ir viegli pieejama.</w:t>
      </w:r>
    </w:p>
    <w:p w14:paraId="0DC1794F" w14:textId="6D12AB0F" w:rsidR="005C5857" w:rsidRDefault="00C70ABA" w:rsidP="005C5857">
      <w:pPr>
        <w:spacing w:after="120" w:line="240" w:lineRule="auto"/>
        <w:jc w:val="both"/>
        <w:rPr>
          <w:sz w:val="24"/>
          <w:szCs w:val="24"/>
          <w:lang w:val="en-GB"/>
        </w:rPr>
      </w:pPr>
      <w:r>
        <w:rPr>
          <w:rStyle w:val="shorttext"/>
          <w:rFonts w:cstheme="minorHAnsi"/>
          <w:sz w:val="24"/>
          <w:szCs w:val="24"/>
          <w:lang w:val="lv-LV"/>
        </w:rPr>
        <w:t>“</w:t>
      </w:r>
      <w:r w:rsidRPr="00612C3C">
        <w:rPr>
          <w:rStyle w:val="shorttext"/>
          <w:rFonts w:cstheme="minorHAnsi"/>
          <w:sz w:val="24"/>
          <w:szCs w:val="24"/>
          <w:lang w:val="lv-LV"/>
        </w:rPr>
        <w:t>2017. gada ES tiesiskuma progresa ziņojumā</w:t>
      </w:r>
      <w:r>
        <w:rPr>
          <w:rStyle w:val="shorttext"/>
          <w:rFonts w:cstheme="minorHAnsi"/>
          <w:sz w:val="24"/>
          <w:szCs w:val="24"/>
          <w:lang w:val="lv-LV"/>
        </w:rPr>
        <w:t>”</w:t>
      </w:r>
      <w:r w:rsidRPr="00612C3C">
        <w:rPr>
          <w:rStyle w:val="FootnoteReference"/>
          <w:rFonts w:cstheme="minorHAnsi"/>
          <w:sz w:val="24"/>
          <w:szCs w:val="24"/>
          <w:lang w:val="lv-LV"/>
        </w:rPr>
        <w:footnoteReference w:id="79"/>
      </w:r>
      <w:r w:rsidRPr="00612C3C">
        <w:rPr>
          <w:rFonts w:cstheme="minorHAnsi"/>
          <w:sz w:val="24"/>
          <w:szCs w:val="24"/>
          <w:lang w:val="lv-LV"/>
        </w:rPr>
        <w:t xml:space="preserve"> Eiropas Savienība ir salīdzinājusi tiesas nodevu par prasību 6000 </w:t>
      </w:r>
      <w:r>
        <w:rPr>
          <w:rFonts w:cstheme="minorHAnsi"/>
          <w:i/>
          <w:sz w:val="24"/>
          <w:szCs w:val="24"/>
          <w:lang w:val="lv-LV"/>
        </w:rPr>
        <w:t>e</w:t>
      </w:r>
      <w:r w:rsidR="00242211">
        <w:rPr>
          <w:rFonts w:cstheme="minorHAnsi"/>
          <w:i/>
          <w:sz w:val="24"/>
          <w:szCs w:val="24"/>
          <w:lang w:val="lv-LV"/>
        </w:rPr>
        <w:t>u</w:t>
      </w:r>
      <w:r w:rsidRPr="00612C3C">
        <w:rPr>
          <w:rFonts w:cstheme="minorHAnsi"/>
          <w:i/>
          <w:sz w:val="24"/>
          <w:szCs w:val="24"/>
          <w:lang w:val="lv-LV"/>
        </w:rPr>
        <w:t>ro</w:t>
      </w:r>
      <w:r w:rsidRPr="00612C3C">
        <w:rPr>
          <w:rFonts w:cstheme="minorHAnsi"/>
          <w:sz w:val="24"/>
          <w:szCs w:val="24"/>
          <w:lang w:val="lv-LV"/>
        </w:rPr>
        <w:t xml:space="preserve"> apmērā un prasību ar zemu vērtību, kuras pamatā ir Eurostat not</w:t>
      </w:r>
      <w:r>
        <w:rPr>
          <w:rFonts w:cstheme="minorHAnsi"/>
          <w:sz w:val="24"/>
          <w:szCs w:val="24"/>
          <w:lang w:val="lv-LV"/>
        </w:rPr>
        <w:t>ei</w:t>
      </w:r>
      <w:r w:rsidRPr="00612C3C">
        <w:rPr>
          <w:rFonts w:cstheme="minorHAnsi"/>
          <w:sz w:val="24"/>
          <w:szCs w:val="24"/>
          <w:lang w:val="lv-LV"/>
        </w:rPr>
        <w:t>ktais nabadzības slieksnis katrai dalībvalstij.</w:t>
      </w:r>
      <w:r w:rsidR="005C5857" w:rsidRPr="00E9554C">
        <w:rPr>
          <w:sz w:val="24"/>
          <w:szCs w:val="24"/>
          <w:lang w:val="en-GB"/>
        </w:rPr>
        <w:t xml:space="preserve"> </w:t>
      </w:r>
    </w:p>
    <w:p w14:paraId="525791D5" w14:textId="1A3BDCD9" w:rsidR="00F41923" w:rsidRPr="00E9554C" w:rsidRDefault="00C70ABA" w:rsidP="00F41923">
      <w:pPr>
        <w:spacing w:after="120" w:line="240" w:lineRule="auto"/>
        <w:jc w:val="center"/>
        <w:rPr>
          <w:i/>
          <w:color w:val="44546A" w:themeColor="text2"/>
          <w:sz w:val="24"/>
          <w:szCs w:val="24"/>
          <w:lang w:val="en-GB"/>
        </w:rPr>
      </w:pPr>
      <w:r w:rsidRPr="00C70ABA">
        <w:rPr>
          <w:i/>
          <w:color w:val="44546A" w:themeColor="text2"/>
          <w:sz w:val="24"/>
          <w:szCs w:val="24"/>
          <w:lang w:val="en-GB"/>
        </w:rPr>
        <w:t>9.attēls: “2017. gada ES Tiesiskuma rezultātu tabulas" 22. attēls, kurā atspoguļota tiesas nodeva, lai uzsāktu tiesvedību konkrētā patērētāju lietā</w:t>
      </w:r>
    </w:p>
    <w:p w14:paraId="048272D2" w14:textId="77777777" w:rsidR="005C5857" w:rsidRPr="00E9554C" w:rsidRDefault="00081ACC" w:rsidP="005C5857">
      <w:pPr>
        <w:spacing w:after="120" w:line="240" w:lineRule="auto"/>
        <w:rPr>
          <w:sz w:val="24"/>
          <w:szCs w:val="24"/>
          <w:lang w:val="en-GB"/>
        </w:rPr>
      </w:pPr>
      <w:r>
        <w:rPr>
          <w:noProof/>
          <w:lang w:val="lv-LV" w:eastAsia="lv-LV"/>
        </w:rPr>
        <w:drawing>
          <wp:inline distT="0" distB="0" distL="0" distR="0" wp14:anchorId="0CD7946D" wp14:editId="4565CD00">
            <wp:extent cx="6068645" cy="2941607"/>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068645" cy="2941607"/>
                    </a:xfrm>
                    <a:prstGeom prst="rect">
                      <a:avLst/>
                    </a:prstGeom>
                  </pic:spPr>
                </pic:pic>
              </a:graphicData>
            </a:graphic>
          </wp:inline>
        </w:drawing>
      </w:r>
    </w:p>
    <w:p w14:paraId="113939B9" w14:textId="77777777" w:rsidR="00C70ABA" w:rsidRPr="00612C3C" w:rsidRDefault="00C70ABA" w:rsidP="00C70ABA">
      <w:pPr>
        <w:spacing w:after="120" w:line="240" w:lineRule="auto"/>
        <w:jc w:val="both"/>
        <w:rPr>
          <w:rFonts w:cstheme="minorHAnsi"/>
          <w:sz w:val="24"/>
          <w:szCs w:val="24"/>
          <w:lang w:val="lv-LV"/>
        </w:rPr>
      </w:pPr>
      <w:r w:rsidRPr="00612C3C">
        <w:rPr>
          <w:rFonts w:cstheme="minorHAnsi"/>
          <w:color w:val="222222"/>
          <w:sz w:val="24"/>
          <w:szCs w:val="24"/>
          <w:lang w:val="lv-LV"/>
        </w:rPr>
        <w:t>Saskaņā ar iepriekš minētajiem salīdzinošajiem datiem Latvija ir to valstu grupā, kurām ir augstākās tiesas nodevas.</w:t>
      </w:r>
    </w:p>
    <w:p w14:paraId="5B6837A3" w14:textId="77777777" w:rsidR="00C70ABA" w:rsidRPr="00612C3C" w:rsidRDefault="00C70ABA" w:rsidP="00C70ABA">
      <w:pPr>
        <w:spacing w:after="120" w:line="240" w:lineRule="auto"/>
        <w:jc w:val="both"/>
        <w:rPr>
          <w:rFonts w:cstheme="minorHAnsi"/>
          <w:sz w:val="24"/>
          <w:szCs w:val="24"/>
          <w:lang w:val="lv-LV"/>
        </w:rPr>
      </w:pPr>
      <w:r w:rsidRPr="00612C3C">
        <w:rPr>
          <w:rFonts w:cstheme="minorHAnsi"/>
          <w:color w:val="222222"/>
          <w:sz w:val="24"/>
          <w:szCs w:val="24"/>
          <w:lang w:val="lv-LV"/>
        </w:rPr>
        <w:t xml:space="preserve">Latvijā tiesas nodevas tiek maksātas civilprocesa un administratīvajā tiesvedībā. Saskaņā ar Administratīvā procesa likumu (18. pants). </w:t>
      </w:r>
      <w:r w:rsidRPr="00612C3C">
        <w:rPr>
          <w:rFonts w:cstheme="minorHAnsi"/>
          <w:sz w:val="24"/>
          <w:szCs w:val="24"/>
          <w:lang w:val="lv-LV"/>
        </w:rPr>
        <w:t xml:space="preserve">Administratīvais process iestādē privātpersonai ir bez maksas. </w:t>
      </w:r>
      <w:r w:rsidRPr="00612C3C">
        <w:rPr>
          <w:rFonts w:cstheme="minorHAnsi"/>
          <w:color w:val="222222"/>
          <w:sz w:val="24"/>
          <w:szCs w:val="24"/>
          <w:lang w:val="lv-LV"/>
        </w:rPr>
        <w:t xml:space="preserve">Par pieteikuma iesniegšanu tiesā jāmaksā tikai </w:t>
      </w:r>
      <w:r>
        <w:rPr>
          <w:rFonts w:cstheme="minorHAnsi"/>
          <w:color w:val="222222"/>
          <w:sz w:val="24"/>
          <w:szCs w:val="24"/>
          <w:lang w:val="lv-LV"/>
        </w:rPr>
        <w:t>“</w:t>
      </w:r>
      <w:r w:rsidRPr="00612C3C">
        <w:rPr>
          <w:rFonts w:cstheme="minorHAnsi"/>
          <w:color w:val="222222"/>
          <w:sz w:val="24"/>
          <w:szCs w:val="24"/>
          <w:lang w:val="lv-LV"/>
        </w:rPr>
        <w:t>Administratīvā procesa likumā</w:t>
      </w:r>
      <w:r>
        <w:rPr>
          <w:rFonts w:cstheme="minorHAnsi"/>
          <w:color w:val="222222"/>
          <w:sz w:val="24"/>
          <w:szCs w:val="24"/>
          <w:lang w:val="lv-LV"/>
        </w:rPr>
        <w:t>”</w:t>
      </w:r>
      <w:r w:rsidRPr="00612C3C">
        <w:rPr>
          <w:rFonts w:cstheme="minorHAnsi"/>
          <w:color w:val="222222"/>
          <w:sz w:val="24"/>
          <w:szCs w:val="24"/>
          <w:lang w:val="lv-LV"/>
        </w:rPr>
        <w:t xml:space="preserve"> noteiktā valsts nodeva un drošības nauda. Kriminālprocesā nav tiesas nodevas.</w:t>
      </w:r>
    </w:p>
    <w:p w14:paraId="347FB851" w14:textId="482B425A" w:rsidR="005C5857" w:rsidRPr="00B954A9" w:rsidRDefault="00C70ABA" w:rsidP="00C70ABA">
      <w:pPr>
        <w:spacing w:after="0" w:line="240" w:lineRule="auto"/>
        <w:jc w:val="both"/>
        <w:rPr>
          <w:sz w:val="24"/>
          <w:szCs w:val="24"/>
          <w:lang w:val="lv-LV"/>
        </w:rPr>
      </w:pPr>
      <w:r w:rsidRPr="00C70ABA">
        <w:rPr>
          <w:rFonts w:cstheme="minorHAnsi"/>
          <w:sz w:val="24"/>
          <w:szCs w:val="24"/>
          <w:u w:val="single"/>
          <w:lang w:val="lv-LV"/>
        </w:rPr>
        <w:t>Civillietās</w:t>
      </w:r>
      <w:r w:rsidRPr="00612C3C">
        <w:rPr>
          <w:rFonts w:cstheme="minorHAnsi"/>
          <w:sz w:val="24"/>
          <w:szCs w:val="24"/>
          <w:lang w:val="lv-LV"/>
        </w:rPr>
        <w:t xml:space="preserve"> tiesas nodevas tiek aprēķinātas no prasības summas, vai arī tās nosaka likums kā noteiktu summu konkrētai lietu kategorijai. Tiesas nodevas par civilprasībām, ko var vērtēt kā naudas summu, saskaņā ar </w:t>
      </w:r>
      <w:r>
        <w:rPr>
          <w:rFonts w:cstheme="minorHAnsi"/>
          <w:sz w:val="24"/>
          <w:szCs w:val="24"/>
          <w:lang w:val="lv-LV"/>
        </w:rPr>
        <w:t>“</w:t>
      </w:r>
      <w:r w:rsidRPr="00612C3C">
        <w:rPr>
          <w:rFonts w:cstheme="minorHAnsi"/>
          <w:sz w:val="24"/>
          <w:szCs w:val="24"/>
          <w:lang w:val="lv-LV"/>
        </w:rPr>
        <w:t>Civilprocesa likumu</w:t>
      </w:r>
      <w:r>
        <w:rPr>
          <w:rFonts w:cstheme="minorHAnsi"/>
          <w:sz w:val="24"/>
          <w:szCs w:val="24"/>
          <w:lang w:val="lv-LV"/>
        </w:rPr>
        <w:t>”</w:t>
      </w:r>
      <w:r w:rsidRPr="00612C3C">
        <w:rPr>
          <w:rFonts w:cstheme="minorHAnsi"/>
          <w:sz w:val="24"/>
          <w:szCs w:val="24"/>
          <w:lang w:val="lv-LV"/>
        </w:rPr>
        <w:t xml:space="preserve"> aprēķina no prasības vērtības šādi:</w:t>
      </w:r>
    </w:p>
    <w:p w14:paraId="5FBCE831" w14:textId="77777777" w:rsidR="00C70ABA" w:rsidRPr="00612C3C" w:rsidRDefault="00C70ABA" w:rsidP="00C70ABA">
      <w:pPr>
        <w:pStyle w:val="ListParagraph"/>
        <w:numPr>
          <w:ilvl w:val="0"/>
          <w:numId w:val="13"/>
        </w:numPr>
        <w:spacing w:after="0" w:line="240" w:lineRule="auto"/>
        <w:contextualSpacing w:val="0"/>
        <w:rPr>
          <w:rFonts w:cstheme="minorHAnsi"/>
          <w:sz w:val="24"/>
          <w:szCs w:val="24"/>
          <w:lang w:val="lv-LV"/>
        </w:rPr>
      </w:pPr>
      <w:r w:rsidRPr="00612C3C">
        <w:rPr>
          <w:rFonts w:cstheme="minorHAnsi"/>
          <w:sz w:val="24"/>
          <w:szCs w:val="24"/>
          <w:lang w:val="lv-LV"/>
        </w:rPr>
        <w:t xml:space="preserve">līdz 2134 </w:t>
      </w:r>
      <w:r w:rsidRPr="00612C3C">
        <w:rPr>
          <w:rFonts w:cstheme="minorHAnsi"/>
          <w:i/>
          <w:sz w:val="24"/>
          <w:szCs w:val="24"/>
          <w:lang w:val="lv-LV"/>
        </w:rPr>
        <w:t>euro</w:t>
      </w:r>
      <w:r w:rsidRPr="00612C3C">
        <w:rPr>
          <w:rFonts w:cstheme="minorHAnsi"/>
          <w:sz w:val="24"/>
          <w:szCs w:val="24"/>
          <w:lang w:val="lv-LV"/>
        </w:rPr>
        <w:t xml:space="preserve">– 15% no pieprasītās summas, bet ne mazāk kā 71,14 </w:t>
      </w:r>
      <w:r w:rsidRPr="00612C3C">
        <w:rPr>
          <w:rFonts w:cstheme="minorHAnsi"/>
          <w:i/>
          <w:sz w:val="24"/>
          <w:szCs w:val="24"/>
          <w:lang w:val="lv-LV"/>
        </w:rPr>
        <w:t>euro</w:t>
      </w:r>
      <w:r w:rsidRPr="00612C3C">
        <w:rPr>
          <w:rFonts w:cstheme="minorHAnsi"/>
          <w:sz w:val="24"/>
          <w:szCs w:val="24"/>
          <w:lang w:val="lv-LV"/>
        </w:rPr>
        <w:t>;</w:t>
      </w:r>
    </w:p>
    <w:p w14:paraId="6D24997B" w14:textId="77777777" w:rsidR="00C70ABA" w:rsidRPr="00612C3C" w:rsidRDefault="00C70ABA" w:rsidP="00C70ABA">
      <w:pPr>
        <w:pStyle w:val="ListParagraph"/>
        <w:numPr>
          <w:ilvl w:val="0"/>
          <w:numId w:val="13"/>
        </w:numPr>
        <w:spacing w:after="0" w:line="240" w:lineRule="auto"/>
        <w:contextualSpacing w:val="0"/>
        <w:rPr>
          <w:rFonts w:cstheme="minorHAnsi"/>
          <w:sz w:val="24"/>
          <w:szCs w:val="24"/>
          <w:lang w:val="lv-LV"/>
        </w:rPr>
      </w:pPr>
      <w:r w:rsidRPr="00612C3C">
        <w:rPr>
          <w:rFonts w:cstheme="minorHAnsi"/>
          <w:sz w:val="24"/>
          <w:szCs w:val="24"/>
          <w:lang w:val="lv-LV"/>
        </w:rPr>
        <w:t xml:space="preserve">no 2135 </w:t>
      </w:r>
      <w:r w:rsidRPr="00612C3C">
        <w:rPr>
          <w:rFonts w:cstheme="minorHAnsi"/>
          <w:i/>
          <w:sz w:val="24"/>
          <w:szCs w:val="24"/>
          <w:lang w:val="lv-LV"/>
        </w:rPr>
        <w:t>euro</w:t>
      </w:r>
      <w:r w:rsidRPr="00612C3C">
        <w:rPr>
          <w:rFonts w:cstheme="minorHAnsi"/>
          <w:sz w:val="24"/>
          <w:szCs w:val="24"/>
          <w:lang w:val="lv-LV"/>
        </w:rPr>
        <w:t xml:space="preserve"> līdz 7114 euro - 320,10 </w:t>
      </w:r>
      <w:r w:rsidRPr="00612C3C">
        <w:rPr>
          <w:rFonts w:cstheme="minorHAnsi"/>
          <w:i/>
          <w:sz w:val="24"/>
          <w:szCs w:val="24"/>
          <w:lang w:val="lv-LV"/>
        </w:rPr>
        <w:t xml:space="preserve">euro </w:t>
      </w:r>
      <w:r w:rsidRPr="00612C3C">
        <w:rPr>
          <w:rFonts w:cstheme="minorHAnsi"/>
          <w:sz w:val="24"/>
          <w:szCs w:val="24"/>
          <w:lang w:val="lv-LV"/>
        </w:rPr>
        <w:t xml:space="preserve">pluss 4% no pieprasītās summas, kas pārsniedz 2134 </w:t>
      </w:r>
      <w:r w:rsidRPr="00612C3C">
        <w:rPr>
          <w:rFonts w:cstheme="minorHAnsi"/>
          <w:i/>
          <w:sz w:val="24"/>
          <w:szCs w:val="24"/>
          <w:lang w:val="lv-LV"/>
        </w:rPr>
        <w:t>euro</w:t>
      </w:r>
      <w:r w:rsidRPr="00612C3C">
        <w:rPr>
          <w:rFonts w:cstheme="minorHAnsi"/>
          <w:sz w:val="24"/>
          <w:szCs w:val="24"/>
          <w:lang w:val="lv-LV"/>
        </w:rPr>
        <w:t>;</w:t>
      </w:r>
    </w:p>
    <w:p w14:paraId="3021034A" w14:textId="77777777" w:rsidR="00C70ABA" w:rsidRPr="00612C3C" w:rsidRDefault="00C70ABA" w:rsidP="00C70ABA">
      <w:pPr>
        <w:pStyle w:val="ListParagraph"/>
        <w:numPr>
          <w:ilvl w:val="0"/>
          <w:numId w:val="13"/>
        </w:numPr>
        <w:spacing w:after="0" w:line="240" w:lineRule="auto"/>
        <w:contextualSpacing w:val="0"/>
        <w:rPr>
          <w:rFonts w:cstheme="minorHAnsi"/>
          <w:sz w:val="24"/>
          <w:szCs w:val="24"/>
          <w:lang w:val="lv-LV"/>
        </w:rPr>
      </w:pPr>
      <w:r w:rsidRPr="00612C3C">
        <w:rPr>
          <w:rFonts w:cstheme="minorHAnsi"/>
          <w:sz w:val="24"/>
          <w:szCs w:val="24"/>
          <w:lang w:val="lv-LV"/>
        </w:rPr>
        <w:t xml:space="preserve">no 7115 </w:t>
      </w:r>
      <w:r w:rsidRPr="00612C3C">
        <w:rPr>
          <w:rFonts w:cstheme="minorHAnsi"/>
          <w:i/>
          <w:sz w:val="24"/>
          <w:szCs w:val="24"/>
          <w:lang w:val="lv-LV"/>
        </w:rPr>
        <w:t>euro</w:t>
      </w:r>
      <w:r w:rsidRPr="00612C3C">
        <w:rPr>
          <w:rFonts w:cstheme="minorHAnsi"/>
          <w:sz w:val="24"/>
          <w:szCs w:val="24"/>
          <w:lang w:val="lv-LV"/>
        </w:rPr>
        <w:t xml:space="preserve"> līdz 28 457 </w:t>
      </w:r>
      <w:r w:rsidRPr="00612C3C">
        <w:rPr>
          <w:rFonts w:cstheme="minorHAnsi"/>
          <w:i/>
          <w:sz w:val="24"/>
          <w:szCs w:val="24"/>
          <w:lang w:val="lv-LV"/>
        </w:rPr>
        <w:t>euro</w:t>
      </w:r>
      <w:r w:rsidRPr="00612C3C">
        <w:rPr>
          <w:rFonts w:cstheme="minorHAnsi"/>
          <w:sz w:val="24"/>
          <w:szCs w:val="24"/>
          <w:lang w:val="lv-LV"/>
        </w:rPr>
        <w:t xml:space="preserve"> - 519,30 </w:t>
      </w:r>
      <w:r w:rsidRPr="00612C3C">
        <w:rPr>
          <w:rFonts w:cstheme="minorHAnsi"/>
          <w:i/>
          <w:sz w:val="24"/>
          <w:szCs w:val="24"/>
          <w:lang w:val="lv-LV"/>
        </w:rPr>
        <w:t>euro</w:t>
      </w:r>
      <w:r w:rsidRPr="00612C3C">
        <w:rPr>
          <w:rFonts w:cstheme="minorHAnsi"/>
          <w:sz w:val="24"/>
          <w:szCs w:val="24"/>
          <w:lang w:val="lv-LV"/>
        </w:rPr>
        <w:t xml:space="preserve"> pluss 3,2% no pieprasītās summas, kas pārsniedz 7114 </w:t>
      </w:r>
      <w:r w:rsidRPr="00612C3C">
        <w:rPr>
          <w:rFonts w:cstheme="minorHAnsi"/>
          <w:i/>
          <w:sz w:val="24"/>
          <w:szCs w:val="24"/>
          <w:lang w:val="lv-LV"/>
        </w:rPr>
        <w:t>euro</w:t>
      </w:r>
      <w:r w:rsidRPr="00612C3C">
        <w:rPr>
          <w:rFonts w:cstheme="minorHAnsi"/>
          <w:sz w:val="24"/>
          <w:szCs w:val="24"/>
          <w:lang w:val="lv-LV"/>
        </w:rPr>
        <w:t>;</w:t>
      </w:r>
    </w:p>
    <w:p w14:paraId="7D87EE3E" w14:textId="77777777" w:rsidR="00C70ABA" w:rsidRPr="00612C3C" w:rsidRDefault="00C70ABA" w:rsidP="00C70ABA">
      <w:pPr>
        <w:pStyle w:val="ListParagraph"/>
        <w:numPr>
          <w:ilvl w:val="0"/>
          <w:numId w:val="13"/>
        </w:numPr>
        <w:spacing w:after="0" w:line="240" w:lineRule="auto"/>
        <w:contextualSpacing w:val="0"/>
        <w:rPr>
          <w:rFonts w:cstheme="minorHAnsi"/>
          <w:sz w:val="24"/>
          <w:szCs w:val="24"/>
          <w:lang w:val="lv-LV"/>
        </w:rPr>
      </w:pPr>
      <w:r w:rsidRPr="00612C3C">
        <w:rPr>
          <w:rFonts w:cstheme="minorHAnsi"/>
          <w:sz w:val="24"/>
          <w:szCs w:val="24"/>
          <w:lang w:val="lv-LV"/>
        </w:rPr>
        <w:t xml:space="preserve">no 28 458 </w:t>
      </w:r>
      <w:r w:rsidRPr="00612C3C">
        <w:rPr>
          <w:rFonts w:cstheme="minorHAnsi"/>
          <w:i/>
          <w:sz w:val="24"/>
          <w:szCs w:val="24"/>
          <w:lang w:val="lv-LV"/>
        </w:rPr>
        <w:t>euro</w:t>
      </w:r>
      <w:r w:rsidRPr="00612C3C">
        <w:rPr>
          <w:rFonts w:cstheme="minorHAnsi"/>
          <w:sz w:val="24"/>
          <w:szCs w:val="24"/>
          <w:lang w:val="lv-LV"/>
        </w:rPr>
        <w:t xml:space="preserve"> līdz 142 287 </w:t>
      </w:r>
      <w:r w:rsidRPr="00612C3C">
        <w:rPr>
          <w:rFonts w:cstheme="minorHAnsi"/>
          <w:i/>
          <w:sz w:val="24"/>
          <w:szCs w:val="24"/>
          <w:lang w:val="lv-LV"/>
        </w:rPr>
        <w:t>euro</w:t>
      </w:r>
      <w:r w:rsidRPr="00612C3C">
        <w:rPr>
          <w:rFonts w:cstheme="minorHAnsi"/>
          <w:sz w:val="24"/>
          <w:szCs w:val="24"/>
          <w:lang w:val="lv-LV"/>
        </w:rPr>
        <w:t xml:space="preserve"> - 1202,28 </w:t>
      </w:r>
      <w:r w:rsidRPr="00612C3C">
        <w:rPr>
          <w:rFonts w:cstheme="minorHAnsi"/>
          <w:i/>
          <w:sz w:val="24"/>
          <w:szCs w:val="24"/>
          <w:lang w:val="lv-LV"/>
        </w:rPr>
        <w:t>euro</w:t>
      </w:r>
      <w:r w:rsidRPr="00612C3C">
        <w:rPr>
          <w:rFonts w:cstheme="minorHAnsi"/>
          <w:sz w:val="24"/>
          <w:szCs w:val="24"/>
          <w:lang w:val="lv-LV"/>
        </w:rPr>
        <w:t xml:space="preserve"> pluss 1,6% no pieprasītās summas, kas pārsniedz 28 457 </w:t>
      </w:r>
      <w:r w:rsidRPr="00612C3C">
        <w:rPr>
          <w:rFonts w:cstheme="minorHAnsi"/>
          <w:i/>
          <w:sz w:val="24"/>
          <w:szCs w:val="24"/>
          <w:lang w:val="lv-LV"/>
        </w:rPr>
        <w:t>euro;</w:t>
      </w:r>
    </w:p>
    <w:p w14:paraId="62CBC1D9" w14:textId="77777777" w:rsidR="00C70ABA" w:rsidRPr="00612C3C" w:rsidRDefault="00C70ABA" w:rsidP="00C70ABA">
      <w:pPr>
        <w:pStyle w:val="ListParagraph"/>
        <w:numPr>
          <w:ilvl w:val="0"/>
          <w:numId w:val="13"/>
        </w:numPr>
        <w:spacing w:after="0" w:line="240" w:lineRule="auto"/>
        <w:contextualSpacing w:val="0"/>
        <w:rPr>
          <w:rFonts w:cstheme="minorHAnsi"/>
          <w:sz w:val="24"/>
          <w:szCs w:val="24"/>
          <w:lang w:val="lv-LV"/>
        </w:rPr>
      </w:pPr>
      <w:r w:rsidRPr="00612C3C">
        <w:rPr>
          <w:rFonts w:cstheme="minorHAnsi"/>
          <w:sz w:val="24"/>
          <w:szCs w:val="24"/>
          <w:lang w:val="lv-LV"/>
        </w:rPr>
        <w:t xml:space="preserve">no 142 288 </w:t>
      </w:r>
      <w:r w:rsidRPr="00612C3C">
        <w:rPr>
          <w:rFonts w:cstheme="minorHAnsi"/>
          <w:i/>
          <w:sz w:val="24"/>
          <w:szCs w:val="24"/>
          <w:lang w:val="lv-LV"/>
        </w:rPr>
        <w:t>euro</w:t>
      </w:r>
      <w:r w:rsidRPr="00612C3C">
        <w:rPr>
          <w:rFonts w:cstheme="minorHAnsi"/>
          <w:sz w:val="24"/>
          <w:szCs w:val="24"/>
          <w:lang w:val="lv-LV"/>
        </w:rPr>
        <w:t xml:space="preserve"> līdz 711 435 </w:t>
      </w:r>
      <w:r w:rsidRPr="00612C3C">
        <w:rPr>
          <w:rFonts w:cstheme="minorHAnsi"/>
          <w:i/>
          <w:sz w:val="24"/>
          <w:szCs w:val="24"/>
          <w:lang w:val="lv-LV"/>
        </w:rPr>
        <w:t>euro</w:t>
      </w:r>
      <w:r w:rsidRPr="00612C3C">
        <w:rPr>
          <w:rFonts w:cstheme="minorHAnsi"/>
          <w:sz w:val="24"/>
          <w:szCs w:val="24"/>
          <w:lang w:val="lv-LV"/>
        </w:rPr>
        <w:t xml:space="preserve"> - 3023,56 </w:t>
      </w:r>
      <w:r w:rsidRPr="00612C3C">
        <w:rPr>
          <w:rFonts w:cstheme="minorHAnsi"/>
          <w:i/>
          <w:sz w:val="24"/>
          <w:szCs w:val="24"/>
          <w:lang w:val="lv-LV"/>
        </w:rPr>
        <w:t>euro</w:t>
      </w:r>
      <w:r w:rsidRPr="00612C3C">
        <w:rPr>
          <w:rFonts w:cstheme="minorHAnsi"/>
          <w:sz w:val="24"/>
          <w:szCs w:val="24"/>
          <w:lang w:val="lv-LV"/>
        </w:rPr>
        <w:t xml:space="preserve"> pluss 1% no pieprasītās summas, kas pārsniedz 142 287 </w:t>
      </w:r>
      <w:r w:rsidRPr="00612C3C">
        <w:rPr>
          <w:rFonts w:cstheme="minorHAnsi"/>
          <w:i/>
          <w:sz w:val="24"/>
          <w:szCs w:val="24"/>
          <w:lang w:val="lv-LV"/>
        </w:rPr>
        <w:t>euro</w:t>
      </w:r>
      <w:r w:rsidRPr="00612C3C">
        <w:rPr>
          <w:rFonts w:cstheme="minorHAnsi"/>
          <w:sz w:val="24"/>
          <w:szCs w:val="24"/>
          <w:lang w:val="lv-LV"/>
        </w:rPr>
        <w:t>;</w:t>
      </w:r>
    </w:p>
    <w:p w14:paraId="3DD88F74" w14:textId="77777777" w:rsidR="00C70ABA" w:rsidRPr="00612C3C" w:rsidRDefault="00C70ABA" w:rsidP="00C70ABA">
      <w:pPr>
        <w:pStyle w:val="ListParagraph"/>
        <w:numPr>
          <w:ilvl w:val="0"/>
          <w:numId w:val="13"/>
        </w:numPr>
        <w:spacing w:after="0" w:line="240" w:lineRule="auto"/>
        <w:contextualSpacing w:val="0"/>
        <w:rPr>
          <w:rFonts w:cstheme="minorHAnsi"/>
          <w:sz w:val="24"/>
          <w:szCs w:val="24"/>
          <w:lang w:val="lv-LV"/>
        </w:rPr>
      </w:pPr>
      <w:r w:rsidRPr="00612C3C">
        <w:rPr>
          <w:rFonts w:cstheme="minorHAnsi"/>
          <w:sz w:val="24"/>
          <w:szCs w:val="24"/>
          <w:lang w:val="lv-LV"/>
        </w:rPr>
        <w:t xml:space="preserve">pārsniedz 711 435 </w:t>
      </w:r>
      <w:r w:rsidRPr="00612C3C">
        <w:rPr>
          <w:rFonts w:cstheme="minorHAnsi"/>
          <w:i/>
          <w:sz w:val="24"/>
          <w:szCs w:val="24"/>
          <w:lang w:val="lv-LV"/>
        </w:rPr>
        <w:t>euro</w:t>
      </w:r>
      <w:r w:rsidRPr="00612C3C">
        <w:rPr>
          <w:rFonts w:cstheme="minorHAnsi"/>
          <w:sz w:val="24"/>
          <w:szCs w:val="24"/>
          <w:lang w:val="lv-LV"/>
        </w:rPr>
        <w:t xml:space="preserve"> - 8715,04 </w:t>
      </w:r>
      <w:r w:rsidRPr="00612C3C">
        <w:rPr>
          <w:rFonts w:cstheme="minorHAnsi"/>
          <w:i/>
          <w:sz w:val="24"/>
          <w:szCs w:val="24"/>
          <w:lang w:val="lv-LV"/>
        </w:rPr>
        <w:t>euro</w:t>
      </w:r>
      <w:r w:rsidRPr="00612C3C">
        <w:rPr>
          <w:rFonts w:cstheme="minorHAnsi"/>
          <w:sz w:val="24"/>
          <w:szCs w:val="24"/>
          <w:lang w:val="lv-LV"/>
        </w:rPr>
        <w:t xml:space="preserve"> pluss 0,6% no pieprasītās summas, kas pārsniedz 711 435 </w:t>
      </w:r>
      <w:r w:rsidRPr="00612C3C">
        <w:rPr>
          <w:rFonts w:cstheme="minorHAnsi"/>
          <w:i/>
          <w:sz w:val="24"/>
          <w:szCs w:val="24"/>
          <w:lang w:val="lv-LV"/>
        </w:rPr>
        <w:t>euro</w:t>
      </w:r>
      <w:r w:rsidRPr="00612C3C">
        <w:rPr>
          <w:rFonts w:cstheme="minorHAnsi"/>
          <w:sz w:val="24"/>
          <w:szCs w:val="24"/>
          <w:lang w:val="lv-LV"/>
        </w:rPr>
        <w:t>.</w:t>
      </w:r>
    </w:p>
    <w:p w14:paraId="6D2E27B6" w14:textId="5D7800A0" w:rsidR="005C5857" w:rsidRPr="00B954A9" w:rsidRDefault="005C5857" w:rsidP="00C70ABA">
      <w:pPr>
        <w:pStyle w:val="ListParagraph"/>
        <w:spacing w:after="120" w:line="240" w:lineRule="auto"/>
        <w:contextualSpacing w:val="0"/>
        <w:rPr>
          <w:rFonts w:cs="Times New Roman"/>
          <w:sz w:val="24"/>
          <w:szCs w:val="24"/>
          <w:lang w:val="lv-LV"/>
        </w:rPr>
      </w:pPr>
    </w:p>
    <w:p w14:paraId="1EB6640F" w14:textId="213DC809" w:rsidR="005C5857" w:rsidRPr="00B954A9" w:rsidRDefault="00C70ABA" w:rsidP="00CB552D">
      <w:pPr>
        <w:spacing w:after="0" w:line="240" w:lineRule="auto"/>
        <w:rPr>
          <w:sz w:val="24"/>
          <w:szCs w:val="24"/>
          <w:lang w:val="lv-LV"/>
        </w:rPr>
      </w:pPr>
      <w:r w:rsidRPr="00B954A9">
        <w:rPr>
          <w:sz w:val="24"/>
          <w:szCs w:val="24"/>
          <w:lang w:val="lv-LV"/>
        </w:rPr>
        <w:t>Attiecībā uz prasībām, kas tiek uzskatītas par nemonetārām, saskaņā ar Civilprocesa likumu valsts nodevas civillietās ir šādas</w:t>
      </w:r>
      <w:r w:rsidR="005C5857" w:rsidRPr="00B954A9">
        <w:rPr>
          <w:sz w:val="24"/>
          <w:szCs w:val="24"/>
          <w:lang w:val="lv-LV"/>
        </w:rPr>
        <w:t>:</w:t>
      </w:r>
    </w:p>
    <w:p w14:paraId="56295F80" w14:textId="24D7F423" w:rsidR="005C5857" w:rsidRPr="00E9554C" w:rsidRDefault="00C70ABA" w:rsidP="00520FD2">
      <w:pPr>
        <w:pStyle w:val="ListParagraph"/>
        <w:numPr>
          <w:ilvl w:val="0"/>
          <w:numId w:val="14"/>
        </w:numPr>
        <w:spacing w:after="0" w:line="240" w:lineRule="auto"/>
        <w:contextualSpacing w:val="0"/>
        <w:rPr>
          <w:rFonts w:cs="Times New Roman"/>
          <w:sz w:val="24"/>
          <w:szCs w:val="24"/>
          <w:lang w:val="en-GB"/>
        </w:rPr>
      </w:pPr>
      <w:r>
        <w:rPr>
          <w:rFonts w:cs="Times New Roman"/>
          <w:sz w:val="24"/>
          <w:szCs w:val="24"/>
          <w:lang w:val="en-GB"/>
        </w:rPr>
        <w:t>laulības šķiršana</w:t>
      </w:r>
      <w:r w:rsidR="005C5857" w:rsidRPr="00E9554C">
        <w:rPr>
          <w:rFonts w:cs="Times New Roman"/>
          <w:sz w:val="24"/>
          <w:szCs w:val="24"/>
          <w:lang w:val="en-GB"/>
        </w:rPr>
        <w:t xml:space="preserve"> – 142,29 / 14,23 </w:t>
      </w:r>
      <w:r w:rsidRPr="00C70ABA">
        <w:rPr>
          <w:rFonts w:cs="Times New Roman"/>
          <w:i/>
          <w:sz w:val="24"/>
          <w:szCs w:val="24"/>
          <w:lang w:val="en-GB"/>
        </w:rPr>
        <w:t>e</w:t>
      </w:r>
      <w:r w:rsidR="00B405D5" w:rsidRPr="00C70ABA">
        <w:rPr>
          <w:rFonts w:cs="Times New Roman"/>
          <w:i/>
          <w:sz w:val="24"/>
          <w:szCs w:val="24"/>
          <w:lang w:val="en-GB"/>
        </w:rPr>
        <w:t>uro</w:t>
      </w:r>
      <w:r>
        <w:rPr>
          <w:rFonts w:cs="Times New Roman"/>
          <w:sz w:val="24"/>
          <w:szCs w:val="24"/>
          <w:lang w:val="en-GB"/>
        </w:rPr>
        <w:t>;</w:t>
      </w:r>
    </w:p>
    <w:p w14:paraId="0C41995B" w14:textId="6FA49941" w:rsidR="005C5857" w:rsidRPr="00E9554C" w:rsidRDefault="00C70ABA" w:rsidP="00C70ABA">
      <w:pPr>
        <w:pStyle w:val="ListParagraph"/>
        <w:numPr>
          <w:ilvl w:val="0"/>
          <w:numId w:val="14"/>
        </w:numPr>
        <w:spacing w:after="0" w:line="240" w:lineRule="auto"/>
        <w:contextualSpacing w:val="0"/>
        <w:rPr>
          <w:rFonts w:cs="Times New Roman"/>
          <w:sz w:val="24"/>
          <w:szCs w:val="24"/>
          <w:lang w:val="en-GB"/>
        </w:rPr>
      </w:pPr>
      <w:r w:rsidRPr="00C70ABA">
        <w:rPr>
          <w:rFonts w:cs="Times New Roman"/>
          <w:sz w:val="24"/>
          <w:szCs w:val="24"/>
          <w:lang w:val="en-GB"/>
        </w:rPr>
        <w:t>īpašas tiesvedības procedūras</w:t>
      </w:r>
      <w:r w:rsidR="005C5857" w:rsidRPr="00E9554C">
        <w:rPr>
          <w:rFonts w:cs="Times New Roman"/>
          <w:sz w:val="24"/>
          <w:szCs w:val="24"/>
          <w:lang w:val="en-GB"/>
        </w:rPr>
        <w:t xml:space="preserve"> – 42,69 </w:t>
      </w:r>
      <w:r w:rsidRPr="00C70ABA">
        <w:rPr>
          <w:rFonts w:cs="Times New Roman"/>
          <w:i/>
          <w:sz w:val="24"/>
          <w:szCs w:val="24"/>
          <w:lang w:val="en-GB"/>
        </w:rPr>
        <w:t>e</w:t>
      </w:r>
      <w:r w:rsidR="00B405D5" w:rsidRPr="00C70ABA">
        <w:rPr>
          <w:rFonts w:cs="Times New Roman"/>
          <w:i/>
          <w:sz w:val="24"/>
          <w:szCs w:val="24"/>
          <w:lang w:val="en-GB"/>
        </w:rPr>
        <w:t>uro</w:t>
      </w:r>
      <w:r>
        <w:rPr>
          <w:rFonts w:cs="Times New Roman"/>
          <w:sz w:val="24"/>
          <w:szCs w:val="24"/>
          <w:lang w:val="en-GB"/>
        </w:rPr>
        <w:t>;</w:t>
      </w:r>
      <w:r w:rsidR="005C5857" w:rsidRPr="00E9554C">
        <w:rPr>
          <w:rFonts w:cs="Times New Roman"/>
          <w:sz w:val="24"/>
          <w:szCs w:val="24"/>
          <w:lang w:val="en-GB"/>
        </w:rPr>
        <w:t xml:space="preserve"> </w:t>
      </w:r>
    </w:p>
    <w:p w14:paraId="4BA4E218" w14:textId="20219E4A" w:rsidR="005C5857" w:rsidRPr="00E9554C" w:rsidRDefault="00C70ABA" w:rsidP="00C70ABA">
      <w:pPr>
        <w:pStyle w:val="ListParagraph"/>
        <w:numPr>
          <w:ilvl w:val="0"/>
          <w:numId w:val="14"/>
        </w:numPr>
        <w:spacing w:after="0" w:line="240" w:lineRule="auto"/>
        <w:contextualSpacing w:val="0"/>
        <w:rPr>
          <w:rFonts w:cs="Times New Roman"/>
          <w:sz w:val="24"/>
          <w:szCs w:val="24"/>
          <w:lang w:val="en-GB"/>
        </w:rPr>
      </w:pPr>
      <w:r w:rsidRPr="00C70ABA">
        <w:rPr>
          <w:rFonts w:cs="Times New Roman"/>
          <w:sz w:val="24"/>
          <w:szCs w:val="24"/>
          <w:lang w:val="en-GB"/>
        </w:rPr>
        <w:t xml:space="preserve">maksātnespējas procedūras </w:t>
      </w:r>
      <w:r w:rsidR="005C5857" w:rsidRPr="00E9554C">
        <w:rPr>
          <w:rFonts w:cs="Times New Roman"/>
          <w:sz w:val="24"/>
          <w:szCs w:val="24"/>
          <w:lang w:val="en-GB"/>
        </w:rPr>
        <w:t xml:space="preserve">– 355,72/71,14 </w:t>
      </w:r>
      <w:r w:rsidRPr="00C70ABA">
        <w:rPr>
          <w:rFonts w:cs="Times New Roman"/>
          <w:i/>
          <w:sz w:val="24"/>
          <w:szCs w:val="24"/>
          <w:lang w:val="en-GB"/>
        </w:rPr>
        <w:t>e</w:t>
      </w:r>
      <w:r w:rsidR="00B405D5" w:rsidRPr="00C70ABA">
        <w:rPr>
          <w:rFonts w:cs="Times New Roman"/>
          <w:i/>
          <w:sz w:val="24"/>
          <w:szCs w:val="24"/>
          <w:lang w:val="en-GB"/>
        </w:rPr>
        <w:t>uro</w:t>
      </w:r>
      <w:r>
        <w:rPr>
          <w:rFonts w:cs="Times New Roman"/>
          <w:sz w:val="24"/>
          <w:szCs w:val="24"/>
          <w:lang w:val="en-GB"/>
        </w:rPr>
        <w:t>;</w:t>
      </w:r>
      <w:r w:rsidR="005C5857" w:rsidRPr="00E9554C">
        <w:rPr>
          <w:rFonts w:cs="Times New Roman"/>
          <w:sz w:val="24"/>
          <w:szCs w:val="24"/>
          <w:lang w:val="en-GB"/>
        </w:rPr>
        <w:t xml:space="preserve"> </w:t>
      </w:r>
    </w:p>
    <w:p w14:paraId="0F8288BD" w14:textId="48FD1976" w:rsidR="005C5857" w:rsidRPr="00E9554C" w:rsidRDefault="00C70ABA" w:rsidP="00C70ABA">
      <w:pPr>
        <w:pStyle w:val="ListParagraph"/>
        <w:numPr>
          <w:ilvl w:val="0"/>
          <w:numId w:val="14"/>
        </w:numPr>
        <w:spacing w:after="0" w:line="240" w:lineRule="auto"/>
        <w:contextualSpacing w:val="0"/>
        <w:rPr>
          <w:rFonts w:cs="Times New Roman"/>
          <w:sz w:val="24"/>
          <w:szCs w:val="24"/>
          <w:lang w:val="en-GB"/>
        </w:rPr>
      </w:pPr>
      <w:r w:rsidRPr="00C70ABA">
        <w:rPr>
          <w:rFonts w:cs="Times New Roman"/>
          <w:sz w:val="24"/>
          <w:szCs w:val="24"/>
          <w:lang w:val="en-GB"/>
        </w:rPr>
        <w:t>tiesiskās aizsardzības process</w:t>
      </w:r>
      <w:r w:rsidR="005C5857" w:rsidRPr="00E9554C">
        <w:rPr>
          <w:rFonts w:cs="Times New Roman"/>
          <w:sz w:val="24"/>
          <w:szCs w:val="24"/>
          <w:lang w:val="en-GB"/>
        </w:rPr>
        <w:t xml:space="preserve"> – 142,29 </w:t>
      </w:r>
      <w:r w:rsidRPr="00C70ABA">
        <w:rPr>
          <w:rFonts w:cs="Times New Roman"/>
          <w:i/>
          <w:sz w:val="24"/>
          <w:szCs w:val="24"/>
          <w:lang w:val="en-GB"/>
        </w:rPr>
        <w:t>e</w:t>
      </w:r>
      <w:r w:rsidR="00B405D5" w:rsidRPr="00C70ABA">
        <w:rPr>
          <w:rFonts w:cs="Times New Roman"/>
          <w:i/>
          <w:sz w:val="24"/>
          <w:szCs w:val="24"/>
          <w:lang w:val="en-GB"/>
        </w:rPr>
        <w:t>uro</w:t>
      </w:r>
      <w:r>
        <w:rPr>
          <w:rFonts w:cs="Times New Roman"/>
          <w:i/>
          <w:sz w:val="24"/>
          <w:szCs w:val="24"/>
          <w:lang w:val="en-GB"/>
        </w:rPr>
        <w:t>;</w:t>
      </w:r>
      <w:r w:rsidR="005C5857" w:rsidRPr="00E9554C">
        <w:rPr>
          <w:rFonts w:cs="Times New Roman"/>
          <w:sz w:val="24"/>
          <w:szCs w:val="24"/>
          <w:lang w:val="en-GB"/>
        </w:rPr>
        <w:t xml:space="preserve"> </w:t>
      </w:r>
    </w:p>
    <w:p w14:paraId="1DC48238" w14:textId="04C57068" w:rsidR="005C5857" w:rsidRPr="00E9554C" w:rsidRDefault="00C70ABA" w:rsidP="00520FD2">
      <w:pPr>
        <w:pStyle w:val="ListParagraph"/>
        <w:numPr>
          <w:ilvl w:val="0"/>
          <w:numId w:val="14"/>
        </w:numPr>
        <w:spacing w:after="0" w:line="240" w:lineRule="auto"/>
        <w:contextualSpacing w:val="0"/>
        <w:rPr>
          <w:rFonts w:cs="Times New Roman"/>
          <w:sz w:val="24"/>
          <w:szCs w:val="24"/>
          <w:lang w:val="en-GB"/>
        </w:rPr>
      </w:pPr>
      <w:r w:rsidRPr="00612C3C">
        <w:rPr>
          <w:rFonts w:cstheme="minorHAnsi"/>
          <w:sz w:val="24"/>
          <w:szCs w:val="24"/>
          <w:lang w:val="lv-LV"/>
        </w:rPr>
        <w:t>intelektuālā īpašuma tiesības</w:t>
      </w:r>
      <w:r w:rsidR="005C5857" w:rsidRPr="00E9554C">
        <w:rPr>
          <w:rFonts w:cs="Times New Roman"/>
          <w:sz w:val="24"/>
          <w:szCs w:val="24"/>
          <w:lang w:val="en-GB"/>
        </w:rPr>
        <w:t xml:space="preserve"> – 213,43 </w:t>
      </w:r>
      <w:r w:rsidRPr="00C70ABA">
        <w:rPr>
          <w:rFonts w:cs="Times New Roman"/>
          <w:i/>
          <w:sz w:val="24"/>
          <w:szCs w:val="24"/>
          <w:lang w:val="en-GB"/>
        </w:rPr>
        <w:t>e</w:t>
      </w:r>
      <w:r w:rsidR="00B405D5" w:rsidRPr="00C70ABA">
        <w:rPr>
          <w:rFonts w:cs="Times New Roman"/>
          <w:i/>
          <w:sz w:val="24"/>
          <w:szCs w:val="24"/>
          <w:lang w:val="en-GB"/>
        </w:rPr>
        <w:t>uro</w:t>
      </w:r>
      <w:r>
        <w:rPr>
          <w:rFonts w:cs="Times New Roman"/>
          <w:sz w:val="24"/>
          <w:szCs w:val="24"/>
          <w:lang w:val="en-GB"/>
        </w:rPr>
        <w:t>;</w:t>
      </w:r>
    </w:p>
    <w:p w14:paraId="16C463BB" w14:textId="43238356" w:rsidR="005C5857" w:rsidRPr="00E9554C" w:rsidRDefault="00C70ABA" w:rsidP="00520FD2">
      <w:pPr>
        <w:pStyle w:val="ListParagraph"/>
        <w:numPr>
          <w:ilvl w:val="0"/>
          <w:numId w:val="14"/>
        </w:numPr>
        <w:spacing w:after="0" w:line="240" w:lineRule="auto"/>
        <w:contextualSpacing w:val="0"/>
        <w:rPr>
          <w:rFonts w:cs="Times New Roman"/>
          <w:sz w:val="24"/>
          <w:szCs w:val="24"/>
          <w:lang w:val="en-GB"/>
        </w:rPr>
      </w:pPr>
      <w:r w:rsidRPr="00612C3C">
        <w:rPr>
          <w:rFonts w:cstheme="minorHAnsi"/>
          <w:sz w:val="24"/>
          <w:szCs w:val="24"/>
          <w:lang w:val="lv-LV"/>
        </w:rPr>
        <w:t>akcionāru sapulces lēmumu spēkā esība</w:t>
      </w:r>
      <w:r w:rsidR="005C5857" w:rsidRPr="00E9554C">
        <w:rPr>
          <w:rFonts w:cs="Times New Roman"/>
          <w:sz w:val="24"/>
          <w:szCs w:val="24"/>
          <w:lang w:val="en-GB"/>
        </w:rPr>
        <w:t xml:space="preserve"> – 142,29 </w:t>
      </w:r>
      <w:r w:rsidRPr="00C70ABA">
        <w:rPr>
          <w:rFonts w:cs="Times New Roman"/>
          <w:i/>
          <w:sz w:val="24"/>
          <w:szCs w:val="24"/>
          <w:lang w:val="en-GB"/>
        </w:rPr>
        <w:t>e</w:t>
      </w:r>
      <w:r w:rsidR="00B405D5" w:rsidRPr="00C70ABA">
        <w:rPr>
          <w:rFonts w:cs="Times New Roman"/>
          <w:i/>
          <w:sz w:val="24"/>
          <w:szCs w:val="24"/>
          <w:lang w:val="en-GB"/>
        </w:rPr>
        <w:t>uro</w:t>
      </w:r>
      <w:r>
        <w:rPr>
          <w:rFonts w:cs="Times New Roman"/>
          <w:sz w:val="24"/>
          <w:szCs w:val="24"/>
          <w:lang w:val="en-GB"/>
        </w:rPr>
        <w:t>;</w:t>
      </w:r>
    </w:p>
    <w:p w14:paraId="0732B80E" w14:textId="59760BDB" w:rsidR="005C5857" w:rsidRPr="00B954A9" w:rsidRDefault="00C70ABA" w:rsidP="00C70ABA">
      <w:pPr>
        <w:pStyle w:val="ListParagraph"/>
        <w:numPr>
          <w:ilvl w:val="0"/>
          <w:numId w:val="14"/>
        </w:numPr>
        <w:spacing w:after="120" w:line="240" w:lineRule="auto"/>
        <w:contextualSpacing w:val="0"/>
        <w:rPr>
          <w:rFonts w:cs="Times New Roman"/>
          <w:sz w:val="24"/>
          <w:szCs w:val="24"/>
          <w:lang w:val="fr-FR"/>
        </w:rPr>
      </w:pPr>
      <w:r w:rsidRPr="00B954A9">
        <w:rPr>
          <w:rFonts w:cs="Times New Roman"/>
          <w:sz w:val="24"/>
          <w:szCs w:val="24"/>
          <w:lang w:val="fr-FR"/>
        </w:rPr>
        <w:t>citas prasības, kas nav finansiālas vai kuras nav jāpārbauda</w:t>
      </w:r>
      <w:r w:rsidR="005C5857" w:rsidRPr="00B954A9">
        <w:rPr>
          <w:rFonts w:cs="Times New Roman"/>
          <w:sz w:val="24"/>
          <w:szCs w:val="24"/>
          <w:lang w:val="fr-FR"/>
        </w:rPr>
        <w:t xml:space="preserve"> – 71,14 </w:t>
      </w:r>
      <w:r w:rsidRPr="00B954A9">
        <w:rPr>
          <w:rFonts w:cs="Times New Roman"/>
          <w:i/>
          <w:sz w:val="24"/>
          <w:szCs w:val="24"/>
          <w:lang w:val="fr-FR"/>
        </w:rPr>
        <w:t>e</w:t>
      </w:r>
      <w:r w:rsidR="00B405D5" w:rsidRPr="00B954A9">
        <w:rPr>
          <w:rFonts w:cs="Times New Roman"/>
          <w:i/>
          <w:sz w:val="24"/>
          <w:szCs w:val="24"/>
          <w:lang w:val="fr-FR"/>
        </w:rPr>
        <w:t>uro</w:t>
      </w:r>
      <w:r w:rsidR="005C5857" w:rsidRPr="00B954A9">
        <w:rPr>
          <w:rFonts w:cs="Times New Roman"/>
          <w:sz w:val="24"/>
          <w:szCs w:val="24"/>
          <w:lang w:val="fr-FR"/>
        </w:rPr>
        <w:t>.</w:t>
      </w:r>
    </w:p>
    <w:p w14:paraId="71323375" w14:textId="03435187" w:rsidR="00C70ABA" w:rsidRPr="00B954A9" w:rsidRDefault="00C70ABA" w:rsidP="00C70ABA">
      <w:pPr>
        <w:spacing w:after="120" w:line="240" w:lineRule="auto"/>
        <w:jc w:val="both"/>
        <w:rPr>
          <w:sz w:val="24"/>
          <w:szCs w:val="24"/>
          <w:lang w:val="fr-FR"/>
        </w:rPr>
      </w:pPr>
      <w:r w:rsidRPr="00B954A9">
        <w:rPr>
          <w:sz w:val="24"/>
          <w:szCs w:val="24"/>
          <w:u w:val="single"/>
          <w:lang w:val="fr-FR"/>
        </w:rPr>
        <w:t>Administratīvajos jautājumos</w:t>
      </w:r>
      <w:r w:rsidRPr="00B954A9">
        <w:rPr>
          <w:sz w:val="24"/>
          <w:szCs w:val="24"/>
          <w:lang w:val="fr-FR"/>
        </w:rPr>
        <w:t xml:space="preserve"> valsts nodeva</w:t>
      </w:r>
      <w:r w:rsidR="00D11679" w:rsidRPr="00B954A9">
        <w:rPr>
          <w:sz w:val="24"/>
          <w:szCs w:val="24"/>
          <w:lang w:val="fr-FR"/>
        </w:rPr>
        <w:t xml:space="preserve"> 30 </w:t>
      </w:r>
      <w:r w:rsidRPr="00B954A9">
        <w:rPr>
          <w:i/>
          <w:sz w:val="24"/>
          <w:szCs w:val="24"/>
          <w:lang w:val="fr-FR"/>
        </w:rPr>
        <w:t>euro</w:t>
      </w:r>
      <w:r w:rsidRPr="00B954A9">
        <w:rPr>
          <w:sz w:val="24"/>
          <w:szCs w:val="24"/>
          <w:lang w:val="fr-FR"/>
        </w:rPr>
        <w:t xml:space="preserve"> apmērā jāmaksā par pieteikuma iesniegšanu tiesā, pretprasību, trešās personas iesniegumu ar atsevišķu prasību par strīda priekšmetu. </w:t>
      </w:r>
    </w:p>
    <w:p w14:paraId="2DED109B" w14:textId="77777777" w:rsidR="00C70ABA" w:rsidRPr="00B954A9" w:rsidRDefault="00C70ABA" w:rsidP="00C70ABA">
      <w:pPr>
        <w:spacing w:after="120" w:line="240" w:lineRule="auto"/>
        <w:jc w:val="both"/>
        <w:rPr>
          <w:sz w:val="24"/>
          <w:szCs w:val="24"/>
          <w:lang w:val="fr-FR"/>
        </w:rPr>
      </w:pPr>
      <w:r w:rsidRPr="00B954A9">
        <w:rPr>
          <w:sz w:val="24"/>
          <w:szCs w:val="24"/>
          <w:lang w:val="fr-FR"/>
        </w:rPr>
        <w:t>Tiesa, izvērtējot fiziskās personas finansiālo stāvokli, var daļēji vai pilnīgi atbrīvot šo personu no tiesas izdevumu segšanas, kā arī atlikt tiesas izdevumu samaksu vai sadalīt maksājumus pa daļām. Pastāv arī vispārīgi izņēmumi - noteikt to personu kategorijas, kas nemaksā tiesas izdevumus.</w:t>
      </w:r>
    </w:p>
    <w:p w14:paraId="36EFAA55" w14:textId="7AA2E2F2" w:rsidR="005C5857" w:rsidRPr="00B954A9" w:rsidRDefault="00C70ABA" w:rsidP="00C70ABA">
      <w:pPr>
        <w:spacing w:after="120" w:line="240" w:lineRule="auto"/>
        <w:jc w:val="both"/>
        <w:rPr>
          <w:sz w:val="24"/>
          <w:szCs w:val="24"/>
          <w:lang w:val="fr-FR"/>
        </w:rPr>
      </w:pPr>
      <w:r w:rsidRPr="00B954A9">
        <w:rPr>
          <w:sz w:val="24"/>
          <w:szCs w:val="24"/>
          <w:lang w:val="fr-FR"/>
        </w:rPr>
        <w:t>Zaudējušai pusei ir jāatlīdzina uzvarējušai pusei visi tiesas izdevumi. Ja prasījums ir daļēji apmierināts, tiesas izdevumi tiek sadalīti proporcionāli. Tāpat tiks atlīdzināti lietas izskatīšanas izdevumi (advokāta izmaksas, tiesas apmeklējuma izdevumi un pierādījumu vākšanas izdevumi). Nodevas, kas jāmaksā advokātam, nosaka klienta un advokāta vienošanās, bet likumā ir paredzēti šādi atlīdzības izdevumu ierobežojumi par advokāta palīdzību:</w:t>
      </w:r>
      <w:r w:rsidR="005C5857" w:rsidRPr="00B954A9">
        <w:rPr>
          <w:sz w:val="24"/>
          <w:szCs w:val="24"/>
          <w:lang w:val="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505"/>
      </w:tblGrid>
      <w:tr w:rsidR="00C70ABA" w:rsidRPr="00E9554C" w14:paraId="6BED2240" w14:textId="77777777" w:rsidTr="00CB552D">
        <w:tc>
          <w:tcPr>
            <w:tcW w:w="4505" w:type="dxa"/>
          </w:tcPr>
          <w:p w14:paraId="2366630F" w14:textId="0B55A248" w:rsidR="00C70ABA" w:rsidRPr="00E9554C" w:rsidRDefault="00C70ABA" w:rsidP="00C70ABA">
            <w:pPr>
              <w:spacing w:after="0" w:line="240" w:lineRule="auto"/>
              <w:jc w:val="right"/>
              <w:rPr>
                <w:lang w:val="en-GB"/>
              </w:rPr>
            </w:pPr>
            <w:r w:rsidRPr="00612C3C">
              <w:rPr>
                <w:rFonts w:cstheme="minorHAnsi"/>
                <w:sz w:val="24"/>
                <w:szCs w:val="24"/>
                <w:lang w:val="lv-LV"/>
              </w:rPr>
              <w:t>prasījuma summa</w:t>
            </w:r>
          </w:p>
        </w:tc>
        <w:tc>
          <w:tcPr>
            <w:tcW w:w="4505" w:type="dxa"/>
          </w:tcPr>
          <w:p w14:paraId="29F30AAC" w14:textId="6EE05330" w:rsidR="00C70ABA" w:rsidRPr="00E9554C" w:rsidRDefault="00C70ABA" w:rsidP="00C70ABA">
            <w:pPr>
              <w:spacing w:after="0" w:line="240" w:lineRule="auto"/>
              <w:jc w:val="right"/>
              <w:rPr>
                <w:lang w:val="en-GB"/>
              </w:rPr>
            </w:pPr>
            <w:r w:rsidRPr="00612C3C">
              <w:rPr>
                <w:rFonts w:cstheme="minorHAnsi"/>
                <w:sz w:val="24"/>
                <w:szCs w:val="24"/>
                <w:lang w:val="lv-LV"/>
              </w:rPr>
              <w:t>ierobežojumi</w:t>
            </w:r>
          </w:p>
        </w:tc>
      </w:tr>
      <w:tr w:rsidR="00C70ABA" w:rsidRPr="00E9554C" w14:paraId="5879082E" w14:textId="77777777" w:rsidTr="00CB552D">
        <w:tc>
          <w:tcPr>
            <w:tcW w:w="4505" w:type="dxa"/>
          </w:tcPr>
          <w:p w14:paraId="0347F32E" w14:textId="09ECD489" w:rsidR="00C70ABA" w:rsidRPr="00E9554C" w:rsidRDefault="00C70ABA" w:rsidP="00C70ABA">
            <w:pPr>
              <w:spacing w:after="0" w:line="240" w:lineRule="auto"/>
              <w:jc w:val="right"/>
              <w:rPr>
                <w:lang w:val="en-GB"/>
              </w:rPr>
            </w:pPr>
            <w:r w:rsidRPr="00612C3C">
              <w:rPr>
                <w:rFonts w:cstheme="minorHAnsi"/>
                <w:sz w:val="24"/>
                <w:szCs w:val="24"/>
                <w:lang w:val="lv-LV"/>
              </w:rPr>
              <w:t>≤ 8 500</w:t>
            </w:r>
          </w:p>
        </w:tc>
        <w:tc>
          <w:tcPr>
            <w:tcW w:w="4505" w:type="dxa"/>
          </w:tcPr>
          <w:p w14:paraId="7A48DDFC" w14:textId="339ACE7C" w:rsidR="00C70ABA" w:rsidRPr="00E9554C" w:rsidRDefault="00C70ABA" w:rsidP="00C70ABA">
            <w:pPr>
              <w:spacing w:after="0" w:line="240" w:lineRule="auto"/>
              <w:jc w:val="right"/>
              <w:rPr>
                <w:lang w:val="en-GB"/>
              </w:rPr>
            </w:pPr>
            <w:r w:rsidRPr="00612C3C">
              <w:rPr>
                <w:rFonts w:cstheme="minorHAnsi"/>
                <w:sz w:val="24"/>
                <w:szCs w:val="24"/>
                <w:lang w:val="lv-LV"/>
              </w:rPr>
              <w:t>≤ 30 % no prasījuma</w:t>
            </w:r>
          </w:p>
        </w:tc>
      </w:tr>
      <w:tr w:rsidR="00C70ABA" w:rsidRPr="00E9554C" w14:paraId="0848C54F" w14:textId="77777777" w:rsidTr="00CB552D">
        <w:tc>
          <w:tcPr>
            <w:tcW w:w="4505" w:type="dxa"/>
          </w:tcPr>
          <w:p w14:paraId="363BB264" w14:textId="1D1D11D8" w:rsidR="00C70ABA" w:rsidRPr="00E9554C" w:rsidRDefault="00C70ABA" w:rsidP="00C70ABA">
            <w:pPr>
              <w:spacing w:after="0" w:line="240" w:lineRule="auto"/>
              <w:jc w:val="right"/>
              <w:rPr>
                <w:lang w:val="en-GB"/>
              </w:rPr>
            </w:pPr>
            <w:r w:rsidRPr="00612C3C">
              <w:rPr>
                <w:rFonts w:cstheme="minorHAnsi"/>
                <w:sz w:val="24"/>
                <w:szCs w:val="24"/>
                <w:lang w:val="lv-LV"/>
              </w:rPr>
              <w:t>8 501 – 57 000</w:t>
            </w:r>
          </w:p>
        </w:tc>
        <w:tc>
          <w:tcPr>
            <w:tcW w:w="4505" w:type="dxa"/>
          </w:tcPr>
          <w:p w14:paraId="2B376C76" w14:textId="2B44BDC9" w:rsidR="00C70ABA" w:rsidRPr="00E9554C" w:rsidRDefault="00C70ABA" w:rsidP="00C70ABA">
            <w:pPr>
              <w:spacing w:after="0" w:line="240" w:lineRule="auto"/>
              <w:jc w:val="right"/>
              <w:rPr>
                <w:lang w:val="en-GB"/>
              </w:rPr>
            </w:pPr>
            <w:r w:rsidRPr="00612C3C">
              <w:rPr>
                <w:rFonts w:cstheme="minorHAnsi"/>
                <w:sz w:val="24"/>
                <w:szCs w:val="24"/>
                <w:lang w:val="lv-LV"/>
              </w:rPr>
              <w:t>≤ 2850</w:t>
            </w:r>
          </w:p>
        </w:tc>
      </w:tr>
      <w:tr w:rsidR="00C70ABA" w:rsidRPr="00E9554C" w14:paraId="10D7FCD6" w14:textId="77777777" w:rsidTr="00CB552D">
        <w:tc>
          <w:tcPr>
            <w:tcW w:w="4505" w:type="dxa"/>
          </w:tcPr>
          <w:p w14:paraId="6AC62464" w14:textId="150D12C1" w:rsidR="00C70ABA" w:rsidRPr="00E9554C" w:rsidRDefault="00C70ABA" w:rsidP="00C70ABA">
            <w:pPr>
              <w:spacing w:after="0" w:line="240" w:lineRule="auto"/>
              <w:jc w:val="right"/>
              <w:rPr>
                <w:lang w:val="en-GB"/>
              </w:rPr>
            </w:pPr>
            <w:r w:rsidRPr="00612C3C">
              <w:rPr>
                <w:rFonts w:cstheme="minorHAnsi"/>
                <w:sz w:val="24"/>
                <w:szCs w:val="24"/>
                <w:lang w:val="lv-LV"/>
              </w:rPr>
              <w:t>≥ 57 001</w:t>
            </w:r>
          </w:p>
        </w:tc>
        <w:tc>
          <w:tcPr>
            <w:tcW w:w="4505" w:type="dxa"/>
          </w:tcPr>
          <w:p w14:paraId="4E6EEF1D" w14:textId="42E7D1D6" w:rsidR="00C70ABA" w:rsidRPr="00E9554C" w:rsidRDefault="00C70ABA" w:rsidP="00C70ABA">
            <w:pPr>
              <w:spacing w:after="0" w:line="240" w:lineRule="auto"/>
              <w:jc w:val="right"/>
              <w:rPr>
                <w:lang w:val="en-GB"/>
              </w:rPr>
            </w:pPr>
            <w:r w:rsidRPr="00612C3C">
              <w:rPr>
                <w:rFonts w:cstheme="minorHAnsi"/>
                <w:sz w:val="24"/>
                <w:szCs w:val="24"/>
                <w:lang w:val="lv-LV"/>
              </w:rPr>
              <w:t>≤ 5 % no prasījuma</w:t>
            </w:r>
          </w:p>
        </w:tc>
      </w:tr>
      <w:tr w:rsidR="00C70ABA" w:rsidRPr="00E9554C" w14:paraId="64BC9F5C" w14:textId="77777777" w:rsidTr="00CB552D">
        <w:tc>
          <w:tcPr>
            <w:tcW w:w="4505" w:type="dxa"/>
          </w:tcPr>
          <w:p w14:paraId="490B544A" w14:textId="4327CC79" w:rsidR="00C70ABA" w:rsidRPr="00E9554C" w:rsidRDefault="00C70ABA" w:rsidP="00C70ABA">
            <w:pPr>
              <w:spacing w:after="0" w:line="240" w:lineRule="auto"/>
              <w:jc w:val="right"/>
              <w:rPr>
                <w:lang w:val="en-GB"/>
              </w:rPr>
            </w:pPr>
            <w:r w:rsidRPr="00612C3C">
              <w:rPr>
                <w:rFonts w:cstheme="minorHAnsi"/>
                <w:sz w:val="24"/>
                <w:szCs w:val="24"/>
                <w:lang w:val="lv-LV"/>
              </w:rPr>
              <w:t xml:space="preserve">nemonetārs prasījums </w:t>
            </w:r>
          </w:p>
        </w:tc>
        <w:tc>
          <w:tcPr>
            <w:tcW w:w="4505" w:type="dxa"/>
          </w:tcPr>
          <w:p w14:paraId="52AD7DB6" w14:textId="5C33D9AE" w:rsidR="00C70ABA" w:rsidRPr="00E9554C" w:rsidRDefault="00C70ABA" w:rsidP="00C70ABA">
            <w:pPr>
              <w:spacing w:after="0" w:line="240" w:lineRule="auto"/>
              <w:jc w:val="right"/>
              <w:rPr>
                <w:lang w:val="en-GB"/>
              </w:rPr>
            </w:pPr>
            <w:r w:rsidRPr="00612C3C">
              <w:rPr>
                <w:rFonts w:cstheme="minorHAnsi"/>
                <w:sz w:val="24"/>
                <w:szCs w:val="24"/>
                <w:lang w:val="lv-LV"/>
              </w:rPr>
              <w:t>≤ 2850</w:t>
            </w:r>
          </w:p>
        </w:tc>
      </w:tr>
      <w:tr w:rsidR="00C70ABA" w:rsidRPr="00E9554C" w14:paraId="50EBFD03" w14:textId="77777777" w:rsidTr="00CB552D">
        <w:tc>
          <w:tcPr>
            <w:tcW w:w="4505" w:type="dxa"/>
          </w:tcPr>
          <w:p w14:paraId="333A6A02" w14:textId="5433E868" w:rsidR="00C70ABA" w:rsidRPr="00E9554C" w:rsidRDefault="00C70ABA" w:rsidP="00C70ABA">
            <w:pPr>
              <w:spacing w:after="0" w:line="240" w:lineRule="auto"/>
              <w:jc w:val="right"/>
              <w:rPr>
                <w:lang w:val="en-GB"/>
              </w:rPr>
            </w:pPr>
            <w:r w:rsidRPr="00612C3C">
              <w:rPr>
                <w:rFonts w:cstheme="minorHAnsi"/>
                <w:sz w:val="24"/>
                <w:szCs w:val="24"/>
                <w:lang w:val="lv-LV"/>
              </w:rPr>
              <w:t>nemonetārs (sarežģīts) prasījums</w:t>
            </w:r>
          </w:p>
        </w:tc>
        <w:tc>
          <w:tcPr>
            <w:tcW w:w="4505" w:type="dxa"/>
          </w:tcPr>
          <w:p w14:paraId="6301A38B" w14:textId="38297053" w:rsidR="00C70ABA" w:rsidRPr="00E9554C" w:rsidRDefault="00C70ABA" w:rsidP="00C70ABA">
            <w:pPr>
              <w:spacing w:after="0" w:line="240" w:lineRule="auto"/>
              <w:jc w:val="right"/>
              <w:rPr>
                <w:lang w:val="en-GB"/>
              </w:rPr>
            </w:pPr>
            <w:r w:rsidRPr="00612C3C">
              <w:rPr>
                <w:rFonts w:cstheme="minorHAnsi"/>
                <w:sz w:val="24"/>
                <w:szCs w:val="24"/>
                <w:lang w:val="lv-LV"/>
              </w:rPr>
              <w:t>≤ 4275</w:t>
            </w:r>
          </w:p>
        </w:tc>
      </w:tr>
    </w:tbl>
    <w:p w14:paraId="08563D0D" w14:textId="77777777" w:rsidR="00CB552D" w:rsidRPr="00E9554C" w:rsidRDefault="00CB552D" w:rsidP="00823C7F">
      <w:pPr>
        <w:spacing w:after="120" w:line="240" w:lineRule="auto"/>
        <w:jc w:val="both"/>
        <w:rPr>
          <w:sz w:val="24"/>
          <w:szCs w:val="24"/>
          <w:lang w:val="en-GB"/>
        </w:rPr>
      </w:pPr>
    </w:p>
    <w:p w14:paraId="6F70D0D8" w14:textId="1E955127" w:rsidR="00823C7F" w:rsidRPr="00E9554C" w:rsidRDefault="00C70ABA" w:rsidP="00823C7F">
      <w:pPr>
        <w:spacing w:after="120" w:line="240" w:lineRule="auto"/>
        <w:jc w:val="both"/>
        <w:rPr>
          <w:sz w:val="24"/>
          <w:szCs w:val="24"/>
          <w:lang w:val="en-GB"/>
        </w:rPr>
      </w:pPr>
      <w:r w:rsidRPr="00612C3C">
        <w:rPr>
          <w:rFonts w:cstheme="minorHAnsi"/>
          <w:sz w:val="24"/>
          <w:szCs w:val="24"/>
          <w:lang w:val="lv-LV"/>
        </w:rPr>
        <w:t xml:space="preserve">Tiesas nodevas par pirmo Latvijā un dažās citās valstīs var salīdzināt </w:t>
      </w:r>
      <w:r w:rsidRPr="00937872">
        <w:rPr>
          <w:rFonts w:cstheme="minorHAnsi"/>
          <w:i/>
          <w:sz w:val="24"/>
          <w:szCs w:val="24"/>
          <w:lang w:val="lv-LV"/>
        </w:rPr>
        <w:t>4. tabulā</w:t>
      </w:r>
      <w:r w:rsidRPr="00612C3C">
        <w:rPr>
          <w:rFonts w:cstheme="minorHAnsi"/>
          <w:sz w:val="24"/>
          <w:szCs w:val="24"/>
          <w:lang w:val="lv-LV"/>
        </w:rPr>
        <w:t xml:space="preserve"> zemāk (skat. arī </w:t>
      </w:r>
      <w:r w:rsidRPr="00937872">
        <w:rPr>
          <w:rFonts w:cstheme="minorHAnsi"/>
          <w:i/>
          <w:sz w:val="24"/>
          <w:szCs w:val="24"/>
          <w:lang w:val="lv-LV"/>
        </w:rPr>
        <w:t>"Tiesas nodevas un atbrīvojums no maksājuma", turpmāk - E.b.</w:t>
      </w:r>
      <w:r w:rsidRPr="00612C3C">
        <w:rPr>
          <w:rFonts w:cstheme="minorHAnsi"/>
          <w:sz w:val="24"/>
          <w:szCs w:val="24"/>
          <w:lang w:val="lv-LV"/>
        </w:rPr>
        <w:t>).</w:t>
      </w:r>
    </w:p>
    <w:p w14:paraId="5608E65A" w14:textId="286605C8" w:rsidR="005C5857" w:rsidRPr="00B954A9" w:rsidRDefault="00C70ABA" w:rsidP="00CB552D">
      <w:pPr>
        <w:spacing w:after="160" w:line="259" w:lineRule="auto"/>
        <w:jc w:val="center"/>
        <w:rPr>
          <w:i/>
          <w:color w:val="44546A" w:themeColor="text2"/>
          <w:sz w:val="24"/>
          <w:szCs w:val="24"/>
          <w:lang w:val="fr-FR"/>
        </w:rPr>
      </w:pPr>
      <w:r w:rsidRPr="00B954A9">
        <w:rPr>
          <w:i/>
          <w:color w:val="44546A" w:themeColor="text2"/>
          <w:sz w:val="24"/>
          <w:szCs w:val="24"/>
          <w:lang w:val="fr-FR"/>
        </w:rPr>
        <w:t>4.</w:t>
      </w:r>
      <w:r w:rsidR="00D11679" w:rsidRPr="00B954A9">
        <w:rPr>
          <w:i/>
          <w:color w:val="44546A" w:themeColor="text2"/>
          <w:sz w:val="24"/>
          <w:szCs w:val="24"/>
          <w:lang w:val="fr-FR"/>
        </w:rPr>
        <w:t> </w:t>
      </w:r>
      <w:r w:rsidRPr="00B954A9">
        <w:rPr>
          <w:i/>
          <w:color w:val="44546A" w:themeColor="text2"/>
          <w:sz w:val="24"/>
          <w:szCs w:val="24"/>
          <w:lang w:val="fr-FR"/>
        </w:rPr>
        <w:t>tabula:</w:t>
      </w:r>
      <w:r w:rsidR="00D11679" w:rsidRPr="00B954A9">
        <w:rPr>
          <w:i/>
          <w:color w:val="44546A" w:themeColor="text2"/>
          <w:sz w:val="24"/>
          <w:szCs w:val="24"/>
          <w:lang w:val="fr-FR"/>
        </w:rPr>
        <w:t> </w:t>
      </w:r>
      <w:r w:rsidRPr="00B954A9">
        <w:rPr>
          <w:i/>
          <w:color w:val="44546A" w:themeColor="text2"/>
          <w:sz w:val="24"/>
          <w:szCs w:val="24"/>
          <w:lang w:val="fr-FR"/>
        </w:rPr>
        <w:t>Tiesas nodevas pirmās instances tiesām</w:t>
      </w:r>
      <w:r w:rsidR="00823C7F" w:rsidRPr="00B954A9">
        <w:rPr>
          <w:i/>
          <w:color w:val="44546A" w:themeColor="text2"/>
          <w:sz w:val="24"/>
          <w:szCs w:val="24"/>
          <w:lang w:val="fr-F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
        <w:gridCol w:w="3118"/>
        <w:gridCol w:w="880"/>
        <w:gridCol w:w="821"/>
        <w:gridCol w:w="6"/>
        <w:gridCol w:w="742"/>
        <w:gridCol w:w="812"/>
        <w:gridCol w:w="1417"/>
      </w:tblGrid>
      <w:tr w:rsidR="005C5857" w:rsidRPr="00E9554C" w14:paraId="508E5B09" w14:textId="77777777" w:rsidTr="00AC1C1C">
        <w:trPr>
          <w:trHeight w:val="119"/>
        </w:trPr>
        <w:tc>
          <w:tcPr>
            <w:tcW w:w="1413" w:type="dxa"/>
            <w:vMerge w:val="restart"/>
          </w:tcPr>
          <w:p w14:paraId="2E79FC83" w14:textId="758A9A2A" w:rsidR="005C5857" w:rsidRPr="00E9554C" w:rsidRDefault="00AC1C1C" w:rsidP="0085663B">
            <w:pPr>
              <w:spacing w:after="0" w:line="240" w:lineRule="auto"/>
              <w:rPr>
                <w:b/>
                <w:sz w:val="24"/>
                <w:szCs w:val="24"/>
                <w:lang w:val="en-GB"/>
              </w:rPr>
            </w:pPr>
            <w:r>
              <w:rPr>
                <w:b/>
                <w:sz w:val="24"/>
                <w:szCs w:val="24"/>
                <w:lang w:val="en-GB"/>
              </w:rPr>
              <w:t>Prasības vērtība</w:t>
            </w:r>
          </w:p>
          <w:p w14:paraId="18D9040F" w14:textId="77777777" w:rsidR="005C5857" w:rsidRPr="00E9554C" w:rsidRDefault="005C5857" w:rsidP="0085663B">
            <w:pPr>
              <w:spacing w:after="0" w:line="240" w:lineRule="auto"/>
              <w:rPr>
                <w:b/>
                <w:sz w:val="24"/>
                <w:szCs w:val="24"/>
                <w:lang w:val="en-GB"/>
              </w:rPr>
            </w:pPr>
            <w:r w:rsidRPr="00E9554C">
              <w:rPr>
                <w:b/>
                <w:sz w:val="24"/>
                <w:szCs w:val="24"/>
                <w:lang w:val="en-GB"/>
              </w:rPr>
              <w:t>EUR</w:t>
            </w:r>
          </w:p>
        </w:tc>
        <w:tc>
          <w:tcPr>
            <w:tcW w:w="3231" w:type="dxa"/>
            <w:gridSpan w:val="2"/>
            <w:vMerge w:val="restart"/>
          </w:tcPr>
          <w:p w14:paraId="587D7E74" w14:textId="42211025" w:rsidR="005C5857" w:rsidRPr="00E9554C" w:rsidRDefault="005C5857" w:rsidP="0085663B">
            <w:pPr>
              <w:spacing w:after="0" w:line="240" w:lineRule="auto"/>
              <w:ind w:right="-108" w:hanging="27"/>
              <w:rPr>
                <w:b/>
                <w:sz w:val="24"/>
                <w:szCs w:val="24"/>
                <w:lang w:val="en-GB"/>
              </w:rPr>
            </w:pPr>
            <w:r w:rsidRPr="00E9554C">
              <w:rPr>
                <w:b/>
                <w:sz w:val="24"/>
                <w:szCs w:val="24"/>
                <w:lang w:val="en-GB"/>
              </w:rPr>
              <w:t>Latvi</w:t>
            </w:r>
            <w:r w:rsidR="00AC1C1C">
              <w:rPr>
                <w:b/>
                <w:sz w:val="24"/>
                <w:szCs w:val="24"/>
                <w:lang w:val="en-GB"/>
              </w:rPr>
              <w:t>j</w:t>
            </w:r>
            <w:r w:rsidRPr="00E9554C">
              <w:rPr>
                <w:b/>
                <w:sz w:val="24"/>
                <w:szCs w:val="24"/>
                <w:lang w:val="en-GB"/>
              </w:rPr>
              <w:t>a</w:t>
            </w:r>
          </w:p>
        </w:tc>
        <w:tc>
          <w:tcPr>
            <w:tcW w:w="880" w:type="dxa"/>
            <w:vMerge w:val="restart"/>
          </w:tcPr>
          <w:p w14:paraId="6168FB29" w14:textId="7C8D2B10" w:rsidR="005C5857" w:rsidRPr="00E9554C" w:rsidRDefault="00AC1C1C" w:rsidP="0085663B">
            <w:pPr>
              <w:spacing w:after="0" w:line="240" w:lineRule="auto"/>
              <w:ind w:right="-108" w:hanging="27"/>
              <w:rPr>
                <w:b/>
                <w:sz w:val="24"/>
                <w:szCs w:val="24"/>
                <w:lang w:val="en-GB"/>
              </w:rPr>
            </w:pPr>
            <w:r>
              <w:rPr>
                <w:b/>
                <w:sz w:val="24"/>
                <w:szCs w:val="24"/>
                <w:lang w:val="en-GB"/>
              </w:rPr>
              <w:t>Igaunija</w:t>
            </w:r>
          </w:p>
        </w:tc>
        <w:tc>
          <w:tcPr>
            <w:tcW w:w="1569" w:type="dxa"/>
            <w:gridSpan w:val="3"/>
          </w:tcPr>
          <w:p w14:paraId="137837A1" w14:textId="4721ED89" w:rsidR="005C5857" w:rsidRPr="00E9554C" w:rsidRDefault="00AC1C1C" w:rsidP="0085663B">
            <w:pPr>
              <w:spacing w:after="0" w:line="240" w:lineRule="auto"/>
              <w:ind w:right="-79"/>
              <w:rPr>
                <w:b/>
                <w:sz w:val="24"/>
                <w:szCs w:val="24"/>
                <w:vertAlign w:val="superscript"/>
                <w:lang w:val="en-GB"/>
              </w:rPr>
            </w:pPr>
            <w:r>
              <w:rPr>
                <w:b/>
                <w:sz w:val="24"/>
                <w:szCs w:val="24"/>
                <w:lang w:val="en-GB"/>
              </w:rPr>
              <w:t>Nīderlande</w:t>
            </w:r>
            <w:r w:rsidR="005C5857" w:rsidRPr="00E9554C">
              <w:rPr>
                <w:b/>
                <w:sz w:val="24"/>
                <w:szCs w:val="24"/>
                <w:vertAlign w:val="superscript"/>
                <w:lang w:val="en-GB"/>
              </w:rPr>
              <w:t>*</w:t>
            </w:r>
          </w:p>
        </w:tc>
        <w:tc>
          <w:tcPr>
            <w:tcW w:w="812" w:type="dxa"/>
            <w:vMerge w:val="restart"/>
          </w:tcPr>
          <w:p w14:paraId="05FAC5E7" w14:textId="36D3B153" w:rsidR="005C5857" w:rsidRPr="00E9554C" w:rsidRDefault="005C5857" w:rsidP="0085663B">
            <w:pPr>
              <w:spacing w:after="0" w:line="240" w:lineRule="auto"/>
              <w:rPr>
                <w:b/>
                <w:sz w:val="24"/>
                <w:szCs w:val="24"/>
                <w:lang w:val="en-GB"/>
              </w:rPr>
            </w:pPr>
            <w:r w:rsidRPr="00E9554C">
              <w:rPr>
                <w:b/>
                <w:sz w:val="24"/>
                <w:szCs w:val="24"/>
                <w:lang w:val="en-GB"/>
              </w:rPr>
              <w:t>It</w:t>
            </w:r>
            <w:r w:rsidR="00AC1C1C">
              <w:rPr>
                <w:b/>
                <w:sz w:val="24"/>
                <w:szCs w:val="24"/>
                <w:lang w:val="en-GB"/>
              </w:rPr>
              <w:t>ālija</w:t>
            </w:r>
          </w:p>
        </w:tc>
        <w:tc>
          <w:tcPr>
            <w:tcW w:w="1417" w:type="dxa"/>
            <w:vMerge w:val="restart"/>
          </w:tcPr>
          <w:p w14:paraId="0086DB0E" w14:textId="4DC63E79" w:rsidR="005C5857" w:rsidRPr="00E9554C" w:rsidRDefault="00AC1C1C" w:rsidP="0085663B">
            <w:pPr>
              <w:spacing w:after="0" w:line="240" w:lineRule="auto"/>
              <w:ind w:left="-108" w:right="-79" w:firstLine="70"/>
              <w:rPr>
                <w:b/>
                <w:sz w:val="24"/>
                <w:szCs w:val="24"/>
                <w:vertAlign w:val="superscript"/>
                <w:lang w:val="en-GB"/>
              </w:rPr>
            </w:pPr>
            <w:r>
              <w:rPr>
                <w:b/>
                <w:sz w:val="24"/>
                <w:szCs w:val="24"/>
                <w:lang w:val="en-GB"/>
              </w:rPr>
              <w:t>Francija</w:t>
            </w:r>
            <w:r w:rsidR="005C5857" w:rsidRPr="00E9554C">
              <w:rPr>
                <w:b/>
                <w:sz w:val="24"/>
                <w:szCs w:val="24"/>
                <w:vertAlign w:val="superscript"/>
                <w:lang w:val="en-GB"/>
              </w:rPr>
              <w:t>*</w:t>
            </w:r>
          </w:p>
        </w:tc>
      </w:tr>
      <w:tr w:rsidR="005C5857" w:rsidRPr="00E9554C" w14:paraId="5761EFE1" w14:textId="77777777" w:rsidTr="00AC1C1C">
        <w:trPr>
          <w:trHeight w:val="119"/>
        </w:trPr>
        <w:tc>
          <w:tcPr>
            <w:tcW w:w="1413" w:type="dxa"/>
            <w:vMerge/>
          </w:tcPr>
          <w:p w14:paraId="004755E5" w14:textId="77777777" w:rsidR="005C5857" w:rsidRPr="00E9554C" w:rsidRDefault="005C5857" w:rsidP="0085663B">
            <w:pPr>
              <w:spacing w:after="0" w:line="240" w:lineRule="auto"/>
              <w:rPr>
                <w:sz w:val="24"/>
                <w:szCs w:val="24"/>
                <w:lang w:val="en-GB"/>
              </w:rPr>
            </w:pPr>
          </w:p>
        </w:tc>
        <w:tc>
          <w:tcPr>
            <w:tcW w:w="3231" w:type="dxa"/>
            <w:gridSpan w:val="2"/>
            <w:vMerge/>
          </w:tcPr>
          <w:p w14:paraId="4BB6E72A" w14:textId="77777777" w:rsidR="005C5857" w:rsidRPr="00E9554C" w:rsidRDefault="005C5857" w:rsidP="0085663B">
            <w:pPr>
              <w:spacing w:after="0" w:line="240" w:lineRule="auto"/>
              <w:rPr>
                <w:sz w:val="24"/>
                <w:szCs w:val="24"/>
                <w:lang w:val="en-GB"/>
              </w:rPr>
            </w:pPr>
          </w:p>
        </w:tc>
        <w:tc>
          <w:tcPr>
            <w:tcW w:w="880" w:type="dxa"/>
            <w:vMerge/>
          </w:tcPr>
          <w:p w14:paraId="42CF2035" w14:textId="77777777" w:rsidR="005C5857" w:rsidRPr="00E9554C" w:rsidRDefault="005C5857" w:rsidP="0085663B">
            <w:pPr>
              <w:spacing w:after="0" w:line="240" w:lineRule="auto"/>
              <w:rPr>
                <w:sz w:val="24"/>
                <w:szCs w:val="24"/>
                <w:lang w:val="en-GB"/>
              </w:rPr>
            </w:pPr>
          </w:p>
        </w:tc>
        <w:tc>
          <w:tcPr>
            <w:tcW w:w="821" w:type="dxa"/>
          </w:tcPr>
          <w:p w14:paraId="1F137356" w14:textId="07D4A174" w:rsidR="005C5857" w:rsidRPr="00E9554C" w:rsidRDefault="00AC1C1C" w:rsidP="0085663B">
            <w:pPr>
              <w:spacing w:after="0" w:line="240" w:lineRule="auto"/>
              <w:rPr>
                <w:b/>
                <w:sz w:val="24"/>
                <w:szCs w:val="24"/>
                <w:lang w:val="en-GB"/>
              </w:rPr>
            </w:pPr>
            <w:r>
              <w:rPr>
                <w:b/>
                <w:sz w:val="24"/>
                <w:szCs w:val="24"/>
                <w:lang w:val="en-GB"/>
              </w:rPr>
              <w:t>Uz</w:t>
            </w:r>
            <w:r w:rsidR="005C5857" w:rsidRPr="00E9554C">
              <w:rPr>
                <w:b/>
                <w:sz w:val="24"/>
                <w:szCs w:val="24"/>
                <w:lang w:val="en-GB"/>
              </w:rPr>
              <w:t>.</w:t>
            </w:r>
          </w:p>
        </w:tc>
        <w:tc>
          <w:tcPr>
            <w:tcW w:w="748" w:type="dxa"/>
            <w:gridSpan w:val="2"/>
          </w:tcPr>
          <w:p w14:paraId="483C7B2A" w14:textId="57E5FE6B" w:rsidR="005C5857" w:rsidRPr="00E9554C" w:rsidRDefault="00AC1C1C" w:rsidP="0085663B">
            <w:pPr>
              <w:spacing w:after="0" w:line="240" w:lineRule="auto"/>
              <w:rPr>
                <w:b/>
                <w:sz w:val="24"/>
                <w:szCs w:val="24"/>
                <w:lang w:val="en-GB"/>
              </w:rPr>
            </w:pPr>
            <w:r>
              <w:rPr>
                <w:b/>
                <w:sz w:val="24"/>
                <w:szCs w:val="24"/>
                <w:lang w:val="en-GB"/>
              </w:rPr>
              <w:t>Pers</w:t>
            </w:r>
            <w:r w:rsidR="005C5857" w:rsidRPr="00E9554C">
              <w:rPr>
                <w:b/>
                <w:sz w:val="24"/>
                <w:szCs w:val="24"/>
                <w:lang w:val="en-GB"/>
              </w:rPr>
              <w:t>.</w:t>
            </w:r>
          </w:p>
        </w:tc>
        <w:tc>
          <w:tcPr>
            <w:tcW w:w="812" w:type="dxa"/>
            <w:vMerge/>
          </w:tcPr>
          <w:p w14:paraId="534DDAB1" w14:textId="77777777" w:rsidR="005C5857" w:rsidRPr="00E9554C" w:rsidRDefault="005C5857" w:rsidP="0085663B">
            <w:pPr>
              <w:spacing w:after="0" w:line="240" w:lineRule="auto"/>
              <w:rPr>
                <w:sz w:val="24"/>
                <w:szCs w:val="24"/>
                <w:lang w:val="en-GB"/>
              </w:rPr>
            </w:pPr>
          </w:p>
        </w:tc>
        <w:tc>
          <w:tcPr>
            <w:tcW w:w="1417" w:type="dxa"/>
            <w:vMerge/>
          </w:tcPr>
          <w:p w14:paraId="6CCB895F" w14:textId="77777777" w:rsidR="005C5857" w:rsidRPr="00E9554C" w:rsidRDefault="005C5857" w:rsidP="0085663B">
            <w:pPr>
              <w:spacing w:after="0" w:line="240" w:lineRule="auto"/>
              <w:rPr>
                <w:sz w:val="24"/>
                <w:szCs w:val="24"/>
                <w:lang w:val="en-GB"/>
              </w:rPr>
            </w:pPr>
          </w:p>
        </w:tc>
      </w:tr>
      <w:tr w:rsidR="005C5857" w:rsidRPr="00E9554C" w14:paraId="22216E74" w14:textId="77777777" w:rsidTr="00AC1C1C">
        <w:tc>
          <w:tcPr>
            <w:tcW w:w="9322" w:type="dxa"/>
            <w:gridSpan w:val="9"/>
          </w:tcPr>
          <w:p w14:paraId="633C7A01" w14:textId="35D483E2" w:rsidR="005C5857" w:rsidRPr="00E9554C" w:rsidRDefault="00AC1C1C" w:rsidP="0085663B">
            <w:pPr>
              <w:spacing w:after="0" w:line="240" w:lineRule="auto"/>
              <w:jc w:val="center"/>
              <w:rPr>
                <w:i/>
                <w:sz w:val="24"/>
                <w:szCs w:val="24"/>
                <w:lang w:val="en-GB"/>
              </w:rPr>
            </w:pPr>
            <w:r>
              <w:rPr>
                <w:i/>
                <w:sz w:val="24"/>
                <w:szCs w:val="24"/>
                <w:lang w:val="en-GB"/>
              </w:rPr>
              <w:t>civilprocess</w:t>
            </w:r>
          </w:p>
        </w:tc>
      </w:tr>
      <w:tr w:rsidR="005C5857" w:rsidRPr="00E9554C" w14:paraId="5AADFE09" w14:textId="77777777" w:rsidTr="00AC1C1C">
        <w:tc>
          <w:tcPr>
            <w:tcW w:w="1526" w:type="dxa"/>
            <w:gridSpan w:val="2"/>
          </w:tcPr>
          <w:p w14:paraId="779715CE" w14:textId="77777777" w:rsidR="005C5857" w:rsidRPr="00E9554C" w:rsidRDefault="005C5857" w:rsidP="0085663B">
            <w:pPr>
              <w:spacing w:after="0" w:line="240" w:lineRule="auto"/>
              <w:rPr>
                <w:sz w:val="24"/>
                <w:szCs w:val="24"/>
                <w:lang w:val="en-GB"/>
              </w:rPr>
            </w:pPr>
            <w:r w:rsidRPr="00E9554C">
              <w:rPr>
                <w:sz w:val="24"/>
                <w:szCs w:val="24"/>
                <w:lang w:val="en-GB"/>
              </w:rPr>
              <w:t xml:space="preserve">50 </w:t>
            </w:r>
          </w:p>
        </w:tc>
        <w:tc>
          <w:tcPr>
            <w:tcW w:w="3118" w:type="dxa"/>
          </w:tcPr>
          <w:p w14:paraId="7A2C6C7B" w14:textId="77777777" w:rsidR="005C5857" w:rsidRPr="00E9554C" w:rsidRDefault="005C5857" w:rsidP="0085663B">
            <w:pPr>
              <w:spacing w:after="0" w:line="240" w:lineRule="auto"/>
              <w:ind w:right="-108" w:hanging="41"/>
              <w:rPr>
                <w:sz w:val="24"/>
                <w:szCs w:val="24"/>
                <w:lang w:val="en-GB"/>
              </w:rPr>
            </w:pPr>
            <w:r w:rsidRPr="00E9554C">
              <w:rPr>
                <w:sz w:val="24"/>
                <w:szCs w:val="24"/>
                <w:lang w:val="en-GB"/>
              </w:rPr>
              <w:t>71.14</w:t>
            </w:r>
          </w:p>
        </w:tc>
        <w:tc>
          <w:tcPr>
            <w:tcW w:w="880" w:type="dxa"/>
          </w:tcPr>
          <w:p w14:paraId="154A9336" w14:textId="77777777" w:rsidR="005C5857" w:rsidRPr="00E9554C" w:rsidRDefault="005C5857" w:rsidP="0085663B">
            <w:pPr>
              <w:spacing w:after="0" w:line="240" w:lineRule="auto"/>
              <w:rPr>
                <w:sz w:val="24"/>
                <w:szCs w:val="24"/>
                <w:lang w:val="en-GB"/>
              </w:rPr>
            </w:pPr>
            <w:r w:rsidRPr="00E9554C">
              <w:rPr>
                <w:sz w:val="24"/>
                <w:szCs w:val="24"/>
                <w:lang w:val="en-GB"/>
              </w:rPr>
              <w:t>75</w:t>
            </w:r>
          </w:p>
        </w:tc>
        <w:tc>
          <w:tcPr>
            <w:tcW w:w="821" w:type="dxa"/>
          </w:tcPr>
          <w:p w14:paraId="68FE4114" w14:textId="77777777" w:rsidR="005C5857" w:rsidRPr="00E9554C" w:rsidRDefault="005C5857" w:rsidP="0085663B">
            <w:pPr>
              <w:spacing w:after="0" w:line="240" w:lineRule="auto"/>
              <w:ind w:right="-108" w:hanging="36"/>
              <w:rPr>
                <w:sz w:val="24"/>
                <w:szCs w:val="24"/>
                <w:lang w:val="en-GB"/>
              </w:rPr>
            </w:pPr>
            <w:r w:rsidRPr="00E9554C">
              <w:rPr>
                <w:sz w:val="24"/>
                <w:szCs w:val="24"/>
                <w:lang w:val="en-GB"/>
              </w:rPr>
              <w:t>117</w:t>
            </w:r>
          </w:p>
        </w:tc>
        <w:tc>
          <w:tcPr>
            <w:tcW w:w="748" w:type="dxa"/>
            <w:gridSpan w:val="2"/>
          </w:tcPr>
          <w:p w14:paraId="7D137A86" w14:textId="77777777" w:rsidR="005C5857" w:rsidRPr="00E9554C" w:rsidRDefault="005C5857" w:rsidP="0085663B">
            <w:pPr>
              <w:spacing w:after="0" w:line="240" w:lineRule="auto"/>
              <w:ind w:right="-108" w:hanging="36"/>
              <w:rPr>
                <w:sz w:val="24"/>
                <w:szCs w:val="24"/>
                <w:lang w:val="en-GB"/>
              </w:rPr>
            </w:pPr>
            <w:r w:rsidRPr="00E9554C">
              <w:rPr>
                <w:sz w:val="24"/>
                <w:szCs w:val="24"/>
                <w:lang w:val="en-GB"/>
              </w:rPr>
              <w:t>78</w:t>
            </w:r>
          </w:p>
        </w:tc>
        <w:tc>
          <w:tcPr>
            <w:tcW w:w="812" w:type="dxa"/>
          </w:tcPr>
          <w:p w14:paraId="6F5053D9" w14:textId="77777777" w:rsidR="005C5857" w:rsidRPr="00E9554C" w:rsidRDefault="005C5857" w:rsidP="0085663B">
            <w:pPr>
              <w:spacing w:after="0" w:line="240" w:lineRule="auto"/>
              <w:ind w:right="-108" w:hanging="36"/>
              <w:rPr>
                <w:sz w:val="24"/>
                <w:szCs w:val="24"/>
                <w:lang w:val="en-GB"/>
              </w:rPr>
            </w:pPr>
            <w:r w:rsidRPr="00E9554C">
              <w:rPr>
                <w:sz w:val="24"/>
                <w:szCs w:val="24"/>
                <w:lang w:val="en-GB"/>
              </w:rPr>
              <w:t>43</w:t>
            </w:r>
          </w:p>
        </w:tc>
        <w:tc>
          <w:tcPr>
            <w:tcW w:w="1417" w:type="dxa"/>
          </w:tcPr>
          <w:p w14:paraId="77AD9EB2" w14:textId="56195D16" w:rsidR="005C5857" w:rsidRPr="00E9554C" w:rsidRDefault="00AC1C1C" w:rsidP="0085663B">
            <w:pPr>
              <w:spacing w:after="0" w:line="240" w:lineRule="auto"/>
              <w:rPr>
                <w:i/>
                <w:sz w:val="24"/>
                <w:szCs w:val="24"/>
                <w:lang w:val="en-GB"/>
              </w:rPr>
            </w:pPr>
            <w:r>
              <w:rPr>
                <w:i/>
                <w:sz w:val="24"/>
                <w:szCs w:val="24"/>
                <w:lang w:val="en-GB"/>
              </w:rPr>
              <w:t>bez maksas</w:t>
            </w:r>
            <w:r w:rsidR="005C5857" w:rsidRPr="00E9554C">
              <w:rPr>
                <w:i/>
                <w:sz w:val="24"/>
                <w:szCs w:val="24"/>
                <w:lang w:val="en-GB"/>
              </w:rPr>
              <w:t xml:space="preserve"> </w:t>
            </w:r>
          </w:p>
        </w:tc>
      </w:tr>
      <w:tr w:rsidR="00AC1C1C" w:rsidRPr="00E9554C" w14:paraId="1CCC132C" w14:textId="77777777" w:rsidTr="00AC1C1C">
        <w:tc>
          <w:tcPr>
            <w:tcW w:w="1526" w:type="dxa"/>
            <w:gridSpan w:val="2"/>
          </w:tcPr>
          <w:p w14:paraId="5FF78459" w14:textId="77777777" w:rsidR="00AC1C1C" w:rsidRPr="00E9554C" w:rsidRDefault="00AC1C1C" w:rsidP="00AC1C1C">
            <w:pPr>
              <w:spacing w:after="0" w:line="240" w:lineRule="auto"/>
              <w:rPr>
                <w:sz w:val="24"/>
                <w:szCs w:val="24"/>
                <w:lang w:val="en-GB"/>
              </w:rPr>
            </w:pPr>
            <w:r w:rsidRPr="00E9554C">
              <w:rPr>
                <w:sz w:val="24"/>
                <w:szCs w:val="24"/>
                <w:lang w:val="en-GB"/>
              </w:rPr>
              <w:t xml:space="preserve">1 000 </w:t>
            </w:r>
          </w:p>
        </w:tc>
        <w:tc>
          <w:tcPr>
            <w:tcW w:w="3118" w:type="dxa"/>
          </w:tcPr>
          <w:p w14:paraId="359D2572"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150</w:t>
            </w:r>
          </w:p>
        </w:tc>
        <w:tc>
          <w:tcPr>
            <w:tcW w:w="880" w:type="dxa"/>
          </w:tcPr>
          <w:p w14:paraId="68B25B75" w14:textId="77777777" w:rsidR="00AC1C1C" w:rsidRPr="00E9554C" w:rsidRDefault="00AC1C1C" w:rsidP="00AC1C1C">
            <w:pPr>
              <w:spacing w:after="0" w:line="240" w:lineRule="auto"/>
              <w:rPr>
                <w:sz w:val="24"/>
                <w:szCs w:val="24"/>
                <w:lang w:val="en-GB"/>
              </w:rPr>
            </w:pPr>
            <w:r w:rsidRPr="00E9554C">
              <w:rPr>
                <w:sz w:val="24"/>
                <w:szCs w:val="24"/>
                <w:lang w:val="en-GB"/>
              </w:rPr>
              <w:t>175</w:t>
            </w:r>
          </w:p>
        </w:tc>
        <w:tc>
          <w:tcPr>
            <w:tcW w:w="821" w:type="dxa"/>
          </w:tcPr>
          <w:p w14:paraId="1D6B7790"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470</w:t>
            </w:r>
          </w:p>
        </w:tc>
        <w:tc>
          <w:tcPr>
            <w:tcW w:w="748" w:type="dxa"/>
            <w:gridSpan w:val="2"/>
          </w:tcPr>
          <w:p w14:paraId="3ED6A3E8"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223</w:t>
            </w:r>
          </w:p>
        </w:tc>
        <w:tc>
          <w:tcPr>
            <w:tcW w:w="812" w:type="dxa"/>
          </w:tcPr>
          <w:p w14:paraId="4B5AD7E4"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43</w:t>
            </w:r>
          </w:p>
        </w:tc>
        <w:tc>
          <w:tcPr>
            <w:tcW w:w="1417" w:type="dxa"/>
          </w:tcPr>
          <w:p w14:paraId="77193325" w14:textId="603EB4F2"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712A185D" w14:textId="77777777" w:rsidTr="00AC1C1C">
        <w:tc>
          <w:tcPr>
            <w:tcW w:w="1526" w:type="dxa"/>
            <w:gridSpan w:val="2"/>
          </w:tcPr>
          <w:p w14:paraId="5C0834DB" w14:textId="77777777" w:rsidR="00AC1C1C" w:rsidRPr="00E9554C" w:rsidRDefault="00AC1C1C" w:rsidP="00AC1C1C">
            <w:pPr>
              <w:spacing w:after="0" w:line="240" w:lineRule="auto"/>
              <w:rPr>
                <w:sz w:val="24"/>
                <w:szCs w:val="24"/>
                <w:lang w:val="en-GB"/>
              </w:rPr>
            </w:pPr>
            <w:r w:rsidRPr="00E9554C">
              <w:rPr>
                <w:sz w:val="24"/>
                <w:szCs w:val="24"/>
                <w:lang w:val="en-GB"/>
              </w:rPr>
              <w:t xml:space="preserve">2 500 </w:t>
            </w:r>
          </w:p>
        </w:tc>
        <w:tc>
          <w:tcPr>
            <w:tcW w:w="3118" w:type="dxa"/>
          </w:tcPr>
          <w:p w14:paraId="41E0A667"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320,10+14,64 = 334,74</w:t>
            </w:r>
          </w:p>
        </w:tc>
        <w:tc>
          <w:tcPr>
            <w:tcW w:w="880" w:type="dxa"/>
          </w:tcPr>
          <w:p w14:paraId="625C8606" w14:textId="77777777" w:rsidR="00AC1C1C" w:rsidRPr="00E9554C" w:rsidRDefault="00AC1C1C" w:rsidP="00AC1C1C">
            <w:pPr>
              <w:spacing w:after="0" w:line="240" w:lineRule="auto"/>
              <w:rPr>
                <w:sz w:val="24"/>
                <w:szCs w:val="24"/>
                <w:lang w:val="en-GB"/>
              </w:rPr>
            </w:pPr>
            <w:r w:rsidRPr="00E9554C">
              <w:rPr>
                <w:sz w:val="24"/>
                <w:szCs w:val="24"/>
                <w:lang w:val="en-GB"/>
              </w:rPr>
              <w:t>250</w:t>
            </w:r>
          </w:p>
        </w:tc>
        <w:tc>
          <w:tcPr>
            <w:tcW w:w="821" w:type="dxa"/>
          </w:tcPr>
          <w:p w14:paraId="128E6E65"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470</w:t>
            </w:r>
          </w:p>
        </w:tc>
        <w:tc>
          <w:tcPr>
            <w:tcW w:w="748" w:type="dxa"/>
            <w:gridSpan w:val="2"/>
          </w:tcPr>
          <w:p w14:paraId="7D2DE6D7"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223</w:t>
            </w:r>
          </w:p>
        </w:tc>
        <w:tc>
          <w:tcPr>
            <w:tcW w:w="812" w:type="dxa"/>
          </w:tcPr>
          <w:p w14:paraId="64FDB140"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98</w:t>
            </w:r>
          </w:p>
        </w:tc>
        <w:tc>
          <w:tcPr>
            <w:tcW w:w="1417" w:type="dxa"/>
          </w:tcPr>
          <w:p w14:paraId="7385DADC" w14:textId="70A2016F"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7DD3E15E" w14:textId="77777777" w:rsidTr="00AC1C1C">
        <w:tc>
          <w:tcPr>
            <w:tcW w:w="1526" w:type="dxa"/>
            <w:gridSpan w:val="2"/>
          </w:tcPr>
          <w:p w14:paraId="76F59E18" w14:textId="77777777" w:rsidR="00AC1C1C" w:rsidRPr="00E9554C" w:rsidRDefault="00AC1C1C" w:rsidP="00AC1C1C">
            <w:pPr>
              <w:spacing w:after="0" w:line="240" w:lineRule="auto"/>
              <w:rPr>
                <w:sz w:val="24"/>
                <w:szCs w:val="24"/>
                <w:lang w:val="en-GB"/>
              </w:rPr>
            </w:pPr>
            <w:r w:rsidRPr="00E9554C">
              <w:rPr>
                <w:sz w:val="24"/>
                <w:szCs w:val="24"/>
                <w:lang w:val="en-GB"/>
              </w:rPr>
              <w:t xml:space="preserve">10 000 </w:t>
            </w:r>
          </w:p>
        </w:tc>
        <w:tc>
          <w:tcPr>
            <w:tcW w:w="3118" w:type="dxa"/>
          </w:tcPr>
          <w:p w14:paraId="47BEF7BA"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519,30+92,35 = 611,65</w:t>
            </w:r>
          </w:p>
        </w:tc>
        <w:tc>
          <w:tcPr>
            <w:tcW w:w="880" w:type="dxa"/>
          </w:tcPr>
          <w:p w14:paraId="043281E7" w14:textId="77777777" w:rsidR="00AC1C1C" w:rsidRPr="00E9554C" w:rsidRDefault="00AC1C1C" w:rsidP="00AC1C1C">
            <w:pPr>
              <w:spacing w:after="0" w:line="240" w:lineRule="auto"/>
              <w:rPr>
                <w:sz w:val="24"/>
                <w:szCs w:val="24"/>
                <w:lang w:val="en-GB"/>
              </w:rPr>
            </w:pPr>
            <w:r w:rsidRPr="00E9554C">
              <w:rPr>
                <w:sz w:val="24"/>
                <w:szCs w:val="24"/>
                <w:lang w:val="en-GB"/>
              </w:rPr>
              <w:t>550</w:t>
            </w:r>
          </w:p>
        </w:tc>
        <w:tc>
          <w:tcPr>
            <w:tcW w:w="821" w:type="dxa"/>
          </w:tcPr>
          <w:p w14:paraId="20AE1A8A"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939</w:t>
            </w:r>
          </w:p>
        </w:tc>
        <w:tc>
          <w:tcPr>
            <w:tcW w:w="748" w:type="dxa"/>
            <w:gridSpan w:val="2"/>
          </w:tcPr>
          <w:p w14:paraId="523CECA2"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470</w:t>
            </w:r>
          </w:p>
        </w:tc>
        <w:tc>
          <w:tcPr>
            <w:tcW w:w="812" w:type="dxa"/>
          </w:tcPr>
          <w:p w14:paraId="064EEE27"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237</w:t>
            </w:r>
          </w:p>
        </w:tc>
        <w:tc>
          <w:tcPr>
            <w:tcW w:w="1417" w:type="dxa"/>
          </w:tcPr>
          <w:p w14:paraId="1D1305D8" w14:textId="237EF430"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0AACE53A" w14:textId="77777777" w:rsidTr="00AC1C1C">
        <w:tc>
          <w:tcPr>
            <w:tcW w:w="1526" w:type="dxa"/>
            <w:gridSpan w:val="2"/>
          </w:tcPr>
          <w:p w14:paraId="4479D24D" w14:textId="77777777" w:rsidR="00AC1C1C" w:rsidRPr="00E9554C" w:rsidRDefault="00AC1C1C" w:rsidP="00AC1C1C">
            <w:pPr>
              <w:spacing w:after="0" w:line="240" w:lineRule="auto"/>
              <w:rPr>
                <w:sz w:val="24"/>
                <w:szCs w:val="24"/>
                <w:lang w:val="en-GB"/>
              </w:rPr>
            </w:pPr>
            <w:r w:rsidRPr="00E9554C">
              <w:rPr>
                <w:sz w:val="24"/>
                <w:szCs w:val="24"/>
                <w:lang w:val="en-GB"/>
              </w:rPr>
              <w:t>100 000</w:t>
            </w:r>
          </w:p>
        </w:tc>
        <w:tc>
          <w:tcPr>
            <w:tcW w:w="3118" w:type="dxa"/>
          </w:tcPr>
          <w:p w14:paraId="1085B742"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1202,28+1144.69 = 2346,97</w:t>
            </w:r>
          </w:p>
        </w:tc>
        <w:tc>
          <w:tcPr>
            <w:tcW w:w="880" w:type="dxa"/>
          </w:tcPr>
          <w:p w14:paraId="74D405F0" w14:textId="77777777" w:rsidR="00AC1C1C" w:rsidRPr="00E9554C" w:rsidRDefault="00AC1C1C" w:rsidP="00AC1C1C">
            <w:pPr>
              <w:spacing w:after="0" w:line="240" w:lineRule="auto"/>
              <w:rPr>
                <w:sz w:val="24"/>
                <w:szCs w:val="24"/>
                <w:lang w:val="en-GB"/>
              </w:rPr>
            </w:pPr>
            <w:r w:rsidRPr="00E9554C">
              <w:rPr>
                <w:sz w:val="24"/>
                <w:szCs w:val="24"/>
                <w:lang w:val="en-GB"/>
              </w:rPr>
              <w:t>1 200</w:t>
            </w:r>
          </w:p>
        </w:tc>
        <w:tc>
          <w:tcPr>
            <w:tcW w:w="821" w:type="dxa"/>
          </w:tcPr>
          <w:p w14:paraId="04F4B36A"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1 924</w:t>
            </w:r>
          </w:p>
        </w:tc>
        <w:tc>
          <w:tcPr>
            <w:tcW w:w="748" w:type="dxa"/>
            <w:gridSpan w:val="2"/>
          </w:tcPr>
          <w:p w14:paraId="3A939A49"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883</w:t>
            </w:r>
          </w:p>
        </w:tc>
        <w:tc>
          <w:tcPr>
            <w:tcW w:w="812" w:type="dxa"/>
          </w:tcPr>
          <w:p w14:paraId="4B92C5E0"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759</w:t>
            </w:r>
          </w:p>
        </w:tc>
        <w:tc>
          <w:tcPr>
            <w:tcW w:w="1417" w:type="dxa"/>
          </w:tcPr>
          <w:p w14:paraId="58BDF6AB" w14:textId="0ECD743D"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2CADDB71" w14:textId="77777777" w:rsidTr="00AC1C1C">
        <w:tc>
          <w:tcPr>
            <w:tcW w:w="1526" w:type="dxa"/>
            <w:gridSpan w:val="2"/>
          </w:tcPr>
          <w:p w14:paraId="25E29326" w14:textId="77777777" w:rsidR="00AC1C1C" w:rsidRPr="00E9554C" w:rsidRDefault="00AC1C1C" w:rsidP="00AC1C1C">
            <w:pPr>
              <w:spacing w:after="0" w:line="240" w:lineRule="auto"/>
              <w:rPr>
                <w:sz w:val="24"/>
                <w:szCs w:val="24"/>
                <w:lang w:val="en-GB"/>
              </w:rPr>
            </w:pPr>
            <w:r w:rsidRPr="00E9554C">
              <w:rPr>
                <w:sz w:val="24"/>
                <w:szCs w:val="24"/>
                <w:lang w:val="en-GB"/>
              </w:rPr>
              <w:t>500 000</w:t>
            </w:r>
          </w:p>
        </w:tc>
        <w:tc>
          <w:tcPr>
            <w:tcW w:w="3118" w:type="dxa"/>
          </w:tcPr>
          <w:p w14:paraId="0033F1AD"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 xml:space="preserve">3023,56+3577.13 = </w:t>
            </w:r>
            <w:r w:rsidRPr="00E9554C">
              <w:rPr>
                <w:b/>
                <w:sz w:val="24"/>
                <w:szCs w:val="24"/>
                <w:lang w:val="en-GB"/>
              </w:rPr>
              <w:t>6 600,69</w:t>
            </w:r>
          </w:p>
        </w:tc>
        <w:tc>
          <w:tcPr>
            <w:tcW w:w="880" w:type="dxa"/>
          </w:tcPr>
          <w:p w14:paraId="63CB174B" w14:textId="77777777" w:rsidR="00AC1C1C" w:rsidRPr="00E9554C" w:rsidRDefault="00AC1C1C" w:rsidP="00AC1C1C">
            <w:pPr>
              <w:spacing w:after="0" w:line="240" w:lineRule="auto"/>
              <w:rPr>
                <w:sz w:val="24"/>
                <w:szCs w:val="24"/>
                <w:lang w:val="en-GB"/>
              </w:rPr>
            </w:pPr>
            <w:r w:rsidRPr="00E9554C">
              <w:rPr>
                <w:sz w:val="24"/>
                <w:szCs w:val="24"/>
                <w:lang w:val="en-GB"/>
              </w:rPr>
              <w:t>3 400</w:t>
            </w:r>
          </w:p>
        </w:tc>
        <w:tc>
          <w:tcPr>
            <w:tcW w:w="821" w:type="dxa"/>
          </w:tcPr>
          <w:p w14:paraId="014980DA"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3 894</w:t>
            </w:r>
          </w:p>
        </w:tc>
        <w:tc>
          <w:tcPr>
            <w:tcW w:w="748" w:type="dxa"/>
            <w:gridSpan w:val="2"/>
          </w:tcPr>
          <w:p w14:paraId="7BE0DC92"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1 545</w:t>
            </w:r>
          </w:p>
        </w:tc>
        <w:tc>
          <w:tcPr>
            <w:tcW w:w="812" w:type="dxa"/>
          </w:tcPr>
          <w:p w14:paraId="7C7AC1C6"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1 214</w:t>
            </w:r>
          </w:p>
        </w:tc>
        <w:tc>
          <w:tcPr>
            <w:tcW w:w="1417" w:type="dxa"/>
          </w:tcPr>
          <w:p w14:paraId="0C68D486" w14:textId="08969D8A"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678BE835" w14:textId="77777777" w:rsidTr="00AC1C1C">
        <w:tc>
          <w:tcPr>
            <w:tcW w:w="1526" w:type="dxa"/>
            <w:gridSpan w:val="2"/>
          </w:tcPr>
          <w:p w14:paraId="24C851D3" w14:textId="77777777" w:rsidR="00AC1C1C" w:rsidRPr="00E9554C" w:rsidRDefault="00AC1C1C" w:rsidP="00AC1C1C">
            <w:pPr>
              <w:spacing w:after="0" w:line="240" w:lineRule="auto"/>
              <w:rPr>
                <w:sz w:val="24"/>
                <w:szCs w:val="24"/>
                <w:lang w:val="en-GB"/>
              </w:rPr>
            </w:pPr>
            <w:r w:rsidRPr="00E9554C">
              <w:rPr>
                <w:sz w:val="24"/>
                <w:szCs w:val="24"/>
                <w:lang w:val="en-GB"/>
              </w:rPr>
              <w:t>5 000 000</w:t>
            </w:r>
          </w:p>
        </w:tc>
        <w:tc>
          <w:tcPr>
            <w:tcW w:w="3118" w:type="dxa"/>
          </w:tcPr>
          <w:p w14:paraId="33F7C1FA"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 xml:space="preserve">8715,04+25731.39 = </w:t>
            </w:r>
            <w:r w:rsidRPr="00E9554C">
              <w:rPr>
                <w:b/>
                <w:sz w:val="24"/>
                <w:szCs w:val="24"/>
                <w:lang w:val="en-GB"/>
              </w:rPr>
              <w:t>34 446,43</w:t>
            </w:r>
          </w:p>
        </w:tc>
        <w:tc>
          <w:tcPr>
            <w:tcW w:w="880" w:type="dxa"/>
          </w:tcPr>
          <w:p w14:paraId="42D961BF" w14:textId="77777777" w:rsidR="00AC1C1C" w:rsidRPr="00E9554C" w:rsidRDefault="00AC1C1C" w:rsidP="00AC1C1C">
            <w:pPr>
              <w:spacing w:after="0" w:line="240" w:lineRule="auto"/>
              <w:rPr>
                <w:sz w:val="24"/>
                <w:szCs w:val="24"/>
                <w:lang w:val="en-GB"/>
              </w:rPr>
            </w:pPr>
            <w:r w:rsidRPr="00E9554C">
              <w:rPr>
                <w:sz w:val="24"/>
                <w:szCs w:val="24"/>
                <w:lang w:val="en-GB"/>
              </w:rPr>
              <w:t>3 400</w:t>
            </w:r>
          </w:p>
        </w:tc>
        <w:tc>
          <w:tcPr>
            <w:tcW w:w="821" w:type="dxa"/>
          </w:tcPr>
          <w:p w14:paraId="2887B2A2"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3 894</w:t>
            </w:r>
          </w:p>
        </w:tc>
        <w:tc>
          <w:tcPr>
            <w:tcW w:w="748" w:type="dxa"/>
            <w:gridSpan w:val="2"/>
          </w:tcPr>
          <w:p w14:paraId="78DCA6F2"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1 545</w:t>
            </w:r>
          </w:p>
        </w:tc>
        <w:tc>
          <w:tcPr>
            <w:tcW w:w="812" w:type="dxa"/>
          </w:tcPr>
          <w:p w14:paraId="43FD97A9"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1 686</w:t>
            </w:r>
          </w:p>
        </w:tc>
        <w:tc>
          <w:tcPr>
            <w:tcW w:w="1417" w:type="dxa"/>
          </w:tcPr>
          <w:p w14:paraId="72B01113" w14:textId="7DC3751E"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2EA6BFF6" w14:textId="77777777" w:rsidTr="00AC1C1C">
        <w:tc>
          <w:tcPr>
            <w:tcW w:w="1526" w:type="dxa"/>
            <w:gridSpan w:val="2"/>
          </w:tcPr>
          <w:p w14:paraId="7D581F14" w14:textId="77777777" w:rsidR="00AC1C1C" w:rsidRPr="00E9554C" w:rsidRDefault="00AC1C1C" w:rsidP="00AC1C1C">
            <w:pPr>
              <w:spacing w:after="0" w:line="240" w:lineRule="auto"/>
              <w:rPr>
                <w:sz w:val="24"/>
                <w:szCs w:val="24"/>
                <w:lang w:val="en-GB"/>
              </w:rPr>
            </w:pPr>
            <w:r w:rsidRPr="00E9554C">
              <w:rPr>
                <w:sz w:val="24"/>
                <w:szCs w:val="24"/>
                <w:lang w:val="en-GB"/>
              </w:rPr>
              <w:t>10 000 000</w:t>
            </w:r>
          </w:p>
        </w:tc>
        <w:tc>
          <w:tcPr>
            <w:tcW w:w="3118" w:type="dxa"/>
          </w:tcPr>
          <w:p w14:paraId="38AD3CB3" w14:textId="77777777" w:rsidR="00AC1C1C" w:rsidRPr="00E9554C" w:rsidRDefault="00AC1C1C" w:rsidP="00AC1C1C">
            <w:pPr>
              <w:spacing w:after="0" w:line="240" w:lineRule="auto"/>
              <w:ind w:right="-108" w:hanging="41"/>
              <w:rPr>
                <w:sz w:val="24"/>
                <w:szCs w:val="24"/>
                <w:lang w:val="en-GB"/>
              </w:rPr>
            </w:pPr>
            <w:r w:rsidRPr="00E9554C">
              <w:rPr>
                <w:sz w:val="24"/>
                <w:szCs w:val="24"/>
                <w:lang w:val="en-GB"/>
              </w:rPr>
              <w:t xml:space="preserve">8715,04+55731.39 = </w:t>
            </w:r>
            <w:r w:rsidRPr="00E9554C">
              <w:rPr>
                <w:b/>
                <w:sz w:val="24"/>
                <w:szCs w:val="24"/>
                <w:lang w:val="en-GB"/>
              </w:rPr>
              <w:t>64 446.43</w:t>
            </w:r>
          </w:p>
        </w:tc>
        <w:tc>
          <w:tcPr>
            <w:tcW w:w="880" w:type="dxa"/>
          </w:tcPr>
          <w:p w14:paraId="68FE715F" w14:textId="77777777" w:rsidR="00AC1C1C" w:rsidRPr="00E9554C" w:rsidRDefault="00AC1C1C" w:rsidP="00AC1C1C">
            <w:pPr>
              <w:spacing w:after="0" w:line="240" w:lineRule="auto"/>
              <w:rPr>
                <w:sz w:val="24"/>
                <w:szCs w:val="24"/>
                <w:lang w:val="en-GB"/>
              </w:rPr>
            </w:pPr>
            <w:r w:rsidRPr="00E9554C">
              <w:rPr>
                <w:sz w:val="24"/>
                <w:szCs w:val="24"/>
                <w:lang w:val="en-GB"/>
              </w:rPr>
              <w:t>3 400</w:t>
            </w:r>
          </w:p>
        </w:tc>
        <w:tc>
          <w:tcPr>
            <w:tcW w:w="821" w:type="dxa"/>
          </w:tcPr>
          <w:p w14:paraId="04503B42"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3 894</w:t>
            </w:r>
          </w:p>
        </w:tc>
        <w:tc>
          <w:tcPr>
            <w:tcW w:w="748" w:type="dxa"/>
            <w:gridSpan w:val="2"/>
          </w:tcPr>
          <w:p w14:paraId="14FDFC1D"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1 545</w:t>
            </w:r>
          </w:p>
        </w:tc>
        <w:tc>
          <w:tcPr>
            <w:tcW w:w="812" w:type="dxa"/>
          </w:tcPr>
          <w:p w14:paraId="6EBDB3A8"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1 686</w:t>
            </w:r>
          </w:p>
        </w:tc>
        <w:tc>
          <w:tcPr>
            <w:tcW w:w="1417" w:type="dxa"/>
          </w:tcPr>
          <w:p w14:paraId="7EA22D09" w14:textId="5E014F81" w:rsidR="00AC1C1C" w:rsidRPr="00E9554C" w:rsidRDefault="00AC1C1C" w:rsidP="00AC1C1C">
            <w:pPr>
              <w:spacing w:after="0" w:line="240" w:lineRule="auto"/>
              <w:rPr>
                <w:sz w:val="24"/>
                <w:szCs w:val="24"/>
                <w:lang w:val="en-GB"/>
              </w:rPr>
            </w:pPr>
            <w:r w:rsidRPr="000E7BD8">
              <w:rPr>
                <w:i/>
                <w:sz w:val="24"/>
                <w:szCs w:val="24"/>
                <w:lang w:val="en-GB"/>
              </w:rPr>
              <w:t>bez maksas</w:t>
            </w:r>
          </w:p>
        </w:tc>
      </w:tr>
      <w:tr w:rsidR="00AC1C1C" w:rsidRPr="00E9554C" w14:paraId="73018432" w14:textId="77777777" w:rsidTr="00AC1C1C">
        <w:tc>
          <w:tcPr>
            <w:tcW w:w="1526" w:type="dxa"/>
            <w:gridSpan w:val="2"/>
          </w:tcPr>
          <w:p w14:paraId="4E1F066D" w14:textId="77777777" w:rsidR="00AC1C1C" w:rsidRPr="00E9554C" w:rsidRDefault="00AC1C1C" w:rsidP="00AC1C1C">
            <w:pPr>
              <w:spacing w:after="0" w:line="240" w:lineRule="auto"/>
              <w:rPr>
                <w:sz w:val="24"/>
                <w:szCs w:val="24"/>
                <w:lang w:val="en-GB"/>
              </w:rPr>
            </w:pPr>
          </w:p>
        </w:tc>
        <w:tc>
          <w:tcPr>
            <w:tcW w:w="3118" w:type="dxa"/>
          </w:tcPr>
          <w:p w14:paraId="17465712" w14:textId="77777777" w:rsidR="00AC1C1C" w:rsidRPr="00E9554C" w:rsidRDefault="00AC1C1C" w:rsidP="00AC1C1C">
            <w:pPr>
              <w:spacing w:after="0" w:line="240" w:lineRule="auto"/>
              <w:ind w:right="-108" w:hanging="41"/>
              <w:rPr>
                <w:sz w:val="24"/>
                <w:szCs w:val="24"/>
                <w:lang w:val="en-GB"/>
              </w:rPr>
            </w:pPr>
          </w:p>
        </w:tc>
        <w:tc>
          <w:tcPr>
            <w:tcW w:w="880" w:type="dxa"/>
          </w:tcPr>
          <w:p w14:paraId="00870E5B" w14:textId="77777777" w:rsidR="00AC1C1C" w:rsidRPr="00E9554C" w:rsidRDefault="00AC1C1C" w:rsidP="00AC1C1C">
            <w:pPr>
              <w:spacing w:after="0" w:line="240" w:lineRule="auto"/>
              <w:rPr>
                <w:sz w:val="24"/>
                <w:szCs w:val="24"/>
                <w:lang w:val="en-GB"/>
              </w:rPr>
            </w:pPr>
          </w:p>
        </w:tc>
        <w:tc>
          <w:tcPr>
            <w:tcW w:w="821" w:type="dxa"/>
          </w:tcPr>
          <w:p w14:paraId="583E711B" w14:textId="77777777" w:rsidR="00AC1C1C" w:rsidRPr="00E9554C" w:rsidRDefault="00AC1C1C" w:rsidP="00AC1C1C">
            <w:pPr>
              <w:spacing w:after="0" w:line="240" w:lineRule="auto"/>
              <w:ind w:right="-108" w:hanging="36"/>
              <w:jc w:val="center"/>
              <w:rPr>
                <w:sz w:val="24"/>
                <w:szCs w:val="24"/>
                <w:lang w:val="en-GB"/>
              </w:rPr>
            </w:pPr>
          </w:p>
        </w:tc>
        <w:tc>
          <w:tcPr>
            <w:tcW w:w="748" w:type="dxa"/>
            <w:gridSpan w:val="2"/>
          </w:tcPr>
          <w:p w14:paraId="6E85ED8D" w14:textId="77777777" w:rsidR="00AC1C1C" w:rsidRPr="00E9554C" w:rsidRDefault="00AC1C1C" w:rsidP="00AC1C1C">
            <w:pPr>
              <w:spacing w:after="0" w:line="240" w:lineRule="auto"/>
              <w:ind w:right="-108" w:hanging="36"/>
              <w:jc w:val="center"/>
              <w:rPr>
                <w:sz w:val="24"/>
                <w:szCs w:val="24"/>
                <w:lang w:val="en-GB"/>
              </w:rPr>
            </w:pPr>
          </w:p>
        </w:tc>
        <w:tc>
          <w:tcPr>
            <w:tcW w:w="812" w:type="dxa"/>
          </w:tcPr>
          <w:p w14:paraId="22F7303D" w14:textId="77777777" w:rsidR="00AC1C1C" w:rsidRPr="00E9554C" w:rsidRDefault="00AC1C1C" w:rsidP="00AC1C1C">
            <w:pPr>
              <w:spacing w:after="0" w:line="240" w:lineRule="auto"/>
              <w:ind w:right="-108" w:hanging="36"/>
              <w:rPr>
                <w:sz w:val="24"/>
                <w:szCs w:val="24"/>
                <w:lang w:val="en-GB"/>
              </w:rPr>
            </w:pPr>
          </w:p>
        </w:tc>
        <w:tc>
          <w:tcPr>
            <w:tcW w:w="1417" w:type="dxa"/>
          </w:tcPr>
          <w:p w14:paraId="00024AF0" w14:textId="2449F7D2" w:rsidR="00AC1C1C" w:rsidRPr="00E9554C" w:rsidRDefault="00AC1C1C" w:rsidP="00AC1C1C">
            <w:pPr>
              <w:spacing w:after="0" w:line="240" w:lineRule="auto"/>
              <w:rPr>
                <w:i/>
                <w:sz w:val="24"/>
                <w:szCs w:val="24"/>
                <w:lang w:val="en-GB"/>
              </w:rPr>
            </w:pPr>
          </w:p>
        </w:tc>
      </w:tr>
      <w:tr w:rsidR="00AC1C1C" w:rsidRPr="00E9554C" w14:paraId="3ECB18C2" w14:textId="77777777" w:rsidTr="00AC1C1C">
        <w:tc>
          <w:tcPr>
            <w:tcW w:w="1526" w:type="dxa"/>
            <w:gridSpan w:val="2"/>
          </w:tcPr>
          <w:p w14:paraId="1C39560C" w14:textId="22E64EB3" w:rsidR="00AC1C1C" w:rsidRPr="00E9554C" w:rsidRDefault="00AC1C1C" w:rsidP="00AC1C1C">
            <w:pPr>
              <w:spacing w:after="0" w:line="240" w:lineRule="auto"/>
              <w:ind w:right="-79"/>
              <w:rPr>
                <w:i/>
                <w:sz w:val="24"/>
                <w:szCs w:val="24"/>
                <w:lang w:val="en-GB"/>
              </w:rPr>
            </w:pPr>
            <w:r>
              <w:rPr>
                <w:i/>
                <w:sz w:val="24"/>
                <w:szCs w:val="24"/>
                <w:lang w:val="en-GB"/>
              </w:rPr>
              <w:t>Nemonetārs</w:t>
            </w:r>
          </w:p>
        </w:tc>
        <w:tc>
          <w:tcPr>
            <w:tcW w:w="3118" w:type="dxa"/>
          </w:tcPr>
          <w:p w14:paraId="5EA6D091" w14:textId="77777777" w:rsidR="00AC1C1C" w:rsidRPr="00E9554C" w:rsidRDefault="00AC1C1C" w:rsidP="00AC1C1C">
            <w:pPr>
              <w:spacing w:after="0" w:line="240" w:lineRule="auto"/>
              <w:rPr>
                <w:sz w:val="24"/>
                <w:szCs w:val="24"/>
                <w:lang w:val="en-GB"/>
              </w:rPr>
            </w:pPr>
            <w:r w:rsidRPr="00E9554C">
              <w:rPr>
                <w:sz w:val="24"/>
                <w:szCs w:val="24"/>
                <w:lang w:val="en-GB"/>
              </w:rPr>
              <w:t>71,14</w:t>
            </w:r>
          </w:p>
        </w:tc>
        <w:tc>
          <w:tcPr>
            <w:tcW w:w="880" w:type="dxa"/>
          </w:tcPr>
          <w:p w14:paraId="409C2C15" w14:textId="77777777" w:rsidR="00AC1C1C" w:rsidRPr="00E9554C" w:rsidRDefault="00AC1C1C" w:rsidP="00AC1C1C">
            <w:pPr>
              <w:spacing w:after="0" w:line="240" w:lineRule="auto"/>
              <w:rPr>
                <w:sz w:val="24"/>
                <w:szCs w:val="24"/>
                <w:lang w:val="en-GB"/>
              </w:rPr>
            </w:pPr>
            <w:r w:rsidRPr="00E9554C">
              <w:rPr>
                <w:sz w:val="24"/>
                <w:szCs w:val="24"/>
                <w:lang w:val="en-GB"/>
              </w:rPr>
              <w:t>300</w:t>
            </w:r>
          </w:p>
        </w:tc>
        <w:tc>
          <w:tcPr>
            <w:tcW w:w="821" w:type="dxa"/>
          </w:tcPr>
          <w:p w14:paraId="42540090" w14:textId="77777777" w:rsidR="00AC1C1C" w:rsidRPr="00E9554C" w:rsidRDefault="00AC1C1C" w:rsidP="00AC1C1C">
            <w:pPr>
              <w:spacing w:after="0" w:line="240" w:lineRule="auto"/>
              <w:ind w:right="-108" w:hanging="36"/>
              <w:jc w:val="center"/>
              <w:rPr>
                <w:sz w:val="24"/>
                <w:szCs w:val="24"/>
                <w:lang w:val="en-GB"/>
              </w:rPr>
            </w:pPr>
          </w:p>
        </w:tc>
        <w:tc>
          <w:tcPr>
            <w:tcW w:w="748" w:type="dxa"/>
            <w:gridSpan w:val="2"/>
          </w:tcPr>
          <w:p w14:paraId="2BA67379" w14:textId="77777777" w:rsidR="00AC1C1C" w:rsidRPr="00E9554C" w:rsidRDefault="00AC1C1C" w:rsidP="00AC1C1C">
            <w:pPr>
              <w:spacing w:after="0" w:line="240" w:lineRule="auto"/>
              <w:ind w:right="-108" w:hanging="36"/>
              <w:jc w:val="center"/>
              <w:rPr>
                <w:sz w:val="24"/>
                <w:szCs w:val="24"/>
                <w:lang w:val="en-GB"/>
              </w:rPr>
            </w:pPr>
          </w:p>
        </w:tc>
        <w:tc>
          <w:tcPr>
            <w:tcW w:w="812" w:type="dxa"/>
          </w:tcPr>
          <w:p w14:paraId="2BA8B6A9" w14:textId="77777777" w:rsidR="00AC1C1C" w:rsidRPr="00E9554C" w:rsidRDefault="00AC1C1C" w:rsidP="00AC1C1C">
            <w:pPr>
              <w:spacing w:after="0" w:line="240" w:lineRule="auto"/>
              <w:ind w:right="-108" w:hanging="36"/>
              <w:rPr>
                <w:sz w:val="24"/>
                <w:szCs w:val="24"/>
                <w:lang w:val="en-GB"/>
              </w:rPr>
            </w:pPr>
            <w:r w:rsidRPr="00E9554C">
              <w:rPr>
                <w:sz w:val="24"/>
                <w:szCs w:val="24"/>
                <w:lang w:val="en-GB"/>
              </w:rPr>
              <w:t>98*</w:t>
            </w:r>
          </w:p>
        </w:tc>
        <w:tc>
          <w:tcPr>
            <w:tcW w:w="1417" w:type="dxa"/>
          </w:tcPr>
          <w:p w14:paraId="027432BC" w14:textId="470E00D5" w:rsidR="00AC1C1C" w:rsidRPr="00E9554C" w:rsidRDefault="00AC1C1C" w:rsidP="00AC1C1C">
            <w:pPr>
              <w:spacing w:after="0" w:line="240" w:lineRule="auto"/>
              <w:rPr>
                <w:i/>
                <w:sz w:val="24"/>
                <w:szCs w:val="24"/>
                <w:lang w:val="en-GB"/>
              </w:rPr>
            </w:pPr>
            <w:r w:rsidRPr="000E7BD8">
              <w:rPr>
                <w:i/>
                <w:sz w:val="24"/>
                <w:szCs w:val="24"/>
                <w:lang w:val="en-GB"/>
              </w:rPr>
              <w:t>bez maksas</w:t>
            </w:r>
          </w:p>
        </w:tc>
      </w:tr>
      <w:tr w:rsidR="005C5857" w:rsidRPr="00E9554C" w14:paraId="59333878" w14:textId="77777777" w:rsidTr="00AC1C1C">
        <w:tc>
          <w:tcPr>
            <w:tcW w:w="9322" w:type="dxa"/>
            <w:gridSpan w:val="9"/>
          </w:tcPr>
          <w:p w14:paraId="1081A8BE" w14:textId="0C0B0FEC" w:rsidR="005C5857" w:rsidRPr="00E9554C" w:rsidRDefault="00AC1C1C" w:rsidP="0085663B">
            <w:pPr>
              <w:spacing w:after="0" w:line="240" w:lineRule="auto"/>
              <w:jc w:val="center"/>
              <w:rPr>
                <w:i/>
                <w:sz w:val="24"/>
                <w:szCs w:val="24"/>
                <w:lang w:val="en-GB"/>
              </w:rPr>
            </w:pPr>
            <w:r>
              <w:rPr>
                <w:i/>
                <w:sz w:val="24"/>
                <w:szCs w:val="24"/>
                <w:lang w:val="en-GB"/>
              </w:rPr>
              <w:t>a</w:t>
            </w:r>
            <w:r w:rsidR="005C5857" w:rsidRPr="00E9554C">
              <w:rPr>
                <w:i/>
                <w:sz w:val="24"/>
                <w:szCs w:val="24"/>
                <w:lang w:val="en-GB"/>
              </w:rPr>
              <w:t>dministrat</w:t>
            </w:r>
            <w:r>
              <w:rPr>
                <w:i/>
                <w:sz w:val="24"/>
                <w:szCs w:val="24"/>
                <w:lang w:val="en-GB"/>
              </w:rPr>
              <w:t xml:space="preserve">īvais </w:t>
            </w:r>
            <w:r w:rsidR="005C5857" w:rsidRPr="00E9554C">
              <w:rPr>
                <w:i/>
                <w:sz w:val="24"/>
                <w:szCs w:val="24"/>
                <w:lang w:val="en-GB"/>
              </w:rPr>
              <w:t>proc</w:t>
            </w:r>
            <w:r>
              <w:rPr>
                <w:i/>
                <w:sz w:val="24"/>
                <w:szCs w:val="24"/>
                <w:lang w:val="en-GB"/>
              </w:rPr>
              <w:t>ess</w:t>
            </w:r>
          </w:p>
        </w:tc>
      </w:tr>
      <w:tr w:rsidR="005C5857" w:rsidRPr="00E9554C" w14:paraId="07465C37" w14:textId="77777777" w:rsidTr="00AC1C1C">
        <w:tc>
          <w:tcPr>
            <w:tcW w:w="1526" w:type="dxa"/>
            <w:gridSpan w:val="2"/>
          </w:tcPr>
          <w:p w14:paraId="1D0A3D52" w14:textId="0436A9C8" w:rsidR="005C5857" w:rsidRPr="00E9554C" w:rsidRDefault="005C5857" w:rsidP="0085663B">
            <w:pPr>
              <w:spacing w:after="0" w:line="240" w:lineRule="auto"/>
              <w:rPr>
                <w:i/>
                <w:sz w:val="24"/>
                <w:szCs w:val="24"/>
                <w:lang w:val="en-GB"/>
              </w:rPr>
            </w:pPr>
            <w:r w:rsidRPr="00E9554C">
              <w:rPr>
                <w:i/>
                <w:sz w:val="24"/>
                <w:szCs w:val="24"/>
                <w:lang w:val="en-GB"/>
              </w:rPr>
              <w:t>admin.</w:t>
            </w:r>
            <w:r w:rsidR="001831F6" w:rsidRPr="00E9554C">
              <w:rPr>
                <w:i/>
                <w:sz w:val="24"/>
                <w:szCs w:val="24"/>
                <w:lang w:val="en-GB"/>
              </w:rPr>
              <w:t xml:space="preserve"> </w:t>
            </w:r>
            <w:r w:rsidR="00AC1C1C">
              <w:rPr>
                <w:i/>
                <w:sz w:val="24"/>
                <w:szCs w:val="24"/>
                <w:lang w:val="en-GB"/>
              </w:rPr>
              <w:t>lieta</w:t>
            </w:r>
          </w:p>
        </w:tc>
        <w:tc>
          <w:tcPr>
            <w:tcW w:w="3118" w:type="dxa"/>
          </w:tcPr>
          <w:p w14:paraId="2CDF3195" w14:textId="77777777" w:rsidR="005C5857" w:rsidRPr="00E9554C" w:rsidRDefault="005C5857" w:rsidP="0085663B">
            <w:pPr>
              <w:spacing w:after="0" w:line="240" w:lineRule="auto"/>
              <w:rPr>
                <w:sz w:val="24"/>
                <w:szCs w:val="24"/>
                <w:lang w:val="en-GB"/>
              </w:rPr>
            </w:pPr>
            <w:r w:rsidRPr="00E9554C">
              <w:rPr>
                <w:sz w:val="24"/>
                <w:szCs w:val="24"/>
                <w:lang w:val="en-GB"/>
              </w:rPr>
              <w:t>30</w:t>
            </w:r>
          </w:p>
        </w:tc>
        <w:tc>
          <w:tcPr>
            <w:tcW w:w="880" w:type="dxa"/>
          </w:tcPr>
          <w:p w14:paraId="097DDCDA" w14:textId="77777777" w:rsidR="005C5857" w:rsidRPr="00E9554C" w:rsidRDefault="005C5857" w:rsidP="0085663B">
            <w:pPr>
              <w:spacing w:after="0" w:line="240" w:lineRule="auto"/>
              <w:rPr>
                <w:sz w:val="24"/>
                <w:szCs w:val="24"/>
                <w:lang w:val="en-GB"/>
              </w:rPr>
            </w:pPr>
            <w:r w:rsidRPr="00E9554C">
              <w:rPr>
                <w:sz w:val="24"/>
                <w:szCs w:val="24"/>
                <w:lang w:val="en-GB"/>
              </w:rPr>
              <w:t>15</w:t>
            </w:r>
          </w:p>
        </w:tc>
        <w:tc>
          <w:tcPr>
            <w:tcW w:w="827" w:type="dxa"/>
            <w:gridSpan w:val="2"/>
          </w:tcPr>
          <w:p w14:paraId="3C8E41C1" w14:textId="77777777" w:rsidR="005C5857" w:rsidRPr="00E9554C" w:rsidRDefault="005C5857" w:rsidP="0085663B">
            <w:pPr>
              <w:spacing w:after="0" w:line="240" w:lineRule="auto"/>
              <w:jc w:val="center"/>
              <w:rPr>
                <w:sz w:val="24"/>
                <w:szCs w:val="24"/>
                <w:lang w:val="en-GB"/>
              </w:rPr>
            </w:pPr>
            <w:r w:rsidRPr="00E9554C">
              <w:rPr>
                <w:sz w:val="24"/>
                <w:szCs w:val="24"/>
                <w:lang w:val="en-GB"/>
              </w:rPr>
              <w:t>333</w:t>
            </w:r>
          </w:p>
        </w:tc>
        <w:tc>
          <w:tcPr>
            <w:tcW w:w="742" w:type="dxa"/>
          </w:tcPr>
          <w:p w14:paraId="387D698C" w14:textId="77777777" w:rsidR="005C5857" w:rsidRPr="00E9554C" w:rsidRDefault="005C5857" w:rsidP="0085663B">
            <w:pPr>
              <w:spacing w:after="0" w:line="240" w:lineRule="auto"/>
              <w:jc w:val="center"/>
              <w:rPr>
                <w:sz w:val="24"/>
                <w:szCs w:val="24"/>
                <w:lang w:val="en-GB"/>
              </w:rPr>
            </w:pPr>
            <w:r w:rsidRPr="00E9554C">
              <w:rPr>
                <w:sz w:val="24"/>
                <w:szCs w:val="24"/>
                <w:lang w:val="en-GB"/>
              </w:rPr>
              <w:t>168</w:t>
            </w:r>
          </w:p>
        </w:tc>
        <w:tc>
          <w:tcPr>
            <w:tcW w:w="812" w:type="dxa"/>
          </w:tcPr>
          <w:p w14:paraId="3E46F0EF" w14:textId="77777777" w:rsidR="005C5857" w:rsidRPr="00E9554C" w:rsidRDefault="005C5857" w:rsidP="0085663B">
            <w:pPr>
              <w:spacing w:after="0" w:line="240" w:lineRule="auto"/>
              <w:rPr>
                <w:sz w:val="24"/>
                <w:szCs w:val="24"/>
                <w:lang w:val="en-GB"/>
              </w:rPr>
            </w:pPr>
            <w:r w:rsidRPr="00E9554C">
              <w:rPr>
                <w:sz w:val="24"/>
                <w:szCs w:val="24"/>
                <w:lang w:val="en-GB"/>
              </w:rPr>
              <w:t>300</w:t>
            </w:r>
          </w:p>
        </w:tc>
        <w:tc>
          <w:tcPr>
            <w:tcW w:w="1417" w:type="dxa"/>
          </w:tcPr>
          <w:p w14:paraId="4295C8D5" w14:textId="63E831D2" w:rsidR="005C5857" w:rsidRPr="00E9554C" w:rsidRDefault="00AC1C1C" w:rsidP="0085663B">
            <w:pPr>
              <w:spacing w:after="0" w:line="240" w:lineRule="auto"/>
              <w:rPr>
                <w:i/>
                <w:sz w:val="24"/>
                <w:szCs w:val="24"/>
                <w:lang w:val="en-GB"/>
              </w:rPr>
            </w:pPr>
            <w:r>
              <w:rPr>
                <w:i/>
                <w:sz w:val="24"/>
                <w:szCs w:val="24"/>
                <w:lang w:val="en-GB"/>
              </w:rPr>
              <w:t>Bez maksas</w:t>
            </w:r>
          </w:p>
        </w:tc>
      </w:tr>
    </w:tbl>
    <w:p w14:paraId="314C4C60" w14:textId="453A28C7" w:rsidR="005C5857" w:rsidRPr="00B954A9" w:rsidRDefault="005C5857" w:rsidP="005C5857">
      <w:pPr>
        <w:spacing w:after="120" w:line="240" w:lineRule="auto"/>
        <w:rPr>
          <w:i/>
          <w:sz w:val="24"/>
          <w:szCs w:val="24"/>
          <w:lang w:val="it-IT"/>
        </w:rPr>
      </w:pPr>
      <w:r w:rsidRPr="00B954A9">
        <w:rPr>
          <w:b/>
          <w:i/>
          <w:sz w:val="24"/>
          <w:szCs w:val="24"/>
          <w:vertAlign w:val="superscript"/>
          <w:lang w:val="it-IT"/>
        </w:rPr>
        <w:t>*</w:t>
      </w:r>
      <w:r w:rsidRPr="00B954A9">
        <w:rPr>
          <w:b/>
          <w:i/>
          <w:sz w:val="24"/>
          <w:szCs w:val="24"/>
          <w:lang w:val="it-IT"/>
        </w:rPr>
        <w:t xml:space="preserve"> </w:t>
      </w:r>
      <w:r w:rsidR="00622EDE" w:rsidRPr="00B954A9">
        <w:rPr>
          <w:i/>
          <w:sz w:val="24"/>
          <w:szCs w:val="24"/>
          <w:lang w:val="it-IT"/>
        </w:rPr>
        <w:t>Nīderlandē: “Uz.” - uzņēmumi., “Pers.” - personas</w:t>
      </w:r>
      <w:r w:rsidRPr="00B954A9">
        <w:rPr>
          <w:i/>
          <w:sz w:val="24"/>
          <w:szCs w:val="24"/>
          <w:lang w:val="it-IT"/>
        </w:rPr>
        <w:t xml:space="preserve">. </w:t>
      </w:r>
    </w:p>
    <w:p w14:paraId="4275BA2E" w14:textId="77777777" w:rsidR="00622EDE" w:rsidRPr="00612C3C" w:rsidRDefault="00622EDE" w:rsidP="00622EDE">
      <w:pPr>
        <w:spacing w:after="120" w:line="240" w:lineRule="auto"/>
        <w:rPr>
          <w:rFonts w:eastAsia="Times New Roman" w:cstheme="minorHAnsi"/>
          <w:i/>
          <w:color w:val="000000"/>
          <w:sz w:val="24"/>
          <w:szCs w:val="24"/>
          <w:lang w:val="lv-LV"/>
        </w:rPr>
      </w:pPr>
      <w:r w:rsidRPr="00612C3C">
        <w:rPr>
          <w:rFonts w:cstheme="minorHAnsi"/>
          <w:b/>
          <w:i/>
          <w:sz w:val="24"/>
          <w:szCs w:val="24"/>
          <w:vertAlign w:val="superscript"/>
          <w:lang w:val="lv-LV"/>
        </w:rPr>
        <w:t xml:space="preserve">* </w:t>
      </w:r>
      <w:r w:rsidRPr="00612C3C">
        <w:rPr>
          <w:rFonts w:cstheme="minorHAnsi"/>
          <w:sz w:val="24"/>
          <w:szCs w:val="24"/>
          <w:lang w:val="lv-LV"/>
        </w:rPr>
        <w:t>Francijā netiek piemērotas nekādas nodevas, jo Tieslietu ministrija atcēla iepriekšējo politiku (2010. gada 4. oktobrī).</w:t>
      </w:r>
    </w:p>
    <w:p w14:paraId="39745BDD" w14:textId="77777777" w:rsidR="00622EDE" w:rsidRPr="00612C3C" w:rsidRDefault="00622EDE" w:rsidP="00622EDE">
      <w:pPr>
        <w:spacing w:after="120" w:line="240" w:lineRule="auto"/>
        <w:rPr>
          <w:rFonts w:cstheme="minorHAnsi"/>
          <w:i/>
          <w:sz w:val="24"/>
          <w:szCs w:val="24"/>
          <w:lang w:val="lv-LV"/>
        </w:rPr>
      </w:pPr>
      <w:r w:rsidRPr="00612C3C">
        <w:rPr>
          <w:rFonts w:cstheme="minorHAnsi"/>
          <w:i/>
          <w:sz w:val="24"/>
          <w:szCs w:val="24"/>
          <w:vertAlign w:val="superscript"/>
          <w:lang w:val="lv-LV"/>
        </w:rPr>
        <w:t xml:space="preserve">* </w:t>
      </w:r>
      <w:r w:rsidRPr="00612C3C">
        <w:rPr>
          <w:rFonts w:cstheme="minorHAnsi"/>
          <w:sz w:val="24"/>
          <w:szCs w:val="24"/>
          <w:lang w:val="lv-LV"/>
        </w:rPr>
        <w:t xml:space="preserve">Itālijā: 43 </w:t>
      </w:r>
      <w:r w:rsidRPr="00612C3C">
        <w:rPr>
          <w:rFonts w:cstheme="minorHAnsi"/>
          <w:i/>
          <w:sz w:val="24"/>
          <w:szCs w:val="24"/>
          <w:lang w:val="lv-LV"/>
        </w:rPr>
        <w:t>euro,</w:t>
      </w:r>
      <w:r w:rsidRPr="00612C3C">
        <w:rPr>
          <w:rFonts w:cstheme="minorHAnsi"/>
          <w:sz w:val="24"/>
          <w:szCs w:val="24"/>
          <w:lang w:val="lv-LV"/>
        </w:rPr>
        <w:t xml:space="preserve"> piemēram, ja abi laulātie ir vienojušies par laulības šķiršanu, kā arī attiecībā uz dažiem konkrētiem darba strīdu gadījumiem (piemēram, sociālās apdrošināšanas gadījumi).</w:t>
      </w:r>
    </w:p>
    <w:p w14:paraId="092608A9" w14:textId="3FF50F5E" w:rsidR="00CB552D" w:rsidRPr="00B954A9" w:rsidRDefault="00622EDE" w:rsidP="00622EDE">
      <w:pPr>
        <w:spacing w:after="120" w:line="240" w:lineRule="auto"/>
        <w:jc w:val="both"/>
        <w:rPr>
          <w:i/>
          <w:color w:val="44546A" w:themeColor="text2"/>
          <w:sz w:val="24"/>
          <w:szCs w:val="24"/>
          <w:lang w:val="lv-LV"/>
        </w:rPr>
      </w:pPr>
      <w:r w:rsidRPr="00612C3C">
        <w:rPr>
          <w:rFonts w:cstheme="minorHAnsi"/>
          <w:sz w:val="24"/>
          <w:szCs w:val="24"/>
          <w:lang w:val="lv-LV"/>
        </w:rPr>
        <w:t>Ieteicams noteikt fiksētas tiesas nodevas dažādu vērtību kategoriju prasījumiem, tabulas veidā, kā tas ir Igaunijas piemērā (5. tabula).</w:t>
      </w:r>
    </w:p>
    <w:p w14:paraId="1326DE17" w14:textId="7B6B4ADA" w:rsidR="005C5857" w:rsidRPr="00B954A9" w:rsidRDefault="00622EDE" w:rsidP="001C042D">
      <w:pPr>
        <w:spacing w:after="120" w:line="240" w:lineRule="auto"/>
        <w:jc w:val="center"/>
        <w:rPr>
          <w:i/>
          <w:color w:val="44546A" w:themeColor="text2"/>
          <w:sz w:val="24"/>
          <w:szCs w:val="24"/>
          <w:lang w:val="lv-LV"/>
        </w:rPr>
      </w:pPr>
      <w:r w:rsidRPr="00B954A9">
        <w:rPr>
          <w:i/>
          <w:color w:val="44546A" w:themeColor="text2"/>
          <w:sz w:val="24"/>
          <w:szCs w:val="24"/>
          <w:lang w:val="lv-LV"/>
        </w:rPr>
        <w:t>5.tabula: Igaunijas tiesas izdevumu piemērs. Valsts nodevu likums:  1.pielikums “Valsts nodevu likmes lūgumrakstu iesniegšanai tiesvedības procedūrās (EUR)</w:t>
      </w:r>
      <w:r w:rsidR="001C042D" w:rsidRPr="00B954A9">
        <w:rPr>
          <w:i/>
          <w:color w:val="44546A" w:themeColor="text2"/>
          <w:sz w:val="24"/>
          <w:szCs w:val="24"/>
          <w:lang w:val="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50"/>
        <w:gridCol w:w="1502"/>
        <w:gridCol w:w="1502"/>
        <w:gridCol w:w="1502"/>
        <w:gridCol w:w="1602"/>
      </w:tblGrid>
      <w:tr w:rsidR="00622EDE" w:rsidRPr="00E9554C" w14:paraId="68A147EC" w14:textId="77777777" w:rsidTr="00823C7F">
        <w:trPr>
          <w:jc w:val="center"/>
        </w:trPr>
        <w:tc>
          <w:tcPr>
            <w:tcW w:w="1678" w:type="dxa"/>
          </w:tcPr>
          <w:p w14:paraId="5522CFA7" w14:textId="0FC5551F" w:rsidR="00622EDE" w:rsidRPr="00E9554C" w:rsidRDefault="00622EDE" w:rsidP="00622EDE">
            <w:pPr>
              <w:pStyle w:val="NormalWeb"/>
              <w:spacing w:before="0" w:beforeAutospacing="0" w:after="0" w:afterAutospacing="0"/>
              <w:rPr>
                <w:rFonts w:asciiTheme="minorHAnsi" w:hAnsiTheme="minorHAnsi"/>
                <w:i/>
              </w:rPr>
            </w:pPr>
            <w:r w:rsidRPr="00612C3C">
              <w:rPr>
                <w:rFonts w:asciiTheme="minorHAnsi" w:hAnsiTheme="minorHAnsi" w:cstheme="minorHAnsi"/>
                <w:i/>
                <w:lang w:val="lv-LV"/>
              </w:rPr>
              <w:t xml:space="preserve">Vērtība (līdz) </w:t>
            </w:r>
          </w:p>
        </w:tc>
        <w:tc>
          <w:tcPr>
            <w:tcW w:w="1550" w:type="dxa"/>
          </w:tcPr>
          <w:p w14:paraId="33851575" w14:textId="7E624E69" w:rsidR="00622EDE" w:rsidRPr="00E9554C" w:rsidRDefault="00622EDE" w:rsidP="00622EDE">
            <w:pPr>
              <w:pStyle w:val="NormalWeb"/>
              <w:spacing w:before="0" w:beforeAutospacing="0" w:after="0" w:afterAutospacing="0"/>
              <w:rPr>
                <w:rFonts w:asciiTheme="minorHAnsi" w:hAnsiTheme="minorHAnsi"/>
                <w:i/>
              </w:rPr>
            </w:pPr>
            <w:r w:rsidRPr="00612C3C">
              <w:rPr>
                <w:rFonts w:asciiTheme="minorHAnsi" w:hAnsiTheme="minorHAnsi" w:cstheme="minorHAnsi"/>
                <w:i/>
                <w:lang w:val="lv-LV"/>
              </w:rPr>
              <w:t>Valsts nodeva</w:t>
            </w:r>
          </w:p>
        </w:tc>
        <w:tc>
          <w:tcPr>
            <w:tcW w:w="1502" w:type="dxa"/>
          </w:tcPr>
          <w:p w14:paraId="1394F08A" w14:textId="3654F364" w:rsidR="00622EDE" w:rsidRPr="00E9554C" w:rsidRDefault="00622EDE" w:rsidP="00622EDE">
            <w:pPr>
              <w:pStyle w:val="NormalWeb"/>
              <w:spacing w:before="0" w:beforeAutospacing="0" w:after="0" w:afterAutospacing="0"/>
              <w:rPr>
                <w:rFonts w:asciiTheme="minorHAnsi" w:hAnsiTheme="minorHAnsi"/>
                <w:i/>
              </w:rPr>
            </w:pPr>
            <w:r w:rsidRPr="00612C3C">
              <w:rPr>
                <w:rFonts w:asciiTheme="minorHAnsi" w:hAnsiTheme="minorHAnsi" w:cstheme="minorHAnsi"/>
                <w:i/>
                <w:lang w:val="lv-LV"/>
              </w:rPr>
              <w:t>Vērtība (līdz)</w:t>
            </w:r>
          </w:p>
        </w:tc>
        <w:tc>
          <w:tcPr>
            <w:tcW w:w="1502" w:type="dxa"/>
          </w:tcPr>
          <w:p w14:paraId="53DC991A" w14:textId="42D16F02" w:rsidR="00622EDE" w:rsidRPr="00E9554C" w:rsidRDefault="00622EDE" w:rsidP="00622EDE">
            <w:pPr>
              <w:pStyle w:val="NormalWeb"/>
              <w:spacing w:before="0" w:beforeAutospacing="0" w:after="0" w:afterAutospacing="0"/>
              <w:rPr>
                <w:rFonts w:asciiTheme="minorHAnsi" w:hAnsiTheme="minorHAnsi"/>
                <w:i/>
              </w:rPr>
            </w:pPr>
            <w:r w:rsidRPr="00612C3C">
              <w:rPr>
                <w:rFonts w:asciiTheme="minorHAnsi" w:hAnsiTheme="minorHAnsi" w:cstheme="minorHAnsi"/>
                <w:i/>
                <w:lang w:val="lv-LV"/>
              </w:rPr>
              <w:t>Valsts nodeva</w:t>
            </w:r>
          </w:p>
        </w:tc>
        <w:tc>
          <w:tcPr>
            <w:tcW w:w="1502" w:type="dxa"/>
          </w:tcPr>
          <w:p w14:paraId="50EA5269" w14:textId="4A5AB10D" w:rsidR="00622EDE" w:rsidRPr="00E9554C" w:rsidRDefault="00622EDE" w:rsidP="00622EDE">
            <w:pPr>
              <w:pStyle w:val="NormalWeb"/>
              <w:spacing w:before="0" w:beforeAutospacing="0" w:after="0" w:afterAutospacing="0"/>
              <w:rPr>
                <w:rFonts w:asciiTheme="minorHAnsi" w:hAnsiTheme="minorHAnsi"/>
                <w:i/>
              </w:rPr>
            </w:pPr>
            <w:r w:rsidRPr="00612C3C">
              <w:rPr>
                <w:rFonts w:asciiTheme="minorHAnsi" w:hAnsiTheme="minorHAnsi" w:cstheme="minorHAnsi"/>
                <w:i/>
                <w:lang w:val="lv-LV"/>
              </w:rPr>
              <w:t>Vērtība (līdz)</w:t>
            </w:r>
          </w:p>
        </w:tc>
        <w:tc>
          <w:tcPr>
            <w:tcW w:w="1602" w:type="dxa"/>
          </w:tcPr>
          <w:p w14:paraId="4868696D" w14:textId="09475CFC" w:rsidR="00622EDE" w:rsidRPr="00E9554C" w:rsidRDefault="00622EDE" w:rsidP="00622EDE">
            <w:pPr>
              <w:pStyle w:val="NormalWeb"/>
              <w:spacing w:before="0" w:beforeAutospacing="0" w:after="0" w:afterAutospacing="0"/>
              <w:rPr>
                <w:rFonts w:asciiTheme="minorHAnsi" w:hAnsiTheme="minorHAnsi"/>
                <w:i/>
              </w:rPr>
            </w:pPr>
            <w:r w:rsidRPr="00612C3C">
              <w:rPr>
                <w:rFonts w:asciiTheme="minorHAnsi" w:hAnsiTheme="minorHAnsi" w:cstheme="minorHAnsi"/>
                <w:i/>
                <w:lang w:val="lv-LV"/>
              </w:rPr>
              <w:t>Valsts nodeva</w:t>
            </w:r>
          </w:p>
        </w:tc>
      </w:tr>
      <w:tr w:rsidR="005C5857" w:rsidRPr="00E9554C" w14:paraId="6900DC6F" w14:textId="77777777" w:rsidTr="00823C7F">
        <w:trPr>
          <w:jc w:val="center"/>
        </w:trPr>
        <w:tc>
          <w:tcPr>
            <w:tcW w:w="1678" w:type="dxa"/>
          </w:tcPr>
          <w:p w14:paraId="0E5113F6"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350</w:t>
            </w:r>
          </w:p>
        </w:tc>
        <w:tc>
          <w:tcPr>
            <w:tcW w:w="1550" w:type="dxa"/>
          </w:tcPr>
          <w:p w14:paraId="57777512"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75</w:t>
            </w:r>
          </w:p>
        </w:tc>
        <w:tc>
          <w:tcPr>
            <w:tcW w:w="1502" w:type="dxa"/>
          </w:tcPr>
          <w:p w14:paraId="1CD30FEE"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4,500</w:t>
            </w:r>
          </w:p>
        </w:tc>
        <w:tc>
          <w:tcPr>
            <w:tcW w:w="1502" w:type="dxa"/>
          </w:tcPr>
          <w:p w14:paraId="6816CF8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350</w:t>
            </w:r>
          </w:p>
        </w:tc>
        <w:tc>
          <w:tcPr>
            <w:tcW w:w="1502" w:type="dxa"/>
          </w:tcPr>
          <w:p w14:paraId="4E23BB51"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20,000</w:t>
            </w:r>
          </w:p>
        </w:tc>
        <w:tc>
          <w:tcPr>
            <w:tcW w:w="1602" w:type="dxa"/>
          </w:tcPr>
          <w:p w14:paraId="4BD5ED6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750</w:t>
            </w:r>
          </w:p>
        </w:tc>
      </w:tr>
      <w:tr w:rsidR="005C5857" w:rsidRPr="00E9554C" w14:paraId="6C033228" w14:textId="77777777" w:rsidTr="00823C7F">
        <w:trPr>
          <w:jc w:val="center"/>
        </w:trPr>
        <w:tc>
          <w:tcPr>
            <w:tcW w:w="1678" w:type="dxa"/>
          </w:tcPr>
          <w:p w14:paraId="6115769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500</w:t>
            </w:r>
          </w:p>
        </w:tc>
        <w:tc>
          <w:tcPr>
            <w:tcW w:w="1550" w:type="dxa"/>
          </w:tcPr>
          <w:p w14:paraId="0F74ABF9"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100</w:t>
            </w:r>
          </w:p>
        </w:tc>
        <w:tc>
          <w:tcPr>
            <w:tcW w:w="1502" w:type="dxa"/>
          </w:tcPr>
          <w:p w14:paraId="09F62CC1"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5,000</w:t>
            </w:r>
          </w:p>
        </w:tc>
        <w:tc>
          <w:tcPr>
            <w:tcW w:w="1502" w:type="dxa"/>
          </w:tcPr>
          <w:p w14:paraId="441F8B8E"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400</w:t>
            </w:r>
          </w:p>
        </w:tc>
        <w:tc>
          <w:tcPr>
            <w:tcW w:w="1502" w:type="dxa"/>
          </w:tcPr>
          <w:p w14:paraId="09399D35"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25,000</w:t>
            </w:r>
          </w:p>
        </w:tc>
        <w:tc>
          <w:tcPr>
            <w:tcW w:w="1602" w:type="dxa"/>
          </w:tcPr>
          <w:p w14:paraId="0250ACD6"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900</w:t>
            </w:r>
          </w:p>
        </w:tc>
      </w:tr>
      <w:tr w:rsidR="005C5857" w:rsidRPr="00E9554C" w14:paraId="2EA845BC" w14:textId="77777777" w:rsidTr="00823C7F">
        <w:trPr>
          <w:jc w:val="center"/>
        </w:trPr>
        <w:tc>
          <w:tcPr>
            <w:tcW w:w="1678" w:type="dxa"/>
          </w:tcPr>
          <w:p w14:paraId="51A80D0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750</w:t>
            </w:r>
          </w:p>
        </w:tc>
        <w:tc>
          <w:tcPr>
            <w:tcW w:w="1550" w:type="dxa"/>
          </w:tcPr>
          <w:p w14:paraId="37080CD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125</w:t>
            </w:r>
          </w:p>
        </w:tc>
        <w:tc>
          <w:tcPr>
            <w:tcW w:w="1502" w:type="dxa"/>
          </w:tcPr>
          <w:p w14:paraId="4AE0C13C"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6,000</w:t>
            </w:r>
          </w:p>
        </w:tc>
        <w:tc>
          <w:tcPr>
            <w:tcW w:w="1502" w:type="dxa"/>
          </w:tcPr>
          <w:p w14:paraId="2B61F8A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425</w:t>
            </w:r>
          </w:p>
        </w:tc>
        <w:tc>
          <w:tcPr>
            <w:tcW w:w="1502" w:type="dxa"/>
          </w:tcPr>
          <w:p w14:paraId="688E1BE7"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50,000</w:t>
            </w:r>
          </w:p>
        </w:tc>
        <w:tc>
          <w:tcPr>
            <w:tcW w:w="1602" w:type="dxa"/>
          </w:tcPr>
          <w:p w14:paraId="2ED14DF4"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1,000</w:t>
            </w:r>
          </w:p>
        </w:tc>
      </w:tr>
      <w:tr w:rsidR="005C5857" w:rsidRPr="00E9554C" w14:paraId="0A30F4CF" w14:textId="77777777" w:rsidTr="00823C7F">
        <w:trPr>
          <w:jc w:val="center"/>
        </w:trPr>
        <w:tc>
          <w:tcPr>
            <w:tcW w:w="1678" w:type="dxa"/>
          </w:tcPr>
          <w:p w14:paraId="08880AB4"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1,000</w:t>
            </w:r>
          </w:p>
        </w:tc>
        <w:tc>
          <w:tcPr>
            <w:tcW w:w="1550" w:type="dxa"/>
          </w:tcPr>
          <w:p w14:paraId="660F40DA"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175</w:t>
            </w:r>
          </w:p>
        </w:tc>
        <w:tc>
          <w:tcPr>
            <w:tcW w:w="1502" w:type="dxa"/>
          </w:tcPr>
          <w:p w14:paraId="7237E480"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7,000</w:t>
            </w:r>
          </w:p>
        </w:tc>
        <w:tc>
          <w:tcPr>
            <w:tcW w:w="1502" w:type="dxa"/>
          </w:tcPr>
          <w:p w14:paraId="6546059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450</w:t>
            </w:r>
          </w:p>
        </w:tc>
        <w:tc>
          <w:tcPr>
            <w:tcW w:w="1502" w:type="dxa"/>
          </w:tcPr>
          <w:p w14:paraId="4A52A02B"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75,000</w:t>
            </w:r>
          </w:p>
        </w:tc>
        <w:tc>
          <w:tcPr>
            <w:tcW w:w="1602" w:type="dxa"/>
          </w:tcPr>
          <w:p w14:paraId="5ED771AD"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1,100</w:t>
            </w:r>
          </w:p>
        </w:tc>
      </w:tr>
      <w:tr w:rsidR="005C5857" w:rsidRPr="00E9554C" w14:paraId="62556ADA" w14:textId="77777777" w:rsidTr="00823C7F">
        <w:trPr>
          <w:jc w:val="center"/>
        </w:trPr>
        <w:tc>
          <w:tcPr>
            <w:tcW w:w="1678" w:type="dxa"/>
          </w:tcPr>
          <w:p w14:paraId="132C5F7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1,500</w:t>
            </w:r>
          </w:p>
        </w:tc>
        <w:tc>
          <w:tcPr>
            <w:tcW w:w="1550" w:type="dxa"/>
          </w:tcPr>
          <w:p w14:paraId="285685BC"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200</w:t>
            </w:r>
          </w:p>
        </w:tc>
        <w:tc>
          <w:tcPr>
            <w:tcW w:w="1502" w:type="dxa"/>
          </w:tcPr>
          <w:p w14:paraId="1A5557AA"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8,000</w:t>
            </w:r>
          </w:p>
        </w:tc>
        <w:tc>
          <w:tcPr>
            <w:tcW w:w="1502" w:type="dxa"/>
          </w:tcPr>
          <w:p w14:paraId="5710CA7B"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475</w:t>
            </w:r>
          </w:p>
        </w:tc>
        <w:tc>
          <w:tcPr>
            <w:tcW w:w="1502" w:type="dxa"/>
          </w:tcPr>
          <w:p w14:paraId="3A34B397"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100,000</w:t>
            </w:r>
          </w:p>
        </w:tc>
        <w:tc>
          <w:tcPr>
            <w:tcW w:w="1602" w:type="dxa"/>
          </w:tcPr>
          <w:p w14:paraId="12DA78B5"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1,200</w:t>
            </w:r>
          </w:p>
        </w:tc>
      </w:tr>
      <w:tr w:rsidR="005C5857" w:rsidRPr="00E9554C" w14:paraId="54BEFBE1" w14:textId="77777777" w:rsidTr="00823C7F">
        <w:trPr>
          <w:jc w:val="center"/>
        </w:trPr>
        <w:tc>
          <w:tcPr>
            <w:tcW w:w="1678" w:type="dxa"/>
          </w:tcPr>
          <w:p w14:paraId="01F128C2"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2,000</w:t>
            </w:r>
          </w:p>
        </w:tc>
        <w:tc>
          <w:tcPr>
            <w:tcW w:w="1550" w:type="dxa"/>
          </w:tcPr>
          <w:p w14:paraId="1BB53BB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225</w:t>
            </w:r>
          </w:p>
        </w:tc>
        <w:tc>
          <w:tcPr>
            <w:tcW w:w="1502" w:type="dxa"/>
          </w:tcPr>
          <w:p w14:paraId="12C1DABE"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9,000</w:t>
            </w:r>
          </w:p>
        </w:tc>
        <w:tc>
          <w:tcPr>
            <w:tcW w:w="1502" w:type="dxa"/>
          </w:tcPr>
          <w:p w14:paraId="31F17906"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500</w:t>
            </w:r>
          </w:p>
        </w:tc>
        <w:tc>
          <w:tcPr>
            <w:tcW w:w="1502" w:type="dxa"/>
          </w:tcPr>
          <w:p w14:paraId="17BCB865"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150,000</w:t>
            </w:r>
          </w:p>
        </w:tc>
        <w:tc>
          <w:tcPr>
            <w:tcW w:w="1602" w:type="dxa"/>
          </w:tcPr>
          <w:p w14:paraId="3DFAACAB"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1,500</w:t>
            </w:r>
          </w:p>
        </w:tc>
      </w:tr>
      <w:tr w:rsidR="005C5857" w:rsidRPr="00E9554C" w14:paraId="22E7552A" w14:textId="77777777" w:rsidTr="00823C7F">
        <w:trPr>
          <w:jc w:val="center"/>
        </w:trPr>
        <w:tc>
          <w:tcPr>
            <w:tcW w:w="1678" w:type="dxa"/>
          </w:tcPr>
          <w:p w14:paraId="3DD1C5D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2,500</w:t>
            </w:r>
          </w:p>
        </w:tc>
        <w:tc>
          <w:tcPr>
            <w:tcW w:w="1550" w:type="dxa"/>
          </w:tcPr>
          <w:p w14:paraId="339EF66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250</w:t>
            </w:r>
          </w:p>
        </w:tc>
        <w:tc>
          <w:tcPr>
            <w:tcW w:w="1502" w:type="dxa"/>
          </w:tcPr>
          <w:p w14:paraId="745EF96C"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10,000</w:t>
            </w:r>
          </w:p>
        </w:tc>
        <w:tc>
          <w:tcPr>
            <w:tcW w:w="1502" w:type="dxa"/>
          </w:tcPr>
          <w:p w14:paraId="7A938CAE"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550</w:t>
            </w:r>
          </w:p>
        </w:tc>
        <w:tc>
          <w:tcPr>
            <w:tcW w:w="1502" w:type="dxa"/>
          </w:tcPr>
          <w:p w14:paraId="0988F782"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200,000</w:t>
            </w:r>
          </w:p>
        </w:tc>
        <w:tc>
          <w:tcPr>
            <w:tcW w:w="1602" w:type="dxa"/>
          </w:tcPr>
          <w:p w14:paraId="668BF949"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1,800</w:t>
            </w:r>
          </w:p>
        </w:tc>
      </w:tr>
      <w:tr w:rsidR="005C5857" w:rsidRPr="00E9554C" w14:paraId="2CD7083B" w14:textId="77777777" w:rsidTr="00823C7F">
        <w:trPr>
          <w:jc w:val="center"/>
        </w:trPr>
        <w:tc>
          <w:tcPr>
            <w:tcW w:w="1678" w:type="dxa"/>
          </w:tcPr>
          <w:p w14:paraId="1FBAF876"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3,000</w:t>
            </w:r>
          </w:p>
        </w:tc>
        <w:tc>
          <w:tcPr>
            <w:tcW w:w="1550" w:type="dxa"/>
          </w:tcPr>
          <w:p w14:paraId="62DA964A"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275</w:t>
            </w:r>
          </w:p>
        </w:tc>
        <w:tc>
          <w:tcPr>
            <w:tcW w:w="1502" w:type="dxa"/>
          </w:tcPr>
          <w:p w14:paraId="76C48366"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12,500</w:t>
            </w:r>
          </w:p>
        </w:tc>
        <w:tc>
          <w:tcPr>
            <w:tcW w:w="1502" w:type="dxa"/>
          </w:tcPr>
          <w:p w14:paraId="6BF1DD2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600</w:t>
            </w:r>
          </w:p>
        </w:tc>
        <w:tc>
          <w:tcPr>
            <w:tcW w:w="1502" w:type="dxa"/>
          </w:tcPr>
          <w:p w14:paraId="38BF3B1A"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250,000</w:t>
            </w:r>
          </w:p>
        </w:tc>
        <w:tc>
          <w:tcPr>
            <w:tcW w:w="1602" w:type="dxa"/>
          </w:tcPr>
          <w:p w14:paraId="1B4B24F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2,100</w:t>
            </w:r>
          </w:p>
        </w:tc>
      </w:tr>
      <w:tr w:rsidR="005C5857" w:rsidRPr="00E9554C" w14:paraId="28C22968" w14:textId="77777777" w:rsidTr="00823C7F">
        <w:trPr>
          <w:jc w:val="center"/>
        </w:trPr>
        <w:tc>
          <w:tcPr>
            <w:tcW w:w="1678" w:type="dxa"/>
          </w:tcPr>
          <w:p w14:paraId="50637EB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3,500</w:t>
            </w:r>
          </w:p>
        </w:tc>
        <w:tc>
          <w:tcPr>
            <w:tcW w:w="1550" w:type="dxa"/>
          </w:tcPr>
          <w:p w14:paraId="140251E3"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300</w:t>
            </w:r>
          </w:p>
        </w:tc>
        <w:tc>
          <w:tcPr>
            <w:tcW w:w="1502" w:type="dxa"/>
          </w:tcPr>
          <w:p w14:paraId="380C258A"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15,000</w:t>
            </w:r>
          </w:p>
        </w:tc>
        <w:tc>
          <w:tcPr>
            <w:tcW w:w="1502" w:type="dxa"/>
          </w:tcPr>
          <w:p w14:paraId="45090230"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650</w:t>
            </w:r>
          </w:p>
        </w:tc>
        <w:tc>
          <w:tcPr>
            <w:tcW w:w="1502" w:type="dxa"/>
          </w:tcPr>
          <w:p w14:paraId="05A5CA3A"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350,000</w:t>
            </w:r>
          </w:p>
        </w:tc>
        <w:tc>
          <w:tcPr>
            <w:tcW w:w="1602" w:type="dxa"/>
          </w:tcPr>
          <w:p w14:paraId="444BBDEE"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2,700</w:t>
            </w:r>
          </w:p>
        </w:tc>
      </w:tr>
      <w:tr w:rsidR="005C5857" w:rsidRPr="00E9554C" w14:paraId="5A2987B8" w14:textId="77777777" w:rsidTr="00823C7F">
        <w:trPr>
          <w:jc w:val="center"/>
        </w:trPr>
        <w:tc>
          <w:tcPr>
            <w:tcW w:w="1678" w:type="dxa"/>
          </w:tcPr>
          <w:p w14:paraId="3BBB3B5F"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4,000</w:t>
            </w:r>
          </w:p>
        </w:tc>
        <w:tc>
          <w:tcPr>
            <w:tcW w:w="1550" w:type="dxa"/>
          </w:tcPr>
          <w:p w14:paraId="18E17505"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325</w:t>
            </w:r>
          </w:p>
        </w:tc>
        <w:tc>
          <w:tcPr>
            <w:tcW w:w="1502" w:type="dxa"/>
          </w:tcPr>
          <w:p w14:paraId="1C52FB90"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17,500</w:t>
            </w:r>
          </w:p>
        </w:tc>
        <w:tc>
          <w:tcPr>
            <w:tcW w:w="1502" w:type="dxa"/>
          </w:tcPr>
          <w:p w14:paraId="36898660"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700</w:t>
            </w:r>
          </w:p>
        </w:tc>
        <w:tc>
          <w:tcPr>
            <w:tcW w:w="1502" w:type="dxa"/>
          </w:tcPr>
          <w:p w14:paraId="54F4DA27"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 xml:space="preserve">500,000 </w:t>
            </w:r>
          </w:p>
        </w:tc>
        <w:tc>
          <w:tcPr>
            <w:tcW w:w="1602" w:type="dxa"/>
          </w:tcPr>
          <w:p w14:paraId="5061FCBC" w14:textId="77777777" w:rsidR="005C5857" w:rsidRPr="00E9554C" w:rsidRDefault="005C5857" w:rsidP="00823C7F">
            <w:pPr>
              <w:pStyle w:val="NormalWeb"/>
              <w:spacing w:before="0" w:beforeAutospacing="0" w:after="0" w:afterAutospacing="0"/>
              <w:rPr>
                <w:rFonts w:asciiTheme="minorHAnsi" w:hAnsiTheme="minorHAnsi"/>
                <w:i/>
              </w:rPr>
            </w:pPr>
            <w:r w:rsidRPr="00E9554C">
              <w:rPr>
                <w:rFonts w:asciiTheme="minorHAnsi" w:hAnsiTheme="minorHAnsi"/>
                <w:i/>
              </w:rPr>
              <w:t xml:space="preserve">3,400 </w:t>
            </w:r>
          </w:p>
        </w:tc>
      </w:tr>
    </w:tbl>
    <w:p w14:paraId="06488C5E" w14:textId="77777777" w:rsidR="001C042D" w:rsidRPr="00E9554C" w:rsidRDefault="001C042D" w:rsidP="005C5857">
      <w:pPr>
        <w:spacing w:after="120" w:line="240" w:lineRule="auto"/>
        <w:jc w:val="both"/>
        <w:rPr>
          <w:i/>
          <w:sz w:val="24"/>
          <w:szCs w:val="24"/>
          <w:lang w:val="en-GB"/>
        </w:rPr>
      </w:pPr>
    </w:p>
    <w:p w14:paraId="283DA28E" w14:textId="537FAC55" w:rsidR="005C5857" w:rsidRPr="00E9554C" w:rsidRDefault="00622EDE" w:rsidP="005C5857">
      <w:pPr>
        <w:spacing w:after="120" w:line="240" w:lineRule="auto"/>
        <w:jc w:val="both"/>
        <w:rPr>
          <w:i/>
          <w:sz w:val="24"/>
          <w:szCs w:val="24"/>
          <w:lang w:val="en-GB"/>
        </w:rPr>
      </w:pPr>
      <w:r w:rsidRPr="00622EDE">
        <w:rPr>
          <w:i/>
          <w:sz w:val="24"/>
          <w:szCs w:val="24"/>
          <w:lang w:val="en-GB"/>
        </w:rPr>
        <w:t>Ja civillietas vērtība pārsniedz 500 000 euro, tad tiek maksāta valsts nodeva 3 400 euro apmērā.</w:t>
      </w:r>
    </w:p>
    <w:p w14:paraId="5F91E219" w14:textId="77777777" w:rsidR="00942D00" w:rsidRPr="00E9554C" w:rsidRDefault="00942D00" w:rsidP="00942D00">
      <w:pPr>
        <w:spacing w:after="120" w:line="240" w:lineRule="auto"/>
        <w:jc w:val="both"/>
        <w:rPr>
          <w:i/>
          <w:sz w:val="24"/>
          <w:szCs w:val="24"/>
          <w:lang w:val="en-GB"/>
        </w:rPr>
      </w:pPr>
    </w:p>
    <w:p w14:paraId="7A9BC1FA" w14:textId="25F2C2F3" w:rsidR="00CB552D" w:rsidRDefault="00CB552D">
      <w:pPr>
        <w:spacing w:after="160" w:line="259" w:lineRule="auto"/>
        <w:rPr>
          <w:rFonts w:asciiTheme="majorHAnsi" w:eastAsiaTheme="majorEastAsia" w:hAnsiTheme="majorHAnsi" w:cstheme="majorBidi"/>
          <w:b/>
          <w:bCs/>
          <w:sz w:val="28"/>
          <w:lang w:val="en-GB"/>
        </w:rPr>
      </w:pPr>
    </w:p>
    <w:p w14:paraId="6D2DBB57" w14:textId="2FEAF825" w:rsidR="00622EDE" w:rsidRDefault="00622EDE">
      <w:pPr>
        <w:spacing w:after="160" w:line="259" w:lineRule="auto"/>
        <w:rPr>
          <w:rFonts w:asciiTheme="majorHAnsi" w:eastAsiaTheme="majorEastAsia" w:hAnsiTheme="majorHAnsi" w:cstheme="majorBidi"/>
          <w:b/>
          <w:bCs/>
          <w:sz w:val="28"/>
          <w:lang w:val="en-GB"/>
        </w:rPr>
      </w:pPr>
    </w:p>
    <w:p w14:paraId="643E6620" w14:textId="77777777" w:rsidR="00622EDE" w:rsidRPr="00E9554C" w:rsidRDefault="00622EDE">
      <w:pPr>
        <w:spacing w:after="160" w:line="259" w:lineRule="auto"/>
        <w:rPr>
          <w:rFonts w:asciiTheme="majorHAnsi" w:eastAsiaTheme="majorEastAsia" w:hAnsiTheme="majorHAnsi" w:cstheme="majorBidi"/>
          <w:b/>
          <w:bCs/>
          <w:sz w:val="28"/>
          <w:lang w:val="en-GB"/>
        </w:rPr>
      </w:pPr>
    </w:p>
    <w:p w14:paraId="446D9F69" w14:textId="19C08AF6" w:rsidR="006854D0" w:rsidRPr="00B954A9" w:rsidRDefault="00622EDE" w:rsidP="00BC0836">
      <w:pPr>
        <w:pStyle w:val="Heading3"/>
        <w:rPr>
          <w:lang w:val="fr-FR"/>
        </w:rPr>
      </w:pPr>
      <w:bookmarkStart w:id="29" w:name="_Toc511897256"/>
      <w:r w:rsidRPr="00B954A9">
        <w:rPr>
          <w:lang w:val="fr-FR"/>
        </w:rPr>
        <w:t>Noslēguma piezīmes</w:t>
      </w:r>
      <w:r w:rsidR="00BC0836" w:rsidRPr="00B954A9">
        <w:rPr>
          <w:lang w:val="fr-FR"/>
        </w:rPr>
        <w:t xml:space="preserve"> </w:t>
      </w:r>
      <w:r w:rsidRPr="00B954A9">
        <w:rPr>
          <w:lang w:val="fr-FR"/>
        </w:rPr>
        <w:t>par tiesu sistēmas budžetu</w:t>
      </w:r>
      <w:bookmarkEnd w:id="29"/>
    </w:p>
    <w:p w14:paraId="3C896845" w14:textId="77777777" w:rsidR="003E2A68" w:rsidRPr="00B954A9" w:rsidRDefault="003E2A68" w:rsidP="00CB552D">
      <w:pPr>
        <w:pStyle w:val="gmail-msolistparagraph"/>
        <w:tabs>
          <w:tab w:val="left" w:pos="851"/>
        </w:tabs>
        <w:spacing w:before="0" w:beforeAutospacing="0" w:after="120" w:afterAutospacing="0"/>
        <w:jc w:val="both"/>
        <w:rPr>
          <w:rFonts w:asciiTheme="minorHAnsi" w:hAnsiTheme="minorHAnsi"/>
          <w:lang w:val="fr-FR"/>
        </w:rPr>
      </w:pPr>
    </w:p>
    <w:p w14:paraId="0E580BAF" w14:textId="77777777" w:rsidR="00622EDE" w:rsidRPr="00612C3C" w:rsidRDefault="00622EDE" w:rsidP="00622EDE">
      <w:pPr>
        <w:pStyle w:val="gmail-msolistparagraph"/>
        <w:numPr>
          <w:ilvl w:val="0"/>
          <w:numId w:val="37"/>
        </w:numPr>
        <w:tabs>
          <w:tab w:val="left" w:pos="851"/>
        </w:tabs>
        <w:spacing w:before="0" w:beforeAutospacing="0" w:after="120" w:afterAutospacing="0"/>
        <w:jc w:val="both"/>
        <w:rPr>
          <w:rFonts w:asciiTheme="minorHAnsi" w:hAnsiTheme="minorHAnsi" w:cstheme="minorHAnsi"/>
          <w:lang w:val="lv-LV"/>
        </w:rPr>
      </w:pPr>
      <w:r w:rsidRPr="00612C3C">
        <w:rPr>
          <w:rFonts w:asciiTheme="minorHAnsi" w:hAnsiTheme="minorHAnsi" w:cstheme="minorHAnsi"/>
          <w:lang w:val="lv-LV"/>
        </w:rPr>
        <w:t>Tiesu iestāžu budžeta projektu Parlamentā iesniedz Finanšu ministrija. Lai arī pirms tam Tieslietu ministrijā un Tieslietu padomē notiek diskusijas par budžetu, taču likumā ir ieteicams noteikt, ka Parlamentā iesniegtajam tiesu iestāžu budžeta projektam ir jāpievieno Juridiskās padomes rakstisks atzinums par budžetu. Turklāt Tieslietu padomes priekšsēdētājs būtu jāuzklausa budžeta apspriedēs Parlamenta komisijā, kas ir atbildīga par budžeta procedūru.</w:t>
      </w:r>
    </w:p>
    <w:p w14:paraId="62C4DF4F" w14:textId="77777777" w:rsidR="00622EDE" w:rsidRPr="00612C3C" w:rsidRDefault="00622EDE" w:rsidP="00622EDE">
      <w:pPr>
        <w:pStyle w:val="ListParagraph"/>
        <w:numPr>
          <w:ilvl w:val="0"/>
          <w:numId w:val="37"/>
        </w:numPr>
        <w:spacing w:after="120" w:line="240" w:lineRule="auto"/>
        <w:contextualSpacing w:val="0"/>
        <w:jc w:val="both"/>
        <w:rPr>
          <w:rFonts w:cstheme="minorHAnsi"/>
          <w:sz w:val="24"/>
          <w:szCs w:val="24"/>
          <w:lang w:val="lv-LV"/>
        </w:rPr>
      </w:pPr>
      <w:r w:rsidRPr="00612C3C">
        <w:rPr>
          <w:rFonts w:cstheme="minorHAnsi"/>
          <w:sz w:val="24"/>
          <w:szCs w:val="24"/>
          <w:lang w:val="lv-LV"/>
        </w:rPr>
        <w:t xml:space="preserve">Pašreizējais budžeta process ir balstīts uz </w:t>
      </w:r>
      <w:r w:rsidRPr="004224D1">
        <w:rPr>
          <w:rFonts w:cstheme="minorHAnsi"/>
          <w:i/>
          <w:sz w:val="24"/>
          <w:szCs w:val="24"/>
          <w:lang w:val="lv-LV"/>
        </w:rPr>
        <w:t>"papildu izmaksām"</w:t>
      </w:r>
      <w:r w:rsidRPr="00612C3C">
        <w:rPr>
          <w:rFonts w:cstheme="minorHAnsi"/>
          <w:sz w:val="24"/>
          <w:szCs w:val="24"/>
          <w:lang w:val="lv-LV"/>
        </w:rPr>
        <w:t>. Šo metodi joprojām izmanto daudzās Eiropas tiesu sistēmās. Dažām valstīm, tostarp Somijai, Francijai, Īrijai un Nīderlandei, ir bijusi alternatīva pieeja. Tomēr katrā valstī ir uz rezultātiem balstīta budžeta veidošana, lai arī ir dažādas atšķirīgas iezīmes un nianses. Somijā darba slodzes novērtēšanai un budžeta vajadzībām tiek izmantota izsvērta slodžu sistēma. Turklāt ir izveidots sarunu mehānisms, kā Tieslietu ministrija piešķir resursus tiesām. Francijā resursu piešķiršanu dažādām tiesām ietekmē tiesnešu darba un lēmumu kvalitāte un tiek izmantota diezgan hierarhiska sistēma. Īrijā tiesu budžets ir balstīts uz detalizētu pasākumu programmu ar kvalitatīviem paziņojumiem un galvenajiem rezultātu rādītājiem. Nīderlande ir izstrādājusi sarežģītu lietu izmaksas aprēķinu, kas ir pamatā budžeta vajadzību novērtēšanai un piešķiršanai</w:t>
      </w:r>
      <w:r w:rsidRPr="00612C3C">
        <w:rPr>
          <w:rStyle w:val="FootnoteReference"/>
          <w:rFonts w:cstheme="minorHAnsi"/>
          <w:sz w:val="24"/>
          <w:szCs w:val="24"/>
          <w:lang w:val="lv-LV"/>
        </w:rPr>
        <w:footnoteReference w:id="80"/>
      </w:r>
      <w:r w:rsidRPr="00612C3C">
        <w:rPr>
          <w:rFonts w:cstheme="minorHAnsi"/>
          <w:sz w:val="24"/>
          <w:szCs w:val="24"/>
          <w:lang w:val="lv-LV"/>
        </w:rPr>
        <w:t>.</w:t>
      </w:r>
    </w:p>
    <w:p w14:paraId="35B7D661" w14:textId="77777777" w:rsidR="00622EDE" w:rsidRPr="00612C3C" w:rsidRDefault="00622EDE" w:rsidP="00622EDE">
      <w:pPr>
        <w:pStyle w:val="ListParagraph"/>
        <w:numPr>
          <w:ilvl w:val="0"/>
          <w:numId w:val="37"/>
        </w:numPr>
        <w:spacing w:after="120" w:line="240" w:lineRule="auto"/>
        <w:contextualSpacing w:val="0"/>
        <w:jc w:val="both"/>
        <w:rPr>
          <w:rFonts w:cstheme="minorHAnsi"/>
          <w:sz w:val="24"/>
          <w:szCs w:val="24"/>
          <w:lang w:val="lv-LV"/>
        </w:rPr>
      </w:pPr>
      <w:r w:rsidRPr="00612C3C">
        <w:rPr>
          <w:rFonts w:cstheme="minorHAnsi"/>
          <w:sz w:val="24"/>
          <w:szCs w:val="24"/>
          <w:lang w:val="lv-LV"/>
        </w:rPr>
        <w:t>Uz rezultātiem balstīta budžeta veidošanas metode ir mēģinājums saistīt nepieciešamos resursus, veiktspēju un mērķus. Tai ir savi trūkumi, piemēram, ir nepieciešams vairāk laika un resursu, bet ir pievērsta uzmanība tam, ka budžeta apropriācijai jābūt vairāk balstītai uz faktiem un ir nepieciešams līdzsvarotāks līdzekļu sadalījums starp tiesām, un tā ir viena no nedaudzajām Latvijas tiesu problēmām. Tieslietu ministrija un Tiesu administrācija var ņemt to vērā, izstrādājot uz rezultātiem orientētu budžetu, un iedvesmoties no piemēriem, kas jau ir ieviesti dažās Eiropas valstīs, bet pielāgot tos Latvijas tiesu īpašajām vajadzībām.</w:t>
      </w:r>
    </w:p>
    <w:p w14:paraId="68A82AAA" w14:textId="77777777" w:rsidR="00622EDE" w:rsidRPr="00612C3C" w:rsidRDefault="00622EDE" w:rsidP="00622EDE">
      <w:pPr>
        <w:pStyle w:val="ListParagraph"/>
        <w:numPr>
          <w:ilvl w:val="0"/>
          <w:numId w:val="37"/>
        </w:numPr>
        <w:spacing w:after="120" w:line="240" w:lineRule="auto"/>
        <w:contextualSpacing w:val="0"/>
        <w:jc w:val="both"/>
        <w:rPr>
          <w:rFonts w:cstheme="minorHAnsi"/>
          <w:sz w:val="24"/>
          <w:szCs w:val="24"/>
          <w:lang w:val="lv-LV"/>
        </w:rPr>
      </w:pPr>
      <w:r w:rsidRPr="00612C3C">
        <w:rPr>
          <w:rFonts w:cstheme="minorHAnsi"/>
          <w:sz w:val="24"/>
          <w:szCs w:val="24"/>
          <w:lang w:val="lv-LV"/>
        </w:rPr>
        <w:t xml:space="preserve">Uz rezultātiem balstīta budžeta veidošana var radīt arī izmaiņas tiesu pārvaldes struktūrā, piešķirot lielāku lomu tiesu priekšsēdētājiem vai vadības padomju priekšsēdētājiem. </w:t>
      </w:r>
    </w:p>
    <w:p w14:paraId="1679BD63" w14:textId="77777777" w:rsidR="00622EDE" w:rsidRPr="00612C3C" w:rsidRDefault="00622EDE" w:rsidP="00622EDE">
      <w:pPr>
        <w:pStyle w:val="ListParagraph"/>
        <w:numPr>
          <w:ilvl w:val="0"/>
          <w:numId w:val="37"/>
        </w:numPr>
        <w:spacing w:after="120" w:line="240" w:lineRule="auto"/>
        <w:jc w:val="both"/>
        <w:rPr>
          <w:rFonts w:cstheme="minorHAnsi"/>
          <w:sz w:val="24"/>
          <w:szCs w:val="24"/>
          <w:lang w:val="lv-LV"/>
        </w:rPr>
      </w:pPr>
      <w:r w:rsidRPr="00612C3C">
        <w:rPr>
          <w:rFonts w:cstheme="minorHAnsi"/>
          <w:sz w:val="24"/>
          <w:szCs w:val="24"/>
          <w:lang w:val="lv-LV"/>
        </w:rPr>
        <w:t>Pašreizējā tiesu nodevu sistēma attiecībā uz civillietām ir nepamatoti sarežģīta. Lai aprēķinātu tiesas nodevas, ir jāveic aprēķini ar vairākiem mainīgiem lielumiem (ar decimālzīmēm), un tāpēc iedzīvotājiem nav viegli saprast faktiskās izmaksas. Tiesas nodevu aprēķinam vajadzētu būt samērā vienkāršam, viegli saprotamam un paredzamam. Jāizvairās no aprēķiniem ar vairākiem mainīgiem lielumiem un decimālzīmēm. Ieteicams tiesas maksājumus noteikt kā fiksētas summas dažādām prasījumu kategorijām tabulas veidā.</w:t>
      </w:r>
    </w:p>
    <w:p w14:paraId="57633B95" w14:textId="77777777" w:rsidR="00622EDE" w:rsidRPr="00612C3C" w:rsidRDefault="00622EDE" w:rsidP="00622EDE">
      <w:pPr>
        <w:pStyle w:val="ListParagraph"/>
        <w:spacing w:after="120" w:line="240" w:lineRule="auto"/>
        <w:jc w:val="both"/>
        <w:rPr>
          <w:rFonts w:cstheme="minorHAnsi"/>
          <w:sz w:val="24"/>
          <w:szCs w:val="24"/>
          <w:lang w:val="lv-LV"/>
        </w:rPr>
      </w:pPr>
    </w:p>
    <w:p w14:paraId="3E915275" w14:textId="14F19AF3" w:rsidR="006467C8" w:rsidRPr="00B954A9" w:rsidRDefault="00622EDE" w:rsidP="00622EDE">
      <w:pPr>
        <w:pStyle w:val="ListParagraph"/>
        <w:numPr>
          <w:ilvl w:val="0"/>
          <w:numId w:val="37"/>
        </w:numPr>
        <w:spacing w:after="120" w:line="240" w:lineRule="auto"/>
        <w:ind w:left="714" w:hanging="357"/>
        <w:contextualSpacing w:val="0"/>
        <w:jc w:val="both"/>
        <w:rPr>
          <w:sz w:val="24"/>
          <w:szCs w:val="24"/>
          <w:lang w:val="lv-LV"/>
        </w:rPr>
      </w:pPr>
      <w:r w:rsidRPr="00612C3C">
        <w:rPr>
          <w:rFonts w:cstheme="minorHAnsi"/>
          <w:sz w:val="24"/>
          <w:szCs w:val="24"/>
          <w:lang w:val="lv-LV"/>
        </w:rPr>
        <w:t xml:space="preserve">Tiesas nodevas par prasījumiem, kuru vērtība ir 0,5 miljoni </w:t>
      </w:r>
      <w:r w:rsidRPr="00612C3C">
        <w:rPr>
          <w:rFonts w:cstheme="minorHAnsi"/>
          <w:i/>
          <w:sz w:val="24"/>
          <w:szCs w:val="24"/>
          <w:lang w:val="lv-LV"/>
        </w:rPr>
        <w:t>euro</w:t>
      </w:r>
      <w:r w:rsidRPr="00612C3C">
        <w:rPr>
          <w:rFonts w:cstheme="minorHAnsi"/>
          <w:sz w:val="24"/>
          <w:szCs w:val="24"/>
          <w:lang w:val="lv-LV"/>
        </w:rPr>
        <w:t xml:space="preserve"> un vairāk, ir Latvijā daudz lielākas nekā citās valstīs, un pastāv risks, ka tiks pārkāpts Eiropas Cilvēktiesību konvencijas 6. panta 1. punkts. Ir ieteicams ierobežot tiesas nodevas līdz aprēķinātām lietas vidējām izmaksām, kā tas nesen tika darīts citās Eiropas valstīs.</w:t>
      </w:r>
    </w:p>
    <w:p w14:paraId="681531F6" w14:textId="77777777" w:rsidR="00CB552D" w:rsidRPr="00B954A9" w:rsidRDefault="00CB552D">
      <w:pPr>
        <w:spacing w:after="160" w:line="259" w:lineRule="auto"/>
        <w:rPr>
          <w:rFonts w:eastAsiaTheme="majorEastAsia" w:cstheme="majorBidi"/>
          <w:b/>
          <w:bCs/>
          <w:color w:val="2E74B5" w:themeColor="accent1" w:themeShade="BF"/>
          <w:sz w:val="28"/>
          <w:szCs w:val="28"/>
          <w:lang w:val="lv-LV"/>
        </w:rPr>
      </w:pPr>
    </w:p>
    <w:p w14:paraId="102A93F2" w14:textId="77777777" w:rsidR="00996018" w:rsidRPr="00B954A9" w:rsidRDefault="00996018">
      <w:pPr>
        <w:spacing w:after="160" w:line="259" w:lineRule="auto"/>
        <w:rPr>
          <w:rFonts w:eastAsiaTheme="majorEastAsia" w:cstheme="majorBidi"/>
          <w:b/>
          <w:bCs/>
          <w:color w:val="2E74B5" w:themeColor="accent1" w:themeShade="BF"/>
          <w:sz w:val="28"/>
          <w:szCs w:val="28"/>
          <w:lang w:val="lv-LV"/>
        </w:rPr>
      </w:pPr>
      <w:r w:rsidRPr="00B954A9">
        <w:rPr>
          <w:lang w:val="lv-LV"/>
        </w:rPr>
        <w:br w:type="page"/>
      </w:r>
    </w:p>
    <w:p w14:paraId="4C7A5BC4" w14:textId="77777777" w:rsidR="00653431" w:rsidRPr="00E323F6" w:rsidRDefault="0077421C" w:rsidP="0071064A">
      <w:pPr>
        <w:pStyle w:val="Heading1"/>
        <w:rPr>
          <w:lang w:val="lv-LV"/>
        </w:rPr>
      </w:pPr>
      <w:bookmarkStart w:id="30" w:name="_Toc511897257"/>
      <w:r w:rsidRPr="00E323F6">
        <w:rPr>
          <w:lang w:val="lv-LV"/>
        </w:rPr>
        <w:t>D. </w:t>
      </w:r>
      <w:r w:rsidR="007E06A6" w:rsidRPr="00E323F6">
        <w:rPr>
          <w:lang w:val="lv-LV"/>
        </w:rPr>
        <w:tab/>
      </w:r>
      <w:r w:rsidR="008B2648" w:rsidRPr="00E323F6">
        <w:rPr>
          <w:lang w:val="lv-LV"/>
        </w:rPr>
        <w:t>Tiesu pārvaldība</w:t>
      </w:r>
      <w:r w:rsidR="00B12299" w:rsidRPr="00E323F6">
        <w:rPr>
          <w:lang w:val="lv-LV"/>
        </w:rPr>
        <w:t xml:space="preserve">. </w:t>
      </w:r>
      <w:r w:rsidR="00083C41" w:rsidRPr="00E323F6">
        <w:rPr>
          <w:lang w:val="lv-LV"/>
        </w:rPr>
        <w:t>Tiesu efektivitāte.</w:t>
      </w:r>
      <w:bookmarkEnd w:id="30"/>
      <w:r w:rsidR="005A1441" w:rsidRPr="00E323F6">
        <w:rPr>
          <w:lang w:val="lv-LV"/>
        </w:rPr>
        <w:t xml:space="preserve"> </w:t>
      </w:r>
    </w:p>
    <w:p w14:paraId="0D1F5888" w14:textId="77777777" w:rsidR="00B33CEF" w:rsidRPr="00E323F6" w:rsidRDefault="00B33CEF" w:rsidP="0071064A">
      <w:pPr>
        <w:pStyle w:val="gmail-msolistparagraph"/>
        <w:tabs>
          <w:tab w:val="left" w:pos="426"/>
        </w:tabs>
        <w:spacing w:before="0" w:beforeAutospacing="0" w:after="120" w:afterAutospacing="0"/>
        <w:ind w:left="426" w:hanging="426"/>
        <w:rPr>
          <w:rFonts w:asciiTheme="minorHAnsi" w:hAnsiTheme="minorHAnsi" w:cs="Arial"/>
          <w:b/>
          <w:color w:val="000000"/>
          <w:lang w:val="lv-LV"/>
        </w:rPr>
      </w:pPr>
      <w:r w:rsidRPr="00E323F6">
        <w:rPr>
          <w:rFonts w:asciiTheme="minorHAnsi" w:hAnsiTheme="minorHAnsi" w:cs="Arial"/>
          <w:b/>
          <w:color w:val="000000"/>
          <w:lang w:val="lv-LV"/>
        </w:rPr>
        <w:tab/>
      </w:r>
    </w:p>
    <w:p w14:paraId="06940338" w14:textId="77777777" w:rsidR="00493B37" w:rsidRPr="00E323F6" w:rsidRDefault="00673613" w:rsidP="005016E6">
      <w:pPr>
        <w:pStyle w:val="Heading2"/>
        <w:numPr>
          <w:ilvl w:val="0"/>
          <w:numId w:val="5"/>
        </w:numPr>
        <w:rPr>
          <w:lang w:val="lv-LV"/>
        </w:rPr>
      </w:pPr>
      <w:bookmarkStart w:id="31" w:name="_Toc511897258"/>
      <w:r w:rsidRPr="00E323F6">
        <w:rPr>
          <w:lang w:val="lv-LV"/>
        </w:rPr>
        <w:t>Tiesu iekšējā organizācija</w:t>
      </w:r>
      <w:r w:rsidR="00233773" w:rsidRPr="00E323F6">
        <w:rPr>
          <w:lang w:val="lv-LV"/>
        </w:rPr>
        <w:t xml:space="preserve">. </w:t>
      </w:r>
      <w:r w:rsidRPr="00E323F6">
        <w:rPr>
          <w:lang w:val="lv-LV"/>
        </w:rPr>
        <w:t>Pienākumi un prerogatīvas tiesā</w:t>
      </w:r>
      <w:bookmarkEnd w:id="31"/>
      <w:r w:rsidR="00930273" w:rsidRPr="00E323F6">
        <w:rPr>
          <w:color w:val="FF0000"/>
          <w:lang w:val="lv-LV"/>
        </w:rPr>
        <w:t xml:space="preserve"> </w:t>
      </w:r>
    </w:p>
    <w:p w14:paraId="774C3C74" w14:textId="77777777" w:rsidR="005D0FC4" w:rsidRPr="00E323F6" w:rsidRDefault="003609EA" w:rsidP="005D0FC4">
      <w:pPr>
        <w:spacing w:after="120" w:line="240" w:lineRule="auto"/>
        <w:jc w:val="both"/>
        <w:rPr>
          <w:color w:val="000000" w:themeColor="text1"/>
          <w:sz w:val="24"/>
          <w:szCs w:val="24"/>
          <w:lang w:val="lv-LV"/>
        </w:rPr>
      </w:pPr>
      <w:r w:rsidRPr="00E323F6">
        <w:rPr>
          <w:color w:val="000000" w:themeColor="text1"/>
          <w:sz w:val="24"/>
          <w:szCs w:val="24"/>
          <w:lang w:val="lv-LV"/>
        </w:rPr>
        <w:t>Par pamatu šai sadaļai par tiesu iekšējo organizāciju Latvijā kalpo informācija</w:t>
      </w:r>
      <w:r w:rsidR="00AF74BE" w:rsidRPr="00E323F6">
        <w:rPr>
          <w:color w:val="000000" w:themeColor="text1"/>
          <w:sz w:val="24"/>
          <w:szCs w:val="24"/>
          <w:lang w:val="lv-LV"/>
        </w:rPr>
        <w:t xml:space="preserve">, kura tika apkopota interviju laikā CEPEJ </w:t>
      </w:r>
      <w:r w:rsidR="00001564" w:rsidRPr="00E323F6">
        <w:rPr>
          <w:color w:val="000000" w:themeColor="text1"/>
          <w:sz w:val="24"/>
          <w:szCs w:val="24"/>
          <w:lang w:val="lv-LV"/>
        </w:rPr>
        <w:t xml:space="preserve">pārstāvju </w:t>
      </w:r>
      <w:r w:rsidR="00AF74BE" w:rsidRPr="00E323F6">
        <w:rPr>
          <w:color w:val="000000" w:themeColor="text1"/>
          <w:sz w:val="24"/>
          <w:szCs w:val="24"/>
          <w:lang w:val="lv-LV"/>
        </w:rPr>
        <w:t xml:space="preserve">faktu </w:t>
      </w:r>
      <w:r w:rsidR="007A7197" w:rsidRPr="00E323F6">
        <w:rPr>
          <w:color w:val="000000" w:themeColor="text1"/>
          <w:sz w:val="24"/>
          <w:szCs w:val="24"/>
          <w:lang w:val="lv-LV"/>
        </w:rPr>
        <w:t>vākšanas</w:t>
      </w:r>
      <w:r w:rsidR="00AF74BE" w:rsidRPr="00E323F6">
        <w:rPr>
          <w:color w:val="000000" w:themeColor="text1"/>
          <w:sz w:val="24"/>
          <w:szCs w:val="24"/>
          <w:lang w:val="lv-LV"/>
        </w:rPr>
        <w:t xml:space="preserve"> misijas </w:t>
      </w:r>
      <w:r w:rsidR="00001564" w:rsidRPr="00E323F6">
        <w:rPr>
          <w:color w:val="000000" w:themeColor="text1"/>
          <w:sz w:val="24"/>
          <w:szCs w:val="24"/>
          <w:lang w:val="lv-LV"/>
        </w:rPr>
        <w:t>ietvaros un iegūta no atbildēm uz CEPEJ pārstāvju izstrādātās anketas jautājumiem, kas tika izplatītas Latvijas tiesās.</w:t>
      </w:r>
      <w:r w:rsidR="00AF74BE" w:rsidRPr="00E323F6">
        <w:rPr>
          <w:color w:val="000000" w:themeColor="text1"/>
          <w:sz w:val="24"/>
          <w:szCs w:val="24"/>
          <w:lang w:val="lv-LV"/>
        </w:rPr>
        <w:t xml:space="preserve"> </w:t>
      </w:r>
      <w:r w:rsidR="00001564" w:rsidRPr="00E323F6">
        <w:rPr>
          <w:color w:val="000000" w:themeColor="text1"/>
          <w:sz w:val="24"/>
          <w:szCs w:val="24"/>
          <w:lang w:val="lv-LV"/>
        </w:rPr>
        <w:t xml:space="preserve">Turklāt tā var būt saistīta arī ar iepriekš iegūto informāciju, kas tika </w:t>
      </w:r>
      <w:r w:rsidR="00655F90" w:rsidRPr="00E323F6">
        <w:rPr>
          <w:color w:val="000000" w:themeColor="text1"/>
          <w:sz w:val="24"/>
          <w:szCs w:val="24"/>
          <w:lang w:val="lv-LV"/>
        </w:rPr>
        <w:t>apkopota</w:t>
      </w:r>
      <w:r w:rsidR="00001564" w:rsidRPr="00E323F6">
        <w:rPr>
          <w:color w:val="000000" w:themeColor="text1"/>
          <w:sz w:val="24"/>
          <w:szCs w:val="24"/>
          <w:lang w:val="lv-LV"/>
        </w:rPr>
        <w:t xml:space="preserve"> gatavojot </w:t>
      </w:r>
      <w:hyperlink r:id="rId37" w:history="1">
        <w:r w:rsidR="00001564" w:rsidRPr="00E323F6">
          <w:rPr>
            <w:rStyle w:val="Hyperlink"/>
            <w:sz w:val="24"/>
            <w:szCs w:val="24"/>
            <w:lang w:val="lv-LV"/>
          </w:rPr>
          <w:t>Eiropas Padomes Eiropas Tiesnešu konsultatīvā padomes (CCJE) viedokli Nr</w:t>
        </w:r>
        <w:r w:rsidR="005D0FC4" w:rsidRPr="00E323F6">
          <w:rPr>
            <w:rStyle w:val="Hyperlink"/>
            <w:sz w:val="24"/>
            <w:szCs w:val="24"/>
            <w:lang w:val="lv-LV"/>
          </w:rPr>
          <w:t xml:space="preserve">. 19 (2016) </w:t>
        </w:r>
        <w:r w:rsidR="005D0FC4" w:rsidRPr="00E323F6">
          <w:rPr>
            <w:rStyle w:val="Hyperlink"/>
            <w:i/>
            <w:sz w:val="24"/>
            <w:szCs w:val="24"/>
            <w:lang w:val="lv-LV"/>
          </w:rPr>
          <w:t>“</w:t>
        </w:r>
        <w:r w:rsidR="00001564" w:rsidRPr="00E323F6">
          <w:rPr>
            <w:rStyle w:val="Hyperlink"/>
            <w:i/>
            <w:sz w:val="24"/>
            <w:szCs w:val="24"/>
            <w:lang w:val="lv-LV"/>
          </w:rPr>
          <w:t>Par tiesas priekšsēdētāju lomu</w:t>
        </w:r>
        <w:r w:rsidR="005D0FC4" w:rsidRPr="00E323F6">
          <w:rPr>
            <w:rStyle w:val="Hyperlink"/>
            <w:i/>
            <w:sz w:val="24"/>
            <w:szCs w:val="24"/>
            <w:lang w:val="lv-LV"/>
          </w:rPr>
          <w:t>”</w:t>
        </w:r>
      </w:hyperlink>
      <w:r w:rsidR="005D0FC4" w:rsidRPr="00E323F6">
        <w:rPr>
          <w:color w:val="000000" w:themeColor="text1"/>
          <w:sz w:val="24"/>
          <w:szCs w:val="24"/>
          <w:lang w:val="lv-LV"/>
        </w:rPr>
        <w:t>.</w:t>
      </w:r>
      <w:r w:rsidR="005D0FC4" w:rsidRPr="00E323F6">
        <w:rPr>
          <w:rStyle w:val="FootnoteReference"/>
          <w:color w:val="000000" w:themeColor="text1"/>
          <w:sz w:val="24"/>
          <w:szCs w:val="24"/>
          <w:lang w:val="lv-LV"/>
        </w:rPr>
        <w:footnoteReference w:id="81"/>
      </w:r>
      <w:r w:rsidR="005D0FC4" w:rsidRPr="00E323F6">
        <w:rPr>
          <w:color w:val="000000" w:themeColor="text1"/>
          <w:sz w:val="24"/>
          <w:szCs w:val="24"/>
          <w:lang w:val="lv-LV"/>
        </w:rPr>
        <w:t xml:space="preserve"> </w:t>
      </w:r>
    </w:p>
    <w:p w14:paraId="42B8286C" w14:textId="3A2F80C6" w:rsidR="005D0FC4" w:rsidRPr="00E323F6" w:rsidRDefault="005A09E1" w:rsidP="005D0FC4">
      <w:pPr>
        <w:spacing w:after="120" w:line="240" w:lineRule="auto"/>
        <w:jc w:val="both"/>
        <w:rPr>
          <w:color w:val="000000" w:themeColor="text1"/>
          <w:sz w:val="24"/>
          <w:szCs w:val="24"/>
          <w:lang w:val="lv-LV"/>
        </w:rPr>
      </w:pPr>
      <w:r w:rsidRPr="00E323F6">
        <w:rPr>
          <w:color w:val="000000" w:themeColor="text1"/>
          <w:sz w:val="24"/>
          <w:szCs w:val="24"/>
          <w:lang w:val="lv-LV"/>
        </w:rPr>
        <w:t>Saskaņā ar likumu "Par tiesu varu"</w:t>
      </w:r>
      <w:r w:rsidR="005D0FC4" w:rsidRPr="00E323F6">
        <w:rPr>
          <w:color w:val="000000" w:themeColor="text1"/>
          <w:sz w:val="24"/>
          <w:szCs w:val="24"/>
          <w:lang w:val="lv-LV"/>
        </w:rPr>
        <w:t xml:space="preserve"> </w:t>
      </w:r>
      <w:r w:rsidR="008B2648" w:rsidRPr="00E323F6">
        <w:rPr>
          <w:color w:val="000000" w:themeColor="text1"/>
          <w:sz w:val="24"/>
          <w:szCs w:val="24"/>
          <w:lang w:val="lv-LV"/>
        </w:rPr>
        <w:t xml:space="preserve">darbu tiesā pārvalda </w:t>
      </w:r>
      <w:r w:rsidR="00655F90" w:rsidRPr="00E323F6">
        <w:rPr>
          <w:color w:val="000000" w:themeColor="text1"/>
          <w:sz w:val="24"/>
          <w:szCs w:val="24"/>
          <w:lang w:val="lv-LV"/>
        </w:rPr>
        <w:t>priekšsēdētājs</w:t>
      </w:r>
      <w:r w:rsidR="008B2648" w:rsidRPr="00E323F6">
        <w:rPr>
          <w:color w:val="000000" w:themeColor="text1"/>
          <w:sz w:val="24"/>
          <w:szCs w:val="24"/>
          <w:lang w:val="lv-LV"/>
        </w:rPr>
        <w:t xml:space="preserve"> </w:t>
      </w:r>
      <w:r w:rsidR="005D0FC4" w:rsidRPr="00E323F6">
        <w:rPr>
          <w:color w:val="000000" w:themeColor="text1"/>
          <w:sz w:val="24"/>
          <w:szCs w:val="24"/>
          <w:lang w:val="lv-LV"/>
        </w:rPr>
        <w:t>(</w:t>
      </w:r>
      <w:r w:rsidR="008B2648" w:rsidRPr="00E323F6">
        <w:rPr>
          <w:color w:val="000000" w:themeColor="text1"/>
          <w:sz w:val="24"/>
          <w:szCs w:val="24"/>
          <w:lang w:val="lv-LV"/>
        </w:rPr>
        <w:t xml:space="preserve">dokumentos, kuri </w:t>
      </w:r>
      <w:r w:rsidR="003E518A" w:rsidRPr="00E323F6">
        <w:rPr>
          <w:color w:val="000000" w:themeColor="text1"/>
          <w:sz w:val="24"/>
          <w:szCs w:val="24"/>
          <w:lang w:val="lv-LV"/>
        </w:rPr>
        <w:t xml:space="preserve">tika </w:t>
      </w:r>
      <w:r w:rsidR="008B2648" w:rsidRPr="00E323F6">
        <w:rPr>
          <w:color w:val="000000" w:themeColor="text1"/>
          <w:sz w:val="24"/>
          <w:szCs w:val="24"/>
          <w:lang w:val="lv-LV"/>
        </w:rPr>
        <w:t xml:space="preserve">iesniegti ekspertu komandai, bieži tulkots angliski kā </w:t>
      </w:r>
      <w:r w:rsidR="00442FE3" w:rsidRPr="00E323F6">
        <w:rPr>
          <w:i/>
          <w:color w:val="000000" w:themeColor="text1"/>
          <w:sz w:val="24"/>
          <w:szCs w:val="24"/>
          <w:lang w:val="lv-LV"/>
        </w:rPr>
        <w:t>“</w:t>
      </w:r>
      <w:r w:rsidR="008B2648" w:rsidRPr="00E323F6">
        <w:rPr>
          <w:i/>
          <w:color w:val="000000" w:themeColor="text1"/>
          <w:sz w:val="24"/>
          <w:szCs w:val="24"/>
          <w:lang w:val="lv-LV"/>
        </w:rPr>
        <w:t>galvenais tiesnesis</w:t>
      </w:r>
      <w:r w:rsidR="00442FE3" w:rsidRPr="00E323F6">
        <w:rPr>
          <w:i/>
          <w:color w:val="000000" w:themeColor="text1"/>
          <w:sz w:val="24"/>
          <w:szCs w:val="24"/>
          <w:lang w:val="lv-LV"/>
        </w:rPr>
        <w:t>”</w:t>
      </w:r>
      <w:r w:rsidR="005D0FC4" w:rsidRPr="00E323F6">
        <w:rPr>
          <w:color w:val="000000" w:themeColor="text1"/>
          <w:sz w:val="24"/>
          <w:szCs w:val="24"/>
          <w:lang w:val="lv-LV"/>
        </w:rPr>
        <w:t>)</w:t>
      </w:r>
      <w:r w:rsidR="00A3752D" w:rsidRPr="00E323F6">
        <w:rPr>
          <w:color w:val="000000" w:themeColor="text1"/>
          <w:sz w:val="24"/>
          <w:szCs w:val="24"/>
          <w:lang w:val="lv-LV"/>
        </w:rPr>
        <w:t>, kur</w:t>
      </w:r>
      <w:r w:rsidR="005179E4" w:rsidRPr="00E323F6">
        <w:rPr>
          <w:color w:val="000000" w:themeColor="text1"/>
          <w:sz w:val="24"/>
          <w:szCs w:val="24"/>
          <w:lang w:val="lv-LV"/>
        </w:rPr>
        <w:t xml:space="preserve">š ir atbildīgs par kopējo </w:t>
      </w:r>
      <w:r w:rsidR="00A3752D" w:rsidRPr="00E323F6">
        <w:rPr>
          <w:color w:val="000000" w:themeColor="text1"/>
          <w:sz w:val="24"/>
          <w:szCs w:val="24"/>
          <w:lang w:val="lv-LV"/>
        </w:rPr>
        <w:t xml:space="preserve">tiesas un </w:t>
      </w:r>
      <w:r w:rsidR="005179E4" w:rsidRPr="00E323F6">
        <w:rPr>
          <w:color w:val="000000" w:themeColor="text1"/>
          <w:sz w:val="24"/>
          <w:szCs w:val="24"/>
          <w:lang w:val="lv-LV"/>
        </w:rPr>
        <w:t>personāla</w:t>
      </w:r>
      <w:r w:rsidR="00A3752D" w:rsidRPr="00E323F6">
        <w:rPr>
          <w:color w:val="000000" w:themeColor="text1"/>
          <w:sz w:val="24"/>
          <w:szCs w:val="24"/>
          <w:lang w:val="lv-LV"/>
        </w:rPr>
        <w:t xml:space="preserve"> pārval</w:t>
      </w:r>
      <w:r w:rsidR="005179E4" w:rsidRPr="00E323F6">
        <w:rPr>
          <w:color w:val="000000" w:themeColor="text1"/>
          <w:sz w:val="24"/>
          <w:szCs w:val="24"/>
          <w:lang w:val="lv-LV"/>
        </w:rPr>
        <w:t>di</w:t>
      </w:r>
      <w:r w:rsidR="00A3752D" w:rsidRPr="00E323F6">
        <w:rPr>
          <w:color w:val="000000" w:themeColor="text1"/>
          <w:sz w:val="24"/>
          <w:szCs w:val="24"/>
          <w:lang w:val="lv-LV"/>
        </w:rPr>
        <w:t>.</w:t>
      </w:r>
      <w:r w:rsidR="005D0FC4" w:rsidRPr="00E323F6">
        <w:rPr>
          <w:color w:val="000000" w:themeColor="text1"/>
          <w:sz w:val="24"/>
          <w:szCs w:val="24"/>
          <w:lang w:val="lv-LV"/>
        </w:rPr>
        <w:t xml:space="preserve"> </w:t>
      </w:r>
      <w:r w:rsidR="00DA7092" w:rsidRPr="00E323F6">
        <w:rPr>
          <w:color w:val="000000" w:themeColor="text1"/>
          <w:sz w:val="24"/>
          <w:szCs w:val="24"/>
          <w:lang w:val="lv-LV"/>
        </w:rPr>
        <w:t>Pr</w:t>
      </w:r>
      <w:r w:rsidR="003E518A" w:rsidRPr="00E323F6">
        <w:rPr>
          <w:color w:val="000000" w:themeColor="text1"/>
          <w:sz w:val="24"/>
          <w:szCs w:val="24"/>
          <w:lang w:val="lv-LV"/>
        </w:rPr>
        <w:t>iekšsēdētājam</w:t>
      </w:r>
      <w:r w:rsidR="00DA7092" w:rsidRPr="00E323F6">
        <w:rPr>
          <w:color w:val="000000" w:themeColor="text1"/>
          <w:sz w:val="24"/>
          <w:szCs w:val="24"/>
          <w:lang w:val="lv-LV"/>
        </w:rPr>
        <w:t>, atkarībā no tiesas lieluma, var</w:t>
      </w:r>
      <w:r w:rsidR="003E518A" w:rsidRPr="00E323F6">
        <w:rPr>
          <w:color w:val="000000" w:themeColor="text1"/>
          <w:sz w:val="24"/>
          <w:szCs w:val="24"/>
          <w:lang w:val="lv-LV"/>
        </w:rPr>
        <w:t xml:space="preserve"> </w:t>
      </w:r>
      <w:r w:rsidR="00DA7092" w:rsidRPr="00E323F6">
        <w:rPr>
          <w:color w:val="000000" w:themeColor="text1"/>
          <w:sz w:val="24"/>
          <w:szCs w:val="24"/>
          <w:lang w:val="lv-LV"/>
        </w:rPr>
        <w:t>būt vietnieki</w:t>
      </w:r>
      <w:r w:rsidR="00390D64" w:rsidRPr="00E323F6">
        <w:rPr>
          <w:color w:val="000000" w:themeColor="text1"/>
          <w:sz w:val="24"/>
          <w:szCs w:val="24"/>
          <w:lang w:val="lv-LV"/>
        </w:rPr>
        <w:t xml:space="preserve">, kas palīdz </w:t>
      </w:r>
      <w:r w:rsidR="003E518A" w:rsidRPr="00E323F6">
        <w:rPr>
          <w:color w:val="000000" w:themeColor="text1"/>
          <w:sz w:val="24"/>
          <w:szCs w:val="24"/>
          <w:lang w:val="lv-LV"/>
        </w:rPr>
        <w:t>pārvaldes</w:t>
      </w:r>
      <w:r w:rsidR="00390D64" w:rsidRPr="00E323F6">
        <w:rPr>
          <w:color w:val="000000" w:themeColor="text1"/>
          <w:sz w:val="24"/>
          <w:szCs w:val="24"/>
          <w:lang w:val="lv-LV"/>
        </w:rPr>
        <w:t xml:space="preserve"> pienākumu izpildē. </w:t>
      </w:r>
      <w:r w:rsidR="00A844C8" w:rsidRPr="00E323F6">
        <w:rPr>
          <w:color w:val="000000" w:themeColor="text1"/>
          <w:sz w:val="24"/>
          <w:szCs w:val="24"/>
          <w:lang w:val="lv-LV"/>
        </w:rPr>
        <w:t>Papildus</w:t>
      </w:r>
      <w:r w:rsidR="005179E4" w:rsidRPr="00E323F6">
        <w:rPr>
          <w:color w:val="000000" w:themeColor="text1"/>
          <w:sz w:val="24"/>
          <w:szCs w:val="24"/>
          <w:lang w:val="lv-LV"/>
        </w:rPr>
        <w:t xml:space="preserve"> likuma normām uzmanība </w:t>
      </w:r>
      <w:r w:rsidR="00A844C8" w:rsidRPr="00E323F6">
        <w:rPr>
          <w:color w:val="000000" w:themeColor="text1"/>
          <w:sz w:val="24"/>
          <w:szCs w:val="24"/>
          <w:lang w:val="lv-LV"/>
        </w:rPr>
        <w:t xml:space="preserve">tikusi pievērsta </w:t>
      </w:r>
      <w:r w:rsidR="005179E4" w:rsidRPr="00E323F6">
        <w:rPr>
          <w:color w:val="000000" w:themeColor="text1"/>
          <w:sz w:val="24"/>
          <w:szCs w:val="24"/>
          <w:lang w:val="lv-LV"/>
        </w:rPr>
        <w:t xml:space="preserve">tam, lai ierobežotu to uzdevumu apjomu, ko </w:t>
      </w:r>
      <w:r w:rsidR="00385C02">
        <w:rPr>
          <w:color w:val="000000" w:themeColor="text1"/>
          <w:sz w:val="24"/>
          <w:szCs w:val="24"/>
          <w:lang w:val="lv-LV"/>
        </w:rPr>
        <w:t>priekšsēdētājs</w:t>
      </w:r>
      <w:r w:rsidR="005179E4" w:rsidRPr="00E323F6">
        <w:rPr>
          <w:color w:val="000000" w:themeColor="text1"/>
          <w:sz w:val="24"/>
          <w:szCs w:val="24"/>
          <w:lang w:val="lv-LV"/>
        </w:rPr>
        <w:t xml:space="preserve"> var veikt </w:t>
      </w:r>
      <w:r w:rsidR="00A844C8" w:rsidRPr="00E323F6">
        <w:rPr>
          <w:color w:val="000000" w:themeColor="text1"/>
          <w:sz w:val="24"/>
          <w:szCs w:val="24"/>
          <w:lang w:val="lv-LV"/>
        </w:rPr>
        <w:t>katru dienu</w:t>
      </w:r>
      <w:r w:rsidR="005179E4" w:rsidRPr="00E323F6">
        <w:rPr>
          <w:color w:val="000000" w:themeColor="text1"/>
          <w:sz w:val="24"/>
          <w:szCs w:val="24"/>
          <w:lang w:val="lv-LV"/>
        </w:rPr>
        <w:t xml:space="preserve">, ņemot vērā vadības komandas kā tādas ierobežošanu. </w:t>
      </w:r>
      <w:r w:rsidR="00A844C8" w:rsidRPr="00E323F6">
        <w:rPr>
          <w:color w:val="000000" w:themeColor="text1"/>
          <w:sz w:val="24"/>
          <w:szCs w:val="24"/>
          <w:lang w:val="lv-LV"/>
        </w:rPr>
        <w:t>Patiesībā rodas iespaids, ka tiesu pr</w:t>
      </w:r>
      <w:r w:rsidR="003E518A" w:rsidRPr="00E323F6">
        <w:rPr>
          <w:color w:val="000000" w:themeColor="text1"/>
          <w:sz w:val="24"/>
          <w:szCs w:val="24"/>
          <w:lang w:val="lv-LV"/>
        </w:rPr>
        <w:t>iekšsēdētājus</w:t>
      </w:r>
      <w:r w:rsidR="00A844C8" w:rsidRPr="00E323F6">
        <w:rPr>
          <w:color w:val="000000" w:themeColor="text1"/>
          <w:sz w:val="24"/>
          <w:szCs w:val="24"/>
          <w:lang w:val="lv-LV"/>
        </w:rPr>
        <w:t xml:space="preserve"> un vietniekus, kuriem jāveic arī </w:t>
      </w:r>
      <w:r w:rsidR="0092486A" w:rsidRPr="00E323F6">
        <w:rPr>
          <w:color w:val="000000" w:themeColor="text1"/>
          <w:sz w:val="24"/>
          <w:szCs w:val="24"/>
          <w:lang w:val="lv-LV"/>
        </w:rPr>
        <w:t xml:space="preserve">ar tiesas spriešanu saistītie </w:t>
      </w:r>
      <w:r w:rsidR="00A844C8" w:rsidRPr="00E323F6">
        <w:rPr>
          <w:color w:val="000000" w:themeColor="text1"/>
          <w:sz w:val="24"/>
          <w:szCs w:val="24"/>
          <w:lang w:val="lv-LV"/>
        </w:rPr>
        <w:t xml:space="preserve">pienākumi, atbalsta tiesu pārvaldnieki, nevis </w:t>
      </w:r>
      <w:r w:rsidR="0092486A" w:rsidRPr="00E323F6">
        <w:rPr>
          <w:color w:val="000000" w:themeColor="text1"/>
          <w:sz w:val="24"/>
          <w:szCs w:val="24"/>
          <w:lang w:val="lv-LV"/>
        </w:rPr>
        <w:t xml:space="preserve">dažādās jomās specializējušies tiesu vadītāji, kā tas var būt citās Eiropas valstīs, kurās tiesu vadības komandas ir daudz pilnīgākas.  </w:t>
      </w:r>
    </w:p>
    <w:p w14:paraId="2DF3A1DC" w14:textId="36703F80" w:rsidR="005D0FC4" w:rsidRPr="00E323F6" w:rsidRDefault="00713516" w:rsidP="005D0FC4">
      <w:pPr>
        <w:spacing w:after="120" w:line="240" w:lineRule="auto"/>
        <w:jc w:val="both"/>
        <w:rPr>
          <w:sz w:val="24"/>
          <w:szCs w:val="24"/>
          <w:lang w:val="lv-LV"/>
        </w:rPr>
      </w:pPr>
      <w:r w:rsidRPr="00E323F6">
        <w:rPr>
          <w:color w:val="000000" w:themeColor="text1"/>
          <w:sz w:val="24"/>
          <w:szCs w:val="24"/>
          <w:lang w:val="lv-LV"/>
        </w:rPr>
        <w:t xml:space="preserve">Viens no pašreizējās situācijas pozitīvajiem aspektiem var būt </w:t>
      </w:r>
      <w:r w:rsidR="00782593" w:rsidRPr="00E323F6">
        <w:rPr>
          <w:color w:val="000000" w:themeColor="text1"/>
          <w:sz w:val="24"/>
          <w:szCs w:val="24"/>
          <w:lang w:val="lv-LV"/>
        </w:rPr>
        <w:t>gatavība</w:t>
      </w:r>
      <w:r w:rsidRPr="00E323F6">
        <w:rPr>
          <w:color w:val="000000" w:themeColor="text1"/>
          <w:sz w:val="24"/>
          <w:szCs w:val="24"/>
          <w:lang w:val="lv-LV"/>
        </w:rPr>
        <w:t xml:space="preserve"> un </w:t>
      </w:r>
      <w:r w:rsidR="008116B8" w:rsidRPr="00E323F6">
        <w:rPr>
          <w:color w:val="000000" w:themeColor="text1"/>
          <w:sz w:val="24"/>
          <w:szCs w:val="24"/>
          <w:lang w:val="lv-LV"/>
        </w:rPr>
        <w:t>nodošanās</w:t>
      </w:r>
      <w:r w:rsidRPr="00E323F6">
        <w:rPr>
          <w:color w:val="000000" w:themeColor="text1"/>
          <w:sz w:val="24"/>
          <w:szCs w:val="24"/>
          <w:lang w:val="lv-LV"/>
        </w:rPr>
        <w:t xml:space="preserve"> pašreizējo tiesu priekšsēdētāju uzdevum</w:t>
      </w:r>
      <w:r w:rsidR="008116B8" w:rsidRPr="00E323F6">
        <w:rPr>
          <w:color w:val="000000" w:themeColor="text1"/>
          <w:sz w:val="24"/>
          <w:szCs w:val="24"/>
          <w:lang w:val="lv-LV"/>
        </w:rPr>
        <w:t>am</w:t>
      </w:r>
      <w:r w:rsidRPr="00E323F6">
        <w:rPr>
          <w:color w:val="000000" w:themeColor="text1"/>
          <w:sz w:val="24"/>
          <w:szCs w:val="24"/>
          <w:lang w:val="lv-LV"/>
        </w:rPr>
        <w:t xml:space="preserve">. </w:t>
      </w:r>
      <w:r w:rsidR="00782593" w:rsidRPr="00E323F6">
        <w:rPr>
          <w:color w:val="000000" w:themeColor="text1"/>
          <w:sz w:val="24"/>
          <w:szCs w:val="24"/>
          <w:lang w:val="lv-LV"/>
        </w:rPr>
        <w:t xml:space="preserve">Saskaņā ar atbildēm uz anketas jautājumiem </w:t>
      </w:r>
      <w:r w:rsidR="00E323F6" w:rsidRPr="00E323F6">
        <w:rPr>
          <w:color w:val="000000" w:themeColor="text1"/>
          <w:sz w:val="24"/>
          <w:szCs w:val="24"/>
          <w:lang w:val="lv-LV"/>
        </w:rPr>
        <w:t>pašreizējā</w:t>
      </w:r>
      <w:r w:rsidR="00782593" w:rsidRPr="00E323F6">
        <w:rPr>
          <w:color w:val="000000" w:themeColor="text1"/>
          <w:sz w:val="24"/>
          <w:szCs w:val="24"/>
          <w:lang w:val="lv-LV"/>
        </w:rPr>
        <w:t xml:space="preserve"> prakse ir komandas vadības tikšanās. Tiesas priekšsēdētājs regulāri organizē oficiālas tikšanās ar t</w:t>
      </w:r>
      <w:r w:rsidR="007C1673" w:rsidRPr="00E323F6">
        <w:rPr>
          <w:color w:val="000000" w:themeColor="text1"/>
          <w:sz w:val="24"/>
          <w:szCs w:val="24"/>
          <w:lang w:val="lv-LV"/>
        </w:rPr>
        <w:t>ie</w:t>
      </w:r>
      <w:r w:rsidR="00782593" w:rsidRPr="00E323F6">
        <w:rPr>
          <w:color w:val="000000" w:themeColor="text1"/>
          <w:sz w:val="24"/>
          <w:szCs w:val="24"/>
          <w:lang w:val="lv-LV"/>
        </w:rPr>
        <w:t xml:space="preserve">snešiem, kā arī ar tiesas personālu, un, kad tas ir nepieciešams, arī ar visiem tiesas partneriem  </w:t>
      </w:r>
      <w:r w:rsidR="005D0FC4" w:rsidRPr="00E323F6">
        <w:rPr>
          <w:sz w:val="24"/>
          <w:szCs w:val="24"/>
          <w:lang w:val="lv-LV"/>
        </w:rPr>
        <w:t>(</w:t>
      </w:r>
      <w:r w:rsidR="00E323F6">
        <w:rPr>
          <w:sz w:val="24"/>
          <w:szCs w:val="24"/>
          <w:lang w:val="lv-LV"/>
        </w:rPr>
        <w:t>tādiem kā tiesībsargā</w:t>
      </w:r>
      <w:r w:rsidR="00782593" w:rsidRPr="00E323F6">
        <w:rPr>
          <w:sz w:val="24"/>
          <w:szCs w:val="24"/>
          <w:lang w:val="lv-LV"/>
        </w:rPr>
        <w:t>jošā</w:t>
      </w:r>
      <w:r w:rsidR="00E323F6">
        <w:rPr>
          <w:sz w:val="24"/>
          <w:szCs w:val="24"/>
          <w:lang w:val="lv-LV"/>
        </w:rPr>
        <w:t>s</w:t>
      </w:r>
      <w:r w:rsidR="00782593" w:rsidRPr="00E323F6">
        <w:rPr>
          <w:sz w:val="24"/>
          <w:szCs w:val="24"/>
          <w:lang w:val="lv-LV"/>
        </w:rPr>
        <w:t xml:space="preserve"> iestād</w:t>
      </w:r>
      <w:r w:rsidR="00E323F6">
        <w:rPr>
          <w:sz w:val="24"/>
          <w:szCs w:val="24"/>
          <w:lang w:val="lv-LV"/>
        </w:rPr>
        <w:t>es</w:t>
      </w:r>
      <w:r w:rsidR="00782593" w:rsidRPr="00E323F6">
        <w:rPr>
          <w:sz w:val="24"/>
          <w:szCs w:val="24"/>
          <w:lang w:val="lv-LV"/>
        </w:rPr>
        <w:t>).</w:t>
      </w:r>
      <w:r w:rsidR="005D0FC4" w:rsidRPr="00E323F6">
        <w:rPr>
          <w:sz w:val="24"/>
          <w:szCs w:val="24"/>
          <w:lang w:val="lv-LV"/>
        </w:rPr>
        <w:t xml:space="preserve"> </w:t>
      </w:r>
      <w:r w:rsidR="007C1673" w:rsidRPr="00E323F6">
        <w:rPr>
          <w:sz w:val="24"/>
          <w:szCs w:val="24"/>
          <w:lang w:val="lv-LV"/>
        </w:rPr>
        <w:t>Šīs tikšanās ir plānotas, lai pārrunātu un saskaņotu praksi, apmainītos ar viedokļiem par vienotu pieeju likum</w:t>
      </w:r>
      <w:r w:rsidR="00193B3C" w:rsidRPr="00E323F6">
        <w:rPr>
          <w:sz w:val="24"/>
          <w:szCs w:val="24"/>
          <w:lang w:val="lv-LV"/>
        </w:rPr>
        <w:t>u</w:t>
      </w:r>
      <w:r w:rsidR="007C1673" w:rsidRPr="00E323F6">
        <w:rPr>
          <w:sz w:val="24"/>
          <w:szCs w:val="24"/>
          <w:lang w:val="lv-LV"/>
        </w:rPr>
        <w:t xml:space="preserve"> piem</w:t>
      </w:r>
      <w:r w:rsidR="00193B3C" w:rsidRPr="00E323F6">
        <w:rPr>
          <w:sz w:val="24"/>
          <w:szCs w:val="24"/>
          <w:lang w:val="lv-LV"/>
        </w:rPr>
        <w:t>ē</w:t>
      </w:r>
      <w:r w:rsidR="007C1673" w:rsidRPr="00E323F6">
        <w:rPr>
          <w:sz w:val="24"/>
          <w:szCs w:val="24"/>
          <w:lang w:val="lv-LV"/>
        </w:rPr>
        <w:t>rošanai, tiesas funk</w:t>
      </w:r>
      <w:r w:rsidR="005E1027" w:rsidRPr="00E323F6">
        <w:rPr>
          <w:sz w:val="24"/>
          <w:szCs w:val="24"/>
          <w:lang w:val="lv-LV"/>
        </w:rPr>
        <w:t>cijām un šo procesu efektivitāt</w:t>
      </w:r>
      <w:r w:rsidR="007C1673" w:rsidRPr="00E323F6">
        <w:rPr>
          <w:sz w:val="24"/>
          <w:szCs w:val="24"/>
          <w:lang w:val="lv-LV"/>
        </w:rPr>
        <w:t xml:space="preserve">i. </w:t>
      </w:r>
    </w:p>
    <w:p w14:paraId="76953A9A" w14:textId="09FB1C05" w:rsidR="005D0FC4" w:rsidRPr="00E323F6" w:rsidRDefault="00D02E66" w:rsidP="005D0FC4">
      <w:pPr>
        <w:spacing w:after="120" w:line="240" w:lineRule="auto"/>
        <w:jc w:val="both"/>
        <w:rPr>
          <w:sz w:val="24"/>
          <w:szCs w:val="24"/>
          <w:lang w:val="lv-LV"/>
        </w:rPr>
      </w:pPr>
      <w:r w:rsidRPr="00E323F6">
        <w:rPr>
          <w:sz w:val="24"/>
          <w:szCs w:val="24"/>
          <w:lang w:val="lv-LV"/>
        </w:rPr>
        <w:t>Tomēr daži no anketas respondentiem</w:t>
      </w:r>
      <w:r w:rsidR="00764B85" w:rsidRPr="00E323F6">
        <w:rPr>
          <w:sz w:val="24"/>
          <w:szCs w:val="24"/>
          <w:lang w:val="lv-LV"/>
        </w:rPr>
        <w:t xml:space="preserve"> atzina, ka pastāv pārāk daudz atšķirības, kādā veidā tiesneši sniedz pamatojumu un raksta lēmumus, lūdzot saskaņotāku mehānismu</w:t>
      </w:r>
      <w:r w:rsidR="00CA150B" w:rsidRPr="00E323F6">
        <w:rPr>
          <w:sz w:val="24"/>
          <w:szCs w:val="24"/>
          <w:lang w:val="lv-LV"/>
        </w:rPr>
        <w:t>, panākot to</w:t>
      </w:r>
      <w:r w:rsidR="00764B85" w:rsidRPr="00E323F6">
        <w:rPr>
          <w:sz w:val="24"/>
          <w:szCs w:val="24"/>
          <w:lang w:val="lv-LV"/>
        </w:rPr>
        <w:t xml:space="preserve"> vai nu ar priekšsēdētāja </w:t>
      </w:r>
      <w:r w:rsidR="00AD19F4" w:rsidRPr="00E323F6">
        <w:rPr>
          <w:sz w:val="24"/>
          <w:szCs w:val="24"/>
          <w:lang w:val="lv-LV"/>
        </w:rPr>
        <w:t>un</w:t>
      </w:r>
      <w:r w:rsidR="00764B85" w:rsidRPr="00E323F6">
        <w:rPr>
          <w:sz w:val="24"/>
          <w:szCs w:val="24"/>
          <w:lang w:val="lv-LV"/>
        </w:rPr>
        <w:t xml:space="preserve"> viņa vietnieku autoritāt</w:t>
      </w:r>
      <w:r w:rsidR="00CA150B" w:rsidRPr="00E323F6">
        <w:rPr>
          <w:sz w:val="24"/>
          <w:szCs w:val="24"/>
          <w:lang w:val="lv-LV"/>
        </w:rPr>
        <w:t>i</w:t>
      </w:r>
      <w:r w:rsidR="00764B85" w:rsidRPr="00E323F6">
        <w:rPr>
          <w:sz w:val="24"/>
          <w:szCs w:val="24"/>
          <w:lang w:val="lv-LV"/>
        </w:rPr>
        <w:t xml:space="preserve">, vai kādu instrumentu, kas noteiktu pamatojuma un rakstīšanas vadlīnijas visiem tiesnešiem. </w:t>
      </w:r>
      <w:r w:rsidR="00E60853" w:rsidRPr="00E323F6">
        <w:rPr>
          <w:sz w:val="24"/>
          <w:szCs w:val="24"/>
          <w:lang w:val="lv-LV"/>
        </w:rPr>
        <w:t>No ties</w:t>
      </w:r>
      <w:r w:rsidR="00CA150B" w:rsidRPr="00E323F6">
        <w:rPr>
          <w:sz w:val="24"/>
          <w:szCs w:val="24"/>
          <w:lang w:val="lv-LV"/>
        </w:rPr>
        <w:t>u</w:t>
      </w:r>
      <w:r w:rsidR="00E60853" w:rsidRPr="00E323F6">
        <w:rPr>
          <w:sz w:val="24"/>
          <w:szCs w:val="24"/>
          <w:lang w:val="lv-LV"/>
        </w:rPr>
        <w:t xml:space="preserve"> pārvaldes puses kaut kas, pie kā varētu piestrādāt, varētu būt tiesas priekšsēdētāju izpratnes </w:t>
      </w:r>
      <w:r w:rsidR="006C175D">
        <w:rPr>
          <w:sz w:val="24"/>
          <w:szCs w:val="24"/>
          <w:lang w:val="lv-LV"/>
        </w:rPr>
        <w:t>veicināšana</w:t>
      </w:r>
      <w:r w:rsidR="00E60853" w:rsidRPr="00E323F6">
        <w:rPr>
          <w:sz w:val="24"/>
          <w:szCs w:val="24"/>
          <w:lang w:val="lv-LV"/>
        </w:rPr>
        <w:t xml:space="preserve"> par rādītāju nozīmi tiesas darba kārtības plānošanā un mehānismu ieviešana to darbības </w:t>
      </w:r>
      <w:r w:rsidR="00CA150B" w:rsidRPr="00E323F6">
        <w:rPr>
          <w:sz w:val="24"/>
          <w:szCs w:val="24"/>
          <w:lang w:val="lv-LV"/>
        </w:rPr>
        <w:t>uzraudzībai</w:t>
      </w:r>
      <w:r w:rsidR="00E60853" w:rsidRPr="00E323F6">
        <w:rPr>
          <w:sz w:val="24"/>
          <w:szCs w:val="24"/>
          <w:lang w:val="lv-LV"/>
        </w:rPr>
        <w:t xml:space="preserve"> un </w:t>
      </w:r>
      <w:r w:rsidR="00CA150B" w:rsidRPr="00E323F6">
        <w:rPr>
          <w:sz w:val="24"/>
          <w:szCs w:val="24"/>
          <w:lang w:val="lv-LV"/>
        </w:rPr>
        <w:t>kontrolei</w:t>
      </w:r>
      <w:r w:rsidR="00BE58E5" w:rsidRPr="00E323F6">
        <w:rPr>
          <w:sz w:val="24"/>
          <w:szCs w:val="24"/>
          <w:lang w:val="lv-LV"/>
        </w:rPr>
        <w:t>.</w:t>
      </w:r>
      <w:r w:rsidR="00E60853" w:rsidRPr="00E323F6">
        <w:rPr>
          <w:sz w:val="24"/>
          <w:szCs w:val="24"/>
          <w:lang w:val="lv-LV"/>
        </w:rPr>
        <w:t xml:space="preserve"> </w:t>
      </w:r>
      <w:r w:rsidR="00CA150B" w:rsidRPr="00E323F6">
        <w:rPr>
          <w:sz w:val="24"/>
          <w:szCs w:val="24"/>
          <w:lang w:val="lv-LV"/>
        </w:rPr>
        <w:t xml:space="preserve">Tiesu administrācija </w:t>
      </w:r>
      <w:r w:rsidR="00AD19F4" w:rsidRPr="00E323F6">
        <w:rPr>
          <w:sz w:val="24"/>
          <w:szCs w:val="24"/>
          <w:lang w:val="lv-LV"/>
        </w:rPr>
        <w:t>informēja ekspertus, ka tiesu priekšsēdētāju profesionāla uzraudzība tiks organizēta Eiropas Sociālā fonda programmas kontekstā</w:t>
      </w:r>
      <w:r w:rsidR="005D0FC4" w:rsidRPr="00E323F6">
        <w:rPr>
          <w:sz w:val="24"/>
          <w:szCs w:val="24"/>
          <w:lang w:val="lv-LV"/>
        </w:rPr>
        <w:t xml:space="preserve">, </w:t>
      </w:r>
      <w:r w:rsidR="00AD19F4" w:rsidRPr="00E323F6">
        <w:rPr>
          <w:sz w:val="24"/>
          <w:szCs w:val="24"/>
          <w:lang w:val="lv-LV"/>
        </w:rPr>
        <w:t>taču var tikt apsvērt</w:t>
      </w:r>
      <w:r w:rsidR="006C175D">
        <w:rPr>
          <w:sz w:val="24"/>
          <w:szCs w:val="24"/>
          <w:lang w:val="lv-LV"/>
        </w:rPr>
        <w:t>a iespēja</w:t>
      </w:r>
      <w:r w:rsidR="00AD19F4" w:rsidRPr="00E323F6">
        <w:rPr>
          <w:sz w:val="24"/>
          <w:szCs w:val="24"/>
          <w:lang w:val="lv-LV"/>
        </w:rPr>
        <w:t xml:space="preserve"> pārveidot un ieviest faktisku vadības komandu tiesas priekšsēdētāja un viņa vietnieku tuvumā, lai </w:t>
      </w:r>
      <w:r w:rsidR="006C175D">
        <w:rPr>
          <w:sz w:val="24"/>
          <w:szCs w:val="24"/>
          <w:lang w:val="lv-LV"/>
        </w:rPr>
        <w:t xml:space="preserve">profesionālāk </w:t>
      </w:r>
      <w:r w:rsidR="00AD19F4" w:rsidRPr="00E323F6">
        <w:rPr>
          <w:sz w:val="24"/>
          <w:szCs w:val="24"/>
          <w:lang w:val="lv-LV"/>
        </w:rPr>
        <w:t xml:space="preserve">aptvertu visas tiesas pārvaldības jomas, ja to atļaus nacionālās tiesu administrācijas budžets. </w:t>
      </w:r>
    </w:p>
    <w:p w14:paraId="55F6234D" w14:textId="52BFD27F" w:rsidR="005D0FC4" w:rsidRPr="00E323F6" w:rsidRDefault="006C175D" w:rsidP="005D0FC4">
      <w:pPr>
        <w:spacing w:after="120" w:line="240" w:lineRule="auto"/>
        <w:jc w:val="both"/>
        <w:rPr>
          <w:sz w:val="24"/>
          <w:szCs w:val="24"/>
          <w:lang w:val="lv-LV"/>
        </w:rPr>
      </w:pPr>
      <w:r>
        <w:rPr>
          <w:sz w:val="24"/>
          <w:szCs w:val="24"/>
          <w:lang w:val="lv-LV"/>
        </w:rPr>
        <w:t>T</w:t>
      </w:r>
      <w:r w:rsidR="004D7015" w:rsidRPr="00E323F6">
        <w:rPr>
          <w:sz w:val="24"/>
          <w:szCs w:val="24"/>
          <w:lang w:val="lv-LV"/>
        </w:rPr>
        <w:t>iesas spriešanas</w:t>
      </w:r>
      <w:r w:rsidR="00B579A8" w:rsidRPr="00E323F6">
        <w:rPr>
          <w:sz w:val="24"/>
          <w:szCs w:val="24"/>
          <w:lang w:val="lv-LV"/>
        </w:rPr>
        <w:t xml:space="preserve"> proces</w:t>
      </w:r>
      <w:r>
        <w:rPr>
          <w:sz w:val="24"/>
          <w:szCs w:val="24"/>
          <w:lang w:val="lv-LV"/>
        </w:rPr>
        <w:t>os</w:t>
      </w:r>
      <w:r w:rsidR="00B579A8" w:rsidRPr="00E323F6">
        <w:rPr>
          <w:sz w:val="24"/>
          <w:szCs w:val="24"/>
          <w:lang w:val="lv-LV"/>
        </w:rPr>
        <w:t xml:space="preserve"> </w:t>
      </w:r>
      <w:r w:rsidR="004D7015" w:rsidRPr="00E323F6">
        <w:rPr>
          <w:sz w:val="24"/>
          <w:szCs w:val="24"/>
          <w:lang w:val="lv-LV"/>
        </w:rPr>
        <w:t>tiesas ikdienas dar</w:t>
      </w:r>
      <w:r w:rsidR="006A3F64" w:rsidRPr="00E323F6">
        <w:rPr>
          <w:sz w:val="24"/>
          <w:szCs w:val="24"/>
          <w:lang w:val="lv-LV"/>
        </w:rPr>
        <w:t>bā tiesnešiem palīdz tiesneša palīgi, kuru lomai ir būtiska nozīme, taču šo palīgu veicamie uzdevumi aprakstīti kā lēmumu projektu sagatavošana, tiesas pārvaldes sistēmas administrēšana, cieša sadarbība ar tiesu sekretāriem tiesneša uzdevumā, kā arī pirmā saziņas kontakta loma, ar ko pusēm nākas saskarties lietas izskatīšanā. Daži no anketas respondentiem minēja, ka tiesnešu palīgiem būtu nepieciešam</w:t>
      </w:r>
      <w:r w:rsidR="001A4C24" w:rsidRPr="00E323F6">
        <w:rPr>
          <w:sz w:val="24"/>
          <w:szCs w:val="24"/>
          <w:lang w:val="lv-LV"/>
        </w:rPr>
        <w:t xml:space="preserve">s vairāk sagatavoties </w:t>
      </w:r>
      <w:r w:rsidR="006A3F64" w:rsidRPr="00E323F6">
        <w:rPr>
          <w:sz w:val="24"/>
          <w:szCs w:val="24"/>
          <w:lang w:val="lv-LV"/>
        </w:rPr>
        <w:t>pirms stāšanās darbā</w:t>
      </w:r>
      <w:r w:rsidR="009016D7" w:rsidRPr="00E323F6">
        <w:rPr>
          <w:sz w:val="24"/>
          <w:szCs w:val="24"/>
          <w:lang w:val="lv-LV"/>
        </w:rPr>
        <w:t xml:space="preserve">, kā arī </w:t>
      </w:r>
      <w:r w:rsidR="001A4C24" w:rsidRPr="00E323F6">
        <w:rPr>
          <w:sz w:val="24"/>
          <w:szCs w:val="24"/>
          <w:lang w:val="lv-LV"/>
        </w:rPr>
        <w:t>turpmākas iespējas iegūt zināšanas</w:t>
      </w:r>
      <w:r w:rsidR="009016D7" w:rsidRPr="00E323F6">
        <w:rPr>
          <w:sz w:val="24"/>
          <w:szCs w:val="24"/>
          <w:lang w:val="lv-LV"/>
        </w:rPr>
        <w:t xml:space="preserve">, lai </w:t>
      </w:r>
      <w:r w:rsidR="001A4C24" w:rsidRPr="00E323F6">
        <w:rPr>
          <w:sz w:val="24"/>
          <w:szCs w:val="24"/>
          <w:lang w:val="lv-LV"/>
        </w:rPr>
        <w:t>darba gaitā varētu risināt</w:t>
      </w:r>
      <w:r w:rsidR="009016D7" w:rsidRPr="00E323F6">
        <w:rPr>
          <w:sz w:val="24"/>
          <w:szCs w:val="24"/>
          <w:lang w:val="lv-LV"/>
        </w:rPr>
        <w:t xml:space="preserve"> pašreizēj</w:t>
      </w:r>
      <w:r w:rsidR="001A4C24" w:rsidRPr="00E323F6">
        <w:rPr>
          <w:sz w:val="24"/>
          <w:szCs w:val="24"/>
          <w:lang w:val="lv-LV"/>
        </w:rPr>
        <w:t>os</w:t>
      </w:r>
      <w:r w:rsidR="009016D7" w:rsidRPr="00E323F6">
        <w:rPr>
          <w:sz w:val="24"/>
          <w:szCs w:val="24"/>
          <w:lang w:val="lv-LV"/>
        </w:rPr>
        <w:t xml:space="preserve"> juridisk</w:t>
      </w:r>
      <w:r w:rsidR="001A4C24" w:rsidRPr="00E323F6">
        <w:rPr>
          <w:sz w:val="24"/>
          <w:szCs w:val="24"/>
          <w:lang w:val="lv-LV"/>
        </w:rPr>
        <w:t>os</w:t>
      </w:r>
      <w:r w:rsidR="009016D7" w:rsidRPr="00E323F6">
        <w:rPr>
          <w:sz w:val="24"/>
          <w:szCs w:val="24"/>
          <w:lang w:val="lv-LV"/>
        </w:rPr>
        <w:t xml:space="preserve"> </w:t>
      </w:r>
      <w:r w:rsidR="001A4C24" w:rsidRPr="00E323F6">
        <w:rPr>
          <w:sz w:val="24"/>
          <w:szCs w:val="24"/>
          <w:lang w:val="lv-LV"/>
        </w:rPr>
        <w:t>jautājumus</w:t>
      </w:r>
      <w:r w:rsidR="009016D7" w:rsidRPr="00E323F6">
        <w:rPr>
          <w:sz w:val="24"/>
          <w:szCs w:val="24"/>
          <w:lang w:val="lv-LV"/>
        </w:rPr>
        <w:t xml:space="preserve">. </w:t>
      </w:r>
      <w:r w:rsidR="001A4C24" w:rsidRPr="00E323F6">
        <w:rPr>
          <w:sz w:val="24"/>
          <w:szCs w:val="24"/>
          <w:lang w:val="lv-LV"/>
        </w:rPr>
        <w:t xml:space="preserve">Augstāka palīgu kvalifikācija būtu vēlama arī tādēļ, ka kvalitāte šķiet pārāk atšķirīga atkarībā no konkrētās personas. Neraugoties uz šo faktu, tiesnesim būtu jābūt palīgam. Daži nožēlo, ka viņu rīcībā nav juridisko konsultantu. </w:t>
      </w:r>
      <w:r w:rsidR="00E86B4F" w:rsidRPr="00E323F6">
        <w:rPr>
          <w:sz w:val="24"/>
          <w:szCs w:val="24"/>
          <w:lang w:val="lv-LV"/>
        </w:rPr>
        <w:t>Iespējams būtu jābūt izvēlei nodrošināt vai nu juridiskos konsultantus vai tiesneša palīgus, ja abus nav iespēj</w:t>
      </w:r>
      <w:r w:rsidR="000202CF" w:rsidRPr="00E323F6">
        <w:rPr>
          <w:sz w:val="24"/>
          <w:szCs w:val="24"/>
          <w:lang w:val="lv-LV"/>
        </w:rPr>
        <w:t>ams atļauties tiesas administrācijas</w:t>
      </w:r>
      <w:r w:rsidR="00E86B4F" w:rsidRPr="00E323F6">
        <w:rPr>
          <w:sz w:val="24"/>
          <w:szCs w:val="24"/>
          <w:lang w:val="lv-LV"/>
        </w:rPr>
        <w:t xml:space="preserve"> budžeta ietvaros. Taču vispirms </w:t>
      </w:r>
      <w:r w:rsidR="00C22D0C" w:rsidRPr="00E323F6">
        <w:rPr>
          <w:sz w:val="24"/>
          <w:szCs w:val="24"/>
          <w:lang w:val="lv-LV"/>
        </w:rPr>
        <w:t>būtu</w:t>
      </w:r>
      <w:r w:rsidR="00E86B4F" w:rsidRPr="00E323F6">
        <w:rPr>
          <w:sz w:val="24"/>
          <w:szCs w:val="24"/>
          <w:lang w:val="lv-LV"/>
        </w:rPr>
        <w:t xml:space="preserve"> jābūt skaidri noteiktiem tiesneša palīga uzdevumiem un profilam, veidojot kopējo tiesnešu komandu </w:t>
      </w:r>
      <w:r w:rsidR="00C22D0C" w:rsidRPr="00E323F6">
        <w:rPr>
          <w:sz w:val="24"/>
          <w:szCs w:val="24"/>
          <w:lang w:val="lv-LV"/>
        </w:rPr>
        <w:t xml:space="preserve">(tostarp </w:t>
      </w:r>
      <w:r w:rsidR="000202CF" w:rsidRPr="00E323F6">
        <w:rPr>
          <w:sz w:val="24"/>
          <w:szCs w:val="24"/>
          <w:lang w:val="lv-LV"/>
        </w:rPr>
        <w:t>jānosaka uzdevumu pārdalīšana</w:t>
      </w:r>
      <w:r w:rsidR="00C22D0C" w:rsidRPr="00E323F6">
        <w:rPr>
          <w:sz w:val="24"/>
          <w:szCs w:val="24"/>
          <w:lang w:val="lv-LV"/>
        </w:rPr>
        <w:t xml:space="preserve"> un vēl</w:t>
      </w:r>
      <w:r w:rsidR="000202CF" w:rsidRPr="00E323F6">
        <w:rPr>
          <w:sz w:val="24"/>
          <w:szCs w:val="24"/>
          <w:lang w:val="lv-LV"/>
        </w:rPr>
        <w:t>amā/esošā profila salīdzināšana</w:t>
      </w:r>
      <w:r w:rsidR="00C22D0C" w:rsidRPr="00E323F6">
        <w:rPr>
          <w:sz w:val="24"/>
          <w:szCs w:val="24"/>
          <w:lang w:val="lv-LV"/>
        </w:rPr>
        <w:t xml:space="preserve"> starp tiesu sekretāriem, tiesnešu palīgiem, tiesnešiem kā komandas vadītājiem, un beigās izp</w:t>
      </w:r>
      <w:r w:rsidR="000202CF" w:rsidRPr="00E323F6">
        <w:rPr>
          <w:sz w:val="24"/>
          <w:szCs w:val="24"/>
          <w:lang w:val="lv-LV"/>
        </w:rPr>
        <w:t>ē</w:t>
      </w:r>
      <w:r w:rsidR="00C22D0C" w:rsidRPr="00E323F6">
        <w:rPr>
          <w:sz w:val="24"/>
          <w:szCs w:val="24"/>
          <w:lang w:val="lv-LV"/>
        </w:rPr>
        <w:t xml:space="preserve">tot </w:t>
      </w:r>
      <w:r w:rsidR="000202CF" w:rsidRPr="00E323F6">
        <w:rPr>
          <w:sz w:val="24"/>
          <w:szCs w:val="24"/>
          <w:lang w:val="lv-LV"/>
        </w:rPr>
        <w:t>iespēju un nepieciešamību nodrošināt papildus juridisko konsultantu katram tienesim vai vienu uz vairākiem tiesnešiem specializētās jurisdikcijas specializētās grupās)</w:t>
      </w:r>
      <w:r w:rsidR="005D0FC4" w:rsidRPr="00E323F6">
        <w:rPr>
          <w:sz w:val="24"/>
          <w:szCs w:val="24"/>
          <w:lang w:val="lv-LV"/>
        </w:rPr>
        <w:t>.</w:t>
      </w:r>
    </w:p>
    <w:p w14:paraId="5EB51677" w14:textId="783635B4" w:rsidR="0010044C" w:rsidRPr="00E323F6" w:rsidRDefault="00984145" w:rsidP="0071064A">
      <w:pPr>
        <w:spacing w:after="120" w:line="240" w:lineRule="auto"/>
        <w:jc w:val="both"/>
        <w:rPr>
          <w:color w:val="000000" w:themeColor="text1"/>
          <w:sz w:val="24"/>
          <w:szCs w:val="24"/>
          <w:lang w:val="lv-LV"/>
        </w:rPr>
      </w:pPr>
      <w:r w:rsidRPr="00E323F6">
        <w:rPr>
          <w:color w:val="000000" w:themeColor="text1"/>
          <w:sz w:val="24"/>
          <w:szCs w:val="24"/>
          <w:lang w:val="lv-LV"/>
        </w:rPr>
        <w:t>Pamatojoties uz to, ka komandas darbs ir būtiski svarīgs</w:t>
      </w:r>
      <w:r w:rsidR="00A73E54" w:rsidRPr="00E323F6">
        <w:rPr>
          <w:color w:val="000000" w:themeColor="text1"/>
          <w:sz w:val="24"/>
          <w:szCs w:val="24"/>
          <w:lang w:val="lv-LV"/>
        </w:rPr>
        <w:t xml:space="preserve"> </w:t>
      </w:r>
      <w:r w:rsidRPr="00E323F6">
        <w:rPr>
          <w:color w:val="000000" w:themeColor="text1"/>
          <w:sz w:val="24"/>
          <w:szCs w:val="24"/>
          <w:lang w:val="lv-LV"/>
        </w:rPr>
        <w:t>tiesas administrācijas efektivit</w:t>
      </w:r>
      <w:r w:rsidR="00EE05B9" w:rsidRPr="00E323F6">
        <w:rPr>
          <w:color w:val="000000" w:themeColor="text1"/>
          <w:sz w:val="24"/>
          <w:szCs w:val="24"/>
          <w:lang w:val="lv-LV"/>
        </w:rPr>
        <w:t>ā</w:t>
      </w:r>
      <w:r w:rsidRPr="00E323F6">
        <w:rPr>
          <w:color w:val="000000" w:themeColor="text1"/>
          <w:sz w:val="24"/>
          <w:szCs w:val="24"/>
          <w:lang w:val="lv-LV"/>
        </w:rPr>
        <w:t>t</w:t>
      </w:r>
      <w:r w:rsidR="00A73E54" w:rsidRPr="00E323F6">
        <w:rPr>
          <w:color w:val="000000" w:themeColor="text1"/>
          <w:sz w:val="24"/>
          <w:szCs w:val="24"/>
          <w:lang w:val="lv-LV"/>
        </w:rPr>
        <w:t>es</w:t>
      </w:r>
      <w:r w:rsidRPr="00E323F6">
        <w:rPr>
          <w:color w:val="000000" w:themeColor="text1"/>
          <w:sz w:val="24"/>
          <w:szCs w:val="24"/>
          <w:lang w:val="lv-LV"/>
        </w:rPr>
        <w:t xml:space="preserve"> un kvalit</w:t>
      </w:r>
      <w:r w:rsidR="00EE05B9" w:rsidRPr="00E323F6">
        <w:rPr>
          <w:color w:val="000000" w:themeColor="text1"/>
          <w:sz w:val="24"/>
          <w:szCs w:val="24"/>
          <w:lang w:val="lv-LV"/>
        </w:rPr>
        <w:t>ā</w:t>
      </w:r>
      <w:r w:rsidRPr="00E323F6">
        <w:rPr>
          <w:color w:val="000000" w:themeColor="text1"/>
          <w:sz w:val="24"/>
          <w:szCs w:val="24"/>
          <w:lang w:val="lv-LV"/>
        </w:rPr>
        <w:t>t</w:t>
      </w:r>
      <w:r w:rsidR="00A73E54" w:rsidRPr="00E323F6">
        <w:rPr>
          <w:color w:val="000000" w:themeColor="text1"/>
          <w:sz w:val="24"/>
          <w:szCs w:val="24"/>
          <w:lang w:val="lv-LV"/>
        </w:rPr>
        <w:t xml:space="preserve">es </w:t>
      </w:r>
      <w:r w:rsidR="00E323F6" w:rsidRPr="00E323F6">
        <w:rPr>
          <w:color w:val="000000" w:themeColor="text1"/>
          <w:sz w:val="24"/>
          <w:szCs w:val="24"/>
          <w:lang w:val="lv-LV"/>
        </w:rPr>
        <w:t>nodrošināšanā</w:t>
      </w:r>
      <w:r w:rsidRPr="00E323F6">
        <w:rPr>
          <w:color w:val="000000" w:themeColor="text1"/>
          <w:sz w:val="24"/>
          <w:szCs w:val="24"/>
          <w:lang w:val="lv-LV"/>
        </w:rPr>
        <w:t xml:space="preserve"> kopumā un katra individuālā tiesneša ikdienas darb</w:t>
      </w:r>
      <w:r w:rsidR="00A73E54" w:rsidRPr="00E323F6">
        <w:rPr>
          <w:color w:val="000000" w:themeColor="text1"/>
          <w:sz w:val="24"/>
          <w:szCs w:val="24"/>
          <w:lang w:val="lv-LV"/>
        </w:rPr>
        <w:t>ā</w:t>
      </w:r>
      <w:r w:rsidRPr="00E323F6">
        <w:rPr>
          <w:color w:val="000000" w:themeColor="text1"/>
          <w:sz w:val="24"/>
          <w:szCs w:val="24"/>
          <w:lang w:val="lv-LV"/>
        </w:rPr>
        <w:t>, Latvi</w:t>
      </w:r>
      <w:r w:rsidR="00EE05B9" w:rsidRPr="00E323F6">
        <w:rPr>
          <w:color w:val="000000" w:themeColor="text1"/>
          <w:sz w:val="24"/>
          <w:szCs w:val="24"/>
          <w:lang w:val="lv-LV"/>
        </w:rPr>
        <w:t>ja</w:t>
      </w:r>
      <w:r w:rsidRPr="00E323F6">
        <w:rPr>
          <w:color w:val="000000" w:themeColor="text1"/>
          <w:sz w:val="24"/>
          <w:szCs w:val="24"/>
          <w:lang w:val="lv-LV"/>
        </w:rPr>
        <w:t xml:space="preserve">s tiesu darbu var uzlabot </w:t>
      </w:r>
      <w:r w:rsidR="0052755F" w:rsidRPr="00E323F6">
        <w:rPr>
          <w:color w:val="000000" w:themeColor="text1"/>
          <w:sz w:val="24"/>
          <w:szCs w:val="24"/>
          <w:lang w:val="lv-LV"/>
        </w:rPr>
        <w:t>t</w:t>
      </w:r>
      <w:r w:rsidR="00112F27" w:rsidRPr="00E323F6">
        <w:rPr>
          <w:color w:val="000000" w:themeColor="text1"/>
          <w:sz w:val="24"/>
          <w:szCs w:val="24"/>
          <w:lang w:val="lv-LV"/>
        </w:rPr>
        <w:t>ā</w:t>
      </w:r>
      <w:r w:rsidR="0052755F" w:rsidRPr="00E323F6">
        <w:rPr>
          <w:color w:val="000000" w:themeColor="text1"/>
          <w:sz w:val="24"/>
          <w:szCs w:val="24"/>
          <w:lang w:val="lv-LV"/>
        </w:rPr>
        <w:t>s iekšējā organizācijas modeļa</w:t>
      </w:r>
      <w:r w:rsidR="003C717F" w:rsidRPr="00E323F6">
        <w:rPr>
          <w:color w:val="000000" w:themeColor="text1"/>
          <w:sz w:val="24"/>
          <w:szCs w:val="24"/>
          <w:lang w:val="lv-LV"/>
        </w:rPr>
        <w:t xml:space="preserve"> </w:t>
      </w:r>
      <w:r w:rsidR="00A73E54" w:rsidRPr="00E323F6">
        <w:rPr>
          <w:color w:val="000000" w:themeColor="text1"/>
          <w:sz w:val="24"/>
          <w:szCs w:val="24"/>
          <w:lang w:val="lv-LV"/>
        </w:rPr>
        <w:t>un veida, kā</w:t>
      </w:r>
      <w:r w:rsidR="003C717F" w:rsidRPr="00E323F6">
        <w:rPr>
          <w:color w:val="000000" w:themeColor="text1"/>
          <w:sz w:val="24"/>
          <w:szCs w:val="24"/>
          <w:lang w:val="lv-LV"/>
        </w:rPr>
        <w:t>dā</w:t>
      </w:r>
      <w:r w:rsidR="00A73E54" w:rsidRPr="00E323F6">
        <w:rPr>
          <w:color w:val="000000" w:themeColor="text1"/>
          <w:sz w:val="24"/>
          <w:szCs w:val="24"/>
          <w:lang w:val="lv-LV"/>
        </w:rPr>
        <w:t xml:space="preserve"> uzdevumi tiek sadalīti, </w:t>
      </w:r>
      <w:r w:rsidR="0052755F" w:rsidRPr="00E323F6">
        <w:rPr>
          <w:color w:val="000000" w:themeColor="text1"/>
          <w:sz w:val="24"/>
          <w:szCs w:val="24"/>
          <w:lang w:val="lv-LV"/>
        </w:rPr>
        <w:t xml:space="preserve">pārskatīšana </w:t>
      </w:r>
      <w:r w:rsidR="00A73E54" w:rsidRPr="00E323F6">
        <w:rPr>
          <w:color w:val="000000" w:themeColor="text1"/>
          <w:sz w:val="24"/>
          <w:szCs w:val="24"/>
          <w:lang w:val="lv-LV"/>
        </w:rPr>
        <w:t>salīdzinājum</w:t>
      </w:r>
      <w:r w:rsidR="006C175D">
        <w:rPr>
          <w:color w:val="000000" w:themeColor="text1"/>
          <w:sz w:val="24"/>
          <w:szCs w:val="24"/>
          <w:lang w:val="lv-LV"/>
        </w:rPr>
        <w:t>ā</w:t>
      </w:r>
      <w:r w:rsidR="00A73E54" w:rsidRPr="00E323F6">
        <w:rPr>
          <w:color w:val="000000" w:themeColor="text1"/>
          <w:sz w:val="24"/>
          <w:szCs w:val="24"/>
          <w:lang w:val="lv-LV"/>
        </w:rPr>
        <w:t xml:space="preserve"> ar veiksmīg</w:t>
      </w:r>
      <w:r w:rsidR="003C717F" w:rsidRPr="00E323F6">
        <w:rPr>
          <w:color w:val="000000" w:themeColor="text1"/>
          <w:sz w:val="24"/>
          <w:szCs w:val="24"/>
          <w:lang w:val="lv-LV"/>
        </w:rPr>
        <w:t>iem</w:t>
      </w:r>
      <w:r w:rsidR="00A73E54" w:rsidRPr="00E323F6">
        <w:rPr>
          <w:color w:val="000000" w:themeColor="text1"/>
          <w:sz w:val="24"/>
          <w:szCs w:val="24"/>
          <w:lang w:val="lv-LV"/>
        </w:rPr>
        <w:t xml:space="preserve"> Eiropas labāk</w:t>
      </w:r>
      <w:r w:rsidR="003C717F" w:rsidRPr="00E323F6">
        <w:rPr>
          <w:color w:val="000000" w:themeColor="text1"/>
          <w:sz w:val="24"/>
          <w:szCs w:val="24"/>
          <w:lang w:val="lv-LV"/>
        </w:rPr>
        <w:t>ā</w:t>
      </w:r>
      <w:r w:rsidR="006C175D">
        <w:rPr>
          <w:color w:val="000000" w:themeColor="text1"/>
          <w:sz w:val="24"/>
          <w:szCs w:val="24"/>
          <w:lang w:val="lv-LV"/>
        </w:rPr>
        <w:t>s</w:t>
      </w:r>
      <w:r w:rsidR="003C717F" w:rsidRPr="00E323F6">
        <w:rPr>
          <w:color w:val="000000" w:themeColor="text1"/>
          <w:sz w:val="24"/>
          <w:szCs w:val="24"/>
          <w:lang w:val="lv-LV"/>
        </w:rPr>
        <w:t xml:space="preserve"> prakses piemēriem</w:t>
      </w:r>
      <w:r w:rsidR="00A73E54" w:rsidRPr="00E323F6">
        <w:rPr>
          <w:color w:val="000000" w:themeColor="text1"/>
          <w:sz w:val="24"/>
          <w:szCs w:val="24"/>
          <w:lang w:val="lv-LV"/>
        </w:rPr>
        <w:t xml:space="preserve"> šajā jomā</w:t>
      </w:r>
      <w:r w:rsidR="005D0FC4" w:rsidRPr="00E323F6">
        <w:rPr>
          <w:color w:val="000000" w:themeColor="text1"/>
          <w:sz w:val="24"/>
          <w:szCs w:val="24"/>
          <w:lang w:val="lv-LV"/>
        </w:rPr>
        <w:t>.</w:t>
      </w:r>
      <w:r w:rsidR="00E754AB" w:rsidRPr="00E323F6">
        <w:rPr>
          <w:color w:val="000000" w:themeColor="text1"/>
          <w:sz w:val="24"/>
          <w:szCs w:val="24"/>
          <w:lang w:val="lv-LV"/>
        </w:rPr>
        <w:t xml:space="preserve"> </w:t>
      </w:r>
      <w:r w:rsidR="003C717F" w:rsidRPr="00E323F6">
        <w:rPr>
          <w:color w:val="000000" w:themeColor="text1"/>
          <w:sz w:val="24"/>
          <w:szCs w:val="24"/>
          <w:lang w:val="lv-LV"/>
        </w:rPr>
        <w:t>Šajā saistībā jāatzīmē, ka</w:t>
      </w:r>
      <w:r w:rsidR="00B4647C" w:rsidRPr="00E323F6">
        <w:rPr>
          <w:color w:val="000000" w:themeColor="text1"/>
          <w:sz w:val="24"/>
          <w:szCs w:val="24"/>
          <w:lang w:val="lv-LV"/>
        </w:rPr>
        <w:t xml:space="preserve"> </w:t>
      </w:r>
      <w:hyperlink r:id="rId38" w:history="1">
        <w:r w:rsidR="000712B4" w:rsidRPr="00E323F6">
          <w:rPr>
            <w:rStyle w:val="Hyperlink"/>
            <w:sz w:val="24"/>
            <w:szCs w:val="24"/>
            <w:lang w:val="lv-LV"/>
          </w:rPr>
          <w:t>P</w:t>
        </w:r>
        <w:r w:rsidR="003C717F" w:rsidRPr="00E323F6">
          <w:rPr>
            <w:rStyle w:val="Hyperlink"/>
            <w:sz w:val="24"/>
            <w:szCs w:val="24"/>
            <w:lang w:val="lv-LV"/>
          </w:rPr>
          <w:t>ārskatītās SATURN vadlīnija</w:t>
        </w:r>
        <w:r w:rsidR="00B4647C" w:rsidRPr="00E323F6">
          <w:rPr>
            <w:rStyle w:val="Hyperlink"/>
            <w:sz w:val="24"/>
            <w:szCs w:val="24"/>
            <w:lang w:val="lv-LV"/>
          </w:rPr>
          <w:t xml:space="preserve">s </w:t>
        </w:r>
        <w:r w:rsidR="003C717F" w:rsidRPr="00E323F6">
          <w:rPr>
            <w:rStyle w:val="Hyperlink"/>
            <w:sz w:val="24"/>
            <w:szCs w:val="24"/>
            <w:lang w:val="lv-LV"/>
          </w:rPr>
          <w:t>lietu izskatīšanas laika plānošanai</w:t>
        </w:r>
        <w:r w:rsidR="00B4647C" w:rsidRPr="00E323F6">
          <w:rPr>
            <w:rStyle w:val="Hyperlink"/>
            <w:sz w:val="24"/>
            <w:szCs w:val="24"/>
            <w:lang w:val="lv-LV"/>
          </w:rPr>
          <w:t xml:space="preserve"> (CEPEJ-SATURN(2015)2</w:t>
        </w:r>
      </w:hyperlink>
      <w:r w:rsidR="00B4647C" w:rsidRPr="00E323F6">
        <w:rPr>
          <w:rStyle w:val="Hyperlink"/>
          <w:sz w:val="24"/>
          <w:szCs w:val="24"/>
          <w:lang w:val="lv-LV"/>
        </w:rPr>
        <w:t>)</w:t>
      </w:r>
      <w:r w:rsidR="003C717F" w:rsidRPr="00E323F6">
        <w:rPr>
          <w:color w:val="000000" w:themeColor="text1"/>
          <w:sz w:val="24"/>
          <w:szCs w:val="24"/>
          <w:lang w:val="lv-LV"/>
        </w:rPr>
        <w:t xml:space="preserve"> uzsver</w:t>
      </w:r>
      <w:r w:rsidR="000712B4" w:rsidRPr="00E323F6">
        <w:rPr>
          <w:color w:val="000000" w:themeColor="text1"/>
          <w:sz w:val="24"/>
          <w:szCs w:val="24"/>
          <w:lang w:val="lv-LV"/>
        </w:rPr>
        <w:t>, ka</w:t>
      </w:r>
      <w:r w:rsidR="00E754AB" w:rsidRPr="00E323F6">
        <w:rPr>
          <w:color w:val="000000" w:themeColor="text1"/>
          <w:sz w:val="24"/>
          <w:szCs w:val="24"/>
          <w:lang w:val="lv-LV"/>
        </w:rPr>
        <w:t xml:space="preserve"> </w:t>
      </w:r>
      <w:r w:rsidR="003C717F" w:rsidRPr="00E323F6">
        <w:rPr>
          <w:color w:val="000000" w:themeColor="text1"/>
          <w:sz w:val="24"/>
          <w:szCs w:val="24"/>
          <w:lang w:val="lv-LV"/>
        </w:rPr>
        <w:t>sadarbīb</w:t>
      </w:r>
      <w:r w:rsidR="000712B4" w:rsidRPr="00E323F6">
        <w:rPr>
          <w:color w:val="000000" w:themeColor="text1"/>
          <w:sz w:val="24"/>
          <w:szCs w:val="24"/>
          <w:lang w:val="lv-LV"/>
        </w:rPr>
        <w:t>a</w:t>
      </w:r>
      <w:r w:rsidR="003C717F" w:rsidRPr="00E323F6">
        <w:rPr>
          <w:color w:val="000000" w:themeColor="text1"/>
          <w:sz w:val="24"/>
          <w:szCs w:val="24"/>
          <w:lang w:val="lv-LV"/>
        </w:rPr>
        <w:t xml:space="preserve"> starp visām varas </w:t>
      </w:r>
      <w:r w:rsidR="00E323F6" w:rsidRPr="00E323F6">
        <w:rPr>
          <w:color w:val="000000" w:themeColor="text1"/>
          <w:sz w:val="24"/>
          <w:szCs w:val="24"/>
          <w:lang w:val="lv-LV"/>
        </w:rPr>
        <w:t>iestādēm</w:t>
      </w:r>
      <w:r w:rsidR="003C717F" w:rsidRPr="00E323F6">
        <w:rPr>
          <w:color w:val="000000" w:themeColor="text1"/>
          <w:sz w:val="24"/>
          <w:szCs w:val="24"/>
          <w:lang w:val="lv-LV"/>
        </w:rPr>
        <w:t xml:space="preserve">, kas atbildīgas par tieslietu administrēšanu, jo īpaši administratoriem, kas nav tiesneši, </w:t>
      </w:r>
      <w:r w:rsidR="000712B4" w:rsidRPr="00E323F6">
        <w:rPr>
          <w:color w:val="000000" w:themeColor="text1"/>
          <w:sz w:val="24"/>
          <w:szCs w:val="24"/>
          <w:lang w:val="lv-LV"/>
        </w:rPr>
        <w:t>šķiet ir</w:t>
      </w:r>
      <w:r w:rsidR="003C717F" w:rsidRPr="00E323F6">
        <w:rPr>
          <w:color w:val="000000" w:themeColor="text1"/>
          <w:sz w:val="24"/>
          <w:szCs w:val="24"/>
          <w:lang w:val="lv-LV"/>
        </w:rPr>
        <w:t xml:space="preserve"> efektivitātes </w:t>
      </w:r>
      <w:r w:rsidR="006A36FB" w:rsidRPr="00E323F6">
        <w:rPr>
          <w:color w:val="000000" w:themeColor="text1"/>
          <w:sz w:val="24"/>
          <w:szCs w:val="24"/>
          <w:lang w:val="lv-LV"/>
        </w:rPr>
        <w:t>faktors</w:t>
      </w:r>
      <w:r w:rsidR="003C717F" w:rsidRPr="00E323F6">
        <w:rPr>
          <w:color w:val="000000" w:themeColor="text1"/>
          <w:sz w:val="24"/>
          <w:szCs w:val="24"/>
          <w:lang w:val="lv-LV"/>
        </w:rPr>
        <w:t xml:space="preserve">. </w:t>
      </w:r>
      <w:r w:rsidR="00254767" w:rsidRPr="00E323F6">
        <w:rPr>
          <w:color w:val="000000" w:themeColor="text1"/>
          <w:sz w:val="24"/>
          <w:szCs w:val="24"/>
          <w:lang w:val="lv-LV"/>
        </w:rPr>
        <w:t xml:space="preserve">Pat gadījumos, kad uzdevumi ir skaidri nodalīti starp tieslietu jomu (plašākā izpratnē) un tiesu administrācijas jomu </w:t>
      </w:r>
      <w:r w:rsidR="00254767" w:rsidRPr="006C175D">
        <w:rPr>
          <w:color w:val="000000" w:themeColor="text1"/>
          <w:sz w:val="24"/>
          <w:szCs w:val="24"/>
          <w:lang w:val="lv-LV"/>
        </w:rPr>
        <w:t>(</w:t>
      </w:r>
      <w:r w:rsidR="006C175D" w:rsidRPr="006C175D">
        <w:rPr>
          <w:color w:val="000000" w:themeColor="text1"/>
          <w:sz w:val="24"/>
          <w:szCs w:val="24"/>
          <w:lang w:val="lv-LV"/>
        </w:rPr>
        <w:t>tiesu sekretāri</w:t>
      </w:r>
      <w:r w:rsidR="005358A1" w:rsidRPr="006C175D">
        <w:rPr>
          <w:color w:val="000000" w:themeColor="text1"/>
          <w:sz w:val="24"/>
          <w:szCs w:val="24"/>
          <w:lang w:val="lv-LV"/>
        </w:rPr>
        <w:t>, tiesnešu palīgi</w:t>
      </w:r>
      <w:r w:rsidR="008F4B1D" w:rsidRPr="006C175D">
        <w:rPr>
          <w:color w:val="000000" w:themeColor="text1"/>
          <w:sz w:val="24"/>
          <w:szCs w:val="24"/>
          <w:lang w:val="lv-LV"/>
        </w:rPr>
        <w:t>, utt.)</w:t>
      </w:r>
      <w:r w:rsidR="008F4B1D" w:rsidRPr="00E323F6">
        <w:rPr>
          <w:color w:val="000000" w:themeColor="text1"/>
          <w:sz w:val="24"/>
          <w:szCs w:val="24"/>
          <w:lang w:val="lv-LV"/>
        </w:rPr>
        <w:t>, visiem šie</w:t>
      </w:r>
      <w:r w:rsidR="00254767" w:rsidRPr="00E323F6">
        <w:rPr>
          <w:color w:val="000000" w:themeColor="text1"/>
          <w:sz w:val="24"/>
          <w:szCs w:val="24"/>
          <w:lang w:val="lv-LV"/>
        </w:rPr>
        <w:t>m</w:t>
      </w:r>
      <w:r w:rsidR="008F4B1D" w:rsidRPr="00E323F6">
        <w:rPr>
          <w:color w:val="000000" w:themeColor="text1"/>
          <w:sz w:val="24"/>
          <w:szCs w:val="24"/>
          <w:lang w:val="lv-LV"/>
        </w:rPr>
        <w:t xml:space="preserve"> varas orgāniem</w:t>
      </w:r>
      <w:r w:rsidR="00254767" w:rsidRPr="00E323F6">
        <w:rPr>
          <w:color w:val="000000" w:themeColor="text1"/>
          <w:sz w:val="24"/>
          <w:szCs w:val="24"/>
          <w:lang w:val="lv-LV"/>
        </w:rPr>
        <w:t xml:space="preserve"> ir daļ</w:t>
      </w:r>
      <w:r w:rsidR="008F4B1D" w:rsidRPr="00E323F6">
        <w:rPr>
          <w:color w:val="000000" w:themeColor="text1"/>
          <w:sz w:val="24"/>
          <w:szCs w:val="24"/>
          <w:lang w:val="lv-LV"/>
        </w:rPr>
        <w:t xml:space="preserve">a no pienākumiem, lai nodrošinātu </w:t>
      </w:r>
      <w:r w:rsidR="00254767" w:rsidRPr="00E323F6">
        <w:rPr>
          <w:color w:val="000000" w:themeColor="text1"/>
          <w:sz w:val="24"/>
          <w:szCs w:val="24"/>
          <w:lang w:val="lv-LV"/>
        </w:rPr>
        <w:t xml:space="preserve">labu </w:t>
      </w:r>
      <w:r w:rsidR="008F4B1D" w:rsidRPr="00E323F6">
        <w:rPr>
          <w:color w:val="000000" w:themeColor="text1"/>
          <w:sz w:val="24"/>
          <w:szCs w:val="24"/>
          <w:lang w:val="lv-LV"/>
        </w:rPr>
        <w:t xml:space="preserve">tiesas </w:t>
      </w:r>
      <w:r w:rsidR="00254767" w:rsidRPr="00E323F6">
        <w:rPr>
          <w:color w:val="000000" w:themeColor="text1"/>
          <w:sz w:val="24"/>
          <w:szCs w:val="24"/>
          <w:lang w:val="lv-LV"/>
        </w:rPr>
        <w:t xml:space="preserve">darbību, jo īpaši no kolektīvā lietu izskatīšanas laika pārvaldības un pakalpojumu kvalitātes perspektīvas.  </w:t>
      </w:r>
    </w:p>
    <w:p w14:paraId="642BB6BC" w14:textId="77777777" w:rsidR="00EF4A41" w:rsidRPr="00E323F6" w:rsidRDefault="00EF4A41" w:rsidP="0071064A">
      <w:pPr>
        <w:spacing w:after="120" w:line="240" w:lineRule="auto"/>
        <w:rPr>
          <w:sz w:val="24"/>
          <w:szCs w:val="24"/>
          <w:lang w:val="lv-LV" w:eastAsia="ru-RU"/>
        </w:rPr>
      </w:pPr>
    </w:p>
    <w:p w14:paraId="7C0E2C86" w14:textId="77777777" w:rsidR="00493B37" w:rsidRPr="00E323F6" w:rsidRDefault="00102A48" w:rsidP="0071064A">
      <w:pPr>
        <w:pStyle w:val="Heading2"/>
        <w:rPr>
          <w:lang w:val="lv-LV"/>
        </w:rPr>
      </w:pPr>
      <w:bookmarkStart w:id="32" w:name="_Toc511897259"/>
      <w:r w:rsidRPr="00E323F6">
        <w:rPr>
          <w:lang w:val="lv-LV"/>
        </w:rPr>
        <w:t>Tiesu sniegums</w:t>
      </w:r>
      <w:r w:rsidR="001D4B45" w:rsidRPr="00E323F6">
        <w:rPr>
          <w:lang w:val="lv-LV"/>
        </w:rPr>
        <w:t>.</w:t>
      </w:r>
      <w:r w:rsidR="00556394" w:rsidRPr="00E323F6">
        <w:rPr>
          <w:lang w:val="lv-LV"/>
        </w:rPr>
        <w:t xml:space="preserve"> </w:t>
      </w:r>
      <w:r w:rsidRPr="00E323F6">
        <w:rPr>
          <w:lang w:val="lv-LV"/>
        </w:rPr>
        <w:t>Statistika</w:t>
      </w:r>
      <w:r w:rsidR="001D4B45" w:rsidRPr="00E323F6">
        <w:rPr>
          <w:lang w:val="lv-LV"/>
        </w:rPr>
        <w:t>.</w:t>
      </w:r>
      <w:bookmarkEnd w:id="32"/>
      <w:r w:rsidR="00032428" w:rsidRPr="00E323F6">
        <w:rPr>
          <w:color w:val="FF0000"/>
          <w:lang w:val="lv-LV"/>
        </w:rPr>
        <w:t xml:space="preserve"> </w:t>
      </w:r>
    </w:p>
    <w:p w14:paraId="46CF15E7" w14:textId="77777777" w:rsidR="0051527B" w:rsidRPr="00E323F6" w:rsidRDefault="005358A1" w:rsidP="00EA3BEB">
      <w:pPr>
        <w:pStyle w:val="Heading4"/>
        <w:rPr>
          <w:lang w:val="lv-LV"/>
        </w:rPr>
      </w:pPr>
      <w:bookmarkStart w:id="33" w:name="_Toc497207576"/>
      <w:r w:rsidRPr="00E323F6">
        <w:rPr>
          <w:lang w:val="lv-LV"/>
        </w:rPr>
        <w:t xml:space="preserve">Lietu apjoma struktūras analīze un CEPEJ rādītāji </w:t>
      </w:r>
      <w:bookmarkEnd w:id="33"/>
    </w:p>
    <w:p w14:paraId="11881743" w14:textId="24B2096C" w:rsidR="0051527B" w:rsidRPr="00E323F6" w:rsidRDefault="00D879E5" w:rsidP="001B63C6">
      <w:pPr>
        <w:spacing w:after="0" w:line="240" w:lineRule="auto"/>
        <w:jc w:val="both"/>
        <w:rPr>
          <w:rFonts w:cstheme="minorHAnsi"/>
          <w:sz w:val="24"/>
          <w:szCs w:val="24"/>
          <w:lang w:val="lv-LV"/>
        </w:rPr>
      </w:pPr>
      <w:r w:rsidRPr="00E323F6">
        <w:rPr>
          <w:rFonts w:cstheme="minorHAnsi"/>
          <w:sz w:val="24"/>
          <w:szCs w:val="24"/>
          <w:lang w:val="lv-LV"/>
        </w:rPr>
        <w:t>Latvijas Tiesu administrācija nodeva CEPEJ ekspertu rīcībā būtiskāko statistikas datu apkopojumu par periodu no 2012. gada līdz 2016. gadam par visām pirmās instances tiesām, k</w:t>
      </w:r>
      <w:r w:rsidR="00C03107" w:rsidRPr="00E323F6">
        <w:rPr>
          <w:rFonts w:cstheme="minorHAnsi"/>
          <w:sz w:val="24"/>
          <w:szCs w:val="24"/>
          <w:lang w:val="lv-LV"/>
        </w:rPr>
        <w:t>ā</w:t>
      </w:r>
      <w:r w:rsidRPr="00E323F6">
        <w:rPr>
          <w:rFonts w:cstheme="minorHAnsi"/>
          <w:sz w:val="24"/>
          <w:szCs w:val="24"/>
          <w:lang w:val="lv-LV"/>
        </w:rPr>
        <w:t xml:space="preserve"> arī par katru no izvēlētaj</w:t>
      </w:r>
      <w:r w:rsidR="00025DA9" w:rsidRPr="00E323F6">
        <w:rPr>
          <w:rFonts w:cstheme="minorHAnsi"/>
          <w:sz w:val="24"/>
          <w:szCs w:val="24"/>
          <w:lang w:val="lv-LV"/>
        </w:rPr>
        <w:t>ā</w:t>
      </w:r>
      <w:r w:rsidRPr="00E323F6">
        <w:rPr>
          <w:rFonts w:cstheme="minorHAnsi"/>
          <w:sz w:val="24"/>
          <w:szCs w:val="24"/>
          <w:lang w:val="lv-LV"/>
        </w:rPr>
        <w:t xml:space="preserve">m 9 tiesām </w:t>
      </w:r>
      <w:r w:rsidR="00C03107" w:rsidRPr="00E323F6">
        <w:rPr>
          <w:rFonts w:cstheme="minorHAnsi"/>
          <w:sz w:val="24"/>
          <w:szCs w:val="24"/>
          <w:lang w:val="lv-LV"/>
        </w:rPr>
        <w:t xml:space="preserve">(3 rajona un 6 apgabaltiesām). </w:t>
      </w:r>
      <w:r w:rsidR="00BB4EF3" w:rsidRPr="00E323F6">
        <w:rPr>
          <w:rFonts w:cstheme="minorHAnsi"/>
          <w:sz w:val="24"/>
          <w:szCs w:val="24"/>
          <w:lang w:val="lv-LV"/>
        </w:rPr>
        <w:t>Šie Tiesu administrācijas dati ir ņemti par pamatu analīzei, ko veikuši ek</w:t>
      </w:r>
      <w:r w:rsidR="002D44EB" w:rsidRPr="00E323F6">
        <w:rPr>
          <w:rFonts w:cstheme="minorHAnsi"/>
          <w:sz w:val="24"/>
          <w:szCs w:val="24"/>
          <w:lang w:val="lv-LV"/>
        </w:rPr>
        <w:t>sperti, ar tabulām un grafikiem</w:t>
      </w:r>
      <w:r w:rsidR="00BB4EF3" w:rsidRPr="00E323F6">
        <w:rPr>
          <w:rFonts w:cstheme="minorHAnsi"/>
          <w:sz w:val="24"/>
          <w:szCs w:val="24"/>
          <w:lang w:val="lv-LV"/>
        </w:rPr>
        <w:t xml:space="preserve">, kas izstrādāti </w:t>
      </w:r>
      <w:r w:rsidR="006C175D">
        <w:rPr>
          <w:rFonts w:cstheme="minorHAnsi"/>
          <w:sz w:val="24"/>
          <w:szCs w:val="24"/>
          <w:lang w:val="lv-LV"/>
        </w:rPr>
        <w:t>galvenajiem</w:t>
      </w:r>
      <w:r w:rsidR="002659A9" w:rsidRPr="00E323F6">
        <w:rPr>
          <w:rFonts w:cstheme="minorHAnsi"/>
          <w:sz w:val="24"/>
          <w:szCs w:val="24"/>
          <w:lang w:val="lv-LV"/>
        </w:rPr>
        <w:t xml:space="preserve"> CEPEJ rādītājiem: </w:t>
      </w:r>
    </w:p>
    <w:p w14:paraId="2CF11EBD" w14:textId="77777777" w:rsidR="0051527B" w:rsidRPr="00E323F6" w:rsidRDefault="00B324DB"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 xml:space="preserve">Izpildes koeficients </w:t>
      </w:r>
      <w:r w:rsidR="00B15DC4" w:rsidRPr="00E323F6">
        <w:rPr>
          <w:rFonts w:cstheme="minorHAnsi"/>
          <w:sz w:val="24"/>
          <w:szCs w:val="24"/>
          <w:lang w:val="lv-LV"/>
        </w:rPr>
        <w:t>(</w:t>
      </w:r>
      <w:r w:rsidR="0051527B" w:rsidRPr="00E323F6">
        <w:rPr>
          <w:rFonts w:cstheme="minorHAnsi"/>
          <w:i/>
          <w:sz w:val="24"/>
          <w:szCs w:val="24"/>
          <w:lang w:val="lv-LV"/>
        </w:rPr>
        <w:t>Clearance Rate (CR)</w:t>
      </w:r>
      <w:r w:rsidR="00B15DC4" w:rsidRPr="00E323F6">
        <w:rPr>
          <w:rFonts w:cstheme="minorHAnsi"/>
          <w:sz w:val="24"/>
          <w:szCs w:val="24"/>
          <w:lang w:val="lv-LV"/>
        </w:rPr>
        <w:t>)</w:t>
      </w:r>
      <w:r w:rsidR="0051527B" w:rsidRPr="00E323F6">
        <w:rPr>
          <w:rFonts w:cstheme="minorHAnsi"/>
          <w:sz w:val="24"/>
          <w:szCs w:val="24"/>
          <w:lang w:val="lv-LV"/>
        </w:rPr>
        <w:t>;</w:t>
      </w:r>
    </w:p>
    <w:p w14:paraId="3934F162" w14:textId="77777777" w:rsidR="0051527B" w:rsidRPr="00E323F6" w:rsidRDefault="006314FB"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(Prognozētais</w:t>
      </w:r>
      <w:r w:rsidR="00B15DC4" w:rsidRPr="00E323F6">
        <w:rPr>
          <w:rFonts w:cstheme="minorHAnsi"/>
          <w:sz w:val="24"/>
          <w:szCs w:val="24"/>
          <w:lang w:val="lv-LV"/>
        </w:rPr>
        <w:t>) izskatīšana</w:t>
      </w:r>
      <w:r w:rsidR="00A1420F" w:rsidRPr="00E323F6">
        <w:rPr>
          <w:rFonts w:cstheme="minorHAnsi"/>
          <w:sz w:val="24"/>
          <w:szCs w:val="24"/>
          <w:lang w:val="lv-LV"/>
        </w:rPr>
        <w:t xml:space="preserve">s laiks </w:t>
      </w:r>
      <w:r w:rsidR="00B15DC4" w:rsidRPr="00E323F6">
        <w:rPr>
          <w:rFonts w:cstheme="minorHAnsi"/>
          <w:sz w:val="24"/>
          <w:szCs w:val="24"/>
          <w:lang w:val="lv-LV"/>
        </w:rPr>
        <w:t>(</w:t>
      </w:r>
      <w:r w:rsidR="0051527B" w:rsidRPr="00E323F6">
        <w:rPr>
          <w:rFonts w:cstheme="minorHAnsi"/>
          <w:i/>
          <w:sz w:val="24"/>
          <w:szCs w:val="24"/>
          <w:lang w:val="lv-LV"/>
        </w:rPr>
        <w:t>(Forecasted) Disposition Time (DT)</w:t>
      </w:r>
      <w:r w:rsidR="00B15DC4" w:rsidRPr="00E323F6">
        <w:rPr>
          <w:rFonts w:cstheme="minorHAnsi"/>
          <w:sz w:val="24"/>
          <w:szCs w:val="24"/>
          <w:lang w:val="lv-LV"/>
        </w:rPr>
        <w:t>)</w:t>
      </w:r>
      <w:r w:rsidR="0051527B" w:rsidRPr="00E323F6">
        <w:rPr>
          <w:rFonts w:cstheme="minorHAnsi"/>
          <w:sz w:val="24"/>
          <w:szCs w:val="24"/>
          <w:lang w:val="lv-LV"/>
        </w:rPr>
        <w:t xml:space="preserve">; </w:t>
      </w:r>
    </w:p>
    <w:p w14:paraId="3F1D0356" w14:textId="77777777" w:rsidR="0051527B" w:rsidRPr="00E323F6" w:rsidRDefault="007C6AC3"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 xml:space="preserve">Neizskatīto lietu vecums </w:t>
      </w:r>
      <w:r w:rsidR="00F379E9" w:rsidRPr="00E323F6">
        <w:rPr>
          <w:rFonts w:cstheme="minorHAnsi"/>
          <w:sz w:val="24"/>
          <w:szCs w:val="24"/>
          <w:lang w:val="lv-LV"/>
        </w:rPr>
        <w:t>(</w:t>
      </w:r>
      <w:r w:rsidR="0051527B" w:rsidRPr="00E323F6">
        <w:rPr>
          <w:rFonts w:cstheme="minorHAnsi"/>
          <w:i/>
          <w:sz w:val="24"/>
          <w:szCs w:val="24"/>
          <w:lang w:val="lv-LV"/>
        </w:rPr>
        <w:t>Age of Pending Cases (APC)</w:t>
      </w:r>
      <w:r w:rsidR="00F379E9" w:rsidRPr="00E323F6">
        <w:rPr>
          <w:rFonts w:cstheme="minorHAnsi"/>
          <w:sz w:val="24"/>
          <w:szCs w:val="24"/>
          <w:lang w:val="lv-LV"/>
        </w:rPr>
        <w:t>)</w:t>
      </w:r>
      <w:r w:rsidR="0051527B" w:rsidRPr="00E323F6">
        <w:rPr>
          <w:rFonts w:cstheme="minorHAnsi"/>
          <w:sz w:val="24"/>
          <w:szCs w:val="24"/>
          <w:lang w:val="lv-LV"/>
        </w:rPr>
        <w:t>;</w:t>
      </w:r>
    </w:p>
    <w:p w14:paraId="5715BFB3" w14:textId="77777777" w:rsidR="0051527B" w:rsidRPr="00E323F6" w:rsidRDefault="007C6AC3"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 xml:space="preserve">Lietu skaits </w:t>
      </w:r>
      <w:r w:rsidR="00A23C6D" w:rsidRPr="00E323F6">
        <w:rPr>
          <w:rFonts w:cstheme="minorHAnsi"/>
          <w:sz w:val="24"/>
          <w:szCs w:val="24"/>
          <w:lang w:val="lv-LV"/>
        </w:rPr>
        <w:t>uz vienu tiesnesi</w:t>
      </w:r>
      <w:r w:rsidRPr="00E323F6">
        <w:rPr>
          <w:rFonts w:cstheme="minorHAnsi"/>
          <w:sz w:val="24"/>
          <w:szCs w:val="24"/>
          <w:lang w:val="lv-LV"/>
        </w:rPr>
        <w:t xml:space="preserve"> </w:t>
      </w:r>
      <w:r w:rsidR="000349C1" w:rsidRPr="00E323F6">
        <w:rPr>
          <w:rFonts w:cstheme="minorHAnsi"/>
          <w:sz w:val="24"/>
          <w:szCs w:val="24"/>
          <w:lang w:val="lv-LV"/>
        </w:rPr>
        <w:t>(</w:t>
      </w:r>
      <w:r w:rsidR="0051527B" w:rsidRPr="00E323F6">
        <w:rPr>
          <w:rFonts w:cstheme="minorHAnsi"/>
          <w:i/>
          <w:sz w:val="24"/>
          <w:szCs w:val="24"/>
          <w:lang w:val="lv-LV"/>
        </w:rPr>
        <w:t>Case Per Judge (CPJ)</w:t>
      </w:r>
      <w:r w:rsidR="000349C1" w:rsidRPr="00E323F6">
        <w:rPr>
          <w:rFonts w:cstheme="minorHAnsi"/>
          <w:sz w:val="24"/>
          <w:szCs w:val="24"/>
          <w:lang w:val="lv-LV"/>
        </w:rPr>
        <w:t>)</w:t>
      </w:r>
      <w:r w:rsidR="0051527B" w:rsidRPr="00E323F6">
        <w:rPr>
          <w:rFonts w:cstheme="minorHAnsi"/>
          <w:sz w:val="24"/>
          <w:szCs w:val="24"/>
          <w:lang w:val="lv-LV"/>
        </w:rPr>
        <w:t>;</w:t>
      </w:r>
    </w:p>
    <w:p w14:paraId="78681E79" w14:textId="77777777" w:rsidR="0051527B" w:rsidRPr="00E323F6" w:rsidRDefault="00B920BE"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Lietu skaits uz vienu darbinieku</w:t>
      </w:r>
      <w:r w:rsidR="007C6AC3" w:rsidRPr="00E323F6">
        <w:rPr>
          <w:rFonts w:cstheme="minorHAnsi"/>
          <w:sz w:val="24"/>
          <w:szCs w:val="24"/>
          <w:lang w:val="lv-LV"/>
        </w:rPr>
        <w:t xml:space="preserve"> </w:t>
      </w:r>
      <w:r w:rsidR="000349C1" w:rsidRPr="00E323F6">
        <w:rPr>
          <w:rFonts w:cstheme="minorHAnsi"/>
          <w:sz w:val="24"/>
          <w:szCs w:val="24"/>
          <w:lang w:val="lv-LV"/>
        </w:rPr>
        <w:t>(</w:t>
      </w:r>
      <w:r w:rsidR="0051527B" w:rsidRPr="00E323F6">
        <w:rPr>
          <w:rFonts w:cstheme="minorHAnsi"/>
          <w:i/>
          <w:sz w:val="24"/>
          <w:szCs w:val="24"/>
          <w:lang w:val="lv-LV"/>
        </w:rPr>
        <w:t>Case Per Staff (CPS)</w:t>
      </w:r>
      <w:r w:rsidR="000349C1" w:rsidRPr="00E323F6">
        <w:rPr>
          <w:rFonts w:cstheme="minorHAnsi"/>
          <w:sz w:val="24"/>
          <w:szCs w:val="24"/>
          <w:lang w:val="lv-LV"/>
        </w:rPr>
        <w:t>);</w:t>
      </w:r>
    </w:p>
    <w:p w14:paraId="4D66101A" w14:textId="77777777" w:rsidR="0051527B" w:rsidRPr="00E323F6" w:rsidRDefault="007C6AC3"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 xml:space="preserve">Darbinieku skaits </w:t>
      </w:r>
      <w:r w:rsidR="00D97DE2" w:rsidRPr="00E323F6">
        <w:rPr>
          <w:rFonts w:cstheme="minorHAnsi"/>
          <w:sz w:val="24"/>
          <w:szCs w:val="24"/>
          <w:lang w:val="lv-LV"/>
        </w:rPr>
        <w:t>uz vienu tiesnesi</w:t>
      </w:r>
      <w:r w:rsidRPr="00E323F6">
        <w:rPr>
          <w:rFonts w:cstheme="minorHAnsi"/>
          <w:sz w:val="24"/>
          <w:szCs w:val="24"/>
          <w:lang w:val="lv-LV"/>
        </w:rPr>
        <w:t xml:space="preserve"> </w:t>
      </w:r>
      <w:r w:rsidR="00D97DE2" w:rsidRPr="00E323F6">
        <w:rPr>
          <w:rFonts w:cstheme="minorHAnsi"/>
          <w:sz w:val="24"/>
          <w:szCs w:val="24"/>
          <w:lang w:val="lv-LV"/>
        </w:rPr>
        <w:t>(</w:t>
      </w:r>
      <w:r w:rsidR="0051527B" w:rsidRPr="00E323F6">
        <w:rPr>
          <w:rFonts w:cstheme="minorHAnsi"/>
          <w:i/>
          <w:sz w:val="24"/>
          <w:szCs w:val="24"/>
          <w:lang w:val="lv-LV"/>
        </w:rPr>
        <w:t>Staff Per Judge (SPJ)</w:t>
      </w:r>
      <w:r w:rsidR="00D97DE2" w:rsidRPr="00E323F6">
        <w:rPr>
          <w:rFonts w:cstheme="minorHAnsi"/>
          <w:sz w:val="24"/>
          <w:szCs w:val="24"/>
          <w:lang w:val="lv-LV"/>
        </w:rPr>
        <w:t>)</w:t>
      </w:r>
      <w:r w:rsidR="0051527B" w:rsidRPr="00E323F6">
        <w:rPr>
          <w:rFonts w:cstheme="minorHAnsi"/>
          <w:sz w:val="24"/>
          <w:szCs w:val="24"/>
          <w:lang w:val="lv-LV"/>
        </w:rPr>
        <w:t>;</w:t>
      </w:r>
    </w:p>
    <w:p w14:paraId="5F8490EE" w14:textId="77777777" w:rsidR="0051527B" w:rsidRPr="00E323F6" w:rsidRDefault="007C6AC3"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 xml:space="preserve">Izmaksas par vienu lietu </w:t>
      </w:r>
      <w:r w:rsidR="00D97DE2" w:rsidRPr="00E323F6">
        <w:rPr>
          <w:rFonts w:cstheme="minorHAnsi"/>
          <w:sz w:val="24"/>
          <w:szCs w:val="24"/>
          <w:lang w:val="lv-LV"/>
        </w:rPr>
        <w:t>(</w:t>
      </w:r>
      <w:r w:rsidR="0051527B" w:rsidRPr="00E323F6">
        <w:rPr>
          <w:rFonts w:cstheme="minorHAnsi"/>
          <w:i/>
          <w:sz w:val="24"/>
          <w:szCs w:val="24"/>
          <w:lang w:val="lv-LV"/>
        </w:rPr>
        <w:t>Cost Per Case (CPC)</w:t>
      </w:r>
      <w:r w:rsidR="00D97DE2" w:rsidRPr="00E323F6">
        <w:rPr>
          <w:rFonts w:cstheme="minorHAnsi"/>
          <w:sz w:val="24"/>
          <w:szCs w:val="24"/>
          <w:lang w:val="lv-LV"/>
        </w:rPr>
        <w:t>)</w:t>
      </w:r>
      <w:r w:rsidR="0051527B" w:rsidRPr="00E323F6">
        <w:rPr>
          <w:rFonts w:cstheme="minorHAnsi"/>
          <w:sz w:val="24"/>
          <w:szCs w:val="24"/>
          <w:lang w:val="lv-LV"/>
        </w:rPr>
        <w:t xml:space="preserve">; </w:t>
      </w:r>
    </w:p>
    <w:p w14:paraId="7BB8F258" w14:textId="77777777" w:rsidR="0051527B" w:rsidRPr="00E323F6" w:rsidRDefault="00B15DC4" w:rsidP="00520FD2">
      <w:pPr>
        <w:pStyle w:val="ListParagraph"/>
        <w:numPr>
          <w:ilvl w:val="0"/>
          <w:numId w:val="21"/>
        </w:numPr>
        <w:spacing w:after="0" w:line="240" w:lineRule="auto"/>
        <w:contextualSpacing w:val="0"/>
        <w:jc w:val="both"/>
        <w:rPr>
          <w:rFonts w:cstheme="minorHAnsi"/>
          <w:sz w:val="24"/>
          <w:szCs w:val="24"/>
          <w:lang w:val="lv-LV"/>
        </w:rPr>
      </w:pPr>
      <w:r w:rsidRPr="00E323F6">
        <w:rPr>
          <w:rFonts w:cstheme="minorHAnsi"/>
          <w:sz w:val="24"/>
          <w:szCs w:val="24"/>
          <w:lang w:val="lv-LV"/>
        </w:rPr>
        <w:t>Apelācijas koeficients (</w:t>
      </w:r>
      <w:r w:rsidR="0051527B" w:rsidRPr="00E323F6">
        <w:rPr>
          <w:rFonts w:cstheme="minorHAnsi"/>
          <w:i/>
          <w:sz w:val="24"/>
          <w:szCs w:val="24"/>
          <w:lang w:val="lv-LV"/>
        </w:rPr>
        <w:t>Appeal Rate (AR</w:t>
      </w:r>
      <w:r w:rsidRPr="00E323F6">
        <w:rPr>
          <w:rFonts w:cstheme="minorHAnsi"/>
          <w:i/>
          <w:sz w:val="24"/>
          <w:szCs w:val="24"/>
          <w:lang w:val="lv-LV"/>
        </w:rPr>
        <w:t>)</w:t>
      </w:r>
      <w:r w:rsidR="0051527B" w:rsidRPr="00E323F6">
        <w:rPr>
          <w:rFonts w:cstheme="minorHAnsi"/>
          <w:sz w:val="24"/>
          <w:szCs w:val="24"/>
          <w:lang w:val="lv-LV"/>
        </w:rPr>
        <w:t>);</w:t>
      </w:r>
    </w:p>
    <w:p w14:paraId="01360BCA" w14:textId="49A430FC" w:rsidR="0051527B" w:rsidRPr="00E323F6" w:rsidRDefault="002B2DC2" w:rsidP="00520FD2">
      <w:pPr>
        <w:pStyle w:val="ListParagraph"/>
        <w:numPr>
          <w:ilvl w:val="0"/>
          <w:numId w:val="21"/>
        </w:numPr>
        <w:spacing w:after="120" w:line="240" w:lineRule="auto"/>
        <w:contextualSpacing w:val="0"/>
        <w:jc w:val="both"/>
        <w:rPr>
          <w:rFonts w:cstheme="minorHAnsi"/>
          <w:sz w:val="24"/>
          <w:szCs w:val="24"/>
          <w:lang w:val="lv-LV"/>
        </w:rPr>
      </w:pPr>
      <w:r w:rsidRPr="00E323F6">
        <w:rPr>
          <w:rFonts w:cstheme="minorHAnsi"/>
          <w:sz w:val="24"/>
          <w:szCs w:val="24"/>
          <w:lang w:val="lv-LV"/>
        </w:rPr>
        <w:t>Anulēto un grozīt</w:t>
      </w:r>
      <w:r w:rsidR="00185871" w:rsidRPr="00E323F6">
        <w:rPr>
          <w:rFonts w:cstheme="minorHAnsi"/>
          <w:sz w:val="24"/>
          <w:szCs w:val="24"/>
          <w:lang w:val="lv-LV"/>
        </w:rPr>
        <w:t>o</w:t>
      </w:r>
      <w:r w:rsidR="005A6ECD" w:rsidRPr="00E323F6">
        <w:rPr>
          <w:rFonts w:cstheme="minorHAnsi"/>
          <w:sz w:val="24"/>
          <w:szCs w:val="24"/>
          <w:lang w:val="lv-LV"/>
        </w:rPr>
        <w:t xml:space="preserve"> spriedum</w:t>
      </w:r>
      <w:r w:rsidR="00185871" w:rsidRPr="00E323F6">
        <w:rPr>
          <w:rFonts w:cstheme="minorHAnsi"/>
          <w:sz w:val="24"/>
          <w:szCs w:val="24"/>
          <w:lang w:val="lv-LV"/>
        </w:rPr>
        <w:t>u</w:t>
      </w:r>
      <w:r w:rsidR="00A1420F" w:rsidRPr="00E323F6">
        <w:rPr>
          <w:rFonts w:cstheme="minorHAnsi"/>
          <w:sz w:val="24"/>
          <w:szCs w:val="24"/>
          <w:lang w:val="lv-LV"/>
        </w:rPr>
        <w:t xml:space="preserve"> rādītāji </w:t>
      </w:r>
      <w:r w:rsidR="00561B27" w:rsidRPr="00E323F6">
        <w:rPr>
          <w:rFonts w:cstheme="minorHAnsi"/>
          <w:sz w:val="24"/>
          <w:szCs w:val="24"/>
          <w:lang w:val="lv-LV"/>
        </w:rPr>
        <w:t>(</w:t>
      </w:r>
      <w:r w:rsidR="0051527B" w:rsidRPr="00E323F6">
        <w:rPr>
          <w:rFonts w:cstheme="minorHAnsi"/>
          <w:i/>
          <w:sz w:val="24"/>
          <w:szCs w:val="24"/>
          <w:lang w:val="lv-LV"/>
        </w:rPr>
        <w:t>Rate of Quashed and Modified Decisions (QMD</w:t>
      </w:r>
      <w:r w:rsidR="00561B27" w:rsidRPr="00E323F6">
        <w:rPr>
          <w:rFonts w:cstheme="minorHAnsi"/>
          <w:i/>
          <w:sz w:val="24"/>
          <w:szCs w:val="24"/>
          <w:lang w:val="lv-LV"/>
        </w:rPr>
        <w:t>)</w:t>
      </w:r>
      <w:r w:rsidR="0051527B" w:rsidRPr="00E323F6">
        <w:rPr>
          <w:rFonts w:cstheme="minorHAnsi"/>
          <w:sz w:val="24"/>
          <w:szCs w:val="24"/>
          <w:lang w:val="lv-LV"/>
        </w:rPr>
        <w:t>).</w:t>
      </w:r>
    </w:p>
    <w:p w14:paraId="116EF491" w14:textId="0F416614" w:rsidR="0051527B" w:rsidRPr="00E323F6" w:rsidRDefault="00C958A3" w:rsidP="0051527B">
      <w:pPr>
        <w:spacing w:after="120" w:line="240" w:lineRule="auto"/>
        <w:jc w:val="both"/>
        <w:rPr>
          <w:rFonts w:cstheme="minorHAnsi"/>
          <w:sz w:val="24"/>
          <w:szCs w:val="24"/>
          <w:lang w:val="lv-LV"/>
        </w:rPr>
      </w:pPr>
      <w:r w:rsidRPr="00E323F6">
        <w:rPr>
          <w:rFonts w:cstheme="minorHAnsi"/>
          <w:sz w:val="24"/>
          <w:szCs w:val="24"/>
          <w:lang w:val="lv-LV"/>
        </w:rPr>
        <w:t xml:space="preserve">Pirmajā sadaļā tiks </w:t>
      </w:r>
      <w:r w:rsidR="00927C4C" w:rsidRPr="00E323F6">
        <w:rPr>
          <w:rFonts w:cstheme="minorHAnsi"/>
          <w:sz w:val="24"/>
          <w:szCs w:val="24"/>
          <w:lang w:val="lv-LV"/>
        </w:rPr>
        <w:t>apskatīti</w:t>
      </w:r>
      <w:r w:rsidRPr="00E323F6">
        <w:rPr>
          <w:rFonts w:cstheme="minorHAnsi"/>
          <w:sz w:val="24"/>
          <w:szCs w:val="24"/>
          <w:lang w:val="lv-LV"/>
        </w:rPr>
        <w:t xml:space="preserve"> apkopotie dati par visām pirmās instances tiesām, kamēr otrajā sadaļā tiks analiz</w:t>
      </w:r>
      <w:r w:rsidR="00927C4C" w:rsidRPr="00E323F6">
        <w:rPr>
          <w:rFonts w:cstheme="minorHAnsi"/>
          <w:sz w:val="24"/>
          <w:szCs w:val="24"/>
          <w:lang w:val="lv-LV"/>
        </w:rPr>
        <w:t>ē</w:t>
      </w:r>
      <w:r w:rsidRPr="00E323F6">
        <w:rPr>
          <w:rFonts w:cstheme="minorHAnsi"/>
          <w:sz w:val="24"/>
          <w:szCs w:val="24"/>
          <w:lang w:val="lv-LV"/>
        </w:rPr>
        <w:t xml:space="preserve">ti un </w:t>
      </w:r>
      <w:r w:rsidR="00E323F6" w:rsidRPr="00E323F6">
        <w:rPr>
          <w:rFonts w:cstheme="minorHAnsi"/>
          <w:sz w:val="24"/>
          <w:szCs w:val="24"/>
          <w:lang w:val="lv-LV"/>
        </w:rPr>
        <w:t>salīdzināti</w:t>
      </w:r>
      <w:r w:rsidRPr="00E323F6">
        <w:rPr>
          <w:rFonts w:cstheme="minorHAnsi"/>
          <w:sz w:val="24"/>
          <w:szCs w:val="24"/>
          <w:lang w:val="lv-LV"/>
        </w:rPr>
        <w:t xml:space="preserve"> dati par 9 izvēlētajām tiesām. </w:t>
      </w:r>
    </w:p>
    <w:p w14:paraId="68A90A48" w14:textId="77777777" w:rsidR="0051527B" w:rsidRPr="00E323F6" w:rsidRDefault="00927C4C" w:rsidP="00EA3BEB">
      <w:pPr>
        <w:pStyle w:val="Heading4"/>
        <w:rPr>
          <w:lang w:val="lv-LV"/>
        </w:rPr>
      </w:pPr>
      <w:bookmarkStart w:id="34" w:name="_Toc497207577"/>
      <w:r w:rsidRPr="00E323F6">
        <w:rPr>
          <w:lang w:val="lv-LV"/>
        </w:rPr>
        <w:t>Statistikas vispārējā analīze</w:t>
      </w:r>
      <w:bookmarkEnd w:id="34"/>
    </w:p>
    <w:p w14:paraId="37FC6CEC" w14:textId="67EC4C88" w:rsidR="0051527B" w:rsidRPr="00E323F6" w:rsidRDefault="00E323F6" w:rsidP="00EA3BEB">
      <w:pPr>
        <w:pStyle w:val="Heading5"/>
        <w:rPr>
          <w:lang w:val="lv-LV"/>
        </w:rPr>
      </w:pPr>
      <w:bookmarkStart w:id="35" w:name="_Toc497207578"/>
      <w:r w:rsidRPr="00E323F6">
        <w:rPr>
          <w:lang w:val="lv-LV"/>
        </w:rPr>
        <w:t>Ienākušas</w:t>
      </w:r>
      <w:r w:rsidR="002659A9" w:rsidRPr="00E323F6">
        <w:rPr>
          <w:lang w:val="lv-LV"/>
        </w:rPr>
        <w:t>, izskatītās un neizskatītās lietas</w:t>
      </w:r>
      <w:bookmarkEnd w:id="35"/>
    </w:p>
    <w:p w14:paraId="69EB6629" w14:textId="77777777" w:rsidR="0051527B" w:rsidRPr="00E323F6" w:rsidRDefault="00FE74C2" w:rsidP="0051527B">
      <w:pPr>
        <w:spacing w:after="120" w:line="240" w:lineRule="auto"/>
        <w:jc w:val="both"/>
        <w:rPr>
          <w:sz w:val="24"/>
          <w:szCs w:val="24"/>
          <w:lang w:val="lv-LV"/>
        </w:rPr>
      </w:pPr>
      <w:r w:rsidRPr="00E323F6">
        <w:rPr>
          <w:sz w:val="24"/>
          <w:szCs w:val="24"/>
          <w:lang w:val="lv-LV"/>
        </w:rPr>
        <w:t xml:space="preserve">Šajā </w:t>
      </w:r>
      <w:r w:rsidR="004602F0" w:rsidRPr="00E323F6">
        <w:rPr>
          <w:sz w:val="24"/>
          <w:szCs w:val="24"/>
          <w:lang w:val="lv-LV"/>
        </w:rPr>
        <w:t>rindkopā apskatīta lietu virzība</w:t>
      </w:r>
      <w:r w:rsidR="00C426E7" w:rsidRPr="00E323F6">
        <w:rPr>
          <w:sz w:val="24"/>
          <w:szCs w:val="24"/>
          <w:lang w:val="lv-LV"/>
        </w:rPr>
        <w:t xml:space="preserve"> (saņemtā</w:t>
      </w:r>
      <w:r w:rsidRPr="00E323F6">
        <w:rPr>
          <w:sz w:val="24"/>
          <w:szCs w:val="24"/>
          <w:lang w:val="lv-LV"/>
        </w:rPr>
        <w:t>s/jaunās lietas, izskatītās/atrisinātās lietas un neizskatītas lietas perioda beigās) no 2012. gada līdz 2016. gadam, lai sniegtu</w:t>
      </w:r>
      <w:r w:rsidR="004602F0" w:rsidRPr="00E323F6">
        <w:rPr>
          <w:sz w:val="24"/>
          <w:szCs w:val="24"/>
          <w:lang w:val="lv-LV"/>
        </w:rPr>
        <w:t xml:space="preserve"> pirmo kopainu</w:t>
      </w:r>
      <w:r w:rsidR="001F0E0D" w:rsidRPr="00E323F6">
        <w:rPr>
          <w:sz w:val="24"/>
          <w:szCs w:val="24"/>
          <w:lang w:val="lv-LV"/>
        </w:rPr>
        <w:t xml:space="preserve"> par lietu aprites tendencēm</w:t>
      </w:r>
      <w:r w:rsidRPr="00E323F6">
        <w:rPr>
          <w:sz w:val="24"/>
          <w:szCs w:val="24"/>
          <w:lang w:val="lv-LV"/>
        </w:rPr>
        <w:t xml:space="preserve">. </w:t>
      </w:r>
    </w:p>
    <w:p w14:paraId="06BB173A" w14:textId="77777777" w:rsidR="0051527B" w:rsidRPr="00E323F6" w:rsidRDefault="00F06707" w:rsidP="0051527B">
      <w:pPr>
        <w:spacing w:after="120" w:line="240" w:lineRule="auto"/>
        <w:jc w:val="both"/>
        <w:rPr>
          <w:sz w:val="24"/>
          <w:szCs w:val="24"/>
          <w:lang w:val="lv-LV"/>
        </w:rPr>
      </w:pPr>
      <w:r w:rsidRPr="00E323F6">
        <w:rPr>
          <w:sz w:val="24"/>
          <w:szCs w:val="24"/>
          <w:lang w:val="lv-LV"/>
        </w:rPr>
        <w:t>Saskaņā ar 6. tabulu</w:t>
      </w:r>
      <w:r w:rsidR="006A0200" w:rsidRPr="00E323F6">
        <w:rPr>
          <w:sz w:val="24"/>
          <w:szCs w:val="24"/>
          <w:lang w:val="lv-LV"/>
        </w:rPr>
        <w:t xml:space="preserve"> un 10. attēlu kopējais saņemto</w:t>
      </w:r>
      <w:r w:rsidRPr="00E323F6">
        <w:rPr>
          <w:sz w:val="24"/>
          <w:szCs w:val="24"/>
          <w:lang w:val="lv-LV"/>
        </w:rPr>
        <w:t xml:space="preserve"> (jauno) lietu skaits, kā arī atrisināto (izskatīto) lietu skaits katru gadu samazinās. </w:t>
      </w:r>
    </w:p>
    <w:p w14:paraId="5276C7DD" w14:textId="199A322C" w:rsidR="0051527B" w:rsidRPr="00E323F6" w:rsidRDefault="00C95715" w:rsidP="0051527B">
      <w:pPr>
        <w:spacing w:after="120" w:line="240" w:lineRule="auto"/>
        <w:jc w:val="both"/>
        <w:rPr>
          <w:sz w:val="24"/>
          <w:szCs w:val="24"/>
          <w:lang w:val="lv-LV"/>
        </w:rPr>
      </w:pPr>
      <w:r w:rsidRPr="00E323F6">
        <w:rPr>
          <w:sz w:val="24"/>
          <w:szCs w:val="24"/>
          <w:lang w:val="lv-LV"/>
        </w:rPr>
        <w:t xml:space="preserve">Izskatīto lietu skaits </w:t>
      </w:r>
      <w:r w:rsidR="00F06707" w:rsidRPr="00E323F6">
        <w:rPr>
          <w:sz w:val="24"/>
          <w:szCs w:val="24"/>
          <w:lang w:val="lv-LV"/>
        </w:rPr>
        <w:t>šo piecu gadu laikā vi</w:t>
      </w:r>
      <w:r w:rsidR="004111FC" w:rsidRPr="00E323F6">
        <w:rPr>
          <w:sz w:val="24"/>
          <w:szCs w:val="24"/>
          <w:lang w:val="lv-LV"/>
        </w:rPr>
        <w:t>enmēr bijis lielāks nekā saņemt</w:t>
      </w:r>
      <w:r w:rsidR="00F06707" w:rsidRPr="00E323F6">
        <w:rPr>
          <w:sz w:val="24"/>
          <w:szCs w:val="24"/>
          <w:lang w:val="lv-LV"/>
        </w:rPr>
        <w:t xml:space="preserve">o lietu skaits; tā rezultātā kopējais neizskatīto lietu skaits ir </w:t>
      </w:r>
      <w:r w:rsidR="00E323F6" w:rsidRPr="00E323F6">
        <w:rPr>
          <w:sz w:val="24"/>
          <w:szCs w:val="24"/>
          <w:lang w:val="lv-LV"/>
        </w:rPr>
        <w:t>samazinājies</w:t>
      </w:r>
      <w:r w:rsidR="00F06707" w:rsidRPr="00E323F6">
        <w:rPr>
          <w:sz w:val="24"/>
          <w:szCs w:val="24"/>
          <w:lang w:val="lv-LV"/>
        </w:rPr>
        <w:t xml:space="preserve"> par 15% no 51 851 lietām 2012. gadā līdz 44 042 lietām 2016. gadā, kā to parāda gan 6. tabula, gan 10. attēls. </w:t>
      </w:r>
    </w:p>
    <w:p w14:paraId="31DE412D" w14:textId="77777777" w:rsidR="0051527B" w:rsidRPr="00E323F6" w:rsidRDefault="00923FDF" w:rsidP="0051527B">
      <w:pPr>
        <w:pStyle w:val="Caption"/>
        <w:spacing w:after="120"/>
        <w:jc w:val="center"/>
        <w:rPr>
          <w:sz w:val="24"/>
          <w:szCs w:val="24"/>
          <w:lang w:val="lv-LV"/>
        </w:rPr>
      </w:pPr>
      <w:bookmarkStart w:id="36" w:name="_Toc496796407"/>
      <w:r w:rsidRPr="00E323F6">
        <w:rPr>
          <w:sz w:val="24"/>
          <w:szCs w:val="24"/>
          <w:lang w:val="lv-LV"/>
        </w:rPr>
        <w:t>6</w:t>
      </w:r>
      <w:r w:rsidR="00D128FF" w:rsidRPr="00E323F6">
        <w:rPr>
          <w:sz w:val="24"/>
          <w:szCs w:val="24"/>
          <w:lang w:val="lv-LV"/>
        </w:rPr>
        <w:t>. tabula</w:t>
      </w:r>
      <w:r w:rsidR="0051527B" w:rsidRPr="00E323F6">
        <w:rPr>
          <w:sz w:val="24"/>
          <w:szCs w:val="24"/>
          <w:lang w:val="lv-LV"/>
        </w:rPr>
        <w:t xml:space="preserve">: </w:t>
      </w:r>
      <w:r w:rsidR="00D128FF" w:rsidRPr="00E323F6">
        <w:rPr>
          <w:sz w:val="24"/>
          <w:szCs w:val="24"/>
          <w:lang w:val="lv-LV"/>
        </w:rPr>
        <w:t>Visas pirmās instances tiesas</w:t>
      </w:r>
      <w:r w:rsidR="0051527B" w:rsidRPr="00E323F6">
        <w:rPr>
          <w:sz w:val="24"/>
          <w:szCs w:val="24"/>
          <w:lang w:val="lv-LV"/>
        </w:rPr>
        <w:t xml:space="preserve"> - </w:t>
      </w:r>
      <w:bookmarkEnd w:id="36"/>
      <w:r w:rsidR="00A93040" w:rsidRPr="00E323F6">
        <w:rPr>
          <w:sz w:val="24"/>
          <w:szCs w:val="24"/>
          <w:lang w:val="lv-LV"/>
        </w:rPr>
        <w:t>lietu</w:t>
      </w:r>
      <w:r w:rsidR="00FE74C2" w:rsidRPr="00E323F6">
        <w:rPr>
          <w:sz w:val="24"/>
          <w:szCs w:val="24"/>
          <w:lang w:val="lv-LV"/>
        </w:rPr>
        <w:t xml:space="preserve"> aprite</w:t>
      </w:r>
    </w:p>
    <w:tbl>
      <w:tblPr>
        <w:tblStyle w:val="Reatabula1gaia-izclums11"/>
        <w:tblW w:w="5000" w:type="pct"/>
        <w:tblLook w:val="04A0" w:firstRow="1" w:lastRow="0" w:firstColumn="1" w:lastColumn="0" w:noHBand="0" w:noVBand="1"/>
      </w:tblPr>
      <w:tblGrid>
        <w:gridCol w:w="3288"/>
        <w:gridCol w:w="1268"/>
        <w:gridCol w:w="1268"/>
        <w:gridCol w:w="1266"/>
        <w:gridCol w:w="1266"/>
        <w:gridCol w:w="1266"/>
      </w:tblGrid>
      <w:tr w:rsidR="00205C64" w:rsidRPr="00E323F6" w14:paraId="069168ED" w14:textId="77777777" w:rsidTr="005D459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08" w:type="pct"/>
            <w:noWrap/>
            <w:hideMark/>
          </w:tcPr>
          <w:p w14:paraId="367737A9" w14:textId="77777777" w:rsidR="00205C64" w:rsidRPr="00E323F6" w:rsidRDefault="00205C64" w:rsidP="005D4598">
            <w:pPr>
              <w:spacing w:after="120"/>
              <w:rPr>
                <w:sz w:val="24"/>
                <w:szCs w:val="24"/>
                <w:lang w:val="lv-LV"/>
              </w:rPr>
            </w:pPr>
            <w:r w:rsidRPr="00E323F6">
              <w:rPr>
                <w:sz w:val="24"/>
                <w:szCs w:val="24"/>
                <w:lang w:val="lv-LV"/>
              </w:rPr>
              <w:t> </w:t>
            </w:r>
          </w:p>
        </w:tc>
        <w:tc>
          <w:tcPr>
            <w:tcW w:w="659" w:type="pct"/>
            <w:hideMark/>
          </w:tcPr>
          <w:p w14:paraId="169F1FD8" w14:textId="77777777" w:rsidR="00205C64" w:rsidRPr="00E323F6" w:rsidRDefault="00205C64" w:rsidP="005D4598">
            <w:pPr>
              <w:spacing w:after="120"/>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2012</w:t>
            </w:r>
          </w:p>
        </w:tc>
        <w:tc>
          <w:tcPr>
            <w:tcW w:w="659" w:type="pct"/>
            <w:hideMark/>
          </w:tcPr>
          <w:p w14:paraId="719565F3" w14:textId="77777777" w:rsidR="00205C64" w:rsidRPr="00E323F6" w:rsidRDefault="00205C64" w:rsidP="005D4598">
            <w:pPr>
              <w:spacing w:after="120"/>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2013</w:t>
            </w:r>
          </w:p>
        </w:tc>
        <w:tc>
          <w:tcPr>
            <w:tcW w:w="658" w:type="pct"/>
            <w:hideMark/>
          </w:tcPr>
          <w:p w14:paraId="0B751C3C" w14:textId="77777777" w:rsidR="00205C64" w:rsidRPr="00E323F6" w:rsidRDefault="00205C64" w:rsidP="005D4598">
            <w:pPr>
              <w:spacing w:after="120"/>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2014</w:t>
            </w:r>
          </w:p>
        </w:tc>
        <w:tc>
          <w:tcPr>
            <w:tcW w:w="658" w:type="pct"/>
            <w:hideMark/>
          </w:tcPr>
          <w:p w14:paraId="26C8CE24" w14:textId="77777777" w:rsidR="00205C64" w:rsidRPr="00E323F6" w:rsidRDefault="00205C64" w:rsidP="005D4598">
            <w:pPr>
              <w:spacing w:after="120"/>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2015</w:t>
            </w:r>
          </w:p>
        </w:tc>
        <w:tc>
          <w:tcPr>
            <w:tcW w:w="658" w:type="pct"/>
            <w:hideMark/>
          </w:tcPr>
          <w:p w14:paraId="0098F23B" w14:textId="77777777" w:rsidR="00205C64" w:rsidRPr="00E323F6" w:rsidRDefault="00205C64" w:rsidP="005D4598">
            <w:pPr>
              <w:spacing w:after="120"/>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2016</w:t>
            </w:r>
          </w:p>
        </w:tc>
      </w:tr>
      <w:tr w:rsidR="00205C64" w:rsidRPr="00E323F6" w14:paraId="08AE734B" w14:textId="77777777" w:rsidTr="005D4598">
        <w:trPr>
          <w:trHeight w:val="255"/>
        </w:trPr>
        <w:tc>
          <w:tcPr>
            <w:cnfStyle w:val="001000000000" w:firstRow="0" w:lastRow="0" w:firstColumn="1" w:lastColumn="0" w:oddVBand="0" w:evenVBand="0" w:oddHBand="0" w:evenHBand="0" w:firstRowFirstColumn="0" w:firstRowLastColumn="0" w:lastRowFirstColumn="0" w:lastRowLastColumn="0"/>
            <w:tcW w:w="1708" w:type="pct"/>
            <w:hideMark/>
          </w:tcPr>
          <w:p w14:paraId="1372F503" w14:textId="77777777" w:rsidR="00205C64" w:rsidRPr="00E323F6" w:rsidRDefault="004111FC" w:rsidP="005D4598">
            <w:pPr>
              <w:spacing w:after="120"/>
              <w:rPr>
                <w:sz w:val="24"/>
                <w:szCs w:val="24"/>
                <w:lang w:val="lv-LV"/>
              </w:rPr>
            </w:pPr>
            <w:r w:rsidRPr="00E323F6">
              <w:rPr>
                <w:sz w:val="24"/>
                <w:szCs w:val="24"/>
                <w:lang w:val="lv-LV"/>
              </w:rPr>
              <w:t>SAŅEMT</w:t>
            </w:r>
            <w:r w:rsidR="00D128FF" w:rsidRPr="00E323F6">
              <w:rPr>
                <w:sz w:val="24"/>
                <w:szCs w:val="24"/>
                <w:lang w:val="lv-LV"/>
              </w:rPr>
              <w:t>ĀS</w:t>
            </w:r>
          </w:p>
        </w:tc>
        <w:tc>
          <w:tcPr>
            <w:tcW w:w="659" w:type="pct"/>
            <w:noWrap/>
            <w:hideMark/>
          </w:tcPr>
          <w:p w14:paraId="3C2E39CE"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102 </w:t>
            </w:r>
            <w:r w:rsidR="00205C64" w:rsidRPr="00E323F6">
              <w:rPr>
                <w:sz w:val="24"/>
                <w:szCs w:val="24"/>
                <w:lang w:val="lv-LV"/>
              </w:rPr>
              <w:t>500</w:t>
            </w:r>
          </w:p>
        </w:tc>
        <w:tc>
          <w:tcPr>
            <w:tcW w:w="659" w:type="pct"/>
            <w:hideMark/>
          </w:tcPr>
          <w:p w14:paraId="546C79DE"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101 </w:t>
            </w:r>
            <w:r w:rsidR="00205C64" w:rsidRPr="00E323F6">
              <w:rPr>
                <w:sz w:val="24"/>
                <w:szCs w:val="24"/>
                <w:lang w:val="lv-LV"/>
              </w:rPr>
              <w:t>585</w:t>
            </w:r>
          </w:p>
        </w:tc>
        <w:tc>
          <w:tcPr>
            <w:tcW w:w="658" w:type="pct"/>
            <w:noWrap/>
            <w:hideMark/>
          </w:tcPr>
          <w:p w14:paraId="608C2A7D"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98 </w:t>
            </w:r>
            <w:r w:rsidR="00205C64" w:rsidRPr="00E323F6">
              <w:rPr>
                <w:sz w:val="24"/>
                <w:szCs w:val="24"/>
                <w:lang w:val="lv-LV"/>
              </w:rPr>
              <w:t>101</w:t>
            </w:r>
          </w:p>
        </w:tc>
        <w:tc>
          <w:tcPr>
            <w:tcW w:w="658" w:type="pct"/>
            <w:noWrap/>
            <w:hideMark/>
          </w:tcPr>
          <w:p w14:paraId="7C46EC60"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94 </w:t>
            </w:r>
            <w:r w:rsidR="00205C64" w:rsidRPr="00E323F6">
              <w:rPr>
                <w:sz w:val="24"/>
                <w:szCs w:val="24"/>
                <w:lang w:val="lv-LV"/>
              </w:rPr>
              <w:t>840</w:t>
            </w:r>
          </w:p>
        </w:tc>
        <w:tc>
          <w:tcPr>
            <w:tcW w:w="658" w:type="pct"/>
            <w:noWrap/>
            <w:hideMark/>
          </w:tcPr>
          <w:p w14:paraId="47E71F74"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95 </w:t>
            </w:r>
            <w:r w:rsidR="00205C64" w:rsidRPr="00E323F6">
              <w:rPr>
                <w:sz w:val="24"/>
                <w:szCs w:val="24"/>
                <w:lang w:val="lv-LV"/>
              </w:rPr>
              <w:t>136</w:t>
            </w:r>
          </w:p>
        </w:tc>
      </w:tr>
      <w:tr w:rsidR="00205C64" w:rsidRPr="00E323F6" w14:paraId="5C62AD11" w14:textId="77777777" w:rsidTr="005D4598">
        <w:trPr>
          <w:trHeight w:val="255"/>
        </w:trPr>
        <w:tc>
          <w:tcPr>
            <w:cnfStyle w:val="001000000000" w:firstRow="0" w:lastRow="0" w:firstColumn="1" w:lastColumn="0" w:oddVBand="0" w:evenVBand="0" w:oddHBand="0" w:evenHBand="0" w:firstRowFirstColumn="0" w:firstRowLastColumn="0" w:lastRowFirstColumn="0" w:lastRowLastColumn="0"/>
            <w:tcW w:w="1708" w:type="pct"/>
            <w:hideMark/>
          </w:tcPr>
          <w:p w14:paraId="2789C908" w14:textId="77777777" w:rsidR="00205C64" w:rsidRPr="00E323F6" w:rsidRDefault="004A1227" w:rsidP="005D4598">
            <w:pPr>
              <w:spacing w:after="120"/>
              <w:rPr>
                <w:sz w:val="24"/>
                <w:szCs w:val="24"/>
                <w:lang w:val="lv-LV"/>
              </w:rPr>
            </w:pPr>
            <w:r w:rsidRPr="00E323F6">
              <w:rPr>
                <w:sz w:val="24"/>
                <w:szCs w:val="24"/>
                <w:lang w:val="lv-LV"/>
              </w:rPr>
              <w:t>IZSKATĪTĀS</w:t>
            </w:r>
          </w:p>
        </w:tc>
        <w:tc>
          <w:tcPr>
            <w:tcW w:w="659" w:type="pct"/>
            <w:noWrap/>
            <w:hideMark/>
          </w:tcPr>
          <w:p w14:paraId="6BF20801"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106 </w:t>
            </w:r>
            <w:r w:rsidR="00205C64" w:rsidRPr="00E323F6">
              <w:rPr>
                <w:sz w:val="24"/>
                <w:szCs w:val="24"/>
                <w:lang w:val="lv-LV"/>
              </w:rPr>
              <w:t>299</w:t>
            </w:r>
          </w:p>
        </w:tc>
        <w:tc>
          <w:tcPr>
            <w:tcW w:w="659" w:type="pct"/>
            <w:hideMark/>
          </w:tcPr>
          <w:p w14:paraId="3F29EEDF"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105 </w:t>
            </w:r>
            <w:r w:rsidR="00205C64" w:rsidRPr="00E323F6">
              <w:rPr>
                <w:sz w:val="24"/>
                <w:szCs w:val="24"/>
                <w:lang w:val="lv-LV"/>
              </w:rPr>
              <w:t>885</w:t>
            </w:r>
          </w:p>
        </w:tc>
        <w:tc>
          <w:tcPr>
            <w:tcW w:w="658" w:type="pct"/>
            <w:noWrap/>
            <w:hideMark/>
          </w:tcPr>
          <w:p w14:paraId="46BDB90D"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98 </w:t>
            </w:r>
            <w:r w:rsidR="00205C64" w:rsidRPr="00E323F6">
              <w:rPr>
                <w:sz w:val="24"/>
                <w:szCs w:val="24"/>
                <w:lang w:val="lv-LV"/>
              </w:rPr>
              <w:t>054</w:t>
            </w:r>
          </w:p>
        </w:tc>
        <w:tc>
          <w:tcPr>
            <w:tcW w:w="658" w:type="pct"/>
            <w:noWrap/>
            <w:hideMark/>
          </w:tcPr>
          <w:p w14:paraId="777111F8"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98 </w:t>
            </w:r>
            <w:r w:rsidR="00205C64" w:rsidRPr="00E323F6">
              <w:rPr>
                <w:sz w:val="24"/>
                <w:szCs w:val="24"/>
                <w:lang w:val="lv-LV"/>
              </w:rPr>
              <w:t>314</w:t>
            </w:r>
          </w:p>
        </w:tc>
        <w:tc>
          <w:tcPr>
            <w:tcW w:w="658" w:type="pct"/>
            <w:noWrap/>
            <w:hideMark/>
          </w:tcPr>
          <w:p w14:paraId="47CB46A9"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95 </w:t>
            </w:r>
            <w:r w:rsidR="00205C64" w:rsidRPr="00E323F6">
              <w:rPr>
                <w:sz w:val="24"/>
                <w:szCs w:val="24"/>
                <w:lang w:val="lv-LV"/>
              </w:rPr>
              <w:t>218</w:t>
            </w:r>
          </w:p>
        </w:tc>
      </w:tr>
      <w:tr w:rsidR="00205C64" w:rsidRPr="00E323F6" w14:paraId="603A6D36" w14:textId="77777777" w:rsidTr="005D4598">
        <w:trPr>
          <w:trHeight w:val="255"/>
        </w:trPr>
        <w:tc>
          <w:tcPr>
            <w:cnfStyle w:val="001000000000" w:firstRow="0" w:lastRow="0" w:firstColumn="1" w:lastColumn="0" w:oddVBand="0" w:evenVBand="0" w:oddHBand="0" w:evenHBand="0" w:firstRowFirstColumn="0" w:firstRowLastColumn="0" w:lastRowFirstColumn="0" w:lastRowLastColumn="0"/>
            <w:tcW w:w="1708" w:type="pct"/>
            <w:hideMark/>
          </w:tcPr>
          <w:p w14:paraId="50963FB0" w14:textId="77777777" w:rsidR="00205C64" w:rsidRPr="00E323F6" w:rsidRDefault="004A1227" w:rsidP="005D4598">
            <w:pPr>
              <w:spacing w:after="120"/>
              <w:rPr>
                <w:sz w:val="24"/>
                <w:szCs w:val="24"/>
                <w:lang w:val="lv-LV"/>
              </w:rPr>
            </w:pPr>
            <w:r w:rsidRPr="00E323F6">
              <w:rPr>
                <w:sz w:val="24"/>
                <w:szCs w:val="24"/>
                <w:lang w:val="lv-LV"/>
              </w:rPr>
              <w:t>NEIZSKATĪTĀS</w:t>
            </w:r>
          </w:p>
        </w:tc>
        <w:tc>
          <w:tcPr>
            <w:tcW w:w="659" w:type="pct"/>
            <w:noWrap/>
            <w:hideMark/>
          </w:tcPr>
          <w:p w14:paraId="2F162CF6"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51 </w:t>
            </w:r>
            <w:r w:rsidR="00205C64" w:rsidRPr="00E323F6">
              <w:rPr>
                <w:sz w:val="24"/>
                <w:szCs w:val="24"/>
                <w:lang w:val="lv-LV"/>
              </w:rPr>
              <w:t>851</w:t>
            </w:r>
          </w:p>
        </w:tc>
        <w:tc>
          <w:tcPr>
            <w:tcW w:w="659" w:type="pct"/>
            <w:hideMark/>
          </w:tcPr>
          <w:p w14:paraId="00C7B409"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47 </w:t>
            </w:r>
            <w:r w:rsidR="00205C64" w:rsidRPr="00E323F6">
              <w:rPr>
                <w:sz w:val="24"/>
                <w:szCs w:val="24"/>
                <w:lang w:val="lv-LV"/>
              </w:rPr>
              <w:t>551</w:t>
            </w:r>
          </w:p>
        </w:tc>
        <w:tc>
          <w:tcPr>
            <w:tcW w:w="658" w:type="pct"/>
            <w:noWrap/>
            <w:hideMark/>
          </w:tcPr>
          <w:p w14:paraId="08526882"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47 </w:t>
            </w:r>
            <w:r w:rsidR="00205C64" w:rsidRPr="00E323F6">
              <w:rPr>
                <w:sz w:val="24"/>
                <w:szCs w:val="24"/>
                <w:lang w:val="lv-LV"/>
              </w:rPr>
              <w:t>598</w:t>
            </w:r>
          </w:p>
        </w:tc>
        <w:tc>
          <w:tcPr>
            <w:tcW w:w="658" w:type="pct"/>
            <w:noWrap/>
            <w:hideMark/>
          </w:tcPr>
          <w:p w14:paraId="5C7FEF49" w14:textId="77777777" w:rsidR="00205C64" w:rsidRPr="00E323F6" w:rsidRDefault="008F4C8D" w:rsidP="005D4598">
            <w:pPr>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44 </w:t>
            </w:r>
            <w:r w:rsidR="00205C64" w:rsidRPr="00E323F6">
              <w:rPr>
                <w:sz w:val="24"/>
                <w:szCs w:val="24"/>
                <w:lang w:val="lv-LV"/>
              </w:rPr>
              <w:t>124</w:t>
            </w:r>
          </w:p>
        </w:tc>
        <w:tc>
          <w:tcPr>
            <w:tcW w:w="658" w:type="pct"/>
            <w:noWrap/>
            <w:hideMark/>
          </w:tcPr>
          <w:p w14:paraId="330BA15E" w14:textId="77777777" w:rsidR="00205C64" w:rsidRPr="00E323F6" w:rsidRDefault="008F4C8D" w:rsidP="005D4598">
            <w:pPr>
              <w:keepNext/>
              <w:spacing w:after="120"/>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44 </w:t>
            </w:r>
            <w:r w:rsidR="00205C64" w:rsidRPr="00E323F6">
              <w:rPr>
                <w:sz w:val="24"/>
                <w:szCs w:val="24"/>
                <w:lang w:val="lv-LV"/>
              </w:rPr>
              <w:t>042</w:t>
            </w:r>
          </w:p>
        </w:tc>
      </w:tr>
    </w:tbl>
    <w:p w14:paraId="3C7C9732" w14:textId="77777777" w:rsidR="0051527B" w:rsidRPr="00E323F6" w:rsidRDefault="0051527B" w:rsidP="0051527B">
      <w:pPr>
        <w:spacing w:after="120" w:line="240" w:lineRule="auto"/>
        <w:rPr>
          <w:sz w:val="24"/>
          <w:szCs w:val="24"/>
          <w:lang w:val="lv-LV"/>
        </w:rPr>
      </w:pPr>
    </w:p>
    <w:p w14:paraId="12C12632" w14:textId="77777777" w:rsidR="0051527B" w:rsidRPr="00E323F6" w:rsidRDefault="00081ACC" w:rsidP="0051527B">
      <w:pPr>
        <w:pStyle w:val="Caption"/>
        <w:keepNext/>
        <w:spacing w:after="120"/>
        <w:jc w:val="center"/>
        <w:rPr>
          <w:sz w:val="24"/>
          <w:szCs w:val="24"/>
          <w:lang w:val="lv-LV"/>
        </w:rPr>
      </w:pPr>
      <w:bookmarkStart w:id="37" w:name="_Toc496796386"/>
      <w:r w:rsidRPr="00E323F6">
        <w:rPr>
          <w:sz w:val="24"/>
          <w:szCs w:val="24"/>
          <w:lang w:val="lv-LV"/>
        </w:rPr>
        <w:t>10</w:t>
      </w:r>
      <w:r w:rsidR="00100E8E" w:rsidRPr="00E323F6">
        <w:rPr>
          <w:sz w:val="24"/>
          <w:szCs w:val="24"/>
          <w:lang w:val="lv-LV"/>
        </w:rPr>
        <w:t>. attēls</w:t>
      </w:r>
      <w:r w:rsidR="00E246B6" w:rsidRPr="00E323F6">
        <w:rPr>
          <w:sz w:val="24"/>
          <w:szCs w:val="24"/>
          <w:lang w:val="lv-LV"/>
        </w:rPr>
        <w:t>: Visas pirmās instances tiesa</w:t>
      </w:r>
      <w:r w:rsidR="0051527B" w:rsidRPr="00E323F6">
        <w:rPr>
          <w:sz w:val="24"/>
          <w:szCs w:val="24"/>
          <w:lang w:val="lv-LV"/>
        </w:rPr>
        <w:t xml:space="preserve">s - </w:t>
      </w:r>
      <w:r w:rsidR="00E246B6" w:rsidRPr="00E323F6">
        <w:rPr>
          <w:sz w:val="24"/>
          <w:szCs w:val="24"/>
          <w:lang w:val="lv-LV"/>
        </w:rPr>
        <w:t>visu veidu lietu aprite</w:t>
      </w:r>
      <w:bookmarkEnd w:id="37"/>
    </w:p>
    <w:p w14:paraId="16E2F527" w14:textId="77777777" w:rsidR="0051527B" w:rsidRPr="00E323F6" w:rsidRDefault="0051527B" w:rsidP="0051527B">
      <w:pPr>
        <w:spacing w:after="120" w:line="240" w:lineRule="auto"/>
        <w:rPr>
          <w:sz w:val="24"/>
          <w:szCs w:val="24"/>
          <w:lang w:val="lv-LV"/>
        </w:rPr>
      </w:pPr>
      <w:r w:rsidRPr="00E323F6">
        <w:rPr>
          <w:noProof/>
          <w:sz w:val="24"/>
          <w:szCs w:val="24"/>
          <w:lang w:val="lv-LV" w:eastAsia="lv-LV"/>
        </w:rPr>
        <w:drawing>
          <wp:inline distT="0" distB="0" distL="0" distR="0" wp14:anchorId="6D7643B3" wp14:editId="6D102DE6">
            <wp:extent cx="5742432" cy="3160166"/>
            <wp:effectExtent l="0" t="0" r="10795" b="2540"/>
            <wp:docPr id="5" name="Gra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BE39A5C" w14:textId="3CCF8D85" w:rsidR="00205C64" w:rsidRPr="00E323F6" w:rsidRDefault="0076739B" w:rsidP="00351278">
      <w:pPr>
        <w:spacing w:after="120" w:line="240" w:lineRule="auto"/>
        <w:jc w:val="both"/>
        <w:rPr>
          <w:sz w:val="24"/>
          <w:szCs w:val="24"/>
          <w:lang w:val="lv-LV"/>
        </w:rPr>
      </w:pPr>
      <w:r w:rsidRPr="00E323F6">
        <w:rPr>
          <w:sz w:val="24"/>
          <w:szCs w:val="24"/>
          <w:lang w:val="lv-LV"/>
        </w:rPr>
        <w:t>Turpin</w:t>
      </w:r>
      <w:r w:rsidR="00543D02" w:rsidRPr="00E323F6">
        <w:rPr>
          <w:sz w:val="24"/>
          <w:szCs w:val="24"/>
          <w:lang w:val="lv-LV"/>
        </w:rPr>
        <w:t>ā</w:t>
      </w:r>
      <w:r w:rsidRPr="00E323F6">
        <w:rPr>
          <w:sz w:val="24"/>
          <w:szCs w:val="24"/>
          <w:lang w:val="lv-LV"/>
        </w:rPr>
        <w:t>jum</w:t>
      </w:r>
      <w:r w:rsidR="00543D02" w:rsidRPr="00E323F6">
        <w:rPr>
          <w:sz w:val="24"/>
          <w:szCs w:val="24"/>
          <w:lang w:val="lv-LV"/>
        </w:rPr>
        <w:t>ā</w:t>
      </w:r>
      <w:r w:rsidRPr="00E323F6">
        <w:rPr>
          <w:sz w:val="24"/>
          <w:szCs w:val="24"/>
          <w:lang w:val="lv-LV"/>
        </w:rPr>
        <w:t xml:space="preserve"> tiek analizēta </w:t>
      </w:r>
      <w:r w:rsidRPr="006C5E9B">
        <w:rPr>
          <w:sz w:val="24"/>
          <w:szCs w:val="24"/>
          <w:lang w:val="lv-LV"/>
        </w:rPr>
        <w:t>lietu apjoma</w:t>
      </w:r>
      <w:r w:rsidR="006C5E9B">
        <w:rPr>
          <w:sz w:val="24"/>
          <w:szCs w:val="24"/>
          <w:lang w:val="lv-LV"/>
        </w:rPr>
        <w:t xml:space="preserve"> </w:t>
      </w:r>
      <w:r w:rsidR="00084F10" w:rsidRPr="006C5E9B">
        <w:rPr>
          <w:sz w:val="24"/>
          <w:szCs w:val="24"/>
          <w:lang w:val="lv-LV"/>
        </w:rPr>
        <w:t>(noslogotības)</w:t>
      </w:r>
      <w:r w:rsidR="006C5E9B">
        <w:rPr>
          <w:sz w:val="24"/>
          <w:szCs w:val="24"/>
          <w:lang w:val="lv-LV"/>
        </w:rPr>
        <w:t xml:space="preserve"> </w:t>
      </w:r>
      <w:r w:rsidRPr="006C5E9B">
        <w:rPr>
          <w:sz w:val="24"/>
          <w:szCs w:val="24"/>
          <w:lang w:val="lv-LV"/>
        </w:rPr>
        <w:t>str</w:t>
      </w:r>
      <w:r w:rsidRPr="00E323F6">
        <w:rPr>
          <w:sz w:val="24"/>
          <w:szCs w:val="24"/>
          <w:lang w:val="lv-LV"/>
        </w:rPr>
        <w:t>uktūra</w:t>
      </w:r>
      <w:r w:rsidR="0051527B" w:rsidRPr="00E323F6">
        <w:rPr>
          <w:sz w:val="24"/>
          <w:szCs w:val="24"/>
          <w:lang w:val="lv-LV"/>
        </w:rPr>
        <w:t xml:space="preserve"> (</w:t>
      </w:r>
      <w:r w:rsidR="00543D02" w:rsidRPr="00E323F6">
        <w:rPr>
          <w:sz w:val="24"/>
          <w:szCs w:val="24"/>
          <w:lang w:val="lv-LV"/>
        </w:rPr>
        <w:t xml:space="preserve">kas nozīmē lietu </w:t>
      </w:r>
      <w:r w:rsidR="009361E8" w:rsidRPr="00E323F6">
        <w:rPr>
          <w:sz w:val="24"/>
          <w:szCs w:val="24"/>
          <w:lang w:val="lv-LV"/>
        </w:rPr>
        <w:t>iedalījumu</w:t>
      </w:r>
      <w:r w:rsidR="00543D02" w:rsidRPr="00E323F6">
        <w:rPr>
          <w:sz w:val="24"/>
          <w:szCs w:val="24"/>
          <w:lang w:val="lv-LV"/>
        </w:rPr>
        <w:t xml:space="preserve"> dažās galvenajās kategorijās)</w:t>
      </w:r>
      <w:r w:rsidR="0051527B" w:rsidRPr="00E323F6">
        <w:rPr>
          <w:sz w:val="24"/>
          <w:szCs w:val="24"/>
          <w:lang w:val="lv-LV"/>
        </w:rPr>
        <w:t xml:space="preserve">. </w:t>
      </w:r>
      <w:r w:rsidR="00923FDF" w:rsidRPr="00E323F6">
        <w:rPr>
          <w:i/>
          <w:sz w:val="24"/>
          <w:szCs w:val="24"/>
          <w:lang w:val="lv-LV"/>
        </w:rPr>
        <w:t>7</w:t>
      </w:r>
      <w:r w:rsidR="009361E8" w:rsidRPr="00E323F6">
        <w:rPr>
          <w:i/>
          <w:sz w:val="24"/>
          <w:szCs w:val="24"/>
          <w:lang w:val="lv-LV"/>
        </w:rPr>
        <w:t>. tabulā</w:t>
      </w:r>
      <w:r w:rsidR="00AE5BBF" w:rsidRPr="00E323F6">
        <w:rPr>
          <w:sz w:val="24"/>
          <w:szCs w:val="24"/>
          <w:lang w:val="lv-LV"/>
        </w:rPr>
        <w:t xml:space="preserve"> </w:t>
      </w:r>
      <w:r w:rsidR="004111FC" w:rsidRPr="00E323F6">
        <w:rPr>
          <w:sz w:val="24"/>
          <w:szCs w:val="24"/>
          <w:lang w:val="lv-LV"/>
        </w:rPr>
        <w:t>parādīts saņemto</w:t>
      </w:r>
      <w:r w:rsidR="009361E8" w:rsidRPr="00E323F6">
        <w:rPr>
          <w:sz w:val="24"/>
          <w:szCs w:val="24"/>
          <w:lang w:val="lv-LV"/>
        </w:rPr>
        <w:t xml:space="preserve">, izskatīto un neizskatīto </w:t>
      </w:r>
      <w:r w:rsidR="00794599" w:rsidRPr="00E323F6">
        <w:rPr>
          <w:sz w:val="24"/>
          <w:szCs w:val="24"/>
          <w:lang w:val="lv-LV"/>
        </w:rPr>
        <w:t>lietu skaits gada beigās dažās lietu kategorijās laika posmā no 2012. gada līdz 2016. gadam</w:t>
      </w:r>
      <w:r w:rsidR="0051527B" w:rsidRPr="00E323F6">
        <w:rPr>
          <w:sz w:val="24"/>
          <w:szCs w:val="24"/>
          <w:lang w:val="lv-LV"/>
        </w:rPr>
        <w:t>.</w:t>
      </w:r>
      <w:bookmarkStart w:id="38" w:name="_Ref495311502"/>
      <w:bookmarkStart w:id="39" w:name="_Toc496796408"/>
    </w:p>
    <w:bookmarkEnd w:id="38"/>
    <w:p w14:paraId="05A56FF3" w14:textId="77777777" w:rsidR="001B63C6" w:rsidRPr="00E323F6" w:rsidRDefault="00923FDF" w:rsidP="001B63C6">
      <w:pPr>
        <w:pStyle w:val="Caption"/>
        <w:keepNext/>
        <w:spacing w:after="120"/>
        <w:jc w:val="center"/>
        <w:rPr>
          <w:sz w:val="24"/>
          <w:szCs w:val="24"/>
          <w:lang w:val="lv-LV"/>
        </w:rPr>
      </w:pPr>
      <w:r w:rsidRPr="00E323F6">
        <w:rPr>
          <w:sz w:val="24"/>
          <w:szCs w:val="24"/>
          <w:lang w:val="lv-LV"/>
        </w:rPr>
        <w:t>7</w:t>
      </w:r>
      <w:r w:rsidR="00ED769F" w:rsidRPr="00E323F6">
        <w:rPr>
          <w:sz w:val="24"/>
          <w:szCs w:val="24"/>
          <w:lang w:val="lv-LV"/>
        </w:rPr>
        <w:t>. tabula: Visas pirmās instances lietas</w:t>
      </w:r>
      <w:r w:rsidR="001B63C6" w:rsidRPr="00E323F6">
        <w:rPr>
          <w:sz w:val="24"/>
          <w:szCs w:val="24"/>
          <w:lang w:val="lv-LV"/>
        </w:rPr>
        <w:t xml:space="preserve"> - </w:t>
      </w:r>
      <w:r w:rsidR="00ED769F" w:rsidRPr="00E323F6">
        <w:rPr>
          <w:sz w:val="24"/>
          <w:szCs w:val="24"/>
          <w:lang w:val="lv-LV"/>
        </w:rPr>
        <w:t xml:space="preserve">lietu virzība pēc kategorijām </w:t>
      </w:r>
      <w:bookmarkEnd w:id="39"/>
    </w:p>
    <w:tbl>
      <w:tblPr>
        <w:tblStyle w:val="Reatabula3-izclums11"/>
        <w:tblW w:w="9475" w:type="dxa"/>
        <w:tblLayout w:type="fixed"/>
        <w:tblLook w:val="04A0" w:firstRow="1" w:lastRow="0" w:firstColumn="1" w:lastColumn="0" w:noHBand="0" w:noVBand="1"/>
      </w:tblPr>
      <w:tblGrid>
        <w:gridCol w:w="2268"/>
        <w:gridCol w:w="1134"/>
        <w:gridCol w:w="1214"/>
        <w:gridCol w:w="1215"/>
        <w:gridCol w:w="1214"/>
        <w:gridCol w:w="1215"/>
        <w:gridCol w:w="1215"/>
      </w:tblGrid>
      <w:tr w:rsidR="001B63C6" w:rsidRPr="00E323F6" w14:paraId="0ECA78EF" w14:textId="77777777" w:rsidTr="001B63C6">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268" w:type="dxa"/>
            <w:shd w:val="clear" w:color="auto" w:fill="5B9BD5" w:themeFill="accent1"/>
            <w:noWrap/>
            <w:hideMark/>
          </w:tcPr>
          <w:p w14:paraId="36C47D6B" w14:textId="77777777" w:rsidR="001B63C6" w:rsidRPr="00E323F6" w:rsidRDefault="001B63C6" w:rsidP="001B63C6">
            <w:pPr>
              <w:spacing w:after="120"/>
              <w:rPr>
                <w:rFonts w:eastAsia="Times New Roman" w:cs="Times New Roman"/>
                <w:color w:val="FFFFFF" w:themeColor="background1"/>
                <w:sz w:val="24"/>
                <w:szCs w:val="24"/>
                <w:lang w:val="lv-LV" w:eastAsia="it-IT"/>
              </w:rPr>
            </w:pPr>
          </w:p>
        </w:tc>
        <w:tc>
          <w:tcPr>
            <w:tcW w:w="7207" w:type="dxa"/>
            <w:gridSpan w:val="6"/>
            <w:shd w:val="clear" w:color="auto" w:fill="5B9BD5" w:themeFill="accent1"/>
            <w:noWrap/>
            <w:hideMark/>
          </w:tcPr>
          <w:p w14:paraId="2B0C37EE" w14:textId="77777777" w:rsidR="001B63C6" w:rsidRPr="00E323F6" w:rsidRDefault="00B33607" w:rsidP="001B63C6">
            <w:pPr>
              <w:spacing w:after="12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lv-LV" w:eastAsia="it-IT"/>
              </w:rPr>
            </w:pPr>
            <w:r w:rsidRPr="00E323F6">
              <w:rPr>
                <w:rFonts w:eastAsia="Times New Roman" w:cs="Arial"/>
                <w:color w:val="FFFFFF" w:themeColor="background1"/>
                <w:sz w:val="24"/>
                <w:szCs w:val="24"/>
                <w:lang w:val="lv-LV" w:eastAsia="it-IT"/>
              </w:rPr>
              <w:t>Saņemtās</w:t>
            </w:r>
          </w:p>
        </w:tc>
      </w:tr>
      <w:tr w:rsidR="001B63C6" w:rsidRPr="00E323F6" w14:paraId="1D20F743"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088E29A4" w14:textId="77777777" w:rsidR="001B63C6" w:rsidRPr="00E323F6" w:rsidRDefault="00ED769F" w:rsidP="001B63C6">
            <w:pPr>
              <w:spacing w:after="120"/>
              <w:rPr>
                <w:rFonts w:eastAsia="Times New Roman" w:cs="Arial"/>
                <w:b/>
                <w:sz w:val="24"/>
                <w:szCs w:val="24"/>
                <w:lang w:val="lv-LV" w:eastAsia="it-IT"/>
              </w:rPr>
            </w:pPr>
            <w:r w:rsidRPr="00E323F6">
              <w:rPr>
                <w:rFonts w:eastAsia="Times New Roman" w:cs="Arial"/>
                <w:b/>
                <w:sz w:val="24"/>
                <w:szCs w:val="24"/>
                <w:lang w:val="lv-LV" w:eastAsia="it-IT"/>
              </w:rPr>
              <w:t>Lietu kategorija</w:t>
            </w:r>
          </w:p>
        </w:tc>
        <w:tc>
          <w:tcPr>
            <w:tcW w:w="1214" w:type="dxa"/>
            <w:noWrap/>
            <w:hideMark/>
          </w:tcPr>
          <w:p w14:paraId="50E030A0"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2012</w:t>
            </w:r>
          </w:p>
        </w:tc>
        <w:tc>
          <w:tcPr>
            <w:tcW w:w="1215" w:type="dxa"/>
            <w:noWrap/>
            <w:hideMark/>
          </w:tcPr>
          <w:p w14:paraId="43B63EDE"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2013</w:t>
            </w:r>
          </w:p>
        </w:tc>
        <w:tc>
          <w:tcPr>
            <w:tcW w:w="1214" w:type="dxa"/>
            <w:noWrap/>
            <w:hideMark/>
          </w:tcPr>
          <w:p w14:paraId="4196B532"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2014</w:t>
            </w:r>
          </w:p>
        </w:tc>
        <w:tc>
          <w:tcPr>
            <w:tcW w:w="1215" w:type="dxa"/>
            <w:noWrap/>
            <w:hideMark/>
          </w:tcPr>
          <w:p w14:paraId="4DB2243E"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2015</w:t>
            </w:r>
          </w:p>
        </w:tc>
        <w:tc>
          <w:tcPr>
            <w:tcW w:w="1215" w:type="dxa"/>
            <w:noWrap/>
            <w:hideMark/>
          </w:tcPr>
          <w:p w14:paraId="462539A3"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2016</w:t>
            </w:r>
          </w:p>
        </w:tc>
      </w:tr>
      <w:tr w:rsidR="001B63C6" w:rsidRPr="00E323F6" w14:paraId="6C81F179"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14BA7F0A" w14:textId="77777777" w:rsidR="001B63C6" w:rsidRPr="00E323F6" w:rsidRDefault="00084F10" w:rsidP="001B63C6">
            <w:pPr>
              <w:spacing w:after="120"/>
              <w:rPr>
                <w:rFonts w:eastAsia="Times New Roman" w:cs="Arial"/>
                <w:sz w:val="24"/>
                <w:szCs w:val="24"/>
                <w:lang w:val="lv-LV" w:eastAsia="it-IT"/>
              </w:rPr>
            </w:pPr>
            <w:r w:rsidRPr="00E323F6">
              <w:rPr>
                <w:rFonts w:eastAsia="Times New Roman" w:cs="Arial"/>
                <w:sz w:val="24"/>
                <w:szCs w:val="24"/>
                <w:lang w:val="lv-LV" w:eastAsia="it-IT"/>
              </w:rPr>
              <w:t>Civillieta</w:t>
            </w:r>
            <w:r w:rsidR="005A268D" w:rsidRPr="00E323F6">
              <w:rPr>
                <w:rFonts w:eastAsia="Times New Roman" w:cs="Arial"/>
                <w:sz w:val="24"/>
                <w:szCs w:val="24"/>
                <w:lang w:val="lv-LV" w:eastAsia="it-IT"/>
              </w:rPr>
              <w:t>s un komerclietas</w:t>
            </w:r>
            <w:r w:rsidR="001B63C6" w:rsidRPr="00E323F6">
              <w:rPr>
                <w:rFonts w:eastAsia="Times New Roman" w:cs="Arial"/>
                <w:sz w:val="24"/>
                <w:szCs w:val="24"/>
                <w:lang w:val="lv-LV" w:eastAsia="it-IT"/>
              </w:rPr>
              <w:t xml:space="preserve"> </w:t>
            </w:r>
          </w:p>
        </w:tc>
        <w:tc>
          <w:tcPr>
            <w:tcW w:w="1214" w:type="dxa"/>
            <w:noWrap/>
            <w:hideMark/>
          </w:tcPr>
          <w:p w14:paraId="51A850DD"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75162</w:t>
            </w:r>
          </w:p>
        </w:tc>
        <w:tc>
          <w:tcPr>
            <w:tcW w:w="1215" w:type="dxa"/>
            <w:noWrap/>
            <w:hideMark/>
          </w:tcPr>
          <w:p w14:paraId="41330AE6"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74760</w:t>
            </w:r>
          </w:p>
        </w:tc>
        <w:tc>
          <w:tcPr>
            <w:tcW w:w="1214" w:type="dxa"/>
            <w:noWrap/>
            <w:hideMark/>
          </w:tcPr>
          <w:p w14:paraId="5E35E083"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75369</w:t>
            </w:r>
          </w:p>
        </w:tc>
        <w:tc>
          <w:tcPr>
            <w:tcW w:w="1215" w:type="dxa"/>
            <w:noWrap/>
            <w:hideMark/>
          </w:tcPr>
          <w:p w14:paraId="53F2DBF4"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70228</w:t>
            </w:r>
          </w:p>
        </w:tc>
        <w:tc>
          <w:tcPr>
            <w:tcW w:w="1215" w:type="dxa"/>
            <w:noWrap/>
            <w:hideMark/>
          </w:tcPr>
          <w:p w14:paraId="26ECFBBB"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70476</w:t>
            </w:r>
          </w:p>
        </w:tc>
      </w:tr>
      <w:tr w:rsidR="001B63C6" w:rsidRPr="00E323F6" w14:paraId="5E10A00E"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5019A62B" w14:textId="77777777" w:rsidR="001B63C6" w:rsidRPr="00E323F6" w:rsidRDefault="00CC6013" w:rsidP="001B63C6">
            <w:pPr>
              <w:spacing w:after="120"/>
              <w:rPr>
                <w:rFonts w:eastAsia="Times New Roman" w:cs="Arial"/>
                <w:sz w:val="24"/>
                <w:szCs w:val="24"/>
                <w:lang w:val="lv-LV" w:eastAsia="it-IT"/>
              </w:rPr>
            </w:pPr>
            <w:r w:rsidRPr="00E323F6">
              <w:rPr>
                <w:rFonts w:eastAsia="Times New Roman" w:cs="Arial"/>
                <w:sz w:val="24"/>
                <w:szCs w:val="24"/>
                <w:lang w:val="lv-LV" w:eastAsia="it-IT"/>
              </w:rPr>
              <w:t>Administratīvās lietas</w:t>
            </w:r>
            <w:r w:rsidR="001B63C6" w:rsidRPr="00E323F6">
              <w:rPr>
                <w:rFonts w:eastAsia="Times New Roman" w:cs="Arial"/>
                <w:sz w:val="24"/>
                <w:szCs w:val="24"/>
                <w:lang w:val="lv-LV" w:eastAsia="it-IT"/>
              </w:rPr>
              <w:t xml:space="preserve"> </w:t>
            </w:r>
          </w:p>
        </w:tc>
        <w:tc>
          <w:tcPr>
            <w:tcW w:w="1214" w:type="dxa"/>
            <w:noWrap/>
            <w:hideMark/>
          </w:tcPr>
          <w:p w14:paraId="0308992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5133</w:t>
            </w:r>
          </w:p>
        </w:tc>
        <w:tc>
          <w:tcPr>
            <w:tcW w:w="1215" w:type="dxa"/>
            <w:noWrap/>
            <w:hideMark/>
          </w:tcPr>
          <w:p w14:paraId="7BE8960E"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2723</w:t>
            </w:r>
          </w:p>
        </w:tc>
        <w:tc>
          <w:tcPr>
            <w:tcW w:w="1214" w:type="dxa"/>
            <w:noWrap/>
            <w:hideMark/>
          </w:tcPr>
          <w:p w14:paraId="24D180F7"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2229</w:t>
            </w:r>
          </w:p>
        </w:tc>
        <w:tc>
          <w:tcPr>
            <w:tcW w:w="1215" w:type="dxa"/>
            <w:noWrap/>
            <w:hideMark/>
          </w:tcPr>
          <w:p w14:paraId="144D411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2342</w:t>
            </w:r>
          </w:p>
        </w:tc>
        <w:tc>
          <w:tcPr>
            <w:tcW w:w="1215" w:type="dxa"/>
            <w:noWrap/>
            <w:hideMark/>
          </w:tcPr>
          <w:p w14:paraId="72C72CD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2410</w:t>
            </w:r>
          </w:p>
        </w:tc>
      </w:tr>
      <w:tr w:rsidR="001B63C6" w:rsidRPr="00E323F6" w14:paraId="7D0AF076"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3ED9127A" w14:textId="77777777" w:rsidR="001B63C6" w:rsidRPr="00E323F6" w:rsidRDefault="00CC6013" w:rsidP="001B63C6">
            <w:pPr>
              <w:spacing w:after="120"/>
              <w:rPr>
                <w:rFonts w:eastAsia="Times New Roman" w:cs="Arial"/>
                <w:sz w:val="24"/>
                <w:szCs w:val="24"/>
                <w:lang w:val="lv-LV" w:eastAsia="it-IT"/>
              </w:rPr>
            </w:pPr>
            <w:r w:rsidRPr="00E323F6">
              <w:rPr>
                <w:rFonts w:eastAsia="Times New Roman" w:cs="Arial"/>
                <w:sz w:val="24"/>
                <w:szCs w:val="24"/>
                <w:lang w:val="lv-LV" w:eastAsia="it-IT"/>
              </w:rPr>
              <w:t>Administratīvie pārkāpumi</w:t>
            </w:r>
            <w:r w:rsidR="00EE3790" w:rsidRPr="00E323F6">
              <w:rPr>
                <w:rStyle w:val="FootnoteReference"/>
                <w:rFonts w:eastAsia="Times New Roman" w:cs="Arial"/>
                <w:sz w:val="24"/>
                <w:szCs w:val="24"/>
                <w:lang w:val="lv-LV" w:eastAsia="it-IT"/>
              </w:rPr>
              <w:footnoteReference w:id="82"/>
            </w:r>
            <w:r w:rsidR="001B63C6" w:rsidRPr="00E323F6">
              <w:rPr>
                <w:rFonts w:eastAsia="Times New Roman" w:cs="Arial"/>
                <w:sz w:val="24"/>
                <w:szCs w:val="24"/>
                <w:lang w:val="lv-LV" w:eastAsia="it-IT"/>
              </w:rPr>
              <w:t xml:space="preserve"> </w:t>
            </w:r>
          </w:p>
        </w:tc>
        <w:tc>
          <w:tcPr>
            <w:tcW w:w="1214" w:type="dxa"/>
            <w:noWrap/>
            <w:hideMark/>
          </w:tcPr>
          <w:p w14:paraId="28A6A08C"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10258</w:t>
            </w:r>
          </w:p>
        </w:tc>
        <w:tc>
          <w:tcPr>
            <w:tcW w:w="1215" w:type="dxa"/>
            <w:noWrap/>
            <w:hideMark/>
          </w:tcPr>
          <w:p w14:paraId="1B69E69D"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9192</w:t>
            </w:r>
          </w:p>
        </w:tc>
        <w:tc>
          <w:tcPr>
            <w:tcW w:w="1214" w:type="dxa"/>
            <w:noWrap/>
            <w:hideMark/>
          </w:tcPr>
          <w:p w14:paraId="48C0E103"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8287</w:t>
            </w:r>
          </w:p>
        </w:tc>
        <w:tc>
          <w:tcPr>
            <w:tcW w:w="1215" w:type="dxa"/>
            <w:noWrap/>
            <w:hideMark/>
          </w:tcPr>
          <w:p w14:paraId="2A8510F9"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8390</w:t>
            </w:r>
          </w:p>
        </w:tc>
        <w:tc>
          <w:tcPr>
            <w:tcW w:w="1215" w:type="dxa"/>
            <w:noWrap/>
            <w:hideMark/>
          </w:tcPr>
          <w:p w14:paraId="4DE8F4FA"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8388</w:t>
            </w:r>
          </w:p>
        </w:tc>
      </w:tr>
      <w:tr w:rsidR="001B63C6" w:rsidRPr="00E323F6" w14:paraId="08351864"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27B7D04F" w14:textId="77777777" w:rsidR="001B63C6" w:rsidRPr="00E323F6" w:rsidRDefault="00CC6013" w:rsidP="001B63C6">
            <w:pPr>
              <w:spacing w:after="120"/>
              <w:rPr>
                <w:rFonts w:eastAsia="Times New Roman" w:cs="Arial"/>
                <w:sz w:val="24"/>
                <w:szCs w:val="24"/>
                <w:lang w:val="lv-LV" w:eastAsia="it-IT"/>
              </w:rPr>
            </w:pPr>
            <w:r w:rsidRPr="00E323F6">
              <w:rPr>
                <w:rFonts w:eastAsia="Times New Roman" w:cs="Arial"/>
                <w:sz w:val="24"/>
                <w:szCs w:val="24"/>
                <w:lang w:val="lv-LV" w:eastAsia="it-IT"/>
              </w:rPr>
              <w:t>Krimināllietas</w:t>
            </w:r>
            <w:r w:rsidR="001B63C6" w:rsidRPr="00E323F6">
              <w:rPr>
                <w:rFonts w:eastAsia="Times New Roman" w:cs="Arial"/>
                <w:sz w:val="24"/>
                <w:szCs w:val="24"/>
                <w:lang w:val="lv-LV" w:eastAsia="it-IT"/>
              </w:rPr>
              <w:t xml:space="preserve"> </w:t>
            </w:r>
          </w:p>
        </w:tc>
        <w:tc>
          <w:tcPr>
            <w:tcW w:w="1214" w:type="dxa"/>
            <w:noWrap/>
            <w:hideMark/>
          </w:tcPr>
          <w:p w14:paraId="51BF40D6"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9635</w:t>
            </w:r>
          </w:p>
        </w:tc>
        <w:tc>
          <w:tcPr>
            <w:tcW w:w="1215" w:type="dxa"/>
            <w:noWrap/>
            <w:hideMark/>
          </w:tcPr>
          <w:p w14:paraId="31273F4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9162</w:t>
            </w:r>
          </w:p>
        </w:tc>
        <w:tc>
          <w:tcPr>
            <w:tcW w:w="1214" w:type="dxa"/>
            <w:noWrap/>
            <w:hideMark/>
          </w:tcPr>
          <w:p w14:paraId="49B3C2C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9516</w:t>
            </w:r>
          </w:p>
        </w:tc>
        <w:tc>
          <w:tcPr>
            <w:tcW w:w="1215" w:type="dxa"/>
            <w:noWrap/>
            <w:hideMark/>
          </w:tcPr>
          <w:p w14:paraId="10448F1C"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10600</w:t>
            </w:r>
          </w:p>
        </w:tc>
        <w:tc>
          <w:tcPr>
            <w:tcW w:w="1215" w:type="dxa"/>
            <w:noWrap/>
            <w:hideMark/>
          </w:tcPr>
          <w:p w14:paraId="3132E2D7"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10794</w:t>
            </w:r>
          </w:p>
        </w:tc>
      </w:tr>
      <w:tr w:rsidR="001B63C6" w:rsidRPr="00E323F6" w14:paraId="22E12955"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77F57656" w14:textId="77777777" w:rsidR="001B63C6" w:rsidRPr="00E323F6" w:rsidRDefault="004B10B8" w:rsidP="001B63C6">
            <w:pPr>
              <w:spacing w:after="120"/>
              <w:rPr>
                <w:rFonts w:eastAsia="Times New Roman" w:cs="Arial"/>
                <w:sz w:val="24"/>
                <w:szCs w:val="24"/>
                <w:lang w:val="lv-LV" w:eastAsia="it-IT"/>
              </w:rPr>
            </w:pPr>
            <w:r w:rsidRPr="00E323F6">
              <w:rPr>
                <w:rFonts w:eastAsia="Times New Roman" w:cs="Arial"/>
                <w:sz w:val="24"/>
                <w:szCs w:val="24"/>
                <w:lang w:val="lv-LV" w:eastAsia="it-IT"/>
              </w:rPr>
              <w:t>Sodu izpildes lietas</w:t>
            </w:r>
            <w:r w:rsidR="003E20EB" w:rsidRPr="00E323F6">
              <w:rPr>
                <w:rStyle w:val="FootnoteReference"/>
                <w:rFonts w:eastAsia="Times New Roman" w:cs="Arial"/>
                <w:sz w:val="24"/>
                <w:szCs w:val="24"/>
                <w:lang w:val="lv-LV" w:eastAsia="it-IT"/>
              </w:rPr>
              <w:footnoteReference w:id="83"/>
            </w:r>
          </w:p>
        </w:tc>
        <w:tc>
          <w:tcPr>
            <w:tcW w:w="1214" w:type="dxa"/>
            <w:noWrap/>
            <w:hideMark/>
          </w:tcPr>
          <w:p w14:paraId="1EC9C26C"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2312</w:t>
            </w:r>
          </w:p>
        </w:tc>
        <w:tc>
          <w:tcPr>
            <w:tcW w:w="1215" w:type="dxa"/>
            <w:noWrap/>
            <w:hideMark/>
          </w:tcPr>
          <w:p w14:paraId="3D346268"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5748</w:t>
            </w:r>
            <w:r w:rsidR="00D56B5A" w:rsidRPr="00E323F6">
              <w:rPr>
                <w:rStyle w:val="FootnoteReference"/>
                <w:rFonts w:eastAsia="Times New Roman" w:cs="Arial"/>
                <w:sz w:val="24"/>
                <w:szCs w:val="24"/>
                <w:lang w:val="lv-LV" w:eastAsia="it-IT"/>
              </w:rPr>
              <w:footnoteReference w:id="84"/>
            </w:r>
          </w:p>
        </w:tc>
        <w:tc>
          <w:tcPr>
            <w:tcW w:w="1214" w:type="dxa"/>
            <w:noWrap/>
            <w:hideMark/>
          </w:tcPr>
          <w:p w14:paraId="1DAFF9F6"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2700</w:t>
            </w:r>
          </w:p>
        </w:tc>
        <w:tc>
          <w:tcPr>
            <w:tcW w:w="1215" w:type="dxa"/>
            <w:noWrap/>
            <w:hideMark/>
          </w:tcPr>
          <w:p w14:paraId="03152577"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3280</w:t>
            </w:r>
          </w:p>
        </w:tc>
        <w:tc>
          <w:tcPr>
            <w:tcW w:w="1215" w:type="dxa"/>
            <w:noWrap/>
            <w:hideMark/>
          </w:tcPr>
          <w:p w14:paraId="5D4B0A90"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3068</w:t>
            </w:r>
          </w:p>
        </w:tc>
      </w:tr>
      <w:tr w:rsidR="001B63C6" w:rsidRPr="00E323F6" w14:paraId="1EA43F64"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32FB6564" w14:textId="77777777" w:rsidR="001B63C6" w:rsidRPr="00E323F6" w:rsidRDefault="00B33607" w:rsidP="001B63C6">
            <w:pPr>
              <w:spacing w:after="120"/>
              <w:rPr>
                <w:rFonts w:eastAsia="Times New Roman" w:cs="Arial"/>
                <w:b/>
                <w:sz w:val="24"/>
                <w:szCs w:val="24"/>
                <w:lang w:val="lv-LV" w:eastAsia="it-IT"/>
              </w:rPr>
            </w:pPr>
            <w:r w:rsidRPr="00E323F6">
              <w:rPr>
                <w:rFonts w:eastAsia="Times New Roman" w:cs="Arial"/>
                <w:b/>
                <w:sz w:val="24"/>
                <w:szCs w:val="24"/>
                <w:lang w:val="lv-LV" w:eastAsia="it-IT"/>
              </w:rPr>
              <w:t>Saņemtā</w:t>
            </w:r>
            <w:r w:rsidR="008D4495" w:rsidRPr="00E323F6">
              <w:rPr>
                <w:rFonts w:eastAsia="Times New Roman" w:cs="Arial"/>
                <w:b/>
                <w:sz w:val="24"/>
                <w:szCs w:val="24"/>
                <w:lang w:val="lv-LV" w:eastAsia="it-IT"/>
              </w:rPr>
              <w:t>s lietas kopā</w:t>
            </w:r>
          </w:p>
        </w:tc>
        <w:tc>
          <w:tcPr>
            <w:tcW w:w="1214" w:type="dxa"/>
            <w:noWrap/>
            <w:hideMark/>
          </w:tcPr>
          <w:p w14:paraId="716D7A0D"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102500</w:t>
            </w:r>
          </w:p>
        </w:tc>
        <w:tc>
          <w:tcPr>
            <w:tcW w:w="1215" w:type="dxa"/>
            <w:noWrap/>
            <w:hideMark/>
          </w:tcPr>
          <w:p w14:paraId="0FF044EE"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101585</w:t>
            </w:r>
          </w:p>
        </w:tc>
        <w:tc>
          <w:tcPr>
            <w:tcW w:w="1214" w:type="dxa"/>
            <w:noWrap/>
            <w:hideMark/>
          </w:tcPr>
          <w:p w14:paraId="0F9109D9"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98101</w:t>
            </w:r>
          </w:p>
        </w:tc>
        <w:tc>
          <w:tcPr>
            <w:tcW w:w="1215" w:type="dxa"/>
            <w:noWrap/>
            <w:hideMark/>
          </w:tcPr>
          <w:p w14:paraId="4A3383D4"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94840</w:t>
            </w:r>
          </w:p>
        </w:tc>
        <w:tc>
          <w:tcPr>
            <w:tcW w:w="1215" w:type="dxa"/>
            <w:noWrap/>
            <w:hideMark/>
          </w:tcPr>
          <w:p w14:paraId="3555261F"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95136</w:t>
            </w:r>
          </w:p>
        </w:tc>
      </w:tr>
      <w:tr w:rsidR="001B63C6" w:rsidRPr="00E323F6" w14:paraId="347FB801"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5B9BD5" w:themeFill="accent1"/>
            <w:noWrap/>
            <w:hideMark/>
          </w:tcPr>
          <w:p w14:paraId="1E20A7C9" w14:textId="77777777" w:rsidR="001B63C6" w:rsidRPr="00E323F6" w:rsidRDefault="001B63C6" w:rsidP="001B63C6">
            <w:pPr>
              <w:spacing w:after="120"/>
              <w:rPr>
                <w:rFonts w:eastAsia="Times New Roman" w:cs="Arial"/>
                <w:color w:val="FFFFFF" w:themeColor="background1"/>
                <w:sz w:val="24"/>
                <w:szCs w:val="24"/>
                <w:lang w:val="lv-LV" w:eastAsia="it-IT"/>
              </w:rPr>
            </w:pPr>
          </w:p>
        </w:tc>
        <w:tc>
          <w:tcPr>
            <w:tcW w:w="6073" w:type="dxa"/>
            <w:gridSpan w:val="5"/>
            <w:shd w:val="clear" w:color="auto" w:fill="5B9BD5" w:themeFill="accent1"/>
            <w:noWrap/>
            <w:hideMark/>
          </w:tcPr>
          <w:p w14:paraId="65D1964B" w14:textId="77777777" w:rsidR="001B63C6" w:rsidRPr="00E323F6" w:rsidRDefault="00ED769F" w:rsidP="001B63C6">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FFFFFF" w:themeColor="background1"/>
                <w:sz w:val="24"/>
                <w:szCs w:val="24"/>
                <w:lang w:val="lv-LV" w:eastAsia="it-IT"/>
              </w:rPr>
            </w:pPr>
            <w:r w:rsidRPr="00E323F6">
              <w:rPr>
                <w:rFonts w:eastAsia="Times New Roman" w:cs="Arial"/>
                <w:b/>
                <w:color w:val="FFFFFF" w:themeColor="background1"/>
                <w:sz w:val="24"/>
                <w:szCs w:val="24"/>
                <w:lang w:val="lv-LV" w:eastAsia="it-IT"/>
              </w:rPr>
              <w:t>Izskatītās</w:t>
            </w:r>
          </w:p>
        </w:tc>
      </w:tr>
      <w:tr w:rsidR="001B63C6" w:rsidRPr="00E323F6" w14:paraId="29386245"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22C2C266" w14:textId="77777777" w:rsidR="001B63C6" w:rsidRPr="00E323F6" w:rsidRDefault="001B63C6" w:rsidP="001B63C6">
            <w:pPr>
              <w:spacing w:after="120"/>
              <w:rPr>
                <w:rFonts w:eastAsia="Times New Roman" w:cs="Arial"/>
                <w:sz w:val="24"/>
                <w:szCs w:val="24"/>
                <w:lang w:val="lv-LV" w:eastAsia="it-IT"/>
              </w:rPr>
            </w:pPr>
          </w:p>
        </w:tc>
        <w:tc>
          <w:tcPr>
            <w:tcW w:w="1214" w:type="dxa"/>
            <w:noWrap/>
            <w:hideMark/>
          </w:tcPr>
          <w:p w14:paraId="24A89A33"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2012</w:t>
            </w:r>
          </w:p>
        </w:tc>
        <w:tc>
          <w:tcPr>
            <w:tcW w:w="1215" w:type="dxa"/>
            <w:noWrap/>
            <w:hideMark/>
          </w:tcPr>
          <w:p w14:paraId="73305384"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2013</w:t>
            </w:r>
          </w:p>
        </w:tc>
        <w:tc>
          <w:tcPr>
            <w:tcW w:w="1214" w:type="dxa"/>
            <w:noWrap/>
            <w:hideMark/>
          </w:tcPr>
          <w:p w14:paraId="2000E99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2014</w:t>
            </w:r>
          </w:p>
        </w:tc>
        <w:tc>
          <w:tcPr>
            <w:tcW w:w="1215" w:type="dxa"/>
            <w:noWrap/>
            <w:hideMark/>
          </w:tcPr>
          <w:p w14:paraId="5E0EECD9"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2015</w:t>
            </w:r>
          </w:p>
        </w:tc>
        <w:tc>
          <w:tcPr>
            <w:tcW w:w="1215" w:type="dxa"/>
            <w:noWrap/>
            <w:hideMark/>
          </w:tcPr>
          <w:p w14:paraId="7DA11F3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2016</w:t>
            </w:r>
          </w:p>
        </w:tc>
      </w:tr>
      <w:tr w:rsidR="001B63C6" w:rsidRPr="00E323F6" w14:paraId="526F2B6F"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731EB553" w14:textId="77777777" w:rsidR="001B63C6" w:rsidRPr="00E323F6" w:rsidRDefault="001B63C6" w:rsidP="001B63C6">
            <w:pPr>
              <w:spacing w:after="120"/>
              <w:rPr>
                <w:rFonts w:eastAsia="Times New Roman" w:cs="Arial"/>
                <w:sz w:val="24"/>
                <w:szCs w:val="24"/>
                <w:lang w:val="lv-LV" w:eastAsia="it-IT"/>
              </w:rPr>
            </w:pPr>
            <w:r w:rsidRPr="00E323F6">
              <w:rPr>
                <w:rFonts w:eastAsia="Times New Roman" w:cs="Arial"/>
                <w:sz w:val="24"/>
                <w:szCs w:val="24"/>
                <w:lang w:val="lv-LV" w:eastAsia="it-IT"/>
              </w:rPr>
              <w:t>Civil</w:t>
            </w:r>
            <w:r w:rsidR="00521261" w:rsidRPr="00E323F6">
              <w:rPr>
                <w:rFonts w:eastAsia="Times New Roman" w:cs="Arial"/>
                <w:sz w:val="24"/>
                <w:szCs w:val="24"/>
                <w:lang w:val="lv-LV" w:eastAsia="it-IT"/>
              </w:rPr>
              <w:t>lietas un komerclietas</w:t>
            </w:r>
            <w:r w:rsidRPr="00E323F6">
              <w:rPr>
                <w:rFonts w:eastAsia="Times New Roman" w:cs="Arial"/>
                <w:sz w:val="24"/>
                <w:szCs w:val="24"/>
                <w:lang w:val="lv-LV" w:eastAsia="it-IT"/>
              </w:rPr>
              <w:t xml:space="preserve"> </w:t>
            </w:r>
          </w:p>
        </w:tc>
        <w:tc>
          <w:tcPr>
            <w:tcW w:w="1214" w:type="dxa"/>
            <w:noWrap/>
            <w:hideMark/>
          </w:tcPr>
          <w:p w14:paraId="7C1F1D32"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78861</w:t>
            </w:r>
          </w:p>
        </w:tc>
        <w:tc>
          <w:tcPr>
            <w:tcW w:w="1215" w:type="dxa"/>
            <w:noWrap/>
            <w:hideMark/>
          </w:tcPr>
          <w:p w14:paraId="50B004AB"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77230</w:t>
            </w:r>
          </w:p>
        </w:tc>
        <w:tc>
          <w:tcPr>
            <w:tcW w:w="1214" w:type="dxa"/>
            <w:noWrap/>
            <w:hideMark/>
          </w:tcPr>
          <w:p w14:paraId="0BAFF78E"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74328</w:t>
            </w:r>
          </w:p>
        </w:tc>
        <w:tc>
          <w:tcPr>
            <w:tcW w:w="1215" w:type="dxa"/>
            <w:noWrap/>
            <w:hideMark/>
          </w:tcPr>
          <w:p w14:paraId="78B8B77B"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73793</w:t>
            </w:r>
          </w:p>
        </w:tc>
        <w:tc>
          <w:tcPr>
            <w:tcW w:w="1215" w:type="dxa"/>
            <w:noWrap/>
            <w:hideMark/>
          </w:tcPr>
          <w:p w14:paraId="6163F307"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71527</w:t>
            </w:r>
          </w:p>
        </w:tc>
      </w:tr>
      <w:tr w:rsidR="001B63C6" w:rsidRPr="00E323F6" w14:paraId="1DBEFE56"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0DE21DA4" w14:textId="77777777" w:rsidR="001B63C6" w:rsidRPr="00E323F6" w:rsidRDefault="0020447C" w:rsidP="001B63C6">
            <w:pPr>
              <w:spacing w:after="120"/>
              <w:rPr>
                <w:rFonts w:eastAsia="Times New Roman" w:cs="Arial"/>
                <w:sz w:val="24"/>
                <w:szCs w:val="24"/>
                <w:lang w:val="lv-LV" w:eastAsia="it-IT"/>
              </w:rPr>
            </w:pPr>
            <w:r w:rsidRPr="00E323F6">
              <w:rPr>
                <w:rFonts w:eastAsia="Times New Roman" w:cs="Arial"/>
                <w:sz w:val="24"/>
                <w:szCs w:val="24"/>
                <w:lang w:val="lv-LV" w:eastAsia="it-IT"/>
              </w:rPr>
              <w:t>Administratīvās lietas</w:t>
            </w:r>
            <w:r w:rsidR="001B63C6" w:rsidRPr="00E323F6">
              <w:rPr>
                <w:rFonts w:eastAsia="Times New Roman" w:cs="Arial"/>
                <w:sz w:val="24"/>
                <w:szCs w:val="24"/>
                <w:lang w:val="lv-LV" w:eastAsia="it-IT"/>
              </w:rPr>
              <w:t xml:space="preserve"> </w:t>
            </w:r>
          </w:p>
        </w:tc>
        <w:tc>
          <w:tcPr>
            <w:tcW w:w="1214" w:type="dxa"/>
            <w:noWrap/>
            <w:hideMark/>
          </w:tcPr>
          <w:p w14:paraId="3697C7A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6417</w:t>
            </w:r>
          </w:p>
        </w:tc>
        <w:tc>
          <w:tcPr>
            <w:tcW w:w="1215" w:type="dxa"/>
            <w:noWrap/>
            <w:hideMark/>
          </w:tcPr>
          <w:p w14:paraId="77D3893D"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4548</w:t>
            </w:r>
          </w:p>
        </w:tc>
        <w:tc>
          <w:tcPr>
            <w:tcW w:w="1214" w:type="dxa"/>
            <w:noWrap/>
            <w:hideMark/>
          </w:tcPr>
          <w:p w14:paraId="0944EA1E"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3269</w:t>
            </w:r>
          </w:p>
        </w:tc>
        <w:tc>
          <w:tcPr>
            <w:tcW w:w="1215" w:type="dxa"/>
            <w:noWrap/>
            <w:hideMark/>
          </w:tcPr>
          <w:p w14:paraId="33D6253D"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2394</w:t>
            </w:r>
          </w:p>
        </w:tc>
        <w:tc>
          <w:tcPr>
            <w:tcW w:w="1215" w:type="dxa"/>
            <w:noWrap/>
            <w:hideMark/>
          </w:tcPr>
          <w:p w14:paraId="395F72AC"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2281</w:t>
            </w:r>
          </w:p>
        </w:tc>
      </w:tr>
      <w:tr w:rsidR="001B63C6" w:rsidRPr="00E323F6" w14:paraId="4CF207D0"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432FF884" w14:textId="69571E8D" w:rsidR="001B63C6" w:rsidRPr="00E323F6" w:rsidRDefault="00E13B4C" w:rsidP="001B63C6">
            <w:pPr>
              <w:spacing w:after="120"/>
              <w:rPr>
                <w:rFonts w:eastAsia="Times New Roman" w:cs="Arial"/>
                <w:sz w:val="24"/>
                <w:szCs w:val="24"/>
                <w:lang w:val="lv-LV" w:eastAsia="it-IT"/>
              </w:rPr>
            </w:pPr>
            <w:r w:rsidRPr="00E323F6">
              <w:rPr>
                <w:rFonts w:eastAsia="Times New Roman" w:cs="Arial"/>
                <w:sz w:val="24"/>
                <w:szCs w:val="24"/>
                <w:lang w:val="lv-LV" w:eastAsia="it-IT"/>
              </w:rPr>
              <w:t xml:space="preserve">Administratīvie </w:t>
            </w:r>
            <w:r w:rsidR="00E323F6" w:rsidRPr="00E323F6">
              <w:rPr>
                <w:rFonts w:eastAsia="Times New Roman" w:cs="Arial"/>
                <w:sz w:val="24"/>
                <w:szCs w:val="24"/>
                <w:lang w:val="lv-LV" w:eastAsia="it-IT"/>
              </w:rPr>
              <w:t>pārkāpumi</w:t>
            </w:r>
            <w:r w:rsidR="001B63C6" w:rsidRPr="00E323F6">
              <w:rPr>
                <w:rFonts w:eastAsia="Times New Roman" w:cs="Arial"/>
                <w:sz w:val="24"/>
                <w:szCs w:val="24"/>
                <w:lang w:val="lv-LV" w:eastAsia="it-IT"/>
              </w:rPr>
              <w:t xml:space="preserve"> </w:t>
            </w:r>
          </w:p>
        </w:tc>
        <w:tc>
          <w:tcPr>
            <w:tcW w:w="1214" w:type="dxa"/>
            <w:noWrap/>
            <w:hideMark/>
          </w:tcPr>
          <w:p w14:paraId="225DC08A"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9336</w:t>
            </w:r>
          </w:p>
        </w:tc>
        <w:tc>
          <w:tcPr>
            <w:tcW w:w="1215" w:type="dxa"/>
            <w:noWrap/>
            <w:hideMark/>
          </w:tcPr>
          <w:p w14:paraId="01B026C8"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9353</w:t>
            </w:r>
          </w:p>
        </w:tc>
        <w:tc>
          <w:tcPr>
            <w:tcW w:w="1214" w:type="dxa"/>
            <w:noWrap/>
            <w:hideMark/>
          </w:tcPr>
          <w:p w14:paraId="5DCC866B"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8204</w:t>
            </w:r>
          </w:p>
        </w:tc>
        <w:tc>
          <w:tcPr>
            <w:tcW w:w="1215" w:type="dxa"/>
            <w:noWrap/>
            <w:hideMark/>
          </w:tcPr>
          <w:p w14:paraId="0A4DA6D2"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8332</w:t>
            </w:r>
          </w:p>
        </w:tc>
        <w:tc>
          <w:tcPr>
            <w:tcW w:w="1215" w:type="dxa"/>
            <w:noWrap/>
            <w:hideMark/>
          </w:tcPr>
          <w:p w14:paraId="600578A4"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8188</w:t>
            </w:r>
          </w:p>
        </w:tc>
      </w:tr>
      <w:tr w:rsidR="001B63C6" w:rsidRPr="00E323F6" w14:paraId="1A8D1918"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7C22A767" w14:textId="77777777" w:rsidR="001B63C6" w:rsidRPr="00E323F6" w:rsidRDefault="00E13B4C" w:rsidP="001B63C6">
            <w:pPr>
              <w:spacing w:after="120"/>
              <w:rPr>
                <w:rFonts w:eastAsia="Times New Roman" w:cs="Arial"/>
                <w:sz w:val="24"/>
                <w:szCs w:val="24"/>
                <w:lang w:val="lv-LV" w:eastAsia="it-IT"/>
              </w:rPr>
            </w:pPr>
            <w:r w:rsidRPr="00E323F6">
              <w:rPr>
                <w:rFonts w:eastAsia="Times New Roman" w:cs="Arial"/>
                <w:sz w:val="24"/>
                <w:szCs w:val="24"/>
                <w:lang w:val="lv-LV" w:eastAsia="it-IT"/>
              </w:rPr>
              <w:t>Krimināllietas</w:t>
            </w:r>
            <w:r w:rsidR="001B63C6" w:rsidRPr="00E323F6">
              <w:rPr>
                <w:rFonts w:eastAsia="Times New Roman" w:cs="Arial"/>
                <w:sz w:val="24"/>
                <w:szCs w:val="24"/>
                <w:lang w:val="lv-LV" w:eastAsia="it-IT"/>
              </w:rPr>
              <w:t xml:space="preserve"> </w:t>
            </w:r>
          </w:p>
        </w:tc>
        <w:tc>
          <w:tcPr>
            <w:tcW w:w="1214" w:type="dxa"/>
            <w:noWrap/>
            <w:hideMark/>
          </w:tcPr>
          <w:p w14:paraId="587D0963"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9447</w:t>
            </w:r>
          </w:p>
        </w:tc>
        <w:tc>
          <w:tcPr>
            <w:tcW w:w="1215" w:type="dxa"/>
            <w:noWrap/>
            <w:hideMark/>
          </w:tcPr>
          <w:p w14:paraId="4FDDF541"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9203</w:t>
            </w:r>
          </w:p>
        </w:tc>
        <w:tc>
          <w:tcPr>
            <w:tcW w:w="1214" w:type="dxa"/>
            <w:noWrap/>
            <w:hideMark/>
          </w:tcPr>
          <w:p w14:paraId="111693BC"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9700</w:t>
            </w:r>
          </w:p>
        </w:tc>
        <w:tc>
          <w:tcPr>
            <w:tcW w:w="1215" w:type="dxa"/>
            <w:noWrap/>
            <w:hideMark/>
          </w:tcPr>
          <w:p w14:paraId="2A2E53F6"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10648</w:t>
            </w:r>
          </w:p>
        </w:tc>
        <w:tc>
          <w:tcPr>
            <w:tcW w:w="1215" w:type="dxa"/>
            <w:noWrap/>
            <w:hideMark/>
          </w:tcPr>
          <w:p w14:paraId="4E57D4D7"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10232</w:t>
            </w:r>
          </w:p>
        </w:tc>
      </w:tr>
      <w:tr w:rsidR="001B63C6" w:rsidRPr="00E323F6" w14:paraId="1CDB0708"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32087128" w14:textId="77777777" w:rsidR="001B63C6" w:rsidRPr="00E323F6" w:rsidRDefault="00A35E06" w:rsidP="001B63C6">
            <w:pPr>
              <w:spacing w:after="120"/>
              <w:rPr>
                <w:rFonts w:eastAsia="Times New Roman" w:cs="Arial"/>
                <w:sz w:val="24"/>
                <w:szCs w:val="24"/>
                <w:lang w:val="lv-LV" w:eastAsia="it-IT"/>
              </w:rPr>
            </w:pPr>
            <w:r w:rsidRPr="00E323F6">
              <w:rPr>
                <w:rFonts w:eastAsia="Times New Roman" w:cs="Arial"/>
                <w:sz w:val="24"/>
                <w:szCs w:val="24"/>
                <w:lang w:val="lv-LV" w:eastAsia="it-IT"/>
              </w:rPr>
              <w:t>Sodu izpildes lietas</w:t>
            </w:r>
          </w:p>
        </w:tc>
        <w:tc>
          <w:tcPr>
            <w:tcW w:w="1214" w:type="dxa"/>
            <w:noWrap/>
            <w:hideMark/>
          </w:tcPr>
          <w:p w14:paraId="08E9D14B"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2238</w:t>
            </w:r>
          </w:p>
        </w:tc>
        <w:tc>
          <w:tcPr>
            <w:tcW w:w="1215" w:type="dxa"/>
            <w:noWrap/>
            <w:hideMark/>
          </w:tcPr>
          <w:p w14:paraId="0D0EE1D9"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5551</w:t>
            </w:r>
          </w:p>
        </w:tc>
        <w:tc>
          <w:tcPr>
            <w:tcW w:w="1214" w:type="dxa"/>
            <w:noWrap/>
            <w:hideMark/>
          </w:tcPr>
          <w:p w14:paraId="0EFAECC5"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2553</w:t>
            </w:r>
          </w:p>
        </w:tc>
        <w:tc>
          <w:tcPr>
            <w:tcW w:w="1215" w:type="dxa"/>
            <w:noWrap/>
            <w:hideMark/>
          </w:tcPr>
          <w:p w14:paraId="4B59F81D"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3147</w:t>
            </w:r>
          </w:p>
        </w:tc>
        <w:tc>
          <w:tcPr>
            <w:tcW w:w="1215" w:type="dxa"/>
            <w:noWrap/>
            <w:hideMark/>
          </w:tcPr>
          <w:p w14:paraId="5590535D"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2990</w:t>
            </w:r>
          </w:p>
        </w:tc>
      </w:tr>
      <w:tr w:rsidR="001B63C6" w:rsidRPr="00E323F6" w14:paraId="63764289"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19A97522" w14:textId="77777777" w:rsidR="001B63C6" w:rsidRPr="00E323F6" w:rsidRDefault="00A35E06" w:rsidP="001B63C6">
            <w:pPr>
              <w:spacing w:after="120"/>
              <w:rPr>
                <w:rFonts w:eastAsia="Times New Roman" w:cs="Arial"/>
                <w:b/>
                <w:sz w:val="24"/>
                <w:szCs w:val="24"/>
                <w:lang w:val="lv-LV" w:eastAsia="it-IT"/>
              </w:rPr>
            </w:pPr>
            <w:r w:rsidRPr="00E323F6">
              <w:rPr>
                <w:rFonts w:eastAsia="Times New Roman" w:cs="Arial"/>
                <w:b/>
                <w:sz w:val="24"/>
                <w:szCs w:val="24"/>
                <w:lang w:val="lv-LV" w:eastAsia="it-IT"/>
              </w:rPr>
              <w:t>Izskatītās lietas kopā</w:t>
            </w:r>
          </w:p>
        </w:tc>
        <w:tc>
          <w:tcPr>
            <w:tcW w:w="1214" w:type="dxa"/>
            <w:noWrap/>
            <w:hideMark/>
          </w:tcPr>
          <w:p w14:paraId="14FF47CF"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106299</w:t>
            </w:r>
          </w:p>
        </w:tc>
        <w:tc>
          <w:tcPr>
            <w:tcW w:w="1215" w:type="dxa"/>
            <w:noWrap/>
            <w:hideMark/>
          </w:tcPr>
          <w:p w14:paraId="20729B5B"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105885</w:t>
            </w:r>
          </w:p>
        </w:tc>
        <w:tc>
          <w:tcPr>
            <w:tcW w:w="1214" w:type="dxa"/>
            <w:noWrap/>
            <w:hideMark/>
          </w:tcPr>
          <w:p w14:paraId="67BEACA7"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98054</w:t>
            </w:r>
          </w:p>
        </w:tc>
        <w:tc>
          <w:tcPr>
            <w:tcW w:w="1215" w:type="dxa"/>
            <w:noWrap/>
            <w:hideMark/>
          </w:tcPr>
          <w:p w14:paraId="18F25E28"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98314</w:t>
            </w:r>
          </w:p>
        </w:tc>
        <w:tc>
          <w:tcPr>
            <w:tcW w:w="1215" w:type="dxa"/>
            <w:noWrap/>
            <w:hideMark/>
          </w:tcPr>
          <w:p w14:paraId="2512F60E"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95218</w:t>
            </w:r>
          </w:p>
        </w:tc>
      </w:tr>
      <w:tr w:rsidR="001B63C6" w:rsidRPr="00E323F6" w14:paraId="0CD0D14D"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5B9BD5" w:themeFill="accent1"/>
            <w:noWrap/>
            <w:hideMark/>
          </w:tcPr>
          <w:p w14:paraId="4AE37E9A" w14:textId="77777777" w:rsidR="001B63C6" w:rsidRPr="00E323F6" w:rsidRDefault="001B63C6" w:rsidP="001B63C6">
            <w:pPr>
              <w:spacing w:after="120"/>
              <w:rPr>
                <w:rFonts w:eastAsia="Times New Roman" w:cs="Arial"/>
                <w:b/>
                <w:color w:val="FFFFFF" w:themeColor="background1"/>
                <w:sz w:val="24"/>
                <w:szCs w:val="24"/>
                <w:lang w:val="lv-LV" w:eastAsia="it-IT"/>
              </w:rPr>
            </w:pPr>
          </w:p>
        </w:tc>
        <w:tc>
          <w:tcPr>
            <w:tcW w:w="6073" w:type="dxa"/>
            <w:gridSpan w:val="5"/>
            <w:shd w:val="clear" w:color="auto" w:fill="5B9BD5" w:themeFill="accent1"/>
            <w:noWrap/>
            <w:hideMark/>
          </w:tcPr>
          <w:p w14:paraId="147CA4F4" w14:textId="77777777" w:rsidR="001B63C6" w:rsidRPr="00E323F6" w:rsidRDefault="00D93510" w:rsidP="001B63C6">
            <w:pPr>
              <w:spacing w:after="120"/>
              <w:jc w:val="center"/>
              <w:cnfStyle w:val="000000000000" w:firstRow="0" w:lastRow="0" w:firstColumn="0" w:lastColumn="0" w:oddVBand="0" w:evenVBand="0" w:oddHBand="0" w:evenHBand="0" w:firstRowFirstColumn="0" w:firstRowLastColumn="0" w:lastRowFirstColumn="0" w:lastRowLastColumn="0"/>
              <w:rPr>
                <w:rFonts w:eastAsia="Times New Roman" w:cs="Arial"/>
                <w:b/>
                <w:color w:val="FFFFFF" w:themeColor="background1"/>
                <w:sz w:val="24"/>
                <w:szCs w:val="24"/>
                <w:lang w:val="lv-LV" w:eastAsia="it-IT"/>
              </w:rPr>
            </w:pPr>
            <w:r w:rsidRPr="00E323F6">
              <w:rPr>
                <w:rFonts w:eastAsia="Times New Roman" w:cs="Arial"/>
                <w:b/>
                <w:color w:val="FFFFFF" w:themeColor="background1"/>
                <w:sz w:val="24"/>
                <w:szCs w:val="24"/>
                <w:lang w:val="lv-LV" w:eastAsia="it-IT"/>
              </w:rPr>
              <w:t>Neizskatītās lietas gada beigās</w:t>
            </w:r>
          </w:p>
        </w:tc>
      </w:tr>
      <w:tr w:rsidR="001B63C6" w:rsidRPr="00E323F6" w14:paraId="0830B1DE"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41FA3457" w14:textId="77777777" w:rsidR="001B63C6" w:rsidRPr="00E323F6" w:rsidRDefault="001B63C6" w:rsidP="001B63C6">
            <w:pPr>
              <w:spacing w:after="120"/>
              <w:rPr>
                <w:rFonts w:eastAsia="Times New Roman" w:cs="Arial"/>
                <w:sz w:val="24"/>
                <w:szCs w:val="24"/>
                <w:lang w:val="lv-LV" w:eastAsia="it-IT"/>
              </w:rPr>
            </w:pPr>
          </w:p>
        </w:tc>
        <w:tc>
          <w:tcPr>
            <w:tcW w:w="1214" w:type="dxa"/>
            <w:noWrap/>
            <w:hideMark/>
          </w:tcPr>
          <w:p w14:paraId="36B6BE61"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2012</w:t>
            </w:r>
          </w:p>
        </w:tc>
        <w:tc>
          <w:tcPr>
            <w:tcW w:w="1215" w:type="dxa"/>
            <w:noWrap/>
            <w:hideMark/>
          </w:tcPr>
          <w:p w14:paraId="1BB261B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2013</w:t>
            </w:r>
          </w:p>
        </w:tc>
        <w:tc>
          <w:tcPr>
            <w:tcW w:w="1214" w:type="dxa"/>
            <w:noWrap/>
            <w:hideMark/>
          </w:tcPr>
          <w:p w14:paraId="255C429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2014</w:t>
            </w:r>
          </w:p>
        </w:tc>
        <w:tc>
          <w:tcPr>
            <w:tcW w:w="1215" w:type="dxa"/>
            <w:noWrap/>
            <w:hideMark/>
          </w:tcPr>
          <w:p w14:paraId="5F74484A"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2015</w:t>
            </w:r>
          </w:p>
        </w:tc>
        <w:tc>
          <w:tcPr>
            <w:tcW w:w="1215" w:type="dxa"/>
            <w:noWrap/>
            <w:hideMark/>
          </w:tcPr>
          <w:p w14:paraId="0B063520"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2016</w:t>
            </w:r>
          </w:p>
        </w:tc>
      </w:tr>
      <w:tr w:rsidR="001B63C6" w:rsidRPr="00E323F6" w14:paraId="1295B528"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4F244FB0" w14:textId="77777777" w:rsidR="001B63C6" w:rsidRPr="00E323F6" w:rsidRDefault="001B63C6" w:rsidP="001B63C6">
            <w:pPr>
              <w:spacing w:after="120"/>
              <w:rPr>
                <w:rFonts w:eastAsia="Times New Roman" w:cs="Arial"/>
                <w:sz w:val="24"/>
                <w:szCs w:val="24"/>
                <w:lang w:val="lv-LV" w:eastAsia="it-IT"/>
              </w:rPr>
            </w:pPr>
            <w:r w:rsidRPr="00E323F6">
              <w:rPr>
                <w:rFonts w:eastAsia="Times New Roman" w:cs="Arial"/>
                <w:sz w:val="24"/>
                <w:szCs w:val="24"/>
                <w:lang w:val="lv-LV" w:eastAsia="it-IT"/>
              </w:rPr>
              <w:t>Civil</w:t>
            </w:r>
            <w:r w:rsidR="007F4A4A" w:rsidRPr="00E323F6">
              <w:rPr>
                <w:rFonts w:eastAsia="Times New Roman" w:cs="Arial"/>
                <w:sz w:val="24"/>
                <w:szCs w:val="24"/>
                <w:lang w:val="lv-LV" w:eastAsia="it-IT"/>
              </w:rPr>
              <w:t>lietas un komerclietas</w:t>
            </w:r>
            <w:r w:rsidRPr="00E323F6">
              <w:rPr>
                <w:rFonts w:eastAsia="Times New Roman" w:cs="Arial"/>
                <w:sz w:val="24"/>
                <w:szCs w:val="24"/>
                <w:lang w:val="lv-LV" w:eastAsia="it-IT"/>
              </w:rPr>
              <w:t xml:space="preserve"> </w:t>
            </w:r>
          </w:p>
        </w:tc>
        <w:tc>
          <w:tcPr>
            <w:tcW w:w="1214" w:type="dxa"/>
            <w:noWrap/>
            <w:hideMark/>
          </w:tcPr>
          <w:p w14:paraId="3F11FC10"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39579</w:t>
            </w:r>
          </w:p>
        </w:tc>
        <w:tc>
          <w:tcPr>
            <w:tcW w:w="1215" w:type="dxa"/>
            <w:noWrap/>
            <w:hideMark/>
          </w:tcPr>
          <w:p w14:paraId="2FFFC595"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37109</w:t>
            </w:r>
          </w:p>
        </w:tc>
        <w:tc>
          <w:tcPr>
            <w:tcW w:w="1214" w:type="dxa"/>
            <w:noWrap/>
            <w:hideMark/>
          </w:tcPr>
          <w:p w14:paraId="024BC1D2"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38150</w:t>
            </w:r>
          </w:p>
        </w:tc>
        <w:tc>
          <w:tcPr>
            <w:tcW w:w="1215" w:type="dxa"/>
            <w:noWrap/>
            <w:hideMark/>
          </w:tcPr>
          <w:p w14:paraId="2F573CDA"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34585</w:t>
            </w:r>
          </w:p>
        </w:tc>
        <w:tc>
          <w:tcPr>
            <w:tcW w:w="1215" w:type="dxa"/>
            <w:noWrap/>
            <w:hideMark/>
          </w:tcPr>
          <w:p w14:paraId="40C64D71"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33534</w:t>
            </w:r>
          </w:p>
        </w:tc>
      </w:tr>
      <w:tr w:rsidR="001B63C6" w:rsidRPr="00E323F6" w14:paraId="365ED855"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14536F7D" w14:textId="77777777" w:rsidR="001B63C6" w:rsidRPr="00E323F6" w:rsidRDefault="007F4A4A" w:rsidP="001B63C6">
            <w:pPr>
              <w:spacing w:after="120"/>
              <w:rPr>
                <w:rFonts w:eastAsia="Times New Roman" w:cs="Arial"/>
                <w:sz w:val="24"/>
                <w:szCs w:val="24"/>
                <w:lang w:val="lv-LV" w:eastAsia="it-IT"/>
              </w:rPr>
            </w:pPr>
            <w:r w:rsidRPr="00E323F6">
              <w:rPr>
                <w:rFonts w:eastAsia="Times New Roman" w:cs="Arial"/>
                <w:sz w:val="24"/>
                <w:szCs w:val="24"/>
                <w:lang w:val="lv-LV" w:eastAsia="it-IT"/>
              </w:rPr>
              <w:t>Administratīvās lietas</w:t>
            </w:r>
            <w:r w:rsidR="001B63C6" w:rsidRPr="00E323F6">
              <w:rPr>
                <w:rFonts w:eastAsia="Times New Roman" w:cs="Arial"/>
                <w:sz w:val="24"/>
                <w:szCs w:val="24"/>
                <w:lang w:val="lv-LV" w:eastAsia="it-IT"/>
              </w:rPr>
              <w:t xml:space="preserve"> </w:t>
            </w:r>
          </w:p>
        </w:tc>
        <w:tc>
          <w:tcPr>
            <w:tcW w:w="1214" w:type="dxa"/>
            <w:noWrap/>
            <w:hideMark/>
          </w:tcPr>
          <w:p w14:paraId="5FE8CB7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4501</w:t>
            </w:r>
          </w:p>
        </w:tc>
        <w:tc>
          <w:tcPr>
            <w:tcW w:w="1215" w:type="dxa"/>
            <w:noWrap/>
            <w:hideMark/>
          </w:tcPr>
          <w:p w14:paraId="00D2E296"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2676</w:t>
            </w:r>
          </w:p>
        </w:tc>
        <w:tc>
          <w:tcPr>
            <w:tcW w:w="1214" w:type="dxa"/>
            <w:noWrap/>
            <w:hideMark/>
          </w:tcPr>
          <w:p w14:paraId="354B511C"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1636</w:t>
            </w:r>
          </w:p>
        </w:tc>
        <w:tc>
          <w:tcPr>
            <w:tcW w:w="1215" w:type="dxa"/>
            <w:noWrap/>
            <w:hideMark/>
          </w:tcPr>
          <w:p w14:paraId="257376FE"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1584</w:t>
            </w:r>
          </w:p>
        </w:tc>
        <w:tc>
          <w:tcPr>
            <w:tcW w:w="1215" w:type="dxa"/>
            <w:noWrap/>
            <w:hideMark/>
          </w:tcPr>
          <w:p w14:paraId="59A8A8C1"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1713</w:t>
            </w:r>
          </w:p>
        </w:tc>
      </w:tr>
      <w:tr w:rsidR="001B63C6" w:rsidRPr="00E323F6" w14:paraId="4456E390"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6F9DF95C" w14:textId="77777777" w:rsidR="001B63C6" w:rsidRPr="00E323F6" w:rsidRDefault="007F4A4A" w:rsidP="001B63C6">
            <w:pPr>
              <w:spacing w:after="120"/>
              <w:rPr>
                <w:rFonts w:eastAsia="Times New Roman" w:cs="Arial"/>
                <w:sz w:val="24"/>
                <w:szCs w:val="24"/>
                <w:lang w:val="lv-LV" w:eastAsia="it-IT"/>
              </w:rPr>
            </w:pPr>
            <w:r w:rsidRPr="00E323F6">
              <w:rPr>
                <w:rFonts w:eastAsia="Times New Roman" w:cs="Arial"/>
                <w:sz w:val="24"/>
                <w:szCs w:val="24"/>
                <w:lang w:val="lv-LV" w:eastAsia="it-IT"/>
              </w:rPr>
              <w:t>Administratīvie pārkāpumi</w:t>
            </w:r>
            <w:r w:rsidR="001B63C6" w:rsidRPr="00E323F6">
              <w:rPr>
                <w:rFonts w:eastAsia="Times New Roman" w:cs="Arial"/>
                <w:sz w:val="24"/>
                <w:szCs w:val="24"/>
                <w:lang w:val="lv-LV" w:eastAsia="it-IT"/>
              </w:rPr>
              <w:t xml:space="preserve"> </w:t>
            </w:r>
          </w:p>
        </w:tc>
        <w:tc>
          <w:tcPr>
            <w:tcW w:w="1214" w:type="dxa"/>
            <w:noWrap/>
            <w:hideMark/>
          </w:tcPr>
          <w:p w14:paraId="1A743F60"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1834</w:t>
            </w:r>
          </w:p>
        </w:tc>
        <w:tc>
          <w:tcPr>
            <w:tcW w:w="1215" w:type="dxa"/>
            <w:noWrap/>
            <w:hideMark/>
          </w:tcPr>
          <w:p w14:paraId="78B01093"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1673</w:t>
            </w:r>
          </w:p>
        </w:tc>
        <w:tc>
          <w:tcPr>
            <w:tcW w:w="1214" w:type="dxa"/>
            <w:noWrap/>
            <w:hideMark/>
          </w:tcPr>
          <w:p w14:paraId="1578DB47"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1756</w:t>
            </w:r>
          </w:p>
        </w:tc>
        <w:tc>
          <w:tcPr>
            <w:tcW w:w="1215" w:type="dxa"/>
            <w:noWrap/>
            <w:hideMark/>
          </w:tcPr>
          <w:p w14:paraId="588100A4"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1814</w:t>
            </w:r>
          </w:p>
        </w:tc>
        <w:tc>
          <w:tcPr>
            <w:tcW w:w="1215" w:type="dxa"/>
            <w:noWrap/>
            <w:hideMark/>
          </w:tcPr>
          <w:p w14:paraId="68028937"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2014</w:t>
            </w:r>
          </w:p>
        </w:tc>
      </w:tr>
      <w:tr w:rsidR="001B63C6" w:rsidRPr="00E323F6" w14:paraId="31B7E3B7"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5464EA52" w14:textId="77777777" w:rsidR="001B63C6" w:rsidRPr="00E323F6" w:rsidRDefault="007F4A4A" w:rsidP="001B63C6">
            <w:pPr>
              <w:spacing w:after="120"/>
              <w:rPr>
                <w:rFonts w:eastAsia="Times New Roman" w:cs="Arial"/>
                <w:sz w:val="24"/>
                <w:szCs w:val="24"/>
                <w:lang w:val="lv-LV" w:eastAsia="it-IT"/>
              </w:rPr>
            </w:pPr>
            <w:r w:rsidRPr="00E323F6">
              <w:rPr>
                <w:rFonts w:eastAsia="Times New Roman" w:cs="Arial"/>
                <w:sz w:val="24"/>
                <w:szCs w:val="24"/>
                <w:lang w:val="lv-LV" w:eastAsia="it-IT"/>
              </w:rPr>
              <w:t>Krimināllietas</w:t>
            </w:r>
            <w:r w:rsidR="001B63C6" w:rsidRPr="00E323F6">
              <w:rPr>
                <w:rFonts w:eastAsia="Times New Roman" w:cs="Arial"/>
                <w:sz w:val="24"/>
                <w:szCs w:val="24"/>
                <w:lang w:val="lv-LV" w:eastAsia="it-IT"/>
              </w:rPr>
              <w:t xml:space="preserve"> </w:t>
            </w:r>
          </w:p>
        </w:tc>
        <w:tc>
          <w:tcPr>
            <w:tcW w:w="1214" w:type="dxa"/>
            <w:noWrap/>
            <w:hideMark/>
          </w:tcPr>
          <w:p w14:paraId="3E7E31EB"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5303</w:t>
            </w:r>
          </w:p>
        </w:tc>
        <w:tc>
          <w:tcPr>
            <w:tcW w:w="1215" w:type="dxa"/>
            <w:noWrap/>
            <w:hideMark/>
          </w:tcPr>
          <w:p w14:paraId="0A4DCDF4"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5262</w:t>
            </w:r>
          </w:p>
        </w:tc>
        <w:tc>
          <w:tcPr>
            <w:tcW w:w="1214" w:type="dxa"/>
            <w:noWrap/>
            <w:hideMark/>
          </w:tcPr>
          <w:p w14:paraId="65E2CB5A"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5078</w:t>
            </w:r>
          </w:p>
        </w:tc>
        <w:tc>
          <w:tcPr>
            <w:tcW w:w="1215" w:type="dxa"/>
            <w:noWrap/>
            <w:hideMark/>
          </w:tcPr>
          <w:p w14:paraId="48A02100"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5030</w:t>
            </w:r>
          </w:p>
        </w:tc>
        <w:tc>
          <w:tcPr>
            <w:tcW w:w="1215" w:type="dxa"/>
            <w:noWrap/>
            <w:hideMark/>
          </w:tcPr>
          <w:p w14:paraId="421EC6A8"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5592</w:t>
            </w:r>
          </w:p>
        </w:tc>
      </w:tr>
      <w:tr w:rsidR="001B63C6" w:rsidRPr="00E323F6" w14:paraId="3412654F"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76A79E4C" w14:textId="77777777" w:rsidR="001B63C6" w:rsidRPr="00E323F6" w:rsidRDefault="007F4A4A" w:rsidP="001B63C6">
            <w:pPr>
              <w:spacing w:after="120"/>
              <w:rPr>
                <w:rFonts w:eastAsia="Times New Roman" w:cs="Arial"/>
                <w:sz w:val="24"/>
                <w:szCs w:val="24"/>
                <w:lang w:val="lv-LV" w:eastAsia="it-IT"/>
              </w:rPr>
            </w:pPr>
            <w:r w:rsidRPr="00E323F6">
              <w:rPr>
                <w:rFonts w:eastAsia="Times New Roman" w:cs="Arial"/>
                <w:sz w:val="24"/>
                <w:szCs w:val="24"/>
                <w:lang w:val="lv-LV" w:eastAsia="it-IT"/>
              </w:rPr>
              <w:t>Sodu izpildes lietas</w:t>
            </w:r>
          </w:p>
        </w:tc>
        <w:tc>
          <w:tcPr>
            <w:tcW w:w="1214" w:type="dxa"/>
            <w:noWrap/>
            <w:hideMark/>
          </w:tcPr>
          <w:p w14:paraId="1770BA01"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634</w:t>
            </w:r>
          </w:p>
        </w:tc>
        <w:tc>
          <w:tcPr>
            <w:tcW w:w="1215" w:type="dxa"/>
            <w:noWrap/>
            <w:hideMark/>
          </w:tcPr>
          <w:p w14:paraId="5A9C7D85"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831</w:t>
            </w:r>
          </w:p>
        </w:tc>
        <w:tc>
          <w:tcPr>
            <w:tcW w:w="1214" w:type="dxa"/>
            <w:noWrap/>
            <w:hideMark/>
          </w:tcPr>
          <w:p w14:paraId="40884A42"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978</w:t>
            </w:r>
          </w:p>
        </w:tc>
        <w:tc>
          <w:tcPr>
            <w:tcW w:w="1215" w:type="dxa"/>
            <w:noWrap/>
            <w:hideMark/>
          </w:tcPr>
          <w:p w14:paraId="479591E1"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1111</w:t>
            </w:r>
          </w:p>
        </w:tc>
        <w:tc>
          <w:tcPr>
            <w:tcW w:w="1215" w:type="dxa"/>
            <w:noWrap/>
            <w:hideMark/>
          </w:tcPr>
          <w:p w14:paraId="500A3EA7" w14:textId="77777777" w:rsidR="001B63C6" w:rsidRPr="00E323F6" w:rsidRDefault="001B63C6" w:rsidP="001B63C6">
            <w:pPr>
              <w:spacing w:after="120"/>
              <w:jc w:val="right"/>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lv-LV" w:eastAsia="it-IT"/>
              </w:rPr>
            </w:pPr>
            <w:r w:rsidRPr="00E323F6">
              <w:rPr>
                <w:rFonts w:eastAsia="Times New Roman" w:cs="Arial"/>
                <w:sz w:val="24"/>
                <w:szCs w:val="24"/>
                <w:lang w:val="lv-LV" w:eastAsia="it-IT"/>
              </w:rPr>
              <w:t>1189</w:t>
            </w:r>
          </w:p>
        </w:tc>
      </w:tr>
      <w:tr w:rsidR="001B63C6" w:rsidRPr="00E323F6" w14:paraId="2F19E54D"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402" w:type="dxa"/>
            <w:gridSpan w:val="2"/>
            <w:noWrap/>
            <w:hideMark/>
          </w:tcPr>
          <w:p w14:paraId="40C55CF8" w14:textId="77777777" w:rsidR="001B63C6" w:rsidRPr="00E323F6" w:rsidRDefault="00D93510" w:rsidP="001B63C6">
            <w:pPr>
              <w:spacing w:after="120"/>
              <w:rPr>
                <w:rFonts w:eastAsia="Times New Roman" w:cs="Arial"/>
                <w:b/>
                <w:sz w:val="24"/>
                <w:szCs w:val="24"/>
                <w:lang w:val="lv-LV" w:eastAsia="it-IT"/>
              </w:rPr>
            </w:pPr>
            <w:r w:rsidRPr="00E323F6">
              <w:rPr>
                <w:rFonts w:eastAsia="Times New Roman" w:cs="Arial"/>
                <w:b/>
                <w:sz w:val="24"/>
                <w:szCs w:val="24"/>
                <w:lang w:val="lv-LV" w:eastAsia="it-IT"/>
              </w:rPr>
              <w:t>Neizskatītās lietas kopā</w:t>
            </w:r>
          </w:p>
        </w:tc>
        <w:tc>
          <w:tcPr>
            <w:tcW w:w="1214" w:type="dxa"/>
            <w:noWrap/>
            <w:hideMark/>
          </w:tcPr>
          <w:p w14:paraId="6E8C64B1"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51851</w:t>
            </w:r>
          </w:p>
        </w:tc>
        <w:tc>
          <w:tcPr>
            <w:tcW w:w="1215" w:type="dxa"/>
            <w:noWrap/>
            <w:hideMark/>
          </w:tcPr>
          <w:p w14:paraId="1AFFC8E6"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47551</w:t>
            </w:r>
          </w:p>
        </w:tc>
        <w:tc>
          <w:tcPr>
            <w:tcW w:w="1214" w:type="dxa"/>
            <w:noWrap/>
            <w:hideMark/>
          </w:tcPr>
          <w:p w14:paraId="61CAD6ED"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47598</w:t>
            </w:r>
          </w:p>
        </w:tc>
        <w:tc>
          <w:tcPr>
            <w:tcW w:w="1215" w:type="dxa"/>
            <w:noWrap/>
            <w:hideMark/>
          </w:tcPr>
          <w:p w14:paraId="3DA424DB"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44124</w:t>
            </w:r>
          </w:p>
        </w:tc>
        <w:tc>
          <w:tcPr>
            <w:tcW w:w="1215" w:type="dxa"/>
            <w:noWrap/>
            <w:hideMark/>
          </w:tcPr>
          <w:p w14:paraId="5D26A878" w14:textId="77777777" w:rsidR="001B63C6" w:rsidRPr="00E323F6" w:rsidRDefault="001B63C6" w:rsidP="001B63C6">
            <w:pPr>
              <w:spacing w:after="120"/>
              <w:jc w:val="right"/>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lv-LV" w:eastAsia="it-IT"/>
              </w:rPr>
            </w:pPr>
            <w:r w:rsidRPr="00E323F6">
              <w:rPr>
                <w:rFonts w:eastAsia="Times New Roman" w:cs="Arial"/>
                <w:b/>
                <w:sz w:val="24"/>
                <w:szCs w:val="24"/>
                <w:lang w:val="lv-LV" w:eastAsia="it-IT"/>
              </w:rPr>
              <w:t>44042</w:t>
            </w:r>
          </w:p>
        </w:tc>
      </w:tr>
    </w:tbl>
    <w:p w14:paraId="0F7E8F6C" w14:textId="77777777" w:rsidR="005404BC" w:rsidRPr="00E323F6" w:rsidRDefault="005404BC" w:rsidP="001B63C6">
      <w:pPr>
        <w:spacing w:after="120" w:line="240" w:lineRule="auto"/>
        <w:jc w:val="both"/>
        <w:rPr>
          <w:sz w:val="24"/>
          <w:szCs w:val="24"/>
          <w:lang w:val="lv-LV"/>
        </w:rPr>
      </w:pPr>
    </w:p>
    <w:p w14:paraId="0550CA8D" w14:textId="77777777" w:rsidR="001B63C6" w:rsidRPr="00E323F6" w:rsidRDefault="00CF05F2" w:rsidP="001B63C6">
      <w:pPr>
        <w:spacing w:after="120" w:line="240" w:lineRule="auto"/>
        <w:jc w:val="both"/>
        <w:rPr>
          <w:sz w:val="24"/>
          <w:szCs w:val="24"/>
          <w:lang w:val="lv-LV"/>
        </w:rPr>
      </w:pPr>
      <w:r w:rsidRPr="00E323F6">
        <w:rPr>
          <w:sz w:val="24"/>
          <w:szCs w:val="24"/>
          <w:lang w:val="lv-LV"/>
        </w:rPr>
        <w:t>Kā parādīts arī</w:t>
      </w:r>
      <w:r w:rsidR="006C2064" w:rsidRPr="00E323F6">
        <w:rPr>
          <w:sz w:val="24"/>
          <w:szCs w:val="24"/>
          <w:lang w:val="lv-LV"/>
        </w:rPr>
        <w:t xml:space="preserve"> </w:t>
      </w:r>
      <w:r w:rsidRPr="00E323F6">
        <w:rPr>
          <w:i/>
          <w:sz w:val="24"/>
          <w:szCs w:val="24"/>
          <w:lang w:val="lv-LV"/>
        </w:rPr>
        <w:t xml:space="preserve">11. un 12. </w:t>
      </w:r>
      <w:r w:rsidR="00D74870" w:rsidRPr="00E323F6">
        <w:rPr>
          <w:i/>
          <w:sz w:val="24"/>
          <w:szCs w:val="24"/>
          <w:lang w:val="lv-LV"/>
        </w:rPr>
        <w:t>attēlā</w:t>
      </w:r>
      <w:r w:rsidR="00D74870" w:rsidRPr="00E323F6">
        <w:rPr>
          <w:sz w:val="24"/>
          <w:szCs w:val="24"/>
          <w:lang w:val="lv-LV"/>
        </w:rPr>
        <w:t xml:space="preserve">, kā to varēja sagaidīt, galvenie elementi no visām ienākušajām, izskatītajām un neizskatītajām lietām kopā ir civillietas un komercprāvu lietas. </w:t>
      </w:r>
      <w:r w:rsidR="00EF06F1" w:rsidRPr="00E323F6">
        <w:rPr>
          <w:i/>
          <w:sz w:val="24"/>
          <w:szCs w:val="24"/>
          <w:lang w:val="lv-LV"/>
        </w:rPr>
        <w:t>11</w:t>
      </w:r>
      <w:r w:rsidR="00D74870" w:rsidRPr="00E323F6">
        <w:rPr>
          <w:i/>
          <w:sz w:val="24"/>
          <w:szCs w:val="24"/>
          <w:lang w:val="lv-LV"/>
        </w:rPr>
        <w:t>. attēls</w:t>
      </w:r>
      <w:r w:rsidR="00D74870" w:rsidRPr="00E323F6">
        <w:rPr>
          <w:sz w:val="24"/>
          <w:szCs w:val="24"/>
          <w:lang w:val="lv-LV"/>
        </w:rPr>
        <w:t xml:space="preserve"> parāda ienākušo lietu struktūru 2016. gadā, kamēr </w:t>
      </w:r>
      <w:r w:rsidR="00D74870" w:rsidRPr="00E323F6">
        <w:rPr>
          <w:i/>
          <w:sz w:val="24"/>
          <w:szCs w:val="24"/>
          <w:lang w:val="lv-LV"/>
        </w:rPr>
        <w:t>12. attēls</w:t>
      </w:r>
      <w:r w:rsidR="00D74870" w:rsidRPr="00E323F6">
        <w:rPr>
          <w:sz w:val="24"/>
          <w:szCs w:val="24"/>
          <w:lang w:val="lv-LV"/>
        </w:rPr>
        <w:t xml:space="preserve"> parāda lietu apriti par lietu veidiem (struktūru) no 2012. gada līdz 2016. gadam. </w:t>
      </w:r>
      <w:r w:rsidR="001B63C6" w:rsidRPr="00E323F6">
        <w:rPr>
          <w:sz w:val="24"/>
          <w:szCs w:val="24"/>
          <w:lang w:val="lv-LV"/>
        </w:rPr>
        <w:t xml:space="preserve"> </w:t>
      </w:r>
    </w:p>
    <w:p w14:paraId="07772C10" w14:textId="77777777" w:rsidR="001B63C6" w:rsidRPr="00E323F6" w:rsidRDefault="00F41923" w:rsidP="001B63C6">
      <w:pPr>
        <w:pStyle w:val="Caption"/>
        <w:keepNext/>
        <w:spacing w:after="120"/>
        <w:jc w:val="center"/>
        <w:rPr>
          <w:sz w:val="24"/>
          <w:szCs w:val="24"/>
          <w:lang w:val="lv-LV"/>
        </w:rPr>
      </w:pPr>
      <w:bookmarkStart w:id="40" w:name="_Toc496796387"/>
      <w:r w:rsidRPr="00E323F6">
        <w:rPr>
          <w:sz w:val="24"/>
          <w:szCs w:val="24"/>
          <w:lang w:val="lv-LV"/>
        </w:rPr>
        <w:t>1</w:t>
      </w:r>
      <w:r w:rsidR="00081ACC" w:rsidRPr="00E323F6">
        <w:rPr>
          <w:sz w:val="24"/>
          <w:szCs w:val="24"/>
          <w:lang w:val="lv-LV"/>
        </w:rPr>
        <w:t>1</w:t>
      </w:r>
      <w:r w:rsidR="00D74870" w:rsidRPr="00E323F6">
        <w:rPr>
          <w:sz w:val="24"/>
          <w:szCs w:val="24"/>
          <w:lang w:val="lv-LV"/>
        </w:rPr>
        <w:t>. attēls</w:t>
      </w:r>
      <w:r w:rsidR="001B63C6" w:rsidRPr="00E323F6">
        <w:rPr>
          <w:sz w:val="24"/>
          <w:szCs w:val="24"/>
          <w:lang w:val="lv-LV"/>
        </w:rPr>
        <w:t xml:space="preserve">: </w:t>
      </w:r>
      <w:r w:rsidR="002B489D" w:rsidRPr="00E323F6">
        <w:rPr>
          <w:sz w:val="24"/>
          <w:szCs w:val="24"/>
          <w:lang w:val="lv-LV"/>
        </w:rPr>
        <w:t>Visas pirmās instances tiesas - saņemto lietu struktūra 2016. gadā</w:t>
      </w:r>
      <w:bookmarkEnd w:id="40"/>
    </w:p>
    <w:p w14:paraId="01E21511" w14:textId="77777777" w:rsidR="001B63C6" w:rsidRPr="00E323F6" w:rsidRDefault="001B63C6" w:rsidP="001B63C6">
      <w:pPr>
        <w:spacing w:after="120" w:line="240" w:lineRule="auto"/>
        <w:jc w:val="both"/>
        <w:rPr>
          <w:color w:val="FF0000"/>
          <w:sz w:val="24"/>
          <w:szCs w:val="24"/>
          <w:lang w:val="lv-LV"/>
        </w:rPr>
      </w:pPr>
      <w:r w:rsidRPr="00E323F6">
        <w:rPr>
          <w:noProof/>
          <w:sz w:val="24"/>
          <w:szCs w:val="24"/>
          <w:lang w:val="lv-LV" w:eastAsia="lv-LV"/>
        </w:rPr>
        <w:drawing>
          <wp:inline distT="0" distB="0" distL="0" distR="0" wp14:anchorId="20BDC4C5" wp14:editId="2B3288EB">
            <wp:extent cx="5771072" cy="3234905"/>
            <wp:effectExtent l="0" t="0" r="20320" b="22860"/>
            <wp:docPr id="2"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4EE9F1" w14:textId="77777777" w:rsidR="001B63C6" w:rsidRPr="00E323F6" w:rsidRDefault="001B63C6" w:rsidP="001B63C6">
      <w:pPr>
        <w:spacing w:after="120" w:line="240" w:lineRule="auto"/>
        <w:jc w:val="both"/>
        <w:rPr>
          <w:sz w:val="24"/>
          <w:szCs w:val="24"/>
          <w:lang w:val="lv-LV"/>
        </w:rPr>
      </w:pPr>
      <w:r w:rsidRPr="00E323F6">
        <w:rPr>
          <w:sz w:val="24"/>
          <w:szCs w:val="24"/>
          <w:lang w:val="lv-LV"/>
        </w:rPr>
        <w:t>Civil</w:t>
      </w:r>
      <w:r w:rsidR="005C75DA" w:rsidRPr="00E323F6">
        <w:rPr>
          <w:sz w:val="24"/>
          <w:szCs w:val="24"/>
          <w:lang w:val="lv-LV"/>
        </w:rPr>
        <w:t xml:space="preserve">lietas un komerclietas 2016. gadā veidoja </w:t>
      </w:r>
      <w:r w:rsidRPr="00E323F6">
        <w:rPr>
          <w:sz w:val="24"/>
          <w:szCs w:val="24"/>
          <w:lang w:val="lv-LV"/>
        </w:rPr>
        <w:t>74</w:t>
      </w:r>
      <w:r w:rsidR="00554FEA" w:rsidRPr="00E323F6">
        <w:rPr>
          <w:sz w:val="24"/>
          <w:szCs w:val="24"/>
          <w:lang w:val="lv-LV"/>
        </w:rPr>
        <w:t xml:space="preserve"> </w:t>
      </w:r>
      <w:r w:rsidRPr="00E323F6">
        <w:rPr>
          <w:sz w:val="24"/>
          <w:szCs w:val="24"/>
          <w:lang w:val="lv-LV"/>
        </w:rPr>
        <w:t xml:space="preserve">% </w:t>
      </w:r>
      <w:bookmarkStart w:id="41" w:name="_Hlk509079019"/>
      <w:r w:rsidR="005C75DA" w:rsidRPr="00E323F6">
        <w:rPr>
          <w:sz w:val="24"/>
          <w:szCs w:val="24"/>
          <w:lang w:val="lv-LV"/>
        </w:rPr>
        <w:t>no saņemtajām lietām kopā un 76% no neizskatītajām lietām kopā</w:t>
      </w:r>
      <w:bookmarkEnd w:id="41"/>
      <w:r w:rsidR="005C75DA" w:rsidRPr="00E323F6">
        <w:rPr>
          <w:sz w:val="24"/>
          <w:szCs w:val="24"/>
          <w:lang w:val="lv-LV"/>
        </w:rPr>
        <w:t>. Krimināllietas veidoja 1</w:t>
      </w:r>
      <w:r w:rsidRPr="00E323F6">
        <w:rPr>
          <w:sz w:val="24"/>
          <w:szCs w:val="24"/>
          <w:lang w:val="lv-LV"/>
        </w:rPr>
        <w:t>1</w:t>
      </w:r>
      <w:r w:rsidR="00554FEA" w:rsidRPr="00E323F6">
        <w:rPr>
          <w:sz w:val="24"/>
          <w:szCs w:val="24"/>
          <w:lang w:val="lv-LV"/>
        </w:rPr>
        <w:t xml:space="preserve"> </w:t>
      </w:r>
      <w:r w:rsidRPr="00E323F6">
        <w:rPr>
          <w:sz w:val="24"/>
          <w:szCs w:val="24"/>
          <w:lang w:val="lv-LV"/>
        </w:rPr>
        <w:t xml:space="preserve">% </w:t>
      </w:r>
      <w:r w:rsidR="005C75DA" w:rsidRPr="00E323F6">
        <w:rPr>
          <w:sz w:val="24"/>
          <w:szCs w:val="24"/>
          <w:lang w:val="lv-LV"/>
        </w:rPr>
        <w:t>no saņemtajām lietām kopā un 13% no neizskatītajām lietām kopā</w:t>
      </w:r>
      <w:r w:rsidR="00337075" w:rsidRPr="00E323F6">
        <w:rPr>
          <w:sz w:val="24"/>
          <w:szCs w:val="24"/>
          <w:lang w:val="lv-LV"/>
        </w:rPr>
        <w:t>. Administratīvās lietas veidoja 3</w:t>
      </w:r>
      <w:r w:rsidR="00554FEA" w:rsidRPr="00E323F6">
        <w:rPr>
          <w:sz w:val="24"/>
          <w:szCs w:val="24"/>
          <w:lang w:val="lv-LV"/>
        </w:rPr>
        <w:t xml:space="preserve"> </w:t>
      </w:r>
      <w:r w:rsidRPr="00E323F6">
        <w:rPr>
          <w:sz w:val="24"/>
          <w:szCs w:val="24"/>
          <w:lang w:val="lv-LV"/>
        </w:rPr>
        <w:t xml:space="preserve">% </w:t>
      </w:r>
      <w:r w:rsidR="00337075" w:rsidRPr="00E323F6">
        <w:rPr>
          <w:sz w:val="24"/>
          <w:szCs w:val="24"/>
          <w:lang w:val="lv-LV"/>
        </w:rPr>
        <w:t xml:space="preserve">no saņemtajām lietās kopā un </w:t>
      </w:r>
      <w:r w:rsidRPr="00E323F6">
        <w:rPr>
          <w:sz w:val="24"/>
          <w:szCs w:val="24"/>
          <w:lang w:val="lv-LV"/>
        </w:rPr>
        <w:t>4</w:t>
      </w:r>
      <w:r w:rsidR="00554FEA" w:rsidRPr="00E323F6">
        <w:rPr>
          <w:sz w:val="24"/>
          <w:szCs w:val="24"/>
          <w:lang w:val="lv-LV"/>
        </w:rPr>
        <w:t xml:space="preserve"> </w:t>
      </w:r>
      <w:r w:rsidRPr="00E323F6">
        <w:rPr>
          <w:sz w:val="24"/>
          <w:szCs w:val="24"/>
          <w:lang w:val="lv-LV"/>
        </w:rPr>
        <w:t xml:space="preserve">% </w:t>
      </w:r>
      <w:r w:rsidR="00337075" w:rsidRPr="00E323F6">
        <w:rPr>
          <w:sz w:val="24"/>
          <w:szCs w:val="24"/>
          <w:lang w:val="lv-LV"/>
        </w:rPr>
        <w:t>no neizskatītajām lietām kopā</w:t>
      </w:r>
      <w:r w:rsidR="00F203F1" w:rsidRPr="00E323F6">
        <w:rPr>
          <w:sz w:val="24"/>
          <w:szCs w:val="24"/>
          <w:lang w:val="lv-LV"/>
        </w:rPr>
        <w:t xml:space="preserve">, administratīvie pārkāpumi veidoja </w:t>
      </w:r>
      <w:r w:rsidRPr="00E323F6">
        <w:rPr>
          <w:sz w:val="24"/>
          <w:szCs w:val="24"/>
          <w:lang w:val="lv-LV"/>
        </w:rPr>
        <w:t>9</w:t>
      </w:r>
      <w:r w:rsidR="00554FEA" w:rsidRPr="00E323F6">
        <w:rPr>
          <w:sz w:val="24"/>
          <w:szCs w:val="24"/>
          <w:lang w:val="lv-LV"/>
        </w:rPr>
        <w:t xml:space="preserve"> </w:t>
      </w:r>
      <w:r w:rsidRPr="00E323F6">
        <w:rPr>
          <w:sz w:val="24"/>
          <w:szCs w:val="24"/>
          <w:lang w:val="lv-LV"/>
        </w:rPr>
        <w:t xml:space="preserve">% </w:t>
      </w:r>
      <w:r w:rsidR="00F203F1" w:rsidRPr="00E323F6">
        <w:rPr>
          <w:sz w:val="24"/>
          <w:szCs w:val="24"/>
          <w:lang w:val="lv-LV"/>
        </w:rPr>
        <w:t xml:space="preserve">no visām saņemtajām lietām un 5% no neizskatītajām lietām, kamēr sodu izpildes lietas veidoja 3% gan no </w:t>
      </w:r>
      <w:r w:rsidR="00102462" w:rsidRPr="00E323F6">
        <w:rPr>
          <w:sz w:val="24"/>
          <w:szCs w:val="24"/>
          <w:lang w:val="lv-LV"/>
        </w:rPr>
        <w:t xml:space="preserve">saņemtajām, gan neizskatītajām lietām kopā. </w:t>
      </w:r>
    </w:p>
    <w:p w14:paraId="4371A84E" w14:textId="77777777" w:rsidR="001B63C6" w:rsidRPr="00E323F6" w:rsidRDefault="00F41923" w:rsidP="001B63C6">
      <w:pPr>
        <w:pStyle w:val="Caption"/>
        <w:keepNext/>
        <w:spacing w:after="120"/>
        <w:jc w:val="center"/>
        <w:rPr>
          <w:sz w:val="24"/>
          <w:szCs w:val="24"/>
          <w:lang w:val="lv-LV"/>
        </w:rPr>
      </w:pPr>
      <w:bookmarkStart w:id="42" w:name="_Toc496796388"/>
      <w:r w:rsidRPr="00E323F6">
        <w:rPr>
          <w:sz w:val="24"/>
          <w:szCs w:val="24"/>
          <w:lang w:val="lv-LV"/>
        </w:rPr>
        <w:t>1</w:t>
      </w:r>
      <w:r w:rsidR="00EF06F1" w:rsidRPr="00E323F6">
        <w:rPr>
          <w:sz w:val="24"/>
          <w:szCs w:val="24"/>
          <w:lang w:val="lv-LV"/>
        </w:rPr>
        <w:t>2</w:t>
      </w:r>
      <w:r w:rsidR="008735E3" w:rsidRPr="00E323F6">
        <w:rPr>
          <w:sz w:val="24"/>
          <w:szCs w:val="24"/>
          <w:lang w:val="lv-LV"/>
        </w:rPr>
        <w:t>. attēls: Visas pirmās instances tiesas</w:t>
      </w:r>
      <w:r w:rsidR="001B63C6" w:rsidRPr="00E323F6">
        <w:rPr>
          <w:sz w:val="24"/>
          <w:szCs w:val="24"/>
          <w:lang w:val="lv-LV"/>
        </w:rPr>
        <w:t xml:space="preserve">- </w:t>
      </w:r>
      <w:bookmarkEnd w:id="42"/>
      <w:r w:rsidR="008735E3" w:rsidRPr="00E323F6">
        <w:rPr>
          <w:sz w:val="24"/>
          <w:szCs w:val="24"/>
          <w:lang w:val="lv-LV"/>
        </w:rPr>
        <w:t>lietu aprite pa kategorijām</w:t>
      </w:r>
    </w:p>
    <w:p w14:paraId="7A529C70" w14:textId="77777777" w:rsidR="001B63C6" w:rsidRPr="00E323F6" w:rsidRDefault="001B63C6" w:rsidP="001B63C6">
      <w:pPr>
        <w:spacing w:after="120" w:line="240" w:lineRule="auto"/>
        <w:rPr>
          <w:sz w:val="24"/>
          <w:szCs w:val="24"/>
          <w:lang w:val="lv-LV"/>
        </w:rPr>
      </w:pPr>
      <w:r w:rsidRPr="00E323F6">
        <w:rPr>
          <w:noProof/>
          <w:sz w:val="24"/>
          <w:szCs w:val="24"/>
          <w:lang w:val="lv-LV" w:eastAsia="lv-LV"/>
        </w:rPr>
        <w:drawing>
          <wp:inline distT="0" distB="0" distL="0" distR="0" wp14:anchorId="4CBB608F" wp14:editId="4B7428D6">
            <wp:extent cx="5762445" cy="3364302"/>
            <wp:effectExtent l="0" t="0" r="10160" b="26670"/>
            <wp:docPr id="13"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E48684D" w14:textId="77777777" w:rsidR="001B63C6" w:rsidRPr="00E323F6" w:rsidRDefault="002E5CFA" w:rsidP="001B63C6">
      <w:pPr>
        <w:spacing w:after="120" w:line="240" w:lineRule="auto"/>
        <w:jc w:val="both"/>
        <w:rPr>
          <w:sz w:val="24"/>
          <w:szCs w:val="24"/>
          <w:lang w:val="lv-LV"/>
        </w:rPr>
      </w:pPr>
      <w:r w:rsidRPr="00E323F6">
        <w:rPr>
          <w:sz w:val="24"/>
          <w:szCs w:val="24"/>
          <w:lang w:val="lv-LV"/>
        </w:rPr>
        <w:t>Attiecībā uz kategorijām atsevišķi:</w:t>
      </w:r>
    </w:p>
    <w:p w14:paraId="4AD6364D" w14:textId="6F9D75C2" w:rsidR="001B63C6" w:rsidRPr="00E323F6" w:rsidRDefault="001B63C6" w:rsidP="00520FD2">
      <w:pPr>
        <w:pStyle w:val="ListParagraph"/>
        <w:numPr>
          <w:ilvl w:val="0"/>
          <w:numId w:val="22"/>
        </w:numPr>
        <w:spacing w:after="120" w:line="240" w:lineRule="auto"/>
        <w:contextualSpacing w:val="0"/>
        <w:jc w:val="both"/>
        <w:rPr>
          <w:sz w:val="24"/>
          <w:szCs w:val="24"/>
          <w:lang w:val="lv-LV"/>
        </w:rPr>
      </w:pPr>
      <w:r w:rsidRPr="00E323F6">
        <w:rPr>
          <w:i/>
          <w:sz w:val="24"/>
          <w:szCs w:val="24"/>
          <w:lang w:val="lv-LV"/>
        </w:rPr>
        <w:t>“Civil</w:t>
      </w:r>
      <w:r w:rsidR="00D41562" w:rsidRPr="00E323F6">
        <w:rPr>
          <w:i/>
          <w:sz w:val="24"/>
          <w:szCs w:val="24"/>
          <w:lang w:val="lv-LV"/>
        </w:rPr>
        <w:t>lietas un komercprāvu lietas</w:t>
      </w:r>
      <w:r w:rsidRPr="00E323F6">
        <w:rPr>
          <w:i/>
          <w:sz w:val="24"/>
          <w:szCs w:val="24"/>
          <w:lang w:val="lv-LV"/>
        </w:rPr>
        <w:t>”</w:t>
      </w:r>
      <w:r w:rsidR="00690CC7" w:rsidRPr="00E323F6">
        <w:rPr>
          <w:sz w:val="24"/>
          <w:szCs w:val="24"/>
          <w:lang w:val="lv-LV"/>
        </w:rPr>
        <w:t xml:space="preserve"> ir vis</w:t>
      </w:r>
      <w:r w:rsidR="00E323F6">
        <w:rPr>
          <w:sz w:val="24"/>
          <w:szCs w:val="24"/>
          <w:lang w:val="lv-LV"/>
        </w:rPr>
        <w:t>plašākā</w:t>
      </w:r>
      <w:r w:rsidR="00690CC7" w:rsidRPr="00E323F6">
        <w:rPr>
          <w:sz w:val="24"/>
          <w:szCs w:val="24"/>
          <w:lang w:val="lv-LV"/>
        </w:rPr>
        <w:t xml:space="preserve"> lietu kategorija</w:t>
      </w:r>
      <w:r w:rsidR="0070030C">
        <w:rPr>
          <w:sz w:val="24"/>
          <w:szCs w:val="24"/>
          <w:lang w:val="lv-LV"/>
        </w:rPr>
        <w:t xml:space="preserve">; </w:t>
      </w:r>
      <w:r w:rsidR="00690CC7" w:rsidRPr="00E323F6">
        <w:rPr>
          <w:sz w:val="24"/>
          <w:szCs w:val="24"/>
          <w:lang w:val="lv-LV"/>
        </w:rPr>
        <w:t>tā ietekmē kopējo tendenci</w:t>
      </w:r>
      <w:r w:rsidR="00E777B9" w:rsidRPr="00E323F6">
        <w:rPr>
          <w:sz w:val="24"/>
          <w:szCs w:val="24"/>
          <w:lang w:val="lv-LV"/>
        </w:rPr>
        <w:t>. Kā jau iepriekš minēts, no</w:t>
      </w:r>
      <w:r w:rsidRPr="00E323F6">
        <w:rPr>
          <w:sz w:val="24"/>
          <w:szCs w:val="24"/>
          <w:lang w:val="lv-LV"/>
        </w:rPr>
        <w:t xml:space="preserve"> 2012</w:t>
      </w:r>
      <w:r w:rsidR="00E777B9" w:rsidRPr="00E323F6">
        <w:rPr>
          <w:sz w:val="24"/>
          <w:szCs w:val="24"/>
          <w:lang w:val="lv-LV"/>
        </w:rPr>
        <w:t>. gada līdz</w:t>
      </w:r>
      <w:r w:rsidRPr="00E323F6">
        <w:rPr>
          <w:sz w:val="24"/>
          <w:szCs w:val="24"/>
          <w:lang w:val="lv-LV"/>
        </w:rPr>
        <w:t xml:space="preserve"> 2016</w:t>
      </w:r>
      <w:r w:rsidR="00E777B9" w:rsidRPr="00E323F6">
        <w:rPr>
          <w:sz w:val="24"/>
          <w:szCs w:val="24"/>
          <w:lang w:val="lv-LV"/>
        </w:rPr>
        <w:t xml:space="preserve">. gadam </w:t>
      </w:r>
      <w:bookmarkStart w:id="43" w:name="_Hlk509082578"/>
      <w:r w:rsidR="0070030C" w:rsidRPr="00E323F6">
        <w:rPr>
          <w:sz w:val="24"/>
          <w:szCs w:val="24"/>
          <w:lang w:val="lv-LV"/>
        </w:rPr>
        <w:t>saņemto, izskatīto un neizskatīto</w:t>
      </w:r>
      <w:bookmarkEnd w:id="43"/>
      <w:r w:rsidR="0070030C" w:rsidRPr="00E323F6">
        <w:rPr>
          <w:sz w:val="24"/>
          <w:szCs w:val="24"/>
          <w:lang w:val="lv-LV"/>
        </w:rPr>
        <w:t xml:space="preserve"> lietu</w:t>
      </w:r>
      <w:r w:rsidR="0070030C">
        <w:rPr>
          <w:sz w:val="24"/>
          <w:szCs w:val="24"/>
          <w:lang w:val="lv-LV"/>
        </w:rPr>
        <w:t xml:space="preserve"> nedaudz samazinājās</w:t>
      </w:r>
      <w:r w:rsidR="00E777B9" w:rsidRPr="00E323F6">
        <w:rPr>
          <w:sz w:val="24"/>
          <w:szCs w:val="24"/>
          <w:lang w:val="lv-LV"/>
        </w:rPr>
        <w:t>.</w:t>
      </w:r>
      <w:r w:rsidRPr="00E323F6">
        <w:rPr>
          <w:sz w:val="24"/>
          <w:szCs w:val="24"/>
          <w:lang w:val="lv-LV"/>
        </w:rPr>
        <w:t xml:space="preserve"> </w:t>
      </w:r>
    </w:p>
    <w:p w14:paraId="16EE0A22" w14:textId="59DFE6C2" w:rsidR="001B63C6" w:rsidRPr="00D67AF3" w:rsidRDefault="00E777B9" w:rsidP="004037B5">
      <w:pPr>
        <w:pStyle w:val="ListParagraph"/>
        <w:numPr>
          <w:ilvl w:val="0"/>
          <w:numId w:val="22"/>
        </w:numPr>
        <w:spacing w:after="120" w:line="240" w:lineRule="auto"/>
        <w:contextualSpacing w:val="0"/>
        <w:jc w:val="both"/>
        <w:rPr>
          <w:sz w:val="24"/>
          <w:szCs w:val="24"/>
          <w:lang w:val="lv-LV"/>
        </w:rPr>
      </w:pPr>
      <w:r w:rsidRPr="00D67AF3">
        <w:rPr>
          <w:i/>
          <w:sz w:val="24"/>
          <w:szCs w:val="24"/>
          <w:lang w:val="lv-LV"/>
        </w:rPr>
        <w:t>“Krimināllietām</w:t>
      </w:r>
      <w:r w:rsidR="001B63C6" w:rsidRPr="00D67AF3">
        <w:rPr>
          <w:i/>
          <w:sz w:val="24"/>
          <w:szCs w:val="24"/>
          <w:lang w:val="lv-LV"/>
        </w:rPr>
        <w:t>”</w:t>
      </w:r>
      <w:r w:rsidRPr="00D67AF3">
        <w:rPr>
          <w:sz w:val="24"/>
          <w:szCs w:val="24"/>
          <w:lang w:val="lv-LV"/>
        </w:rPr>
        <w:t>, gluži pretēji</w:t>
      </w:r>
      <w:r w:rsidR="001B63C6" w:rsidRPr="00D67AF3">
        <w:rPr>
          <w:sz w:val="24"/>
          <w:szCs w:val="24"/>
          <w:lang w:val="lv-LV"/>
        </w:rPr>
        <w:t xml:space="preserve">, </w:t>
      </w:r>
      <w:r w:rsidRPr="00D67AF3">
        <w:rPr>
          <w:sz w:val="24"/>
          <w:szCs w:val="24"/>
          <w:lang w:val="lv-LV"/>
        </w:rPr>
        <w:t>bijusi aug</w:t>
      </w:r>
      <w:r w:rsidR="004037B5" w:rsidRPr="00D67AF3">
        <w:rPr>
          <w:sz w:val="24"/>
          <w:szCs w:val="24"/>
          <w:lang w:val="lv-LV"/>
        </w:rPr>
        <w:t>š</w:t>
      </w:r>
      <w:r w:rsidRPr="00D67AF3">
        <w:rPr>
          <w:sz w:val="24"/>
          <w:szCs w:val="24"/>
          <w:lang w:val="lv-LV"/>
        </w:rPr>
        <w:t>upejoša tendence</w:t>
      </w:r>
      <w:r w:rsidR="007B67A9" w:rsidRPr="00D67AF3">
        <w:rPr>
          <w:sz w:val="24"/>
          <w:szCs w:val="24"/>
          <w:lang w:val="lv-LV"/>
        </w:rPr>
        <w:t>, kad</w:t>
      </w:r>
      <w:r w:rsidR="004037B5" w:rsidRPr="00D67AF3">
        <w:rPr>
          <w:sz w:val="24"/>
          <w:szCs w:val="24"/>
          <w:lang w:val="lv-LV"/>
        </w:rPr>
        <w:t xml:space="preserve"> saņemto, izska</w:t>
      </w:r>
      <w:r w:rsidR="00A16263" w:rsidRPr="00D67AF3">
        <w:rPr>
          <w:sz w:val="24"/>
          <w:szCs w:val="24"/>
          <w:lang w:val="lv-LV"/>
        </w:rPr>
        <w:t>tīto un neizskatīto lietu skaits palielinājās</w:t>
      </w:r>
      <w:r w:rsidR="004037B5" w:rsidRPr="00D67AF3">
        <w:rPr>
          <w:sz w:val="24"/>
          <w:szCs w:val="24"/>
          <w:lang w:val="lv-LV"/>
        </w:rPr>
        <w:t>, jo īpaši kopš</w:t>
      </w:r>
      <w:r w:rsidR="001B63C6" w:rsidRPr="00D67AF3">
        <w:rPr>
          <w:sz w:val="24"/>
          <w:szCs w:val="24"/>
          <w:lang w:val="lv-LV"/>
        </w:rPr>
        <w:t xml:space="preserve"> 2014</w:t>
      </w:r>
      <w:r w:rsidR="004037B5" w:rsidRPr="00D67AF3">
        <w:rPr>
          <w:sz w:val="24"/>
          <w:szCs w:val="24"/>
          <w:lang w:val="lv-LV"/>
        </w:rPr>
        <w:t>. gada</w:t>
      </w:r>
      <w:r w:rsidR="001B63C6" w:rsidRPr="00D67AF3">
        <w:rPr>
          <w:sz w:val="24"/>
          <w:szCs w:val="24"/>
          <w:lang w:val="lv-LV"/>
        </w:rPr>
        <w:t>.</w:t>
      </w:r>
    </w:p>
    <w:p w14:paraId="45076BE1" w14:textId="212EC16F" w:rsidR="001B63C6" w:rsidRPr="00D67AF3" w:rsidRDefault="009A7C84" w:rsidP="00520FD2">
      <w:pPr>
        <w:pStyle w:val="ListParagraph"/>
        <w:numPr>
          <w:ilvl w:val="0"/>
          <w:numId w:val="22"/>
        </w:numPr>
        <w:spacing w:after="120" w:line="240" w:lineRule="auto"/>
        <w:contextualSpacing w:val="0"/>
        <w:jc w:val="both"/>
        <w:rPr>
          <w:sz w:val="24"/>
          <w:szCs w:val="24"/>
          <w:lang w:val="lv-LV"/>
        </w:rPr>
      </w:pPr>
      <w:r w:rsidRPr="00D67AF3">
        <w:rPr>
          <w:sz w:val="24"/>
          <w:szCs w:val="24"/>
          <w:lang w:val="lv-LV"/>
        </w:rPr>
        <w:t>Gan</w:t>
      </w:r>
      <w:r w:rsidR="001B63C6" w:rsidRPr="00D67AF3">
        <w:rPr>
          <w:sz w:val="24"/>
          <w:szCs w:val="24"/>
          <w:lang w:val="lv-LV"/>
        </w:rPr>
        <w:t xml:space="preserve"> </w:t>
      </w:r>
      <w:r w:rsidRPr="00D67AF3">
        <w:rPr>
          <w:i/>
          <w:sz w:val="24"/>
          <w:szCs w:val="24"/>
          <w:lang w:val="lv-LV"/>
        </w:rPr>
        <w:t>“administratīv</w:t>
      </w:r>
      <w:r w:rsidR="00023041" w:rsidRPr="00D67AF3">
        <w:rPr>
          <w:i/>
          <w:sz w:val="24"/>
          <w:szCs w:val="24"/>
          <w:lang w:val="lv-LV"/>
        </w:rPr>
        <w:t>ajām lietām</w:t>
      </w:r>
      <w:r w:rsidR="001B63C6" w:rsidRPr="00D67AF3">
        <w:rPr>
          <w:i/>
          <w:sz w:val="24"/>
          <w:szCs w:val="24"/>
          <w:lang w:val="lv-LV"/>
        </w:rPr>
        <w:t>”</w:t>
      </w:r>
      <w:r w:rsidR="00D67AF3" w:rsidRPr="00D67AF3">
        <w:rPr>
          <w:i/>
          <w:sz w:val="24"/>
          <w:szCs w:val="24"/>
          <w:lang w:val="lv-LV"/>
        </w:rPr>
        <w:t>,</w:t>
      </w:r>
      <w:r w:rsidRPr="00D67AF3">
        <w:rPr>
          <w:sz w:val="24"/>
          <w:szCs w:val="24"/>
          <w:lang w:val="lv-LV"/>
        </w:rPr>
        <w:t xml:space="preserve"> gan</w:t>
      </w:r>
      <w:r w:rsidR="001B63C6" w:rsidRPr="00D67AF3">
        <w:rPr>
          <w:sz w:val="24"/>
          <w:szCs w:val="24"/>
          <w:lang w:val="lv-LV"/>
        </w:rPr>
        <w:t xml:space="preserve"> </w:t>
      </w:r>
      <w:bookmarkStart w:id="44" w:name="_Hlk509083281"/>
      <w:r w:rsidRPr="00D67AF3">
        <w:rPr>
          <w:i/>
          <w:sz w:val="24"/>
          <w:szCs w:val="24"/>
          <w:lang w:val="lv-LV"/>
        </w:rPr>
        <w:t>“administratīvo pārkāpumu liet</w:t>
      </w:r>
      <w:r w:rsidR="00384EC3" w:rsidRPr="00D67AF3">
        <w:rPr>
          <w:i/>
          <w:sz w:val="24"/>
          <w:szCs w:val="24"/>
          <w:lang w:val="lv-LV"/>
        </w:rPr>
        <w:t>ām</w:t>
      </w:r>
      <w:r w:rsidR="001B63C6" w:rsidRPr="00D67AF3">
        <w:rPr>
          <w:i/>
          <w:sz w:val="24"/>
          <w:szCs w:val="24"/>
          <w:lang w:val="lv-LV"/>
        </w:rPr>
        <w:t>”</w:t>
      </w:r>
      <w:bookmarkEnd w:id="44"/>
      <w:r w:rsidR="001B63C6" w:rsidRPr="00D67AF3">
        <w:rPr>
          <w:sz w:val="24"/>
          <w:szCs w:val="24"/>
          <w:lang w:val="lv-LV"/>
        </w:rPr>
        <w:t xml:space="preserve"> </w:t>
      </w:r>
      <w:r w:rsidR="00384EC3" w:rsidRPr="00D67AF3">
        <w:rPr>
          <w:sz w:val="24"/>
          <w:szCs w:val="24"/>
          <w:lang w:val="lv-LV"/>
        </w:rPr>
        <w:t>bij</w:t>
      </w:r>
      <w:r w:rsidR="00181163" w:rsidRPr="00D67AF3">
        <w:rPr>
          <w:sz w:val="24"/>
          <w:szCs w:val="24"/>
          <w:lang w:val="lv-LV"/>
        </w:rPr>
        <w:t>usi</w:t>
      </w:r>
      <w:r w:rsidR="00384EC3" w:rsidRPr="00D67AF3">
        <w:rPr>
          <w:sz w:val="24"/>
          <w:szCs w:val="24"/>
          <w:lang w:val="lv-LV"/>
        </w:rPr>
        <w:t xml:space="preserve"> iev</w:t>
      </w:r>
      <w:r w:rsidR="00023041" w:rsidRPr="00D67AF3">
        <w:rPr>
          <w:sz w:val="24"/>
          <w:szCs w:val="24"/>
          <w:lang w:val="lv-LV"/>
        </w:rPr>
        <w:t>ē</w:t>
      </w:r>
      <w:r w:rsidR="00384EC3" w:rsidRPr="00D67AF3">
        <w:rPr>
          <w:sz w:val="24"/>
          <w:szCs w:val="24"/>
          <w:lang w:val="lv-LV"/>
        </w:rPr>
        <w:t>rojam</w:t>
      </w:r>
      <w:r w:rsidR="00181163" w:rsidRPr="00D67AF3">
        <w:rPr>
          <w:sz w:val="24"/>
          <w:szCs w:val="24"/>
          <w:lang w:val="lv-LV"/>
        </w:rPr>
        <w:t>a</w:t>
      </w:r>
      <w:r w:rsidR="00384EC3" w:rsidRPr="00D67AF3">
        <w:rPr>
          <w:sz w:val="24"/>
          <w:szCs w:val="24"/>
          <w:lang w:val="lv-LV"/>
        </w:rPr>
        <w:t xml:space="preserve"> saņemto lietu </w:t>
      </w:r>
      <w:r w:rsidR="00181163" w:rsidRPr="00D67AF3">
        <w:rPr>
          <w:sz w:val="24"/>
          <w:szCs w:val="24"/>
          <w:lang w:val="lv-LV"/>
        </w:rPr>
        <w:t>lejupslīde</w:t>
      </w:r>
      <w:r w:rsidR="00384EC3" w:rsidRPr="00D67AF3">
        <w:rPr>
          <w:sz w:val="24"/>
          <w:szCs w:val="24"/>
          <w:lang w:val="lv-LV"/>
        </w:rPr>
        <w:t xml:space="preserve"> no 2012. gada līdz 2014. gadam</w:t>
      </w:r>
      <w:r w:rsidR="00023041" w:rsidRPr="00D67AF3">
        <w:rPr>
          <w:sz w:val="24"/>
          <w:szCs w:val="24"/>
          <w:lang w:val="lv-LV"/>
        </w:rPr>
        <w:t xml:space="preserve">, ar nelielu pieaugumu no 2015. gada līdz 2016. gadam. </w:t>
      </w:r>
      <w:r w:rsidR="00181163" w:rsidRPr="00D67AF3">
        <w:rPr>
          <w:sz w:val="24"/>
          <w:szCs w:val="24"/>
          <w:lang w:val="lv-LV"/>
        </w:rPr>
        <w:t>Izskatīt</w:t>
      </w:r>
      <w:r w:rsidR="00D67AF3" w:rsidRPr="00D67AF3">
        <w:rPr>
          <w:sz w:val="24"/>
          <w:szCs w:val="24"/>
          <w:lang w:val="lv-LV"/>
        </w:rPr>
        <w:t>o</w:t>
      </w:r>
      <w:r w:rsidR="00181163" w:rsidRPr="00D67AF3">
        <w:rPr>
          <w:sz w:val="24"/>
          <w:szCs w:val="24"/>
          <w:lang w:val="lv-LV"/>
        </w:rPr>
        <w:t xml:space="preserve"> liet</w:t>
      </w:r>
      <w:r w:rsidR="00D67AF3" w:rsidRPr="00D67AF3">
        <w:rPr>
          <w:sz w:val="24"/>
          <w:szCs w:val="24"/>
          <w:lang w:val="lv-LV"/>
        </w:rPr>
        <w:t>u</w:t>
      </w:r>
      <w:r w:rsidR="00181163" w:rsidRPr="00D67AF3">
        <w:rPr>
          <w:sz w:val="24"/>
          <w:szCs w:val="24"/>
          <w:lang w:val="lv-LV"/>
        </w:rPr>
        <w:t xml:space="preserve"> </w:t>
      </w:r>
      <w:r w:rsidR="00D67AF3" w:rsidRPr="00D67AF3">
        <w:rPr>
          <w:sz w:val="24"/>
          <w:szCs w:val="24"/>
          <w:lang w:val="lv-LV"/>
        </w:rPr>
        <w:t xml:space="preserve">skaits </w:t>
      </w:r>
      <w:r w:rsidR="00181163" w:rsidRPr="00D67AF3">
        <w:rPr>
          <w:sz w:val="24"/>
          <w:szCs w:val="24"/>
          <w:lang w:val="lv-LV"/>
        </w:rPr>
        <w:t xml:space="preserve">kopumā </w:t>
      </w:r>
      <w:r w:rsidR="00D67AF3" w:rsidRPr="00D67AF3">
        <w:rPr>
          <w:sz w:val="24"/>
          <w:szCs w:val="24"/>
          <w:lang w:val="lv-LV"/>
        </w:rPr>
        <w:t>samazinājās. La</w:t>
      </w:r>
      <w:r w:rsidR="00181163" w:rsidRPr="00D67AF3">
        <w:rPr>
          <w:sz w:val="24"/>
          <w:szCs w:val="24"/>
          <w:lang w:val="lv-LV"/>
        </w:rPr>
        <w:t xml:space="preserve">i gan </w:t>
      </w:r>
      <w:r w:rsidR="004C3B57" w:rsidRPr="00D67AF3">
        <w:rPr>
          <w:sz w:val="24"/>
          <w:szCs w:val="24"/>
          <w:lang w:val="lv-LV"/>
        </w:rPr>
        <w:t xml:space="preserve">katru gadu </w:t>
      </w:r>
      <w:r w:rsidR="00181163" w:rsidRPr="00D67AF3">
        <w:rPr>
          <w:sz w:val="24"/>
          <w:szCs w:val="24"/>
          <w:lang w:val="lv-LV"/>
        </w:rPr>
        <w:t xml:space="preserve">izskatīto administratīvo lietu bija vairāk nekā saņemto, izņemot 2016. gadu, </w:t>
      </w:r>
      <w:r w:rsidR="00D67AF3" w:rsidRPr="00D67AF3">
        <w:rPr>
          <w:sz w:val="24"/>
          <w:szCs w:val="24"/>
          <w:lang w:val="lv-LV"/>
        </w:rPr>
        <w:t>pēdējos trijos gados izskatīto</w:t>
      </w:r>
      <w:r w:rsidR="00D67AF3" w:rsidRPr="00D67AF3">
        <w:rPr>
          <w:i/>
          <w:sz w:val="24"/>
          <w:szCs w:val="24"/>
          <w:lang w:val="lv-LV"/>
        </w:rPr>
        <w:t xml:space="preserve"> </w:t>
      </w:r>
      <w:r w:rsidR="00181163" w:rsidRPr="00D67AF3">
        <w:rPr>
          <w:i/>
          <w:sz w:val="24"/>
          <w:szCs w:val="24"/>
          <w:lang w:val="lv-LV"/>
        </w:rPr>
        <w:t>“administratīvo pārkāpumu liet</w:t>
      </w:r>
      <w:r w:rsidR="00D67AF3" w:rsidRPr="00D67AF3">
        <w:rPr>
          <w:i/>
          <w:sz w:val="24"/>
          <w:szCs w:val="24"/>
          <w:lang w:val="lv-LV"/>
        </w:rPr>
        <w:t>u</w:t>
      </w:r>
      <w:r w:rsidR="00181163" w:rsidRPr="00D67AF3">
        <w:rPr>
          <w:i/>
          <w:sz w:val="24"/>
          <w:szCs w:val="24"/>
          <w:lang w:val="lv-LV"/>
        </w:rPr>
        <w:t>”</w:t>
      </w:r>
      <w:r w:rsidR="00D67AF3" w:rsidRPr="00D67AF3">
        <w:rPr>
          <w:sz w:val="24"/>
          <w:szCs w:val="24"/>
          <w:lang w:val="lv-LV"/>
        </w:rPr>
        <w:t xml:space="preserve"> </w:t>
      </w:r>
      <w:r w:rsidR="00181163" w:rsidRPr="00D67AF3">
        <w:rPr>
          <w:sz w:val="24"/>
          <w:szCs w:val="24"/>
          <w:lang w:val="lv-LV"/>
        </w:rPr>
        <w:t>skaits bija maz</w:t>
      </w:r>
      <w:r w:rsidR="004C3B57" w:rsidRPr="00D67AF3">
        <w:rPr>
          <w:sz w:val="24"/>
          <w:szCs w:val="24"/>
          <w:lang w:val="lv-LV"/>
        </w:rPr>
        <w:t>ā</w:t>
      </w:r>
      <w:r w:rsidR="00181163" w:rsidRPr="00D67AF3">
        <w:rPr>
          <w:sz w:val="24"/>
          <w:szCs w:val="24"/>
          <w:lang w:val="lv-LV"/>
        </w:rPr>
        <w:t>ks par jauno lietu skaitu</w:t>
      </w:r>
      <w:r w:rsidR="00D67AF3" w:rsidRPr="00D67AF3">
        <w:rPr>
          <w:sz w:val="24"/>
          <w:szCs w:val="24"/>
          <w:lang w:val="lv-LV"/>
        </w:rPr>
        <w:t xml:space="preserve">. Rezultātā </w:t>
      </w:r>
      <w:r w:rsidR="00181163" w:rsidRPr="00D67AF3">
        <w:rPr>
          <w:sz w:val="24"/>
          <w:szCs w:val="24"/>
          <w:lang w:val="lv-LV"/>
        </w:rPr>
        <w:t>neizskatīto lietu skait</w:t>
      </w:r>
      <w:r w:rsidR="00D67AF3" w:rsidRPr="00D67AF3">
        <w:rPr>
          <w:sz w:val="24"/>
          <w:szCs w:val="24"/>
          <w:lang w:val="lv-LV"/>
        </w:rPr>
        <w:t>s</w:t>
      </w:r>
      <w:r w:rsidR="00181163" w:rsidRPr="00D67AF3">
        <w:rPr>
          <w:sz w:val="24"/>
          <w:szCs w:val="24"/>
          <w:lang w:val="lv-LV"/>
        </w:rPr>
        <w:t xml:space="preserve"> pieauga. </w:t>
      </w:r>
    </w:p>
    <w:p w14:paraId="48C2730D" w14:textId="77777777" w:rsidR="001B63C6" w:rsidRPr="00D67AF3" w:rsidRDefault="004C3B57" w:rsidP="00520FD2">
      <w:pPr>
        <w:pStyle w:val="ListParagraph"/>
        <w:numPr>
          <w:ilvl w:val="0"/>
          <w:numId w:val="22"/>
        </w:numPr>
        <w:spacing w:after="120" w:line="240" w:lineRule="auto"/>
        <w:contextualSpacing w:val="0"/>
        <w:jc w:val="both"/>
        <w:rPr>
          <w:sz w:val="24"/>
          <w:szCs w:val="24"/>
          <w:lang w:val="lv-LV"/>
        </w:rPr>
      </w:pPr>
      <w:r w:rsidRPr="00D67AF3">
        <w:rPr>
          <w:sz w:val="24"/>
          <w:szCs w:val="24"/>
          <w:lang w:val="lv-LV"/>
        </w:rPr>
        <w:t>Tāpat arī izskatīto "</w:t>
      </w:r>
      <w:r w:rsidRPr="00D67AF3">
        <w:rPr>
          <w:i/>
          <w:sz w:val="24"/>
          <w:szCs w:val="24"/>
          <w:lang w:val="lv-LV"/>
        </w:rPr>
        <w:t>sodu izpildes lietu</w:t>
      </w:r>
      <w:r w:rsidRPr="00D67AF3">
        <w:rPr>
          <w:sz w:val="24"/>
          <w:szCs w:val="24"/>
          <w:lang w:val="lv-LV"/>
        </w:rPr>
        <w:t>" skaits vienm</w:t>
      </w:r>
      <w:r w:rsidR="00D118D1" w:rsidRPr="00D67AF3">
        <w:rPr>
          <w:sz w:val="24"/>
          <w:szCs w:val="24"/>
          <w:lang w:val="lv-LV"/>
        </w:rPr>
        <w:t>ē</w:t>
      </w:r>
      <w:r w:rsidRPr="00D67AF3">
        <w:rPr>
          <w:sz w:val="24"/>
          <w:szCs w:val="24"/>
          <w:lang w:val="lv-LV"/>
        </w:rPr>
        <w:t xml:space="preserve">r bija mazāks nekā jauno lietu skaits, tādējādi neizskatīto lietu skaits gadu laikā pastāvīgi pieauga. </w:t>
      </w:r>
    </w:p>
    <w:p w14:paraId="66C48B2B" w14:textId="77777777" w:rsidR="001B63C6" w:rsidRPr="00E323F6" w:rsidRDefault="007C624A" w:rsidP="00EA3BEB">
      <w:pPr>
        <w:pStyle w:val="Heading4"/>
        <w:rPr>
          <w:lang w:val="lv-LV"/>
        </w:rPr>
      </w:pPr>
      <w:bookmarkStart w:id="45" w:name="_Toc497207579"/>
      <w:r w:rsidRPr="00E323F6">
        <w:rPr>
          <w:lang w:val="lv-LV"/>
        </w:rPr>
        <w:t>Izpildes koeficients un aprēķinātais</w:t>
      </w:r>
      <w:bookmarkEnd w:id="45"/>
      <w:r w:rsidRPr="00E323F6">
        <w:rPr>
          <w:lang w:val="lv-LV"/>
        </w:rPr>
        <w:t xml:space="preserve"> izskatīšanas laiks</w:t>
      </w:r>
    </w:p>
    <w:p w14:paraId="1D1BDB79" w14:textId="77777777" w:rsidR="001B63C6" w:rsidRPr="00E323F6" w:rsidRDefault="00DA3D35" w:rsidP="001B63C6">
      <w:pPr>
        <w:spacing w:after="120" w:line="240" w:lineRule="auto"/>
        <w:jc w:val="both"/>
        <w:rPr>
          <w:sz w:val="24"/>
          <w:szCs w:val="24"/>
          <w:lang w:val="lv-LV"/>
        </w:rPr>
      </w:pPr>
      <w:r w:rsidRPr="00E323F6">
        <w:rPr>
          <w:sz w:val="24"/>
          <w:szCs w:val="24"/>
          <w:lang w:val="lv-LV"/>
        </w:rPr>
        <w:t>Izpildes koeficients un aprēķinātais izpildes laiks ir rādītāji, kuri ir noderīgi, lai iegūtu pirmo iespaidu par tiesas darbību</w:t>
      </w:r>
      <w:r w:rsidR="001B63C6" w:rsidRPr="00E323F6">
        <w:rPr>
          <w:sz w:val="24"/>
          <w:szCs w:val="24"/>
          <w:lang w:val="lv-LV"/>
        </w:rPr>
        <w:t xml:space="preserve">; </w:t>
      </w:r>
      <w:r w:rsidRPr="00E323F6">
        <w:rPr>
          <w:sz w:val="24"/>
          <w:szCs w:val="24"/>
          <w:lang w:val="lv-LV"/>
        </w:rPr>
        <w:t xml:space="preserve">tie ir jo īpaši noderīgi diahroniskai analīzei, salīdzinot dažādus gadus un dažādas lietu kategorijas. </w:t>
      </w:r>
      <w:r w:rsidR="001B63C6" w:rsidRPr="00E323F6">
        <w:rPr>
          <w:sz w:val="24"/>
          <w:szCs w:val="24"/>
          <w:lang w:val="lv-LV"/>
        </w:rPr>
        <w:t xml:space="preserve"> </w:t>
      </w:r>
    </w:p>
    <w:p w14:paraId="50BF652E" w14:textId="0D7213E1" w:rsidR="001B63C6" w:rsidRPr="00E323F6" w:rsidRDefault="00CA0422" w:rsidP="001B63C6">
      <w:pPr>
        <w:spacing w:after="120" w:line="240" w:lineRule="auto"/>
        <w:jc w:val="both"/>
        <w:rPr>
          <w:sz w:val="24"/>
          <w:szCs w:val="24"/>
          <w:lang w:val="lv-LV"/>
        </w:rPr>
      </w:pPr>
      <w:r w:rsidRPr="00E323F6">
        <w:rPr>
          <w:sz w:val="24"/>
          <w:szCs w:val="24"/>
          <w:lang w:val="lv-LV"/>
        </w:rPr>
        <w:t>Izpildes koeficienta</w:t>
      </w:r>
      <w:r w:rsidR="001B63C6" w:rsidRPr="00E323F6">
        <w:rPr>
          <w:sz w:val="24"/>
          <w:szCs w:val="24"/>
          <w:lang w:val="lv-LV"/>
        </w:rPr>
        <w:t xml:space="preserve"> (</w:t>
      </w:r>
      <w:r w:rsidR="001B63C6" w:rsidRPr="00E323F6">
        <w:rPr>
          <w:i/>
          <w:sz w:val="24"/>
          <w:szCs w:val="24"/>
          <w:lang w:val="lv-LV"/>
        </w:rPr>
        <w:t>CR</w:t>
      </w:r>
      <w:r w:rsidRPr="00E323F6">
        <w:rPr>
          <w:sz w:val="24"/>
          <w:szCs w:val="24"/>
          <w:lang w:val="lv-LV"/>
        </w:rPr>
        <w:t xml:space="preserve">) rādītājs ir aprēķināts kā procentuāla attiecība starp jaunajām saņemtajām un izpildītajām lietām vienā un tajā pašā periodā. </w:t>
      </w:r>
      <w:r w:rsidR="001B63C6" w:rsidRPr="00E323F6">
        <w:rPr>
          <w:sz w:val="24"/>
          <w:szCs w:val="24"/>
          <w:lang w:val="lv-LV"/>
        </w:rPr>
        <w:t>100</w:t>
      </w:r>
      <w:r w:rsidR="00554FEA" w:rsidRPr="00E323F6">
        <w:rPr>
          <w:sz w:val="24"/>
          <w:szCs w:val="24"/>
          <w:lang w:val="lv-LV"/>
        </w:rPr>
        <w:t xml:space="preserve"> </w:t>
      </w:r>
      <w:r w:rsidRPr="00E323F6">
        <w:rPr>
          <w:sz w:val="24"/>
          <w:szCs w:val="24"/>
          <w:lang w:val="lv-LV"/>
        </w:rPr>
        <w:t>% ir</w:t>
      </w:r>
      <w:r w:rsidR="001B63C6" w:rsidRPr="00E323F6">
        <w:rPr>
          <w:sz w:val="24"/>
          <w:szCs w:val="24"/>
          <w:lang w:val="lv-LV"/>
        </w:rPr>
        <w:t xml:space="preserve"> </w:t>
      </w:r>
      <w:r w:rsidR="00C43D4A" w:rsidRPr="00E323F6">
        <w:rPr>
          <w:i/>
          <w:sz w:val="24"/>
          <w:szCs w:val="24"/>
          <w:lang w:val="lv-LV"/>
        </w:rPr>
        <w:t>“</w:t>
      </w:r>
      <w:r w:rsidR="004C0140" w:rsidRPr="00E323F6">
        <w:rPr>
          <w:i/>
          <w:sz w:val="24"/>
          <w:szCs w:val="24"/>
          <w:lang w:val="lv-LV"/>
        </w:rPr>
        <w:t>galvenā vērtība</w:t>
      </w:r>
      <w:r w:rsidR="001B63C6" w:rsidRPr="00E323F6">
        <w:rPr>
          <w:i/>
          <w:sz w:val="24"/>
          <w:szCs w:val="24"/>
          <w:lang w:val="lv-LV"/>
        </w:rPr>
        <w:t>”</w:t>
      </w:r>
      <w:r w:rsidR="001B63C6" w:rsidRPr="00E323F6">
        <w:rPr>
          <w:sz w:val="24"/>
          <w:szCs w:val="24"/>
          <w:lang w:val="lv-LV"/>
        </w:rPr>
        <w:t xml:space="preserve">, </w:t>
      </w:r>
      <w:r w:rsidR="00C43D4A" w:rsidRPr="00E323F6">
        <w:rPr>
          <w:sz w:val="24"/>
          <w:szCs w:val="24"/>
          <w:lang w:val="lv-LV"/>
        </w:rPr>
        <w:t>kas nozīm</w:t>
      </w:r>
      <w:r w:rsidR="00B03C73" w:rsidRPr="00E323F6">
        <w:rPr>
          <w:sz w:val="24"/>
          <w:szCs w:val="24"/>
          <w:lang w:val="lv-LV"/>
        </w:rPr>
        <w:t>ē</w:t>
      </w:r>
      <w:r w:rsidR="00C43D4A" w:rsidRPr="00E323F6">
        <w:rPr>
          <w:sz w:val="24"/>
          <w:szCs w:val="24"/>
          <w:lang w:val="lv-LV"/>
        </w:rPr>
        <w:t xml:space="preserve"> to, ka tiesas ir izskatījušas </w:t>
      </w:r>
      <w:r w:rsidR="00FF7F9E">
        <w:rPr>
          <w:sz w:val="24"/>
          <w:szCs w:val="24"/>
          <w:lang w:val="lv-LV"/>
        </w:rPr>
        <w:t>tikpat daudz</w:t>
      </w:r>
      <w:r w:rsidR="00C43D4A" w:rsidRPr="00E323F6">
        <w:rPr>
          <w:sz w:val="24"/>
          <w:szCs w:val="24"/>
          <w:lang w:val="lv-LV"/>
        </w:rPr>
        <w:t xml:space="preserve"> lietu, </w:t>
      </w:r>
      <w:r w:rsidR="00FF7F9E">
        <w:rPr>
          <w:sz w:val="24"/>
          <w:szCs w:val="24"/>
          <w:lang w:val="lv-LV"/>
        </w:rPr>
        <w:t>cik</w:t>
      </w:r>
      <w:r w:rsidR="00C43D4A" w:rsidRPr="00E323F6">
        <w:rPr>
          <w:sz w:val="24"/>
          <w:szCs w:val="24"/>
          <w:lang w:val="lv-LV"/>
        </w:rPr>
        <w:t xml:space="preserve"> tikušas iesniegtas. Kā rezultātā vērtības virs 100 % tiek uzskatītas par "</w:t>
      </w:r>
      <w:r w:rsidR="00C43D4A" w:rsidRPr="00E323F6">
        <w:rPr>
          <w:i/>
          <w:sz w:val="24"/>
          <w:szCs w:val="24"/>
          <w:lang w:val="lv-LV"/>
        </w:rPr>
        <w:t>pozitīvām</w:t>
      </w:r>
      <w:r w:rsidR="00C43D4A" w:rsidRPr="00E323F6">
        <w:rPr>
          <w:sz w:val="24"/>
          <w:szCs w:val="24"/>
          <w:lang w:val="lv-LV"/>
        </w:rPr>
        <w:t>", un tās norāda uz to, ka tiesas ir izskatījušas vairāk lietas nekā saņemtās lietas, kamēr vērtības zem 100 % tiek uzskatītas par "</w:t>
      </w:r>
      <w:r w:rsidR="00C43D4A" w:rsidRPr="00E323F6">
        <w:rPr>
          <w:i/>
          <w:sz w:val="24"/>
          <w:szCs w:val="24"/>
          <w:lang w:val="lv-LV"/>
        </w:rPr>
        <w:t>negatīvām</w:t>
      </w:r>
      <w:r w:rsidR="00C43D4A" w:rsidRPr="00E323F6">
        <w:rPr>
          <w:sz w:val="24"/>
          <w:szCs w:val="24"/>
          <w:lang w:val="lv-LV"/>
        </w:rPr>
        <w:t>", kas nozīmē to, ka izskatīto lietu ir mazāks par no jauna saņemtajām.</w:t>
      </w:r>
    </w:p>
    <w:p w14:paraId="599986B4" w14:textId="622E832C" w:rsidR="001B63C6" w:rsidRPr="00E323F6" w:rsidRDefault="00B03C73" w:rsidP="001B63C6">
      <w:pPr>
        <w:spacing w:after="120" w:line="240" w:lineRule="auto"/>
        <w:jc w:val="both"/>
        <w:rPr>
          <w:sz w:val="24"/>
          <w:szCs w:val="24"/>
          <w:lang w:val="lv-LV"/>
        </w:rPr>
      </w:pPr>
      <w:r w:rsidRPr="00E323F6">
        <w:rPr>
          <w:sz w:val="24"/>
          <w:szCs w:val="24"/>
          <w:lang w:val="lv-LV"/>
        </w:rPr>
        <w:t>Aprēķinātā izskatīšanas laika (</w:t>
      </w:r>
      <w:r w:rsidRPr="00E323F6">
        <w:rPr>
          <w:i/>
          <w:sz w:val="24"/>
          <w:szCs w:val="24"/>
          <w:lang w:val="lv-LV"/>
        </w:rPr>
        <w:t>DT</w:t>
      </w:r>
      <w:r w:rsidRPr="00E323F6">
        <w:rPr>
          <w:sz w:val="24"/>
          <w:szCs w:val="24"/>
          <w:lang w:val="lv-LV"/>
        </w:rPr>
        <w:t>) rādītājs</w:t>
      </w:r>
      <w:r w:rsidR="00D80AF6" w:rsidRPr="00E323F6">
        <w:rPr>
          <w:sz w:val="24"/>
          <w:szCs w:val="24"/>
          <w:lang w:val="lv-LV"/>
        </w:rPr>
        <w:t xml:space="preserve"> </w:t>
      </w:r>
      <w:r w:rsidR="00A51120" w:rsidRPr="00E323F6">
        <w:rPr>
          <w:sz w:val="24"/>
          <w:szCs w:val="24"/>
          <w:lang w:val="lv-LV"/>
        </w:rPr>
        <w:t xml:space="preserve">salīdzina atrisināto/izskatīto lietu skaitu </w:t>
      </w:r>
      <w:r w:rsidR="00FF7F9E">
        <w:rPr>
          <w:sz w:val="24"/>
          <w:szCs w:val="24"/>
          <w:lang w:val="lv-LV"/>
        </w:rPr>
        <w:t>attiecīgajā periodā</w:t>
      </w:r>
      <w:r w:rsidR="00A51120" w:rsidRPr="00E323F6">
        <w:rPr>
          <w:sz w:val="24"/>
          <w:szCs w:val="24"/>
          <w:lang w:val="lv-LV"/>
        </w:rPr>
        <w:t xml:space="preserve"> (parasti </w:t>
      </w:r>
      <w:r w:rsidR="00F240A4" w:rsidRPr="00E323F6">
        <w:rPr>
          <w:sz w:val="24"/>
          <w:szCs w:val="24"/>
          <w:lang w:val="lv-LV"/>
        </w:rPr>
        <w:t xml:space="preserve">tas ir </w:t>
      </w:r>
      <w:r w:rsidR="00A51120" w:rsidRPr="00E323F6">
        <w:rPr>
          <w:sz w:val="24"/>
          <w:szCs w:val="24"/>
          <w:lang w:val="lv-LV"/>
        </w:rPr>
        <w:t>kalendārais gads) un neizskatīto lietu skaitu perioda beigās. Šis rādītājs parāda laiku (dienas), kas nepieciešams, lai atrisin</w:t>
      </w:r>
      <w:r w:rsidR="00F240A4" w:rsidRPr="00E323F6">
        <w:rPr>
          <w:sz w:val="24"/>
          <w:szCs w:val="24"/>
          <w:lang w:val="lv-LV"/>
        </w:rPr>
        <w:t>ā</w:t>
      </w:r>
      <w:r w:rsidR="00A51120" w:rsidRPr="00E323F6">
        <w:rPr>
          <w:sz w:val="24"/>
          <w:szCs w:val="24"/>
          <w:lang w:val="lv-LV"/>
        </w:rPr>
        <w:t>tu</w:t>
      </w:r>
      <w:r w:rsidR="0022718E">
        <w:rPr>
          <w:sz w:val="24"/>
          <w:szCs w:val="24"/>
          <w:lang w:val="lv-LV"/>
        </w:rPr>
        <w:t>/izskatītu</w:t>
      </w:r>
      <w:r w:rsidR="00A51120" w:rsidRPr="00E323F6">
        <w:rPr>
          <w:sz w:val="24"/>
          <w:szCs w:val="24"/>
          <w:lang w:val="lv-LV"/>
        </w:rPr>
        <w:t xml:space="preserve"> visas neizskatītās lietas tiesā pie nosacījuma, ka tiesa nesaņem jaunas lietas. Netiešā veid</w:t>
      </w:r>
      <w:r w:rsidR="00F240A4" w:rsidRPr="00E323F6">
        <w:rPr>
          <w:sz w:val="24"/>
          <w:szCs w:val="24"/>
          <w:lang w:val="lv-LV"/>
        </w:rPr>
        <w:t>ā</w:t>
      </w:r>
      <w:r w:rsidR="00A51120" w:rsidRPr="00E323F6">
        <w:rPr>
          <w:sz w:val="24"/>
          <w:szCs w:val="24"/>
          <w:lang w:val="lv-LV"/>
        </w:rPr>
        <w:t xml:space="preserve"> šis rādītājs </w:t>
      </w:r>
      <w:r w:rsidR="00CF55A6" w:rsidRPr="00E323F6">
        <w:rPr>
          <w:sz w:val="24"/>
          <w:szCs w:val="24"/>
          <w:lang w:val="lv-LV"/>
        </w:rPr>
        <w:t>sniedz prognozi par</w:t>
      </w:r>
      <w:r w:rsidR="00A51120" w:rsidRPr="00E323F6">
        <w:rPr>
          <w:sz w:val="24"/>
          <w:szCs w:val="24"/>
          <w:lang w:val="lv-LV"/>
        </w:rPr>
        <w:t xml:space="preserve"> tiesvedības ilgumu. </w:t>
      </w:r>
    </w:p>
    <w:p w14:paraId="71D17DEE" w14:textId="77777777" w:rsidR="001B63C6" w:rsidRPr="00E323F6" w:rsidRDefault="00923FDF" w:rsidP="001B63C6">
      <w:pPr>
        <w:spacing w:after="120" w:line="240" w:lineRule="auto"/>
        <w:jc w:val="both"/>
        <w:rPr>
          <w:sz w:val="24"/>
          <w:szCs w:val="24"/>
          <w:lang w:val="lv-LV"/>
        </w:rPr>
      </w:pPr>
      <w:r w:rsidRPr="00E323F6">
        <w:rPr>
          <w:i/>
          <w:sz w:val="24"/>
          <w:szCs w:val="24"/>
          <w:lang w:val="lv-LV"/>
        </w:rPr>
        <w:t>8</w:t>
      </w:r>
      <w:r w:rsidR="00B03C73" w:rsidRPr="00E323F6">
        <w:rPr>
          <w:i/>
          <w:sz w:val="24"/>
          <w:szCs w:val="24"/>
          <w:lang w:val="lv-LV"/>
        </w:rPr>
        <w:t>. tabula</w:t>
      </w:r>
      <w:r w:rsidR="00585C75" w:rsidRPr="00E323F6">
        <w:rPr>
          <w:sz w:val="24"/>
          <w:szCs w:val="24"/>
          <w:lang w:val="lv-LV"/>
        </w:rPr>
        <w:t xml:space="preserve"> parāda izpildes koeficienta (</w:t>
      </w:r>
      <w:r w:rsidR="00585C75" w:rsidRPr="00E323F6">
        <w:rPr>
          <w:i/>
          <w:sz w:val="24"/>
          <w:szCs w:val="24"/>
          <w:lang w:val="lv-LV"/>
        </w:rPr>
        <w:t>CR</w:t>
      </w:r>
      <w:r w:rsidR="00585C75" w:rsidRPr="00E323F6">
        <w:rPr>
          <w:sz w:val="24"/>
          <w:szCs w:val="24"/>
          <w:lang w:val="lv-LV"/>
        </w:rPr>
        <w:t xml:space="preserve">) vērtības rezultātu visām tiesām gadu gaitā par katru galveno lietu kategoriju. </w:t>
      </w:r>
      <w:r w:rsidR="001B63C6" w:rsidRPr="00E323F6">
        <w:rPr>
          <w:sz w:val="24"/>
          <w:szCs w:val="24"/>
          <w:lang w:val="lv-LV"/>
        </w:rPr>
        <w:t xml:space="preserve"> </w:t>
      </w:r>
      <w:r w:rsidR="00BE3620" w:rsidRPr="00E323F6">
        <w:rPr>
          <w:sz w:val="24"/>
          <w:szCs w:val="24"/>
          <w:lang w:val="lv-LV"/>
        </w:rPr>
        <w:t>Vērtības</w:t>
      </w:r>
      <w:r w:rsidR="006C783B" w:rsidRPr="00E323F6">
        <w:rPr>
          <w:sz w:val="24"/>
          <w:szCs w:val="24"/>
          <w:lang w:val="lv-LV"/>
        </w:rPr>
        <w:t xml:space="preserve"> ap </w:t>
      </w:r>
      <w:r w:rsidR="001B63C6" w:rsidRPr="00E323F6">
        <w:rPr>
          <w:sz w:val="24"/>
          <w:szCs w:val="24"/>
          <w:lang w:val="lv-LV"/>
        </w:rPr>
        <w:t>100</w:t>
      </w:r>
      <w:r w:rsidR="00554FEA" w:rsidRPr="00E323F6">
        <w:rPr>
          <w:sz w:val="24"/>
          <w:szCs w:val="24"/>
          <w:lang w:val="lv-LV"/>
        </w:rPr>
        <w:t xml:space="preserve"> </w:t>
      </w:r>
      <w:r w:rsidR="001B63C6" w:rsidRPr="00E323F6">
        <w:rPr>
          <w:sz w:val="24"/>
          <w:szCs w:val="24"/>
          <w:lang w:val="lv-LV"/>
        </w:rPr>
        <w:t xml:space="preserve">% </w:t>
      </w:r>
      <w:r w:rsidR="00BE3620" w:rsidRPr="00E323F6">
        <w:rPr>
          <w:sz w:val="24"/>
          <w:szCs w:val="24"/>
          <w:lang w:val="lv-LV"/>
        </w:rPr>
        <w:t xml:space="preserve">ir iekrāsotas </w:t>
      </w:r>
      <w:r w:rsidR="006C783B" w:rsidRPr="00E323F6">
        <w:rPr>
          <w:sz w:val="24"/>
          <w:szCs w:val="24"/>
          <w:lang w:val="lv-LV"/>
        </w:rPr>
        <w:t>dzeltenā krāsā, vērtības zem</w:t>
      </w:r>
      <w:r w:rsidR="001B63C6" w:rsidRPr="00E323F6">
        <w:rPr>
          <w:sz w:val="24"/>
          <w:szCs w:val="24"/>
          <w:lang w:val="lv-LV"/>
        </w:rPr>
        <w:t xml:space="preserve"> 100</w:t>
      </w:r>
      <w:r w:rsidR="00554FEA" w:rsidRPr="00E323F6">
        <w:rPr>
          <w:sz w:val="24"/>
          <w:szCs w:val="24"/>
          <w:lang w:val="lv-LV"/>
        </w:rPr>
        <w:t xml:space="preserve"> </w:t>
      </w:r>
      <w:r w:rsidR="001B63C6" w:rsidRPr="00E323F6">
        <w:rPr>
          <w:sz w:val="24"/>
          <w:szCs w:val="24"/>
          <w:lang w:val="lv-LV"/>
        </w:rPr>
        <w:t xml:space="preserve">% </w:t>
      </w:r>
      <w:r w:rsidR="006C783B" w:rsidRPr="00E323F6">
        <w:rPr>
          <w:sz w:val="24"/>
          <w:szCs w:val="24"/>
          <w:lang w:val="lv-LV"/>
        </w:rPr>
        <w:t>ir iekrāsotas sarkanas un vērtības virs 100 % - zaļā krāsā.</w:t>
      </w:r>
      <w:r w:rsidR="001B63C6" w:rsidRPr="00E323F6">
        <w:rPr>
          <w:sz w:val="24"/>
          <w:szCs w:val="24"/>
          <w:lang w:val="lv-LV"/>
        </w:rPr>
        <w:t xml:space="preserve"> </w:t>
      </w:r>
    </w:p>
    <w:p w14:paraId="0CD90BCD" w14:textId="77777777" w:rsidR="001B63C6" w:rsidRPr="00E323F6" w:rsidRDefault="00923FDF" w:rsidP="001B63C6">
      <w:pPr>
        <w:pStyle w:val="Caption"/>
        <w:keepNext/>
        <w:spacing w:after="120"/>
        <w:jc w:val="center"/>
        <w:rPr>
          <w:sz w:val="24"/>
          <w:szCs w:val="24"/>
          <w:lang w:val="lv-LV"/>
        </w:rPr>
      </w:pPr>
      <w:bookmarkStart w:id="46" w:name="_Ref495320912"/>
      <w:bookmarkStart w:id="47" w:name="_Toc496796409"/>
      <w:r w:rsidRPr="00E323F6">
        <w:rPr>
          <w:sz w:val="24"/>
          <w:szCs w:val="24"/>
          <w:lang w:val="lv-LV"/>
        </w:rPr>
        <w:t>8</w:t>
      </w:r>
      <w:r w:rsidR="005A5B81" w:rsidRPr="00E323F6">
        <w:rPr>
          <w:sz w:val="24"/>
          <w:szCs w:val="24"/>
          <w:lang w:val="lv-LV"/>
        </w:rPr>
        <w:t>. tabula: Visas pirmās instances tiesas</w:t>
      </w:r>
      <w:r w:rsidR="001B63C6" w:rsidRPr="00E323F6">
        <w:rPr>
          <w:sz w:val="24"/>
          <w:szCs w:val="24"/>
          <w:lang w:val="lv-LV"/>
        </w:rPr>
        <w:t xml:space="preserve"> - </w:t>
      </w:r>
      <w:r w:rsidR="00F91FCB" w:rsidRPr="00E323F6">
        <w:rPr>
          <w:sz w:val="24"/>
          <w:szCs w:val="24"/>
          <w:lang w:val="lv-LV"/>
        </w:rPr>
        <w:t>izpildes koeficients pa kategorijām</w:t>
      </w:r>
      <w:bookmarkEnd w:id="46"/>
      <w:bookmarkEnd w:id="47"/>
    </w:p>
    <w:tbl>
      <w:tblPr>
        <w:tblW w:w="5000" w:type="pct"/>
        <w:tblCellMar>
          <w:left w:w="70" w:type="dxa"/>
          <w:right w:w="70" w:type="dxa"/>
        </w:tblCellMar>
        <w:tblLook w:val="04A0" w:firstRow="1" w:lastRow="0" w:firstColumn="1" w:lastColumn="0" w:noHBand="0" w:noVBand="1"/>
      </w:tblPr>
      <w:tblGrid>
        <w:gridCol w:w="3228"/>
        <w:gridCol w:w="1264"/>
        <w:gridCol w:w="1264"/>
        <w:gridCol w:w="1264"/>
        <w:gridCol w:w="1264"/>
        <w:gridCol w:w="1262"/>
      </w:tblGrid>
      <w:tr w:rsidR="001B63C6" w:rsidRPr="00E323F6" w14:paraId="311F927E" w14:textId="77777777" w:rsidTr="001B63C6">
        <w:trPr>
          <w:trHeight w:val="255"/>
        </w:trPr>
        <w:tc>
          <w:tcPr>
            <w:tcW w:w="1690" w:type="pct"/>
            <w:tcBorders>
              <w:top w:val="single" w:sz="4" w:space="0" w:color="auto"/>
              <w:left w:val="single" w:sz="4" w:space="0" w:color="auto"/>
              <w:bottom w:val="single" w:sz="4" w:space="0" w:color="auto"/>
              <w:right w:val="single" w:sz="4" w:space="0" w:color="auto"/>
            </w:tcBorders>
            <w:shd w:val="clear" w:color="000000" w:fill="FFFFFF"/>
            <w:hideMark/>
          </w:tcPr>
          <w:p w14:paraId="7DA66028" w14:textId="77777777" w:rsidR="001B63C6" w:rsidRPr="00E323F6" w:rsidRDefault="001B63C6" w:rsidP="001B63C6">
            <w:pPr>
              <w:spacing w:after="120" w:line="240" w:lineRule="auto"/>
              <w:rPr>
                <w:rFonts w:eastAsia="Times New Roman" w:cstheme="minorHAnsi"/>
                <w:color w:val="FF0000"/>
                <w:sz w:val="24"/>
                <w:szCs w:val="24"/>
                <w:lang w:val="lv-LV" w:eastAsia="it-IT"/>
              </w:rPr>
            </w:pPr>
            <w:r w:rsidRPr="00E323F6">
              <w:rPr>
                <w:rFonts w:eastAsia="Times New Roman" w:cstheme="minorHAnsi"/>
                <w:color w:val="FF0000"/>
                <w:sz w:val="24"/>
                <w:szCs w:val="24"/>
                <w:lang w:val="lv-LV" w:eastAsia="it-IT"/>
              </w:rPr>
              <w:t> </w:t>
            </w:r>
          </w:p>
        </w:tc>
        <w:tc>
          <w:tcPr>
            <w:tcW w:w="662" w:type="pct"/>
            <w:tcBorders>
              <w:top w:val="single" w:sz="4" w:space="0" w:color="auto"/>
              <w:left w:val="nil"/>
              <w:bottom w:val="single" w:sz="4" w:space="0" w:color="auto"/>
              <w:right w:val="single" w:sz="4" w:space="0" w:color="auto"/>
            </w:tcBorders>
            <w:shd w:val="clear" w:color="auto" w:fill="auto"/>
            <w:hideMark/>
          </w:tcPr>
          <w:p w14:paraId="72C3D092"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2012</w:t>
            </w:r>
          </w:p>
        </w:tc>
        <w:tc>
          <w:tcPr>
            <w:tcW w:w="662" w:type="pct"/>
            <w:tcBorders>
              <w:top w:val="single" w:sz="4" w:space="0" w:color="auto"/>
              <w:left w:val="nil"/>
              <w:bottom w:val="single" w:sz="4" w:space="0" w:color="auto"/>
              <w:right w:val="single" w:sz="4" w:space="0" w:color="auto"/>
            </w:tcBorders>
            <w:shd w:val="clear" w:color="auto" w:fill="auto"/>
            <w:hideMark/>
          </w:tcPr>
          <w:p w14:paraId="5D255C8F"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2013</w:t>
            </w:r>
          </w:p>
        </w:tc>
        <w:tc>
          <w:tcPr>
            <w:tcW w:w="662" w:type="pct"/>
            <w:tcBorders>
              <w:top w:val="single" w:sz="4" w:space="0" w:color="auto"/>
              <w:left w:val="nil"/>
              <w:bottom w:val="single" w:sz="4" w:space="0" w:color="auto"/>
              <w:right w:val="single" w:sz="4" w:space="0" w:color="auto"/>
            </w:tcBorders>
            <w:shd w:val="clear" w:color="auto" w:fill="auto"/>
            <w:hideMark/>
          </w:tcPr>
          <w:p w14:paraId="7D5CCCF6"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2014</w:t>
            </w:r>
          </w:p>
        </w:tc>
        <w:tc>
          <w:tcPr>
            <w:tcW w:w="662" w:type="pct"/>
            <w:tcBorders>
              <w:top w:val="single" w:sz="4" w:space="0" w:color="auto"/>
              <w:left w:val="nil"/>
              <w:bottom w:val="single" w:sz="4" w:space="0" w:color="auto"/>
              <w:right w:val="single" w:sz="4" w:space="0" w:color="auto"/>
            </w:tcBorders>
            <w:shd w:val="clear" w:color="auto" w:fill="auto"/>
            <w:hideMark/>
          </w:tcPr>
          <w:p w14:paraId="6C2FF299"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2015</w:t>
            </w:r>
          </w:p>
        </w:tc>
        <w:tc>
          <w:tcPr>
            <w:tcW w:w="661" w:type="pct"/>
            <w:tcBorders>
              <w:top w:val="single" w:sz="4" w:space="0" w:color="auto"/>
              <w:left w:val="nil"/>
              <w:bottom w:val="single" w:sz="4" w:space="0" w:color="auto"/>
              <w:right w:val="single" w:sz="4" w:space="0" w:color="auto"/>
            </w:tcBorders>
            <w:shd w:val="clear" w:color="000000" w:fill="FFFFFF"/>
            <w:hideMark/>
          </w:tcPr>
          <w:p w14:paraId="067AD3E4"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2016</w:t>
            </w:r>
          </w:p>
        </w:tc>
      </w:tr>
      <w:tr w:rsidR="001B63C6" w:rsidRPr="00E323F6" w14:paraId="5B701145" w14:textId="77777777" w:rsidTr="001B63C6">
        <w:trPr>
          <w:trHeight w:val="220"/>
        </w:trPr>
        <w:tc>
          <w:tcPr>
            <w:tcW w:w="1690" w:type="pct"/>
            <w:tcBorders>
              <w:top w:val="nil"/>
              <w:left w:val="single" w:sz="4" w:space="0" w:color="auto"/>
              <w:bottom w:val="single" w:sz="4" w:space="0" w:color="auto"/>
              <w:right w:val="single" w:sz="4" w:space="0" w:color="auto"/>
            </w:tcBorders>
            <w:shd w:val="clear" w:color="auto" w:fill="auto"/>
            <w:hideMark/>
          </w:tcPr>
          <w:p w14:paraId="2343BC40" w14:textId="77777777" w:rsidR="001B63C6" w:rsidRPr="00E323F6" w:rsidRDefault="001B63C6" w:rsidP="001B63C6">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Civil</w:t>
            </w:r>
            <w:r w:rsidR="00111D3A" w:rsidRPr="00E323F6">
              <w:rPr>
                <w:rFonts w:eastAsia="Times New Roman" w:cstheme="minorHAnsi"/>
                <w:bCs/>
                <w:sz w:val="24"/>
                <w:szCs w:val="24"/>
                <w:lang w:val="lv-LV" w:eastAsia="it-IT"/>
              </w:rPr>
              <w:t>lietas un komercprāvu lietas</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789999DF"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104,9%</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37B0E9D0"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103,3%</w:t>
            </w:r>
          </w:p>
        </w:tc>
        <w:tc>
          <w:tcPr>
            <w:tcW w:w="662" w:type="pct"/>
            <w:tcBorders>
              <w:top w:val="single" w:sz="4" w:space="0" w:color="auto"/>
              <w:left w:val="single" w:sz="4" w:space="0" w:color="auto"/>
              <w:bottom w:val="single" w:sz="4" w:space="0" w:color="auto"/>
              <w:right w:val="single" w:sz="4" w:space="0" w:color="auto"/>
            </w:tcBorders>
            <w:shd w:val="clear" w:color="000000" w:fill="FFFF99"/>
            <w:hideMark/>
          </w:tcPr>
          <w:p w14:paraId="19069653"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98,6%</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2CC1A5C0"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105,1%</w:t>
            </w:r>
          </w:p>
        </w:tc>
        <w:tc>
          <w:tcPr>
            <w:tcW w:w="661" w:type="pct"/>
            <w:tcBorders>
              <w:top w:val="single" w:sz="4" w:space="0" w:color="auto"/>
              <w:left w:val="single" w:sz="4" w:space="0" w:color="auto"/>
              <w:bottom w:val="single" w:sz="4" w:space="0" w:color="auto"/>
              <w:right w:val="single" w:sz="4" w:space="0" w:color="auto"/>
            </w:tcBorders>
            <w:shd w:val="clear" w:color="000000" w:fill="A7EA52"/>
            <w:hideMark/>
          </w:tcPr>
          <w:p w14:paraId="1C00880D"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101,5%</w:t>
            </w:r>
          </w:p>
        </w:tc>
      </w:tr>
      <w:tr w:rsidR="001B63C6" w:rsidRPr="00E323F6" w14:paraId="45C7752D" w14:textId="77777777" w:rsidTr="001B63C6">
        <w:trPr>
          <w:trHeight w:val="255"/>
        </w:trPr>
        <w:tc>
          <w:tcPr>
            <w:tcW w:w="1690" w:type="pct"/>
            <w:tcBorders>
              <w:top w:val="nil"/>
              <w:left w:val="single" w:sz="4" w:space="0" w:color="auto"/>
              <w:bottom w:val="single" w:sz="4" w:space="0" w:color="auto"/>
              <w:right w:val="single" w:sz="4" w:space="0" w:color="auto"/>
            </w:tcBorders>
            <w:shd w:val="clear" w:color="000000" w:fill="FFFFFF"/>
            <w:hideMark/>
          </w:tcPr>
          <w:p w14:paraId="755366E5" w14:textId="77777777" w:rsidR="001B63C6" w:rsidRPr="00E323F6" w:rsidRDefault="00111D3A" w:rsidP="001B63C6">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Administratīvās lietas</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1B9F4F70"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125,0%</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49B7330F"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167,0%</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142EA935"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146,7%</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5D1E192A"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102,2%</w:t>
            </w:r>
          </w:p>
        </w:tc>
        <w:tc>
          <w:tcPr>
            <w:tcW w:w="661" w:type="pct"/>
            <w:tcBorders>
              <w:top w:val="single" w:sz="4" w:space="0" w:color="auto"/>
              <w:left w:val="single" w:sz="4" w:space="0" w:color="auto"/>
              <w:bottom w:val="single" w:sz="4" w:space="0" w:color="auto"/>
              <w:right w:val="single" w:sz="4" w:space="0" w:color="auto"/>
            </w:tcBorders>
            <w:shd w:val="clear" w:color="000000" w:fill="F78D7B"/>
            <w:hideMark/>
          </w:tcPr>
          <w:p w14:paraId="66B841F6"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94,6%</w:t>
            </w:r>
          </w:p>
        </w:tc>
      </w:tr>
      <w:tr w:rsidR="001B63C6" w:rsidRPr="00E323F6" w14:paraId="1EFE10F6" w14:textId="77777777" w:rsidTr="001B63C6">
        <w:trPr>
          <w:trHeight w:val="255"/>
        </w:trPr>
        <w:tc>
          <w:tcPr>
            <w:tcW w:w="1690" w:type="pct"/>
            <w:tcBorders>
              <w:top w:val="nil"/>
              <w:left w:val="single" w:sz="4" w:space="0" w:color="auto"/>
              <w:bottom w:val="single" w:sz="4" w:space="0" w:color="auto"/>
              <w:right w:val="single" w:sz="4" w:space="0" w:color="auto"/>
            </w:tcBorders>
            <w:shd w:val="clear" w:color="000000" w:fill="FFFFFF"/>
            <w:hideMark/>
          </w:tcPr>
          <w:p w14:paraId="0FE70E07" w14:textId="77777777" w:rsidR="001B63C6" w:rsidRPr="00E323F6" w:rsidRDefault="00111D3A" w:rsidP="001B63C6">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Administratīvo pārkāpumu lietas</w:t>
            </w:r>
          </w:p>
        </w:tc>
        <w:tc>
          <w:tcPr>
            <w:tcW w:w="662" w:type="pct"/>
            <w:tcBorders>
              <w:top w:val="single" w:sz="4" w:space="0" w:color="auto"/>
              <w:left w:val="single" w:sz="4" w:space="0" w:color="auto"/>
              <w:bottom w:val="single" w:sz="4" w:space="0" w:color="auto"/>
              <w:right w:val="single" w:sz="4" w:space="0" w:color="auto"/>
            </w:tcBorders>
            <w:shd w:val="clear" w:color="000000" w:fill="F78D7B"/>
            <w:hideMark/>
          </w:tcPr>
          <w:p w14:paraId="2E11CB61"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91,0%</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7BB421D9"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101,8%</w:t>
            </w:r>
          </w:p>
        </w:tc>
        <w:tc>
          <w:tcPr>
            <w:tcW w:w="662" w:type="pct"/>
            <w:tcBorders>
              <w:top w:val="single" w:sz="4" w:space="0" w:color="auto"/>
              <w:left w:val="single" w:sz="4" w:space="0" w:color="auto"/>
              <w:bottom w:val="single" w:sz="4" w:space="0" w:color="auto"/>
              <w:right w:val="single" w:sz="4" w:space="0" w:color="auto"/>
            </w:tcBorders>
            <w:shd w:val="clear" w:color="000000" w:fill="FFFF99"/>
            <w:hideMark/>
          </w:tcPr>
          <w:p w14:paraId="48838B53"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99,0%</w:t>
            </w:r>
          </w:p>
        </w:tc>
        <w:tc>
          <w:tcPr>
            <w:tcW w:w="662" w:type="pct"/>
            <w:tcBorders>
              <w:top w:val="single" w:sz="4" w:space="0" w:color="auto"/>
              <w:left w:val="single" w:sz="4" w:space="0" w:color="auto"/>
              <w:bottom w:val="single" w:sz="4" w:space="0" w:color="auto"/>
              <w:right w:val="single" w:sz="4" w:space="0" w:color="auto"/>
            </w:tcBorders>
            <w:shd w:val="clear" w:color="000000" w:fill="FFFF99"/>
            <w:hideMark/>
          </w:tcPr>
          <w:p w14:paraId="7984D4FA"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99,3%</w:t>
            </w:r>
          </w:p>
        </w:tc>
        <w:tc>
          <w:tcPr>
            <w:tcW w:w="661" w:type="pct"/>
            <w:tcBorders>
              <w:top w:val="single" w:sz="4" w:space="0" w:color="auto"/>
              <w:left w:val="single" w:sz="4" w:space="0" w:color="auto"/>
              <w:bottom w:val="single" w:sz="4" w:space="0" w:color="auto"/>
              <w:right w:val="single" w:sz="4" w:space="0" w:color="auto"/>
            </w:tcBorders>
            <w:shd w:val="clear" w:color="000000" w:fill="F78D7B"/>
            <w:hideMark/>
          </w:tcPr>
          <w:p w14:paraId="77EB7540"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97,6%</w:t>
            </w:r>
          </w:p>
        </w:tc>
      </w:tr>
      <w:tr w:rsidR="001B63C6" w:rsidRPr="00E323F6" w14:paraId="45492EEA" w14:textId="77777777" w:rsidTr="001B63C6">
        <w:trPr>
          <w:trHeight w:val="255"/>
        </w:trPr>
        <w:tc>
          <w:tcPr>
            <w:tcW w:w="1690" w:type="pct"/>
            <w:tcBorders>
              <w:top w:val="nil"/>
              <w:left w:val="single" w:sz="4" w:space="0" w:color="auto"/>
              <w:bottom w:val="single" w:sz="4" w:space="0" w:color="auto"/>
              <w:right w:val="single" w:sz="4" w:space="0" w:color="auto"/>
            </w:tcBorders>
            <w:shd w:val="clear" w:color="auto" w:fill="auto"/>
            <w:hideMark/>
          </w:tcPr>
          <w:p w14:paraId="13DD78D3" w14:textId="77777777" w:rsidR="001B63C6" w:rsidRPr="00E323F6" w:rsidRDefault="00111D3A" w:rsidP="001B63C6">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Krimināllietas</w:t>
            </w:r>
          </w:p>
        </w:tc>
        <w:tc>
          <w:tcPr>
            <w:tcW w:w="662" w:type="pct"/>
            <w:tcBorders>
              <w:top w:val="single" w:sz="4" w:space="0" w:color="auto"/>
              <w:left w:val="single" w:sz="4" w:space="0" w:color="auto"/>
              <w:bottom w:val="single" w:sz="4" w:space="0" w:color="auto"/>
              <w:right w:val="single" w:sz="4" w:space="0" w:color="auto"/>
            </w:tcBorders>
            <w:shd w:val="clear" w:color="000000" w:fill="FFFF99"/>
            <w:hideMark/>
          </w:tcPr>
          <w:p w14:paraId="3270E6C2"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98,0%</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30516B7B"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100,4%</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3E9520B4"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101,9%</w:t>
            </w:r>
          </w:p>
        </w:tc>
        <w:tc>
          <w:tcPr>
            <w:tcW w:w="662" w:type="pct"/>
            <w:tcBorders>
              <w:top w:val="single" w:sz="4" w:space="0" w:color="auto"/>
              <w:left w:val="single" w:sz="4" w:space="0" w:color="auto"/>
              <w:bottom w:val="single" w:sz="4" w:space="0" w:color="auto"/>
              <w:right w:val="single" w:sz="4" w:space="0" w:color="auto"/>
            </w:tcBorders>
            <w:shd w:val="clear" w:color="000000" w:fill="A7EA52"/>
            <w:hideMark/>
          </w:tcPr>
          <w:p w14:paraId="7A147D1E"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100,5%</w:t>
            </w:r>
          </w:p>
        </w:tc>
        <w:tc>
          <w:tcPr>
            <w:tcW w:w="661" w:type="pct"/>
            <w:tcBorders>
              <w:top w:val="single" w:sz="4" w:space="0" w:color="auto"/>
              <w:left w:val="single" w:sz="4" w:space="0" w:color="auto"/>
              <w:bottom w:val="single" w:sz="4" w:space="0" w:color="auto"/>
              <w:right w:val="single" w:sz="4" w:space="0" w:color="auto"/>
            </w:tcBorders>
            <w:shd w:val="clear" w:color="000000" w:fill="F78D7B"/>
            <w:hideMark/>
          </w:tcPr>
          <w:p w14:paraId="7F10DF08"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94,8%</w:t>
            </w:r>
          </w:p>
        </w:tc>
      </w:tr>
      <w:tr w:rsidR="001B63C6" w:rsidRPr="00E323F6" w14:paraId="7FD8293C" w14:textId="77777777" w:rsidTr="001B63C6">
        <w:trPr>
          <w:trHeight w:val="255"/>
        </w:trPr>
        <w:tc>
          <w:tcPr>
            <w:tcW w:w="1690" w:type="pct"/>
            <w:tcBorders>
              <w:top w:val="nil"/>
              <w:left w:val="single" w:sz="4" w:space="0" w:color="auto"/>
              <w:bottom w:val="single" w:sz="4" w:space="0" w:color="auto"/>
              <w:right w:val="single" w:sz="4" w:space="0" w:color="auto"/>
            </w:tcBorders>
            <w:shd w:val="clear" w:color="auto" w:fill="auto"/>
            <w:hideMark/>
          </w:tcPr>
          <w:p w14:paraId="2399AE56" w14:textId="77777777" w:rsidR="001B63C6" w:rsidRPr="00E323F6" w:rsidRDefault="00111D3A" w:rsidP="001B63C6">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Sodu izpildes lietas</w:t>
            </w:r>
          </w:p>
        </w:tc>
        <w:tc>
          <w:tcPr>
            <w:tcW w:w="662" w:type="pct"/>
            <w:tcBorders>
              <w:top w:val="single" w:sz="4" w:space="0" w:color="auto"/>
              <w:left w:val="single" w:sz="4" w:space="0" w:color="auto"/>
              <w:bottom w:val="single" w:sz="4" w:space="0" w:color="auto"/>
              <w:right w:val="single" w:sz="4" w:space="0" w:color="auto"/>
            </w:tcBorders>
            <w:shd w:val="clear" w:color="000000" w:fill="F78D7B"/>
            <w:hideMark/>
          </w:tcPr>
          <w:p w14:paraId="59C1DF39"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96,8%</w:t>
            </w:r>
          </w:p>
        </w:tc>
        <w:tc>
          <w:tcPr>
            <w:tcW w:w="662" w:type="pct"/>
            <w:tcBorders>
              <w:top w:val="single" w:sz="4" w:space="0" w:color="auto"/>
              <w:left w:val="single" w:sz="4" w:space="0" w:color="auto"/>
              <w:bottom w:val="single" w:sz="4" w:space="0" w:color="auto"/>
              <w:right w:val="single" w:sz="4" w:space="0" w:color="auto"/>
            </w:tcBorders>
            <w:shd w:val="clear" w:color="000000" w:fill="F78D7B"/>
            <w:hideMark/>
          </w:tcPr>
          <w:p w14:paraId="7D9D8092"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96,6%</w:t>
            </w:r>
          </w:p>
        </w:tc>
        <w:tc>
          <w:tcPr>
            <w:tcW w:w="662" w:type="pct"/>
            <w:tcBorders>
              <w:top w:val="single" w:sz="4" w:space="0" w:color="auto"/>
              <w:left w:val="single" w:sz="4" w:space="0" w:color="auto"/>
              <w:bottom w:val="single" w:sz="4" w:space="0" w:color="auto"/>
              <w:right w:val="single" w:sz="4" w:space="0" w:color="auto"/>
            </w:tcBorders>
            <w:shd w:val="clear" w:color="000000" w:fill="F78D7B"/>
            <w:hideMark/>
          </w:tcPr>
          <w:p w14:paraId="1E5A4C57"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94,6%</w:t>
            </w:r>
          </w:p>
        </w:tc>
        <w:tc>
          <w:tcPr>
            <w:tcW w:w="662" w:type="pct"/>
            <w:tcBorders>
              <w:top w:val="single" w:sz="4" w:space="0" w:color="auto"/>
              <w:left w:val="single" w:sz="4" w:space="0" w:color="auto"/>
              <w:bottom w:val="single" w:sz="4" w:space="0" w:color="auto"/>
              <w:right w:val="single" w:sz="4" w:space="0" w:color="auto"/>
            </w:tcBorders>
            <w:shd w:val="clear" w:color="000000" w:fill="F78D7B"/>
            <w:hideMark/>
          </w:tcPr>
          <w:p w14:paraId="092F5D48"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95,9%</w:t>
            </w:r>
          </w:p>
        </w:tc>
        <w:tc>
          <w:tcPr>
            <w:tcW w:w="661" w:type="pct"/>
            <w:tcBorders>
              <w:top w:val="single" w:sz="4" w:space="0" w:color="auto"/>
              <w:left w:val="single" w:sz="4" w:space="0" w:color="auto"/>
              <w:bottom w:val="single" w:sz="4" w:space="0" w:color="auto"/>
              <w:right w:val="single" w:sz="4" w:space="0" w:color="auto"/>
            </w:tcBorders>
            <w:shd w:val="clear" w:color="000000" w:fill="F78D7B"/>
            <w:hideMark/>
          </w:tcPr>
          <w:p w14:paraId="791A450E" w14:textId="77777777" w:rsidR="001B63C6" w:rsidRPr="00E323F6" w:rsidRDefault="001B63C6" w:rsidP="001B63C6">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97,5%</w:t>
            </w:r>
          </w:p>
        </w:tc>
      </w:tr>
    </w:tbl>
    <w:p w14:paraId="22B2EC71" w14:textId="77777777" w:rsidR="001B63C6" w:rsidRPr="00E323F6" w:rsidRDefault="001B63C6" w:rsidP="001B63C6">
      <w:pPr>
        <w:spacing w:after="120" w:line="240" w:lineRule="auto"/>
        <w:rPr>
          <w:sz w:val="24"/>
          <w:szCs w:val="24"/>
          <w:lang w:val="lv-LV"/>
        </w:rPr>
      </w:pPr>
    </w:p>
    <w:p w14:paraId="45257874" w14:textId="77777777" w:rsidR="001B63C6" w:rsidRPr="00E323F6" w:rsidRDefault="001B63C6" w:rsidP="001B63C6">
      <w:pPr>
        <w:spacing w:after="120" w:line="240" w:lineRule="auto"/>
        <w:jc w:val="both"/>
        <w:rPr>
          <w:sz w:val="24"/>
          <w:szCs w:val="24"/>
          <w:lang w:val="lv-LV"/>
        </w:rPr>
      </w:pPr>
      <w:r w:rsidRPr="00E323F6">
        <w:rPr>
          <w:sz w:val="24"/>
          <w:szCs w:val="24"/>
          <w:lang w:val="lv-LV"/>
        </w:rPr>
        <w:t>2013</w:t>
      </w:r>
      <w:r w:rsidR="00646907" w:rsidRPr="00E323F6">
        <w:rPr>
          <w:sz w:val="24"/>
          <w:szCs w:val="24"/>
          <w:lang w:val="lv-LV"/>
        </w:rPr>
        <w:t>.</w:t>
      </w:r>
      <w:r w:rsidRPr="00E323F6">
        <w:rPr>
          <w:sz w:val="24"/>
          <w:szCs w:val="24"/>
          <w:lang w:val="lv-LV"/>
        </w:rPr>
        <w:t>, 2014</w:t>
      </w:r>
      <w:r w:rsidR="00646907" w:rsidRPr="00E323F6">
        <w:rPr>
          <w:sz w:val="24"/>
          <w:szCs w:val="24"/>
          <w:lang w:val="lv-LV"/>
        </w:rPr>
        <w:t>. un</w:t>
      </w:r>
      <w:r w:rsidRPr="00E323F6">
        <w:rPr>
          <w:sz w:val="24"/>
          <w:szCs w:val="24"/>
          <w:lang w:val="lv-LV"/>
        </w:rPr>
        <w:t xml:space="preserve"> 2015</w:t>
      </w:r>
      <w:r w:rsidR="00646907" w:rsidRPr="00E323F6">
        <w:rPr>
          <w:sz w:val="24"/>
          <w:szCs w:val="24"/>
          <w:lang w:val="lv-LV"/>
        </w:rPr>
        <w:t xml:space="preserve">. gadā </w:t>
      </w:r>
      <w:r w:rsidR="00646907" w:rsidRPr="00E323F6">
        <w:rPr>
          <w:i/>
          <w:sz w:val="24"/>
          <w:szCs w:val="24"/>
          <w:lang w:val="lv-LV"/>
        </w:rPr>
        <w:t>CR</w:t>
      </w:r>
      <w:r w:rsidR="00646907" w:rsidRPr="00E323F6">
        <w:rPr>
          <w:sz w:val="24"/>
          <w:szCs w:val="24"/>
          <w:lang w:val="lv-LV"/>
        </w:rPr>
        <w:t xml:space="preserve"> bija pozitīvas vērtības (vairāk nekā</w:t>
      </w:r>
      <w:r w:rsidRPr="00E323F6">
        <w:rPr>
          <w:sz w:val="24"/>
          <w:szCs w:val="24"/>
          <w:lang w:val="lv-LV"/>
        </w:rPr>
        <w:t xml:space="preserve"> 100</w:t>
      </w:r>
      <w:r w:rsidR="008C4AE5" w:rsidRPr="00E323F6">
        <w:rPr>
          <w:sz w:val="24"/>
          <w:szCs w:val="24"/>
          <w:lang w:val="lv-LV"/>
        </w:rPr>
        <w:t xml:space="preserve"> </w:t>
      </w:r>
      <w:r w:rsidRPr="00E323F6">
        <w:rPr>
          <w:sz w:val="24"/>
          <w:szCs w:val="24"/>
          <w:lang w:val="lv-LV"/>
        </w:rPr>
        <w:t xml:space="preserve">%) </w:t>
      </w:r>
      <w:r w:rsidR="00D369BD" w:rsidRPr="00E323F6">
        <w:rPr>
          <w:sz w:val="24"/>
          <w:szCs w:val="24"/>
          <w:lang w:val="lv-LV"/>
        </w:rPr>
        <w:t xml:space="preserve">visās kategorijās, izņemot </w:t>
      </w:r>
      <w:r w:rsidR="00D369BD" w:rsidRPr="00E323F6">
        <w:rPr>
          <w:i/>
          <w:sz w:val="24"/>
          <w:szCs w:val="24"/>
          <w:lang w:val="lv-LV"/>
        </w:rPr>
        <w:t>"sodu izpildes lietas</w:t>
      </w:r>
      <w:r w:rsidRPr="00E323F6">
        <w:rPr>
          <w:i/>
          <w:sz w:val="24"/>
          <w:szCs w:val="24"/>
          <w:lang w:val="lv-LV"/>
        </w:rPr>
        <w:t>”</w:t>
      </w:r>
      <w:r w:rsidR="00777AC5" w:rsidRPr="00E323F6">
        <w:rPr>
          <w:sz w:val="24"/>
          <w:szCs w:val="24"/>
          <w:lang w:val="lv-LV"/>
        </w:rPr>
        <w:t>, taču</w:t>
      </w:r>
      <w:r w:rsidRPr="00E323F6">
        <w:rPr>
          <w:sz w:val="24"/>
          <w:szCs w:val="24"/>
          <w:lang w:val="lv-LV"/>
        </w:rPr>
        <w:t xml:space="preserve"> 2016</w:t>
      </w:r>
      <w:r w:rsidR="00777AC5" w:rsidRPr="00E323F6">
        <w:rPr>
          <w:sz w:val="24"/>
          <w:szCs w:val="24"/>
          <w:lang w:val="lv-LV"/>
        </w:rPr>
        <w:t>. gadā visas vērtības, izņemot</w:t>
      </w:r>
      <w:r w:rsidRPr="00E323F6">
        <w:rPr>
          <w:sz w:val="24"/>
          <w:szCs w:val="24"/>
          <w:lang w:val="lv-LV"/>
        </w:rPr>
        <w:t xml:space="preserve"> </w:t>
      </w:r>
      <w:r w:rsidRPr="00E323F6">
        <w:rPr>
          <w:i/>
          <w:sz w:val="24"/>
          <w:szCs w:val="24"/>
          <w:lang w:val="lv-LV"/>
        </w:rPr>
        <w:t>“civil</w:t>
      </w:r>
      <w:r w:rsidR="00777AC5" w:rsidRPr="00E323F6">
        <w:rPr>
          <w:i/>
          <w:sz w:val="24"/>
          <w:szCs w:val="24"/>
          <w:lang w:val="lv-LV"/>
        </w:rPr>
        <w:t>lietas un komerciālās lietas</w:t>
      </w:r>
      <w:r w:rsidRPr="00E323F6">
        <w:rPr>
          <w:i/>
          <w:sz w:val="24"/>
          <w:szCs w:val="24"/>
          <w:lang w:val="lv-LV"/>
        </w:rPr>
        <w:t>”</w:t>
      </w:r>
      <w:r w:rsidR="00777AC5" w:rsidRPr="00E323F6">
        <w:rPr>
          <w:sz w:val="24"/>
          <w:szCs w:val="24"/>
          <w:lang w:val="lv-LV"/>
        </w:rPr>
        <w:t>, bija negatīvas (zem</w:t>
      </w:r>
      <w:r w:rsidRPr="00E323F6">
        <w:rPr>
          <w:sz w:val="24"/>
          <w:szCs w:val="24"/>
          <w:lang w:val="lv-LV"/>
        </w:rPr>
        <w:t xml:space="preserve"> 100</w:t>
      </w:r>
      <w:r w:rsidR="008C4AE5" w:rsidRPr="00E323F6">
        <w:rPr>
          <w:sz w:val="24"/>
          <w:szCs w:val="24"/>
          <w:lang w:val="lv-LV"/>
        </w:rPr>
        <w:t xml:space="preserve"> </w:t>
      </w:r>
      <w:r w:rsidRPr="00E323F6">
        <w:rPr>
          <w:sz w:val="24"/>
          <w:szCs w:val="24"/>
          <w:lang w:val="lv-LV"/>
        </w:rPr>
        <w:t xml:space="preserve">%). </w:t>
      </w:r>
    </w:p>
    <w:p w14:paraId="498AC5F8" w14:textId="77777777" w:rsidR="001B63C6" w:rsidRPr="00E323F6" w:rsidRDefault="00923FDF" w:rsidP="001B63C6">
      <w:pPr>
        <w:spacing w:after="120" w:line="240" w:lineRule="auto"/>
        <w:jc w:val="both"/>
        <w:rPr>
          <w:sz w:val="24"/>
          <w:szCs w:val="24"/>
          <w:lang w:val="lv-LV"/>
        </w:rPr>
      </w:pPr>
      <w:r w:rsidRPr="00E323F6">
        <w:rPr>
          <w:i/>
          <w:sz w:val="24"/>
          <w:szCs w:val="24"/>
          <w:lang w:val="lv-LV"/>
        </w:rPr>
        <w:t>9</w:t>
      </w:r>
      <w:r w:rsidR="0082488C" w:rsidRPr="00E323F6">
        <w:rPr>
          <w:i/>
          <w:sz w:val="24"/>
          <w:szCs w:val="24"/>
          <w:lang w:val="lv-LV"/>
        </w:rPr>
        <w:t>. tabula</w:t>
      </w:r>
      <w:r w:rsidR="0082488C" w:rsidRPr="00E323F6">
        <w:rPr>
          <w:sz w:val="24"/>
          <w:szCs w:val="24"/>
          <w:lang w:val="lv-LV"/>
        </w:rPr>
        <w:t xml:space="preserve"> parāda</w:t>
      </w:r>
      <w:r w:rsidR="001B63C6" w:rsidRPr="00E323F6">
        <w:rPr>
          <w:sz w:val="24"/>
          <w:szCs w:val="24"/>
          <w:lang w:val="lv-LV"/>
        </w:rPr>
        <w:t xml:space="preserve"> </w:t>
      </w:r>
      <w:r w:rsidR="0082488C" w:rsidRPr="00E323F6">
        <w:rPr>
          <w:sz w:val="24"/>
          <w:szCs w:val="24"/>
          <w:lang w:val="lv-LV"/>
        </w:rPr>
        <w:t>aprēķinātā izskatīšanas laika (</w:t>
      </w:r>
      <w:r w:rsidR="0082488C" w:rsidRPr="00E323F6">
        <w:rPr>
          <w:i/>
          <w:sz w:val="24"/>
          <w:szCs w:val="24"/>
          <w:lang w:val="lv-LV"/>
        </w:rPr>
        <w:t>DT</w:t>
      </w:r>
      <w:r w:rsidR="0082488C" w:rsidRPr="00E323F6">
        <w:rPr>
          <w:sz w:val="24"/>
          <w:szCs w:val="24"/>
          <w:lang w:val="lv-LV"/>
        </w:rPr>
        <w:t>) vērtības, kas izteiktas dienu skaitā.</w:t>
      </w:r>
      <w:r w:rsidR="001B63C6" w:rsidRPr="00E323F6">
        <w:rPr>
          <w:sz w:val="24"/>
          <w:szCs w:val="24"/>
          <w:lang w:val="lv-LV"/>
        </w:rPr>
        <w:t xml:space="preserve"> </w:t>
      </w:r>
      <w:r w:rsidR="0082488C" w:rsidRPr="00E323F6">
        <w:rPr>
          <w:sz w:val="24"/>
          <w:szCs w:val="24"/>
          <w:lang w:val="lv-LV"/>
        </w:rPr>
        <w:t xml:space="preserve">Lai atvieglotu </w:t>
      </w:r>
      <w:r w:rsidR="0088634C" w:rsidRPr="00E323F6">
        <w:rPr>
          <w:sz w:val="24"/>
          <w:szCs w:val="24"/>
          <w:lang w:val="lv-LV"/>
        </w:rPr>
        <w:t>lasīšanu, šūnas ir krāsotas zaļas un dzeltenas krāsas</w:t>
      </w:r>
      <w:r w:rsidR="0082488C" w:rsidRPr="00E323F6">
        <w:rPr>
          <w:sz w:val="24"/>
          <w:szCs w:val="24"/>
          <w:lang w:val="lv-LV"/>
        </w:rPr>
        <w:t xml:space="preserve"> amplitūdā</w:t>
      </w:r>
      <w:r w:rsidR="0088634C" w:rsidRPr="00E323F6">
        <w:rPr>
          <w:sz w:val="24"/>
          <w:szCs w:val="24"/>
          <w:lang w:val="lv-LV"/>
        </w:rPr>
        <w:t>, kur dzeltenais ir prognozētais lielākais dienu skaits, lai izskatītu neizskatītās lietas, un tumši zaļais ir mazākais p</w:t>
      </w:r>
      <w:r w:rsidR="00D1431F" w:rsidRPr="00E323F6">
        <w:rPr>
          <w:sz w:val="24"/>
          <w:szCs w:val="24"/>
          <w:lang w:val="lv-LV"/>
        </w:rPr>
        <w:t>rognozēto</w:t>
      </w:r>
      <w:r w:rsidR="0088634C" w:rsidRPr="00E323F6">
        <w:rPr>
          <w:sz w:val="24"/>
          <w:szCs w:val="24"/>
          <w:lang w:val="lv-LV"/>
        </w:rPr>
        <w:t xml:space="preserve"> dienu skaits. </w:t>
      </w:r>
      <w:r w:rsidR="0082488C" w:rsidRPr="00E323F6">
        <w:rPr>
          <w:sz w:val="24"/>
          <w:szCs w:val="24"/>
          <w:lang w:val="lv-LV"/>
        </w:rPr>
        <w:t xml:space="preserve"> </w:t>
      </w:r>
    </w:p>
    <w:p w14:paraId="6BD98E09" w14:textId="77777777" w:rsidR="001B63C6" w:rsidRPr="00E323F6" w:rsidRDefault="00923FDF" w:rsidP="001B63C6">
      <w:pPr>
        <w:pStyle w:val="Caption"/>
        <w:keepNext/>
        <w:spacing w:after="120"/>
        <w:jc w:val="center"/>
        <w:rPr>
          <w:sz w:val="24"/>
          <w:szCs w:val="24"/>
          <w:lang w:val="lv-LV"/>
        </w:rPr>
      </w:pPr>
      <w:bookmarkStart w:id="48" w:name="_Toc496796410"/>
      <w:r w:rsidRPr="00E323F6">
        <w:rPr>
          <w:sz w:val="24"/>
          <w:szCs w:val="24"/>
          <w:lang w:val="lv-LV"/>
        </w:rPr>
        <w:t>9</w:t>
      </w:r>
      <w:r w:rsidR="00ED6B3A" w:rsidRPr="00E323F6">
        <w:rPr>
          <w:sz w:val="24"/>
          <w:szCs w:val="24"/>
          <w:lang w:val="lv-LV"/>
        </w:rPr>
        <w:t xml:space="preserve">. tabula: Visas pirmās instances tiesas - aprēķinātais izskatīšanas laiks pēc kategorijas </w:t>
      </w:r>
      <w:bookmarkEnd w:id="48"/>
    </w:p>
    <w:tbl>
      <w:tblPr>
        <w:tblW w:w="5000" w:type="pct"/>
        <w:tblCellMar>
          <w:left w:w="70" w:type="dxa"/>
          <w:right w:w="70" w:type="dxa"/>
        </w:tblCellMar>
        <w:tblLook w:val="04A0" w:firstRow="1" w:lastRow="0" w:firstColumn="1" w:lastColumn="0" w:noHBand="0" w:noVBand="1"/>
      </w:tblPr>
      <w:tblGrid>
        <w:gridCol w:w="3246"/>
        <w:gridCol w:w="1260"/>
        <w:gridCol w:w="1260"/>
        <w:gridCol w:w="1260"/>
        <w:gridCol w:w="1260"/>
        <w:gridCol w:w="1260"/>
      </w:tblGrid>
      <w:tr w:rsidR="001B63C6" w:rsidRPr="00E323F6" w14:paraId="2D6986E6" w14:textId="77777777" w:rsidTr="001B63C6">
        <w:trPr>
          <w:trHeight w:val="255"/>
        </w:trPr>
        <w:tc>
          <w:tcPr>
            <w:tcW w:w="1700" w:type="pct"/>
            <w:tcBorders>
              <w:top w:val="single" w:sz="4" w:space="0" w:color="auto"/>
              <w:left w:val="single" w:sz="4" w:space="0" w:color="auto"/>
              <w:bottom w:val="single" w:sz="4" w:space="0" w:color="auto"/>
              <w:right w:val="single" w:sz="4" w:space="0" w:color="auto"/>
            </w:tcBorders>
            <w:shd w:val="clear" w:color="000000" w:fill="FFFFFF"/>
            <w:hideMark/>
          </w:tcPr>
          <w:p w14:paraId="142AF266" w14:textId="77777777" w:rsidR="001B63C6" w:rsidRPr="00E323F6" w:rsidRDefault="001B63C6" w:rsidP="001B63C6">
            <w:pPr>
              <w:spacing w:after="120" w:line="240" w:lineRule="auto"/>
              <w:rPr>
                <w:rFonts w:eastAsia="Times New Roman" w:cstheme="minorHAnsi"/>
                <w:color w:val="FF0000"/>
                <w:sz w:val="24"/>
                <w:szCs w:val="24"/>
                <w:lang w:val="lv-LV" w:eastAsia="it-IT"/>
              </w:rPr>
            </w:pPr>
            <w:r w:rsidRPr="00E323F6">
              <w:rPr>
                <w:rFonts w:eastAsia="Times New Roman" w:cstheme="minorHAnsi"/>
                <w:color w:val="FF0000"/>
                <w:sz w:val="24"/>
                <w:szCs w:val="24"/>
                <w:lang w:val="lv-LV" w:eastAsia="it-IT"/>
              </w:rPr>
              <w:t> </w:t>
            </w:r>
          </w:p>
        </w:tc>
        <w:tc>
          <w:tcPr>
            <w:tcW w:w="660" w:type="pct"/>
            <w:tcBorders>
              <w:top w:val="single" w:sz="4" w:space="0" w:color="auto"/>
              <w:left w:val="nil"/>
              <w:bottom w:val="single" w:sz="4" w:space="0" w:color="auto"/>
              <w:right w:val="single" w:sz="4" w:space="0" w:color="auto"/>
            </w:tcBorders>
            <w:shd w:val="clear" w:color="auto" w:fill="auto"/>
            <w:hideMark/>
          </w:tcPr>
          <w:p w14:paraId="4EA1E1BC"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2012</w:t>
            </w:r>
          </w:p>
        </w:tc>
        <w:tc>
          <w:tcPr>
            <w:tcW w:w="660" w:type="pct"/>
            <w:tcBorders>
              <w:top w:val="single" w:sz="4" w:space="0" w:color="auto"/>
              <w:left w:val="nil"/>
              <w:bottom w:val="single" w:sz="4" w:space="0" w:color="auto"/>
              <w:right w:val="single" w:sz="4" w:space="0" w:color="auto"/>
            </w:tcBorders>
            <w:shd w:val="clear" w:color="auto" w:fill="auto"/>
            <w:hideMark/>
          </w:tcPr>
          <w:p w14:paraId="335DC95B"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2013</w:t>
            </w:r>
          </w:p>
        </w:tc>
        <w:tc>
          <w:tcPr>
            <w:tcW w:w="660" w:type="pct"/>
            <w:tcBorders>
              <w:top w:val="single" w:sz="4" w:space="0" w:color="auto"/>
              <w:left w:val="nil"/>
              <w:bottom w:val="single" w:sz="4" w:space="0" w:color="auto"/>
              <w:right w:val="single" w:sz="4" w:space="0" w:color="auto"/>
            </w:tcBorders>
            <w:shd w:val="clear" w:color="auto" w:fill="auto"/>
            <w:hideMark/>
          </w:tcPr>
          <w:p w14:paraId="30027CA7"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2014</w:t>
            </w:r>
          </w:p>
        </w:tc>
        <w:tc>
          <w:tcPr>
            <w:tcW w:w="660" w:type="pct"/>
            <w:tcBorders>
              <w:top w:val="single" w:sz="4" w:space="0" w:color="auto"/>
              <w:left w:val="nil"/>
              <w:bottom w:val="single" w:sz="4" w:space="0" w:color="auto"/>
              <w:right w:val="single" w:sz="4" w:space="0" w:color="auto"/>
            </w:tcBorders>
            <w:shd w:val="clear" w:color="auto" w:fill="auto"/>
            <w:hideMark/>
          </w:tcPr>
          <w:p w14:paraId="6A74EF47"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2015</w:t>
            </w:r>
          </w:p>
        </w:tc>
        <w:tc>
          <w:tcPr>
            <w:tcW w:w="660" w:type="pct"/>
            <w:tcBorders>
              <w:top w:val="single" w:sz="4" w:space="0" w:color="auto"/>
              <w:left w:val="nil"/>
              <w:bottom w:val="single" w:sz="4" w:space="0" w:color="auto"/>
              <w:right w:val="single" w:sz="4" w:space="0" w:color="auto"/>
            </w:tcBorders>
            <w:shd w:val="clear" w:color="000000" w:fill="FFFFFF"/>
            <w:hideMark/>
          </w:tcPr>
          <w:p w14:paraId="230C641E" w14:textId="77777777" w:rsidR="001B63C6" w:rsidRPr="00E323F6" w:rsidRDefault="001B63C6" w:rsidP="001B63C6">
            <w:pPr>
              <w:spacing w:after="120" w:line="240" w:lineRule="auto"/>
              <w:jc w:val="center"/>
              <w:rPr>
                <w:rFonts w:eastAsia="Times New Roman" w:cstheme="minorHAnsi"/>
                <w:b/>
                <w:bCs/>
                <w:sz w:val="24"/>
                <w:szCs w:val="24"/>
                <w:lang w:val="lv-LV" w:eastAsia="it-IT"/>
              </w:rPr>
            </w:pPr>
            <w:r w:rsidRPr="00E323F6">
              <w:rPr>
                <w:rFonts w:eastAsia="Times New Roman" w:cstheme="minorHAnsi"/>
                <w:b/>
                <w:bCs/>
                <w:sz w:val="24"/>
                <w:szCs w:val="24"/>
                <w:lang w:val="lv-LV" w:eastAsia="it-IT"/>
              </w:rPr>
              <w:t>2016</w:t>
            </w:r>
          </w:p>
        </w:tc>
      </w:tr>
      <w:tr w:rsidR="00C33C3C" w:rsidRPr="00E323F6" w14:paraId="44F0060A" w14:textId="77777777" w:rsidTr="001B63C6">
        <w:trPr>
          <w:trHeight w:val="204"/>
        </w:trPr>
        <w:tc>
          <w:tcPr>
            <w:tcW w:w="1700" w:type="pct"/>
            <w:tcBorders>
              <w:top w:val="nil"/>
              <w:left w:val="single" w:sz="4" w:space="0" w:color="auto"/>
              <w:bottom w:val="single" w:sz="4" w:space="0" w:color="auto"/>
              <w:right w:val="single" w:sz="4" w:space="0" w:color="auto"/>
            </w:tcBorders>
            <w:shd w:val="clear" w:color="auto" w:fill="auto"/>
            <w:hideMark/>
          </w:tcPr>
          <w:p w14:paraId="446901A4" w14:textId="77777777" w:rsidR="00C33C3C" w:rsidRPr="00E323F6" w:rsidRDefault="00C33C3C" w:rsidP="00C33C3C">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Civillietas un komercprāvu lietas</w:t>
            </w:r>
          </w:p>
        </w:tc>
        <w:tc>
          <w:tcPr>
            <w:tcW w:w="660" w:type="pct"/>
            <w:tcBorders>
              <w:top w:val="single" w:sz="4" w:space="0" w:color="auto"/>
              <w:left w:val="single" w:sz="4" w:space="0" w:color="auto"/>
              <w:bottom w:val="single" w:sz="4" w:space="0" w:color="auto"/>
              <w:right w:val="single" w:sz="4" w:space="0" w:color="auto"/>
            </w:tcBorders>
            <w:shd w:val="clear" w:color="000000" w:fill="BEDA8E"/>
            <w:hideMark/>
          </w:tcPr>
          <w:p w14:paraId="0B70D37D"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183</w:t>
            </w:r>
          </w:p>
        </w:tc>
        <w:tc>
          <w:tcPr>
            <w:tcW w:w="660" w:type="pct"/>
            <w:tcBorders>
              <w:top w:val="single" w:sz="4" w:space="0" w:color="auto"/>
              <w:left w:val="single" w:sz="4" w:space="0" w:color="auto"/>
              <w:bottom w:val="single" w:sz="4" w:space="0" w:color="auto"/>
              <w:right w:val="single" w:sz="4" w:space="0" w:color="auto"/>
            </w:tcBorders>
            <w:shd w:val="clear" w:color="000000" w:fill="B8D88D"/>
            <w:hideMark/>
          </w:tcPr>
          <w:p w14:paraId="026E0CE6"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175</w:t>
            </w:r>
          </w:p>
        </w:tc>
        <w:tc>
          <w:tcPr>
            <w:tcW w:w="660" w:type="pct"/>
            <w:tcBorders>
              <w:top w:val="single" w:sz="4" w:space="0" w:color="auto"/>
              <w:left w:val="single" w:sz="4" w:space="0" w:color="auto"/>
              <w:bottom w:val="single" w:sz="4" w:space="0" w:color="auto"/>
              <w:right w:val="single" w:sz="4" w:space="0" w:color="auto"/>
            </w:tcBorders>
            <w:shd w:val="clear" w:color="000000" w:fill="C1DB8E"/>
            <w:hideMark/>
          </w:tcPr>
          <w:p w14:paraId="52F186A8"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187</w:t>
            </w:r>
          </w:p>
        </w:tc>
        <w:tc>
          <w:tcPr>
            <w:tcW w:w="660" w:type="pct"/>
            <w:tcBorders>
              <w:top w:val="single" w:sz="4" w:space="0" w:color="auto"/>
              <w:left w:val="single" w:sz="4" w:space="0" w:color="auto"/>
              <w:bottom w:val="single" w:sz="4" w:space="0" w:color="auto"/>
              <w:right w:val="single" w:sz="4" w:space="0" w:color="auto"/>
            </w:tcBorders>
            <w:shd w:val="clear" w:color="000000" w:fill="B5D78C"/>
            <w:hideMark/>
          </w:tcPr>
          <w:p w14:paraId="16C7B03B"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171</w:t>
            </w:r>
          </w:p>
        </w:tc>
        <w:tc>
          <w:tcPr>
            <w:tcW w:w="660" w:type="pct"/>
            <w:tcBorders>
              <w:top w:val="single" w:sz="4" w:space="0" w:color="auto"/>
              <w:left w:val="single" w:sz="4" w:space="0" w:color="auto"/>
              <w:bottom w:val="single" w:sz="4" w:space="0" w:color="auto"/>
              <w:right w:val="single" w:sz="4" w:space="0" w:color="auto"/>
            </w:tcBorders>
            <w:shd w:val="clear" w:color="000000" w:fill="B5D88C"/>
            <w:hideMark/>
          </w:tcPr>
          <w:p w14:paraId="05C07FB5"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171</w:t>
            </w:r>
          </w:p>
        </w:tc>
      </w:tr>
      <w:tr w:rsidR="00C33C3C" w:rsidRPr="00E323F6" w14:paraId="7D071C04" w14:textId="77777777" w:rsidTr="001B63C6">
        <w:trPr>
          <w:trHeight w:val="255"/>
        </w:trPr>
        <w:tc>
          <w:tcPr>
            <w:tcW w:w="1700" w:type="pct"/>
            <w:tcBorders>
              <w:top w:val="nil"/>
              <w:left w:val="single" w:sz="4" w:space="0" w:color="auto"/>
              <w:bottom w:val="single" w:sz="4" w:space="0" w:color="auto"/>
              <w:right w:val="single" w:sz="4" w:space="0" w:color="auto"/>
            </w:tcBorders>
            <w:shd w:val="clear" w:color="000000" w:fill="FFFFFF"/>
            <w:hideMark/>
          </w:tcPr>
          <w:p w14:paraId="47248BD1" w14:textId="77777777" w:rsidR="00C33C3C" w:rsidRPr="00E323F6" w:rsidRDefault="00C33C3C" w:rsidP="00C33C3C">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Administratīvās lietas</w:t>
            </w:r>
          </w:p>
        </w:tc>
        <w:tc>
          <w:tcPr>
            <w:tcW w:w="660" w:type="pct"/>
            <w:tcBorders>
              <w:top w:val="single" w:sz="4" w:space="0" w:color="auto"/>
              <w:left w:val="single" w:sz="4" w:space="0" w:color="auto"/>
              <w:bottom w:val="single" w:sz="4" w:space="0" w:color="auto"/>
              <w:right w:val="single" w:sz="4" w:space="0" w:color="auto"/>
            </w:tcBorders>
            <w:shd w:val="clear" w:color="000000" w:fill="F2EA99"/>
            <w:hideMark/>
          </w:tcPr>
          <w:p w14:paraId="6014B720"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256</w:t>
            </w:r>
          </w:p>
        </w:tc>
        <w:tc>
          <w:tcPr>
            <w:tcW w:w="660" w:type="pct"/>
            <w:tcBorders>
              <w:top w:val="single" w:sz="4" w:space="0" w:color="auto"/>
              <w:left w:val="single" w:sz="4" w:space="0" w:color="auto"/>
              <w:bottom w:val="single" w:sz="4" w:space="0" w:color="auto"/>
              <w:right w:val="single" w:sz="4" w:space="0" w:color="auto"/>
            </w:tcBorders>
            <w:shd w:val="clear" w:color="000000" w:fill="D4E193"/>
            <w:hideMark/>
          </w:tcPr>
          <w:p w14:paraId="15C23D8A"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215</w:t>
            </w:r>
          </w:p>
        </w:tc>
        <w:tc>
          <w:tcPr>
            <w:tcW w:w="660" w:type="pct"/>
            <w:tcBorders>
              <w:top w:val="single" w:sz="4" w:space="0" w:color="auto"/>
              <w:left w:val="single" w:sz="4" w:space="0" w:color="auto"/>
              <w:bottom w:val="single" w:sz="4" w:space="0" w:color="auto"/>
              <w:right w:val="single" w:sz="4" w:space="0" w:color="auto"/>
            </w:tcBorders>
            <w:shd w:val="clear" w:color="000000" w:fill="BEDA8E"/>
            <w:hideMark/>
          </w:tcPr>
          <w:p w14:paraId="57BF94B9"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183</w:t>
            </w:r>
          </w:p>
        </w:tc>
        <w:tc>
          <w:tcPr>
            <w:tcW w:w="660" w:type="pct"/>
            <w:tcBorders>
              <w:top w:val="single" w:sz="4" w:space="0" w:color="auto"/>
              <w:left w:val="single" w:sz="4" w:space="0" w:color="auto"/>
              <w:bottom w:val="single" w:sz="4" w:space="0" w:color="auto"/>
              <w:right w:val="single" w:sz="4" w:space="0" w:color="auto"/>
            </w:tcBorders>
            <w:shd w:val="clear" w:color="000000" w:fill="E7E797"/>
            <w:hideMark/>
          </w:tcPr>
          <w:p w14:paraId="6BB962E2"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242</w:t>
            </w:r>
          </w:p>
        </w:tc>
        <w:tc>
          <w:tcPr>
            <w:tcW w:w="660" w:type="pct"/>
            <w:tcBorders>
              <w:top w:val="single" w:sz="4" w:space="0" w:color="auto"/>
              <w:left w:val="single" w:sz="4" w:space="0" w:color="auto"/>
              <w:bottom w:val="single" w:sz="4" w:space="0" w:color="auto"/>
              <w:right w:val="single" w:sz="4" w:space="0" w:color="auto"/>
            </w:tcBorders>
            <w:shd w:val="clear" w:color="000000" w:fill="FFEF9C"/>
            <w:hideMark/>
          </w:tcPr>
          <w:p w14:paraId="42136499"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274</w:t>
            </w:r>
          </w:p>
        </w:tc>
      </w:tr>
      <w:tr w:rsidR="00C33C3C" w:rsidRPr="00E323F6" w14:paraId="3845AE77" w14:textId="77777777" w:rsidTr="001B63C6">
        <w:trPr>
          <w:trHeight w:val="255"/>
        </w:trPr>
        <w:tc>
          <w:tcPr>
            <w:tcW w:w="1700" w:type="pct"/>
            <w:tcBorders>
              <w:top w:val="nil"/>
              <w:left w:val="single" w:sz="4" w:space="0" w:color="auto"/>
              <w:bottom w:val="single" w:sz="4" w:space="0" w:color="auto"/>
              <w:right w:val="single" w:sz="4" w:space="0" w:color="auto"/>
            </w:tcBorders>
            <w:shd w:val="clear" w:color="000000" w:fill="FFFFFF"/>
            <w:hideMark/>
          </w:tcPr>
          <w:p w14:paraId="14CACEE0" w14:textId="77777777" w:rsidR="00C33C3C" w:rsidRPr="00E323F6" w:rsidRDefault="00C33C3C" w:rsidP="00C33C3C">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Administratīvo pārkāpumu lietas</w:t>
            </w:r>
          </w:p>
        </w:tc>
        <w:tc>
          <w:tcPr>
            <w:tcW w:w="660" w:type="pct"/>
            <w:tcBorders>
              <w:top w:val="single" w:sz="4" w:space="0" w:color="auto"/>
              <w:left w:val="single" w:sz="4" w:space="0" w:color="auto"/>
              <w:bottom w:val="single" w:sz="4" w:space="0" w:color="auto"/>
              <w:right w:val="single" w:sz="4" w:space="0" w:color="auto"/>
            </w:tcBorders>
            <w:shd w:val="clear" w:color="000000" w:fill="6FC17D"/>
            <w:hideMark/>
          </w:tcPr>
          <w:p w14:paraId="436F1FF2"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72</w:t>
            </w:r>
          </w:p>
        </w:tc>
        <w:tc>
          <w:tcPr>
            <w:tcW w:w="660" w:type="pct"/>
            <w:tcBorders>
              <w:top w:val="single" w:sz="4" w:space="0" w:color="auto"/>
              <w:left w:val="single" w:sz="4" w:space="0" w:color="auto"/>
              <w:bottom w:val="single" w:sz="4" w:space="0" w:color="auto"/>
              <w:right w:val="single" w:sz="4" w:space="0" w:color="auto"/>
            </w:tcBorders>
            <w:shd w:val="clear" w:color="000000" w:fill="6AC07C"/>
            <w:hideMark/>
          </w:tcPr>
          <w:p w14:paraId="19296613"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65</w:t>
            </w:r>
          </w:p>
        </w:tc>
        <w:tc>
          <w:tcPr>
            <w:tcW w:w="660" w:type="pct"/>
            <w:tcBorders>
              <w:top w:val="single" w:sz="4" w:space="0" w:color="auto"/>
              <w:left w:val="single" w:sz="4" w:space="0" w:color="auto"/>
              <w:bottom w:val="single" w:sz="4" w:space="0" w:color="auto"/>
              <w:right w:val="single" w:sz="4" w:space="0" w:color="auto"/>
            </w:tcBorders>
            <w:shd w:val="clear" w:color="000000" w:fill="73C37E"/>
            <w:hideMark/>
          </w:tcPr>
          <w:p w14:paraId="643DB49A"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78</w:t>
            </w:r>
          </w:p>
        </w:tc>
        <w:tc>
          <w:tcPr>
            <w:tcW w:w="660" w:type="pct"/>
            <w:tcBorders>
              <w:top w:val="single" w:sz="4" w:space="0" w:color="auto"/>
              <w:left w:val="single" w:sz="4" w:space="0" w:color="auto"/>
              <w:bottom w:val="single" w:sz="4" w:space="0" w:color="auto"/>
              <w:right w:val="single" w:sz="4" w:space="0" w:color="auto"/>
            </w:tcBorders>
            <w:shd w:val="clear" w:color="000000" w:fill="74C37E"/>
            <w:hideMark/>
          </w:tcPr>
          <w:p w14:paraId="2E465FA6"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79</w:t>
            </w:r>
          </w:p>
        </w:tc>
        <w:tc>
          <w:tcPr>
            <w:tcW w:w="660" w:type="pct"/>
            <w:tcBorders>
              <w:top w:val="single" w:sz="4" w:space="0" w:color="auto"/>
              <w:left w:val="single" w:sz="4" w:space="0" w:color="auto"/>
              <w:bottom w:val="single" w:sz="4" w:space="0" w:color="auto"/>
              <w:right w:val="single" w:sz="4" w:space="0" w:color="auto"/>
            </w:tcBorders>
            <w:shd w:val="clear" w:color="000000" w:fill="7BC580"/>
            <w:hideMark/>
          </w:tcPr>
          <w:p w14:paraId="5CD025C4"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90</w:t>
            </w:r>
          </w:p>
        </w:tc>
      </w:tr>
      <w:tr w:rsidR="00C33C3C" w:rsidRPr="00E323F6" w14:paraId="0F8F6FB8" w14:textId="77777777" w:rsidTr="001B63C6">
        <w:trPr>
          <w:trHeight w:val="255"/>
        </w:trPr>
        <w:tc>
          <w:tcPr>
            <w:tcW w:w="1700" w:type="pct"/>
            <w:tcBorders>
              <w:top w:val="nil"/>
              <w:left w:val="single" w:sz="4" w:space="0" w:color="auto"/>
              <w:bottom w:val="single" w:sz="4" w:space="0" w:color="auto"/>
              <w:right w:val="single" w:sz="4" w:space="0" w:color="auto"/>
            </w:tcBorders>
            <w:shd w:val="clear" w:color="auto" w:fill="auto"/>
            <w:hideMark/>
          </w:tcPr>
          <w:p w14:paraId="6442D209" w14:textId="77777777" w:rsidR="00C33C3C" w:rsidRPr="00E323F6" w:rsidRDefault="00C33C3C" w:rsidP="00C33C3C">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Krimināllietas</w:t>
            </w:r>
          </w:p>
        </w:tc>
        <w:tc>
          <w:tcPr>
            <w:tcW w:w="660" w:type="pct"/>
            <w:tcBorders>
              <w:top w:val="single" w:sz="4" w:space="0" w:color="auto"/>
              <w:left w:val="single" w:sz="4" w:space="0" w:color="auto"/>
              <w:bottom w:val="single" w:sz="4" w:space="0" w:color="auto"/>
              <w:right w:val="single" w:sz="4" w:space="0" w:color="auto"/>
            </w:tcBorders>
            <w:shd w:val="clear" w:color="000000" w:fill="CDDF91"/>
            <w:hideMark/>
          </w:tcPr>
          <w:p w14:paraId="7280960F"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205</w:t>
            </w:r>
          </w:p>
        </w:tc>
        <w:tc>
          <w:tcPr>
            <w:tcW w:w="660" w:type="pct"/>
            <w:tcBorders>
              <w:top w:val="single" w:sz="4" w:space="0" w:color="auto"/>
              <w:left w:val="single" w:sz="4" w:space="0" w:color="auto"/>
              <w:bottom w:val="single" w:sz="4" w:space="0" w:color="auto"/>
              <w:right w:val="single" w:sz="4" w:space="0" w:color="auto"/>
            </w:tcBorders>
            <w:shd w:val="clear" w:color="000000" w:fill="D0E092"/>
            <w:hideMark/>
          </w:tcPr>
          <w:p w14:paraId="4A09A1C7"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209</w:t>
            </w:r>
          </w:p>
        </w:tc>
        <w:tc>
          <w:tcPr>
            <w:tcW w:w="660" w:type="pct"/>
            <w:tcBorders>
              <w:top w:val="single" w:sz="4" w:space="0" w:color="auto"/>
              <w:left w:val="single" w:sz="4" w:space="0" w:color="auto"/>
              <w:bottom w:val="single" w:sz="4" w:space="0" w:color="auto"/>
              <w:right w:val="single" w:sz="4" w:space="0" w:color="auto"/>
            </w:tcBorders>
            <w:shd w:val="clear" w:color="000000" w:fill="C3DC8F"/>
            <w:hideMark/>
          </w:tcPr>
          <w:p w14:paraId="6E903185"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191</w:t>
            </w:r>
          </w:p>
        </w:tc>
        <w:tc>
          <w:tcPr>
            <w:tcW w:w="660" w:type="pct"/>
            <w:tcBorders>
              <w:top w:val="single" w:sz="4" w:space="0" w:color="auto"/>
              <w:left w:val="single" w:sz="4" w:space="0" w:color="auto"/>
              <w:bottom w:val="single" w:sz="4" w:space="0" w:color="auto"/>
              <w:right w:val="single" w:sz="4" w:space="0" w:color="auto"/>
            </w:tcBorders>
            <w:shd w:val="clear" w:color="000000" w:fill="B6D88C"/>
            <w:hideMark/>
          </w:tcPr>
          <w:p w14:paraId="2CC8C08A"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172</w:t>
            </w:r>
          </w:p>
        </w:tc>
        <w:tc>
          <w:tcPr>
            <w:tcW w:w="660" w:type="pct"/>
            <w:tcBorders>
              <w:top w:val="single" w:sz="4" w:space="0" w:color="auto"/>
              <w:left w:val="single" w:sz="4" w:space="0" w:color="auto"/>
              <w:bottom w:val="single" w:sz="4" w:space="0" w:color="auto"/>
              <w:right w:val="single" w:sz="4" w:space="0" w:color="auto"/>
            </w:tcBorders>
            <w:shd w:val="clear" w:color="000000" w:fill="C9DE90"/>
            <w:hideMark/>
          </w:tcPr>
          <w:p w14:paraId="2C8F467A"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199</w:t>
            </w:r>
          </w:p>
        </w:tc>
      </w:tr>
      <w:tr w:rsidR="00C33C3C" w:rsidRPr="00E323F6" w14:paraId="7ABCFFD8" w14:textId="77777777" w:rsidTr="001B63C6">
        <w:trPr>
          <w:trHeight w:val="255"/>
        </w:trPr>
        <w:tc>
          <w:tcPr>
            <w:tcW w:w="1700" w:type="pct"/>
            <w:tcBorders>
              <w:top w:val="nil"/>
              <w:left w:val="single" w:sz="4" w:space="0" w:color="auto"/>
              <w:bottom w:val="single" w:sz="4" w:space="0" w:color="auto"/>
              <w:right w:val="single" w:sz="4" w:space="0" w:color="auto"/>
            </w:tcBorders>
            <w:shd w:val="clear" w:color="auto" w:fill="auto"/>
            <w:hideMark/>
          </w:tcPr>
          <w:p w14:paraId="0CBD9E91" w14:textId="77777777" w:rsidR="00C33C3C" w:rsidRPr="00E323F6" w:rsidRDefault="00C33C3C" w:rsidP="00C33C3C">
            <w:pPr>
              <w:spacing w:after="120" w:line="240" w:lineRule="auto"/>
              <w:rPr>
                <w:rFonts w:eastAsia="Times New Roman" w:cstheme="minorHAnsi"/>
                <w:bCs/>
                <w:sz w:val="24"/>
                <w:szCs w:val="24"/>
                <w:lang w:val="lv-LV" w:eastAsia="it-IT"/>
              </w:rPr>
            </w:pPr>
            <w:r w:rsidRPr="00E323F6">
              <w:rPr>
                <w:rFonts w:eastAsia="Times New Roman" w:cstheme="minorHAnsi"/>
                <w:bCs/>
                <w:sz w:val="24"/>
                <w:szCs w:val="24"/>
                <w:lang w:val="lv-LV" w:eastAsia="it-IT"/>
              </w:rPr>
              <w:t>Sodu izpildes lietas</w:t>
            </w:r>
          </w:p>
        </w:tc>
        <w:tc>
          <w:tcPr>
            <w:tcW w:w="660" w:type="pct"/>
            <w:tcBorders>
              <w:top w:val="single" w:sz="4" w:space="0" w:color="auto"/>
              <w:left w:val="single" w:sz="4" w:space="0" w:color="auto"/>
              <w:bottom w:val="single" w:sz="4" w:space="0" w:color="auto"/>
              <w:right w:val="single" w:sz="4" w:space="0" w:color="auto"/>
            </w:tcBorders>
            <w:shd w:val="clear" w:color="000000" w:fill="85C882"/>
            <w:hideMark/>
          </w:tcPr>
          <w:p w14:paraId="6178E768"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103</w:t>
            </w:r>
          </w:p>
        </w:tc>
        <w:tc>
          <w:tcPr>
            <w:tcW w:w="660" w:type="pct"/>
            <w:tcBorders>
              <w:top w:val="single" w:sz="4" w:space="0" w:color="auto"/>
              <w:left w:val="single" w:sz="4" w:space="0" w:color="auto"/>
              <w:bottom w:val="single" w:sz="4" w:space="0" w:color="auto"/>
              <w:right w:val="single" w:sz="4" w:space="0" w:color="auto"/>
            </w:tcBorders>
            <w:shd w:val="clear" w:color="000000" w:fill="63BE7B"/>
            <w:hideMark/>
          </w:tcPr>
          <w:p w14:paraId="76526C9A"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55</w:t>
            </w:r>
          </w:p>
        </w:tc>
        <w:tc>
          <w:tcPr>
            <w:tcW w:w="660" w:type="pct"/>
            <w:tcBorders>
              <w:top w:val="single" w:sz="4" w:space="0" w:color="auto"/>
              <w:left w:val="single" w:sz="4" w:space="0" w:color="auto"/>
              <w:bottom w:val="single" w:sz="4" w:space="0" w:color="auto"/>
              <w:right w:val="single" w:sz="4" w:space="0" w:color="auto"/>
            </w:tcBorders>
            <w:shd w:val="clear" w:color="000000" w:fill="9FD187"/>
            <w:hideMark/>
          </w:tcPr>
          <w:p w14:paraId="531D3865"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140</w:t>
            </w:r>
          </w:p>
        </w:tc>
        <w:tc>
          <w:tcPr>
            <w:tcW w:w="660" w:type="pct"/>
            <w:tcBorders>
              <w:top w:val="single" w:sz="4" w:space="0" w:color="auto"/>
              <w:left w:val="single" w:sz="4" w:space="0" w:color="auto"/>
              <w:bottom w:val="single" w:sz="4" w:space="0" w:color="auto"/>
              <w:right w:val="single" w:sz="4" w:space="0" w:color="auto"/>
            </w:tcBorders>
            <w:shd w:val="clear" w:color="000000" w:fill="97CE86"/>
            <w:hideMark/>
          </w:tcPr>
          <w:p w14:paraId="23095CA0"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129</w:t>
            </w:r>
          </w:p>
        </w:tc>
        <w:tc>
          <w:tcPr>
            <w:tcW w:w="660" w:type="pct"/>
            <w:tcBorders>
              <w:top w:val="single" w:sz="4" w:space="0" w:color="auto"/>
              <w:left w:val="single" w:sz="4" w:space="0" w:color="auto"/>
              <w:bottom w:val="single" w:sz="4" w:space="0" w:color="auto"/>
              <w:right w:val="single" w:sz="4" w:space="0" w:color="auto"/>
            </w:tcBorders>
            <w:shd w:val="clear" w:color="000000" w:fill="A3D288"/>
            <w:hideMark/>
          </w:tcPr>
          <w:p w14:paraId="3933291D" w14:textId="77777777" w:rsidR="00C33C3C" w:rsidRPr="00E323F6" w:rsidRDefault="00C33C3C" w:rsidP="00C33C3C">
            <w:pPr>
              <w:spacing w:after="120" w:line="240" w:lineRule="auto"/>
              <w:jc w:val="right"/>
              <w:rPr>
                <w:rFonts w:eastAsia="Times New Roman" w:cstheme="minorHAnsi"/>
                <w:sz w:val="24"/>
                <w:szCs w:val="24"/>
                <w:lang w:val="lv-LV" w:eastAsia="it-IT"/>
              </w:rPr>
            </w:pPr>
            <w:r w:rsidRPr="00E323F6">
              <w:rPr>
                <w:rFonts w:eastAsia="Times New Roman" w:cstheme="minorHAnsi"/>
                <w:sz w:val="24"/>
                <w:szCs w:val="24"/>
                <w:lang w:val="lv-LV" w:eastAsia="it-IT"/>
              </w:rPr>
              <w:t>145</w:t>
            </w:r>
          </w:p>
        </w:tc>
      </w:tr>
    </w:tbl>
    <w:p w14:paraId="3FAFF828" w14:textId="77777777" w:rsidR="001B63C6" w:rsidRPr="00E323F6" w:rsidRDefault="001B63C6" w:rsidP="001B63C6">
      <w:pPr>
        <w:spacing w:after="120" w:line="240" w:lineRule="auto"/>
        <w:jc w:val="both"/>
        <w:rPr>
          <w:sz w:val="24"/>
          <w:szCs w:val="24"/>
          <w:lang w:val="lv-LV"/>
        </w:rPr>
      </w:pPr>
    </w:p>
    <w:p w14:paraId="5CCFE594" w14:textId="77777777" w:rsidR="001B63C6" w:rsidRPr="00E323F6" w:rsidRDefault="00AA393B" w:rsidP="00A825FF">
      <w:pPr>
        <w:spacing w:after="120" w:line="240" w:lineRule="auto"/>
        <w:jc w:val="both"/>
        <w:rPr>
          <w:lang w:val="lv-LV"/>
        </w:rPr>
      </w:pPr>
      <w:r w:rsidRPr="00E323F6">
        <w:rPr>
          <w:sz w:val="24"/>
          <w:szCs w:val="24"/>
          <w:lang w:val="lv-LV"/>
        </w:rPr>
        <w:t>Aprēķinātais izskatīšanas laiks "</w:t>
      </w:r>
      <w:r w:rsidR="001B63C6" w:rsidRPr="00E323F6">
        <w:rPr>
          <w:i/>
          <w:sz w:val="24"/>
          <w:szCs w:val="24"/>
          <w:lang w:val="lv-LV"/>
        </w:rPr>
        <w:t>civil</w:t>
      </w:r>
      <w:r w:rsidRPr="00E323F6">
        <w:rPr>
          <w:i/>
          <w:sz w:val="24"/>
          <w:szCs w:val="24"/>
          <w:lang w:val="lv-LV"/>
        </w:rPr>
        <w:t>lietām un komerciālajām</w:t>
      </w:r>
      <w:r w:rsidR="0022796B" w:rsidRPr="00E323F6">
        <w:rPr>
          <w:i/>
          <w:sz w:val="24"/>
          <w:szCs w:val="24"/>
          <w:lang w:val="lv-LV"/>
        </w:rPr>
        <w:t xml:space="preserve"> lietām</w:t>
      </w:r>
      <w:r w:rsidR="001B63C6" w:rsidRPr="00E323F6">
        <w:rPr>
          <w:i/>
          <w:sz w:val="24"/>
          <w:szCs w:val="24"/>
          <w:lang w:val="lv-LV"/>
        </w:rPr>
        <w:t>”</w:t>
      </w:r>
      <w:r w:rsidRPr="00E323F6">
        <w:rPr>
          <w:sz w:val="24"/>
          <w:szCs w:val="24"/>
          <w:lang w:val="lv-LV"/>
        </w:rPr>
        <w:t xml:space="preserve"> un</w:t>
      </w:r>
      <w:r w:rsidR="001B63C6" w:rsidRPr="00E323F6">
        <w:rPr>
          <w:sz w:val="24"/>
          <w:szCs w:val="24"/>
          <w:lang w:val="lv-LV"/>
        </w:rPr>
        <w:t xml:space="preserve"> </w:t>
      </w:r>
      <w:r w:rsidRPr="00E323F6">
        <w:rPr>
          <w:i/>
          <w:sz w:val="24"/>
          <w:szCs w:val="24"/>
          <w:lang w:val="lv-LV"/>
        </w:rPr>
        <w:t>“krimināllietām</w:t>
      </w:r>
      <w:r w:rsidR="001B63C6" w:rsidRPr="00E323F6">
        <w:rPr>
          <w:i/>
          <w:sz w:val="24"/>
          <w:szCs w:val="24"/>
          <w:lang w:val="lv-LV"/>
        </w:rPr>
        <w:t>”</w:t>
      </w:r>
      <w:r w:rsidR="001B63C6" w:rsidRPr="00E323F6">
        <w:rPr>
          <w:sz w:val="24"/>
          <w:szCs w:val="24"/>
          <w:lang w:val="lv-LV"/>
        </w:rPr>
        <w:t xml:space="preserve"> </w:t>
      </w:r>
      <w:r w:rsidRPr="00E323F6">
        <w:rPr>
          <w:sz w:val="24"/>
          <w:szCs w:val="24"/>
          <w:lang w:val="lv-LV"/>
        </w:rPr>
        <w:t xml:space="preserve">gadu gaitā nedaudz samazinājies </w:t>
      </w:r>
      <w:r w:rsidR="004B5B1E" w:rsidRPr="00E323F6">
        <w:rPr>
          <w:sz w:val="24"/>
          <w:szCs w:val="24"/>
          <w:lang w:val="lv-LV"/>
        </w:rPr>
        <w:t>(no 183 dienām</w:t>
      </w:r>
      <w:r w:rsidR="001B63C6" w:rsidRPr="00E323F6">
        <w:rPr>
          <w:sz w:val="24"/>
          <w:szCs w:val="24"/>
          <w:lang w:val="lv-LV"/>
        </w:rPr>
        <w:t xml:space="preserve"> 2012</w:t>
      </w:r>
      <w:r w:rsidR="004B5B1E" w:rsidRPr="00E323F6">
        <w:rPr>
          <w:sz w:val="24"/>
          <w:szCs w:val="24"/>
          <w:lang w:val="lv-LV"/>
        </w:rPr>
        <w:t>. gadā līdz 171 dienai</w:t>
      </w:r>
      <w:r w:rsidR="001B63C6" w:rsidRPr="00E323F6">
        <w:rPr>
          <w:sz w:val="24"/>
          <w:szCs w:val="24"/>
          <w:lang w:val="lv-LV"/>
        </w:rPr>
        <w:t xml:space="preserve"> 2016</w:t>
      </w:r>
      <w:r w:rsidR="004B5B1E" w:rsidRPr="00E323F6">
        <w:rPr>
          <w:sz w:val="24"/>
          <w:szCs w:val="24"/>
          <w:lang w:val="lv-LV"/>
        </w:rPr>
        <w:t>. gada attiecībā uz civillietām; un no</w:t>
      </w:r>
      <w:r w:rsidR="001B63C6" w:rsidRPr="00E323F6">
        <w:rPr>
          <w:sz w:val="24"/>
          <w:szCs w:val="24"/>
          <w:lang w:val="lv-LV"/>
        </w:rPr>
        <w:t xml:space="preserve"> 205 </w:t>
      </w:r>
      <w:r w:rsidR="004B5B1E" w:rsidRPr="00E323F6">
        <w:rPr>
          <w:sz w:val="24"/>
          <w:szCs w:val="24"/>
          <w:lang w:val="lv-LV"/>
        </w:rPr>
        <w:t>dienām</w:t>
      </w:r>
      <w:r w:rsidR="001B63C6" w:rsidRPr="00E323F6">
        <w:rPr>
          <w:sz w:val="24"/>
          <w:szCs w:val="24"/>
          <w:lang w:val="lv-LV"/>
        </w:rPr>
        <w:t xml:space="preserve"> 2012</w:t>
      </w:r>
      <w:r w:rsidR="004B5B1E" w:rsidRPr="00E323F6">
        <w:rPr>
          <w:sz w:val="24"/>
          <w:szCs w:val="24"/>
          <w:lang w:val="lv-LV"/>
        </w:rPr>
        <w:t>. gadā līdz 199 dienām</w:t>
      </w:r>
      <w:r w:rsidR="001B63C6" w:rsidRPr="00E323F6">
        <w:rPr>
          <w:sz w:val="24"/>
          <w:szCs w:val="24"/>
          <w:lang w:val="lv-LV"/>
        </w:rPr>
        <w:t xml:space="preserve"> 2016</w:t>
      </w:r>
      <w:r w:rsidR="004B5B1E" w:rsidRPr="00E323F6">
        <w:rPr>
          <w:sz w:val="24"/>
          <w:szCs w:val="24"/>
          <w:lang w:val="lv-LV"/>
        </w:rPr>
        <w:t>. gadā attiecībā uz krimināllietām</w:t>
      </w:r>
      <w:r w:rsidR="001B63C6" w:rsidRPr="00E323F6">
        <w:rPr>
          <w:sz w:val="24"/>
          <w:szCs w:val="24"/>
          <w:lang w:val="lv-LV"/>
        </w:rPr>
        <w:t xml:space="preserve">), </w:t>
      </w:r>
      <w:r w:rsidR="004B5B1E" w:rsidRPr="00E323F6">
        <w:rPr>
          <w:sz w:val="24"/>
          <w:szCs w:val="24"/>
          <w:lang w:val="lv-LV"/>
        </w:rPr>
        <w:t xml:space="preserve">kamēr citās kategorijās, jo īpaši </w:t>
      </w:r>
      <w:r w:rsidR="004B5B1E" w:rsidRPr="00E323F6">
        <w:rPr>
          <w:i/>
          <w:sz w:val="24"/>
          <w:szCs w:val="24"/>
          <w:lang w:val="lv-LV"/>
        </w:rPr>
        <w:t>"sodu izpildes lietās"</w:t>
      </w:r>
      <w:r w:rsidR="004B5B1E" w:rsidRPr="00E323F6">
        <w:rPr>
          <w:sz w:val="24"/>
          <w:szCs w:val="24"/>
          <w:lang w:val="lv-LV"/>
        </w:rPr>
        <w:t xml:space="preserve">, </w:t>
      </w:r>
      <w:r w:rsidR="004B5B1E" w:rsidRPr="00E323F6">
        <w:rPr>
          <w:i/>
          <w:sz w:val="24"/>
          <w:szCs w:val="24"/>
          <w:lang w:val="lv-LV"/>
        </w:rPr>
        <w:t>DT</w:t>
      </w:r>
      <w:r w:rsidR="004B5B1E" w:rsidRPr="00E323F6">
        <w:rPr>
          <w:sz w:val="24"/>
          <w:szCs w:val="24"/>
          <w:lang w:val="lv-LV"/>
        </w:rPr>
        <w:t xml:space="preserve"> palielinās</w:t>
      </w:r>
      <w:r w:rsidR="001B63C6" w:rsidRPr="00E323F6">
        <w:rPr>
          <w:sz w:val="24"/>
          <w:szCs w:val="24"/>
          <w:lang w:val="lv-LV"/>
        </w:rPr>
        <w:t>.</w:t>
      </w:r>
      <w:r w:rsidR="00E463F6" w:rsidRPr="00E323F6">
        <w:rPr>
          <w:sz w:val="24"/>
          <w:szCs w:val="24"/>
          <w:lang w:val="lv-LV"/>
        </w:rPr>
        <w:t xml:space="preserve"> </w:t>
      </w:r>
      <w:r w:rsidR="004B5B1E" w:rsidRPr="00E323F6">
        <w:rPr>
          <w:sz w:val="24"/>
          <w:szCs w:val="24"/>
          <w:lang w:val="lv-LV"/>
        </w:rPr>
        <w:t>Vērts atzīmēt situāciju ar sodu izpildes lietām, jo īpaši to faktu, ka 2013. gadā</w:t>
      </w:r>
      <w:r w:rsidR="005D7AA9" w:rsidRPr="00E323F6">
        <w:rPr>
          <w:sz w:val="24"/>
          <w:szCs w:val="24"/>
          <w:lang w:val="lv-LV"/>
        </w:rPr>
        <w:t xml:space="preserve">, piedzīvojot šīs kategorijas lietu </w:t>
      </w:r>
      <w:r w:rsidR="005D7AA9" w:rsidRPr="00E323F6">
        <w:rPr>
          <w:i/>
          <w:sz w:val="24"/>
          <w:szCs w:val="24"/>
          <w:lang w:val="lv-LV"/>
        </w:rPr>
        <w:t>"sprādzienu"</w:t>
      </w:r>
      <w:r w:rsidR="005D7AA9" w:rsidRPr="00E323F6">
        <w:rPr>
          <w:sz w:val="24"/>
          <w:szCs w:val="24"/>
          <w:lang w:val="lv-LV"/>
        </w:rPr>
        <w:t xml:space="preserve"> vair</w:t>
      </w:r>
      <w:r w:rsidR="0022796B" w:rsidRPr="00E323F6">
        <w:rPr>
          <w:sz w:val="24"/>
          <w:szCs w:val="24"/>
          <w:lang w:val="lv-LV"/>
        </w:rPr>
        <w:t>ā</w:t>
      </w:r>
      <w:r w:rsidR="005D7AA9" w:rsidRPr="00E323F6">
        <w:rPr>
          <w:sz w:val="24"/>
          <w:szCs w:val="24"/>
          <w:lang w:val="lv-LV"/>
        </w:rPr>
        <w:t>k nek</w:t>
      </w:r>
      <w:r w:rsidR="0022796B" w:rsidRPr="00E323F6">
        <w:rPr>
          <w:sz w:val="24"/>
          <w:szCs w:val="24"/>
          <w:lang w:val="lv-LV"/>
        </w:rPr>
        <w:t>ā</w:t>
      </w:r>
      <w:r w:rsidR="005D7AA9" w:rsidRPr="00E323F6">
        <w:rPr>
          <w:sz w:val="24"/>
          <w:szCs w:val="24"/>
          <w:lang w:val="lv-LV"/>
        </w:rPr>
        <w:t xml:space="preserve"> divkāršā apmērā, tiesu sistēmai nebija problēmu tikt gal</w:t>
      </w:r>
      <w:r w:rsidR="0022796B" w:rsidRPr="00E323F6">
        <w:rPr>
          <w:sz w:val="24"/>
          <w:szCs w:val="24"/>
          <w:lang w:val="lv-LV"/>
        </w:rPr>
        <w:t>ā</w:t>
      </w:r>
      <w:r w:rsidR="005D7AA9" w:rsidRPr="00E323F6">
        <w:rPr>
          <w:sz w:val="24"/>
          <w:szCs w:val="24"/>
          <w:lang w:val="lv-LV"/>
        </w:rPr>
        <w:t xml:space="preserve"> ar šo pieaugumu un </w:t>
      </w:r>
      <w:r w:rsidR="0022796B" w:rsidRPr="00E323F6">
        <w:rPr>
          <w:sz w:val="24"/>
          <w:szCs w:val="24"/>
          <w:lang w:val="lv-LV"/>
        </w:rPr>
        <w:t>demonstrēt</w:t>
      </w:r>
      <w:r w:rsidR="005D7AA9" w:rsidRPr="00E323F6">
        <w:rPr>
          <w:sz w:val="24"/>
          <w:szCs w:val="24"/>
          <w:lang w:val="lv-LV"/>
        </w:rPr>
        <w:t xml:space="preserve"> tādu pašu </w:t>
      </w:r>
      <w:r w:rsidR="005D7AA9" w:rsidRPr="00E323F6">
        <w:rPr>
          <w:i/>
          <w:sz w:val="24"/>
          <w:szCs w:val="24"/>
          <w:lang w:val="lv-LV"/>
        </w:rPr>
        <w:t>CR</w:t>
      </w:r>
      <w:r w:rsidR="005D7AA9" w:rsidRPr="00E323F6">
        <w:rPr>
          <w:sz w:val="24"/>
          <w:szCs w:val="24"/>
          <w:lang w:val="lv-LV"/>
        </w:rPr>
        <w:t xml:space="preserve"> kā citos gados, vienlaicīgi samazinot </w:t>
      </w:r>
      <w:r w:rsidR="005D7AA9" w:rsidRPr="00E323F6">
        <w:rPr>
          <w:i/>
          <w:sz w:val="24"/>
          <w:szCs w:val="24"/>
          <w:lang w:val="lv-LV"/>
        </w:rPr>
        <w:t>DT</w:t>
      </w:r>
      <w:r w:rsidR="005D7AA9" w:rsidRPr="00E323F6">
        <w:rPr>
          <w:sz w:val="24"/>
          <w:szCs w:val="24"/>
          <w:lang w:val="lv-LV"/>
        </w:rPr>
        <w:t xml:space="preserve"> no 103 dienām līdz 55. </w:t>
      </w:r>
      <w:r w:rsidR="0022796B" w:rsidRPr="00E323F6">
        <w:rPr>
          <w:sz w:val="24"/>
          <w:szCs w:val="24"/>
          <w:lang w:val="lv-LV"/>
        </w:rPr>
        <w:t>No otras puses, pamatojoties uz Tieslietu ministrijas pārstāvju skaidrojumu, 2013. gadā veiktie pasākumi, lai tiktu galā ar pēkšņo sodu izpildes lietu pieaugumu, ietv</w:t>
      </w:r>
      <w:r w:rsidR="004D462E" w:rsidRPr="00E323F6">
        <w:rPr>
          <w:sz w:val="24"/>
          <w:szCs w:val="24"/>
          <w:lang w:val="lv-LV"/>
        </w:rPr>
        <w:t>ē</w:t>
      </w:r>
      <w:r w:rsidR="0022796B" w:rsidRPr="00E323F6">
        <w:rPr>
          <w:sz w:val="24"/>
          <w:szCs w:val="24"/>
          <w:lang w:val="lv-LV"/>
        </w:rPr>
        <w:t xml:space="preserve">ra juridiski saistošu kavēšanos 1 un 3 mēnešus un pilnībā aprakstītu izjautāšanas procedūru. </w:t>
      </w:r>
      <w:bookmarkStart w:id="49" w:name="_Toc497207580"/>
    </w:p>
    <w:p w14:paraId="2EA750CF" w14:textId="77777777" w:rsidR="001B63C6" w:rsidRPr="00E323F6" w:rsidRDefault="00E63681" w:rsidP="00EA3BEB">
      <w:pPr>
        <w:pStyle w:val="Heading4"/>
        <w:rPr>
          <w:lang w:val="lv-LV"/>
        </w:rPr>
      </w:pPr>
      <w:r w:rsidRPr="00E323F6">
        <w:rPr>
          <w:lang w:val="lv-LV"/>
        </w:rPr>
        <w:t xml:space="preserve">Lietas vienam tiesnesim un personālam, </w:t>
      </w:r>
      <w:r w:rsidR="00AA393B" w:rsidRPr="00E323F6">
        <w:rPr>
          <w:lang w:val="lv-LV"/>
        </w:rPr>
        <w:t>lietas izmaksas</w:t>
      </w:r>
      <w:bookmarkEnd w:id="49"/>
    </w:p>
    <w:p w14:paraId="63D3DA35" w14:textId="77777777" w:rsidR="001B63C6" w:rsidRPr="00E323F6" w:rsidRDefault="00923FDF" w:rsidP="001B63C6">
      <w:pPr>
        <w:spacing w:after="120" w:line="240" w:lineRule="auto"/>
        <w:jc w:val="both"/>
        <w:rPr>
          <w:sz w:val="24"/>
          <w:szCs w:val="24"/>
          <w:lang w:val="lv-LV"/>
        </w:rPr>
      </w:pPr>
      <w:r w:rsidRPr="00E323F6">
        <w:rPr>
          <w:i/>
          <w:sz w:val="24"/>
          <w:szCs w:val="24"/>
          <w:lang w:val="lv-LV"/>
        </w:rPr>
        <w:t>10</w:t>
      </w:r>
      <w:r w:rsidR="00AA393B" w:rsidRPr="00E323F6">
        <w:rPr>
          <w:i/>
          <w:sz w:val="24"/>
          <w:szCs w:val="24"/>
          <w:lang w:val="lv-LV"/>
        </w:rPr>
        <w:t>. tabula</w:t>
      </w:r>
      <w:r w:rsidR="00AA393B" w:rsidRPr="00E323F6">
        <w:rPr>
          <w:sz w:val="24"/>
          <w:szCs w:val="24"/>
          <w:lang w:val="lv-LV"/>
        </w:rPr>
        <w:t xml:space="preserve"> parāda tiesnešu un personāla skaitu, kā arī </w:t>
      </w:r>
      <w:r w:rsidR="00D4776F" w:rsidRPr="00E323F6">
        <w:rPr>
          <w:sz w:val="24"/>
          <w:szCs w:val="24"/>
          <w:lang w:val="lv-LV"/>
        </w:rPr>
        <w:t>b</w:t>
      </w:r>
      <w:r w:rsidR="00AA393B" w:rsidRPr="00E323F6">
        <w:rPr>
          <w:sz w:val="24"/>
          <w:szCs w:val="24"/>
          <w:lang w:val="lv-LV"/>
        </w:rPr>
        <w:t xml:space="preserve">udžetā paredzētos </w:t>
      </w:r>
      <w:r w:rsidR="00C04D13" w:rsidRPr="00E323F6">
        <w:rPr>
          <w:sz w:val="24"/>
          <w:szCs w:val="24"/>
          <w:lang w:val="lv-LV"/>
        </w:rPr>
        <w:t>līdzekļus, pēc tam tiek aprēķinā</w:t>
      </w:r>
      <w:r w:rsidR="00AA393B" w:rsidRPr="00E323F6">
        <w:rPr>
          <w:sz w:val="24"/>
          <w:szCs w:val="24"/>
          <w:lang w:val="lv-LV"/>
        </w:rPr>
        <w:t>ti daži rādītāji.</w:t>
      </w:r>
      <w:r w:rsidR="001B63C6" w:rsidRPr="00E323F6">
        <w:rPr>
          <w:sz w:val="24"/>
          <w:szCs w:val="24"/>
          <w:lang w:val="lv-LV"/>
        </w:rPr>
        <w:t xml:space="preserve"> </w:t>
      </w:r>
    </w:p>
    <w:p w14:paraId="51670842" w14:textId="77777777" w:rsidR="001B63C6" w:rsidRPr="00E323F6" w:rsidRDefault="008530B5" w:rsidP="001B63C6">
      <w:pPr>
        <w:spacing w:after="120" w:line="240" w:lineRule="auto"/>
        <w:jc w:val="both"/>
        <w:rPr>
          <w:sz w:val="24"/>
          <w:szCs w:val="24"/>
          <w:lang w:val="lv-LV"/>
        </w:rPr>
      </w:pPr>
      <w:r w:rsidRPr="00E323F6">
        <w:rPr>
          <w:sz w:val="24"/>
          <w:szCs w:val="24"/>
          <w:lang w:val="lv-LV"/>
        </w:rPr>
        <w:t>Pamatojoties uz informāciju, kas iegūta no Tiesu administrācijas un Tieslietu ministrijas, tiesnešu un personāla skaits ir jāaprēķina kā "</w:t>
      </w:r>
      <w:r w:rsidRPr="00E323F6">
        <w:rPr>
          <w:i/>
          <w:sz w:val="24"/>
          <w:szCs w:val="24"/>
          <w:lang w:val="lv-LV"/>
        </w:rPr>
        <w:t>pilna laika ekvivalents"</w:t>
      </w:r>
      <w:r w:rsidRPr="00E323F6">
        <w:rPr>
          <w:sz w:val="24"/>
          <w:szCs w:val="24"/>
          <w:lang w:val="lv-LV"/>
        </w:rPr>
        <w:t xml:space="preserve"> (</w:t>
      </w:r>
      <w:r w:rsidR="001B63C6" w:rsidRPr="00E323F6">
        <w:rPr>
          <w:i/>
          <w:sz w:val="24"/>
          <w:szCs w:val="24"/>
          <w:lang w:val="lv-LV"/>
        </w:rPr>
        <w:t>“full time equivalent”</w:t>
      </w:r>
      <w:r w:rsidR="001B63C6" w:rsidRPr="00E323F6">
        <w:rPr>
          <w:sz w:val="24"/>
          <w:szCs w:val="24"/>
          <w:lang w:val="lv-LV"/>
        </w:rPr>
        <w:t xml:space="preserve"> (</w:t>
      </w:r>
      <w:r w:rsidR="001B63C6" w:rsidRPr="00E323F6">
        <w:rPr>
          <w:i/>
          <w:sz w:val="24"/>
          <w:szCs w:val="24"/>
          <w:lang w:val="lv-LV"/>
        </w:rPr>
        <w:t>FTE</w:t>
      </w:r>
      <w:r w:rsidR="001B63C6" w:rsidRPr="00E323F6">
        <w:rPr>
          <w:sz w:val="24"/>
          <w:szCs w:val="24"/>
          <w:lang w:val="lv-LV"/>
        </w:rPr>
        <w:t>)</w:t>
      </w:r>
      <w:r w:rsidRPr="00E323F6">
        <w:rPr>
          <w:sz w:val="24"/>
          <w:szCs w:val="24"/>
          <w:lang w:val="lv-LV"/>
        </w:rPr>
        <w:t>)</w:t>
      </w:r>
      <w:r w:rsidR="001B63C6" w:rsidRPr="00E323F6">
        <w:rPr>
          <w:rStyle w:val="FootnoteReference"/>
          <w:sz w:val="24"/>
          <w:szCs w:val="24"/>
          <w:lang w:val="lv-LV"/>
        </w:rPr>
        <w:footnoteReference w:id="85"/>
      </w:r>
      <w:r w:rsidR="001B63C6" w:rsidRPr="00E323F6">
        <w:rPr>
          <w:sz w:val="24"/>
          <w:szCs w:val="24"/>
          <w:lang w:val="lv-LV"/>
        </w:rPr>
        <w:t>.</w:t>
      </w:r>
    </w:p>
    <w:p w14:paraId="78B4A01E" w14:textId="70F8E377" w:rsidR="001B63C6" w:rsidRPr="00E323F6" w:rsidRDefault="008A2806" w:rsidP="001B63C6">
      <w:pPr>
        <w:spacing w:after="120" w:line="240" w:lineRule="auto"/>
        <w:jc w:val="both"/>
        <w:rPr>
          <w:sz w:val="24"/>
          <w:szCs w:val="24"/>
          <w:lang w:val="lv-LV"/>
        </w:rPr>
      </w:pPr>
      <w:r w:rsidRPr="00E323F6">
        <w:rPr>
          <w:sz w:val="24"/>
          <w:szCs w:val="24"/>
          <w:lang w:val="lv-LV"/>
        </w:rPr>
        <w:t xml:space="preserve">Lai veiktu padziļinātu analīzi, būtu nepieciešami detalizēti dati par tiesnešu un personāla skaitu, kas būtu sadalīts pēc galvenajām lietu kategorijām, kā arī budžeta sadalījums vismaz attiecībā uz šīm galvenajām lietu kategorijām. Šī ziņojuma rakstīšanas laikā šie dati nav pieejami, tādēļ nav iespējams turpināt ar precīzāku un jēgpilnāku analīzi. </w:t>
      </w:r>
      <w:r w:rsidR="001479A2" w:rsidRPr="00E323F6">
        <w:rPr>
          <w:sz w:val="24"/>
          <w:szCs w:val="24"/>
          <w:lang w:val="lv-LV"/>
        </w:rPr>
        <w:t xml:space="preserve">Tomēr šī pirmā analīze parāda </w:t>
      </w:r>
      <w:r w:rsidR="00E323F6" w:rsidRPr="00E323F6">
        <w:rPr>
          <w:sz w:val="24"/>
          <w:szCs w:val="24"/>
          <w:lang w:val="lv-LV"/>
        </w:rPr>
        <w:t>piedāvāto</w:t>
      </w:r>
      <w:r w:rsidR="001479A2" w:rsidRPr="00E323F6">
        <w:rPr>
          <w:sz w:val="24"/>
          <w:szCs w:val="24"/>
          <w:lang w:val="lv-LV"/>
        </w:rPr>
        <w:t xml:space="preserve"> metodi un pirmo aptuveno pārskatu par tiesu efektivitāti </w:t>
      </w:r>
      <w:r w:rsidR="007C122B" w:rsidRPr="00E323F6">
        <w:rPr>
          <w:sz w:val="24"/>
          <w:szCs w:val="24"/>
          <w:lang w:val="lv-LV"/>
        </w:rPr>
        <w:t>(attiecību starp tiesas darbības rādītājiem un izmaksām</w:t>
      </w:r>
      <w:r w:rsidR="001B63C6" w:rsidRPr="00E323F6">
        <w:rPr>
          <w:sz w:val="24"/>
          <w:szCs w:val="24"/>
          <w:lang w:val="lv-LV"/>
        </w:rPr>
        <w:t>).</w:t>
      </w:r>
    </w:p>
    <w:p w14:paraId="446F9E6D" w14:textId="77777777" w:rsidR="001B63C6" w:rsidRPr="00E323F6" w:rsidRDefault="00923FDF" w:rsidP="001B63C6">
      <w:pPr>
        <w:pStyle w:val="Caption"/>
        <w:keepNext/>
        <w:spacing w:after="120"/>
        <w:jc w:val="center"/>
        <w:rPr>
          <w:sz w:val="24"/>
          <w:szCs w:val="24"/>
          <w:lang w:val="lv-LV"/>
        </w:rPr>
      </w:pPr>
      <w:bookmarkStart w:id="50" w:name="_Toc496796411"/>
      <w:r w:rsidRPr="00E323F6">
        <w:rPr>
          <w:sz w:val="24"/>
          <w:szCs w:val="24"/>
          <w:lang w:val="lv-LV"/>
        </w:rPr>
        <w:t>10</w:t>
      </w:r>
      <w:r w:rsidR="00C467AD" w:rsidRPr="00E323F6">
        <w:rPr>
          <w:sz w:val="24"/>
          <w:szCs w:val="24"/>
          <w:lang w:val="lv-LV"/>
        </w:rPr>
        <w:t>. tabula</w:t>
      </w:r>
      <w:r w:rsidR="001B63C6" w:rsidRPr="00E323F6">
        <w:rPr>
          <w:sz w:val="24"/>
          <w:szCs w:val="24"/>
          <w:lang w:val="lv-LV"/>
        </w:rPr>
        <w:t xml:space="preserve">: </w:t>
      </w:r>
      <w:r w:rsidR="00C467AD" w:rsidRPr="00E323F6">
        <w:rPr>
          <w:sz w:val="24"/>
          <w:szCs w:val="24"/>
          <w:lang w:val="lv-LV"/>
        </w:rPr>
        <w:t>Visas pirmās instances tiesas - budžets, tiesneši, personāls</w:t>
      </w:r>
      <w:r w:rsidR="001B63C6" w:rsidRPr="00E323F6">
        <w:rPr>
          <w:sz w:val="24"/>
          <w:szCs w:val="24"/>
          <w:lang w:val="lv-LV"/>
        </w:rPr>
        <w:t xml:space="preserve"> </w:t>
      </w:r>
      <w:bookmarkEnd w:id="50"/>
      <w:r w:rsidR="00C467AD" w:rsidRPr="00E323F6">
        <w:rPr>
          <w:sz w:val="24"/>
          <w:szCs w:val="24"/>
          <w:lang w:val="lv-LV"/>
        </w:rPr>
        <w:t>un saistītie rādītāji</w:t>
      </w:r>
    </w:p>
    <w:tbl>
      <w:tblPr>
        <w:tblStyle w:val="Reatabula3-izclums11"/>
        <w:tblW w:w="5000" w:type="pct"/>
        <w:tblLook w:val="04A0" w:firstRow="1" w:lastRow="0" w:firstColumn="1" w:lastColumn="0" w:noHBand="0" w:noVBand="1"/>
      </w:tblPr>
      <w:tblGrid>
        <w:gridCol w:w="3030"/>
        <w:gridCol w:w="1319"/>
        <w:gridCol w:w="1319"/>
        <w:gridCol w:w="1318"/>
        <w:gridCol w:w="1318"/>
        <w:gridCol w:w="1318"/>
      </w:tblGrid>
      <w:tr w:rsidR="001B63C6" w:rsidRPr="00E323F6" w14:paraId="72CDACB0" w14:textId="77777777" w:rsidTr="001B63C6">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1574" w:type="pct"/>
            <w:noWrap/>
            <w:hideMark/>
          </w:tcPr>
          <w:p w14:paraId="091D9B6F" w14:textId="77777777" w:rsidR="001B63C6" w:rsidRPr="00E323F6" w:rsidRDefault="001B63C6" w:rsidP="001B63C6">
            <w:pPr>
              <w:spacing w:after="120"/>
              <w:rPr>
                <w:rFonts w:cstheme="minorHAnsi"/>
                <w:sz w:val="24"/>
                <w:szCs w:val="24"/>
                <w:lang w:val="lv-LV"/>
              </w:rPr>
            </w:pPr>
            <w:r w:rsidRPr="00E323F6">
              <w:rPr>
                <w:rFonts w:cstheme="minorHAnsi"/>
                <w:sz w:val="24"/>
                <w:szCs w:val="24"/>
                <w:lang w:val="lv-LV"/>
              </w:rPr>
              <w:t> </w:t>
            </w:r>
          </w:p>
        </w:tc>
        <w:tc>
          <w:tcPr>
            <w:tcW w:w="685" w:type="pct"/>
            <w:hideMark/>
          </w:tcPr>
          <w:p w14:paraId="4FE0B103" w14:textId="77777777" w:rsidR="001B63C6" w:rsidRPr="00E323F6" w:rsidRDefault="001B63C6" w:rsidP="001B63C6">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2012</w:t>
            </w:r>
          </w:p>
        </w:tc>
        <w:tc>
          <w:tcPr>
            <w:tcW w:w="685" w:type="pct"/>
            <w:hideMark/>
          </w:tcPr>
          <w:p w14:paraId="79F3A910" w14:textId="77777777" w:rsidR="001B63C6" w:rsidRPr="00E323F6" w:rsidRDefault="001B63C6" w:rsidP="001B63C6">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2013</w:t>
            </w:r>
          </w:p>
        </w:tc>
        <w:tc>
          <w:tcPr>
            <w:tcW w:w="685" w:type="pct"/>
            <w:hideMark/>
          </w:tcPr>
          <w:p w14:paraId="13A9B703" w14:textId="77777777" w:rsidR="001B63C6" w:rsidRPr="00E323F6" w:rsidRDefault="001B63C6" w:rsidP="001B63C6">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2014</w:t>
            </w:r>
          </w:p>
        </w:tc>
        <w:tc>
          <w:tcPr>
            <w:tcW w:w="685" w:type="pct"/>
            <w:hideMark/>
          </w:tcPr>
          <w:p w14:paraId="70DEACA7" w14:textId="77777777" w:rsidR="001B63C6" w:rsidRPr="00E323F6" w:rsidRDefault="001B63C6" w:rsidP="001B63C6">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2015</w:t>
            </w:r>
          </w:p>
        </w:tc>
        <w:tc>
          <w:tcPr>
            <w:tcW w:w="685" w:type="pct"/>
            <w:hideMark/>
          </w:tcPr>
          <w:p w14:paraId="29927636" w14:textId="77777777" w:rsidR="001B63C6" w:rsidRPr="00E323F6" w:rsidRDefault="001B63C6" w:rsidP="001B63C6">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2016</w:t>
            </w:r>
          </w:p>
        </w:tc>
      </w:tr>
      <w:tr w:rsidR="001B63C6" w:rsidRPr="00E323F6" w14:paraId="43BA667F"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5766C92F" w14:textId="77777777" w:rsidR="001B63C6" w:rsidRPr="00E323F6" w:rsidRDefault="00C51A81" w:rsidP="001B63C6">
            <w:pPr>
              <w:spacing w:after="120"/>
              <w:jc w:val="left"/>
              <w:rPr>
                <w:rFonts w:cstheme="minorHAnsi"/>
                <w:sz w:val="24"/>
                <w:szCs w:val="24"/>
                <w:lang w:val="lv-LV"/>
              </w:rPr>
            </w:pPr>
            <w:r w:rsidRPr="00E323F6">
              <w:rPr>
                <w:rFonts w:cstheme="minorHAnsi"/>
                <w:sz w:val="24"/>
                <w:szCs w:val="24"/>
                <w:lang w:val="lv-LV"/>
              </w:rPr>
              <w:t>SAŅEMTĀS</w:t>
            </w:r>
          </w:p>
        </w:tc>
        <w:tc>
          <w:tcPr>
            <w:tcW w:w="685" w:type="pct"/>
            <w:noWrap/>
            <w:hideMark/>
          </w:tcPr>
          <w:p w14:paraId="1D40E39F" w14:textId="77777777" w:rsidR="001B63C6" w:rsidRPr="00E323F6" w:rsidRDefault="00C51A81"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102 </w:t>
            </w:r>
            <w:r w:rsidR="001B63C6" w:rsidRPr="00E323F6">
              <w:rPr>
                <w:rFonts w:cstheme="minorHAnsi"/>
                <w:sz w:val="24"/>
                <w:szCs w:val="24"/>
                <w:lang w:val="lv-LV"/>
              </w:rPr>
              <w:t>500</w:t>
            </w:r>
          </w:p>
        </w:tc>
        <w:tc>
          <w:tcPr>
            <w:tcW w:w="685" w:type="pct"/>
            <w:hideMark/>
          </w:tcPr>
          <w:p w14:paraId="5D69128B" w14:textId="77777777" w:rsidR="001B63C6" w:rsidRPr="00E323F6" w:rsidRDefault="00C51A81"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101 </w:t>
            </w:r>
            <w:r w:rsidR="001B63C6" w:rsidRPr="00E323F6">
              <w:rPr>
                <w:rFonts w:cstheme="minorHAnsi"/>
                <w:sz w:val="24"/>
                <w:szCs w:val="24"/>
                <w:lang w:val="lv-LV"/>
              </w:rPr>
              <w:t>585</w:t>
            </w:r>
          </w:p>
        </w:tc>
        <w:tc>
          <w:tcPr>
            <w:tcW w:w="685" w:type="pct"/>
            <w:noWrap/>
            <w:hideMark/>
          </w:tcPr>
          <w:p w14:paraId="22F938C9" w14:textId="77777777" w:rsidR="001B63C6" w:rsidRPr="00E323F6" w:rsidRDefault="00C51A81"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98 </w:t>
            </w:r>
            <w:r w:rsidR="001B63C6" w:rsidRPr="00E323F6">
              <w:rPr>
                <w:rFonts w:cstheme="minorHAnsi"/>
                <w:sz w:val="24"/>
                <w:szCs w:val="24"/>
                <w:lang w:val="lv-LV"/>
              </w:rPr>
              <w:t>101</w:t>
            </w:r>
          </w:p>
        </w:tc>
        <w:tc>
          <w:tcPr>
            <w:tcW w:w="685" w:type="pct"/>
            <w:noWrap/>
            <w:hideMark/>
          </w:tcPr>
          <w:p w14:paraId="4E044C23" w14:textId="77777777" w:rsidR="001B63C6" w:rsidRPr="00E323F6" w:rsidRDefault="00C51A81"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94 </w:t>
            </w:r>
            <w:r w:rsidR="001B63C6" w:rsidRPr="00E323F6">
              <w:rPr>
                <w:rFonts w:cstheme="minorHAnsi"/>
                <w:sz w:val="24"/>
                <w:szCs w:val="24"/>
                <w:lang w:val="lv-LV"/>
              </w:rPr>
              <w:t>840</w:t>
            </w:r>
          </w:p>
        </w:tc>
        <w:tc>
          <w:tcPr>
            <w:tcW w:w="685" w:type="pct"/>
            <w:noWrap/>
            <w:hideMark/>
          </w:tcPr>
          <w:p w14:paraId="15E9C1BE" w14:textId="77777777" w:rsidR="001B63C6" w:rsidRPr="00E323F6" w:rsidRDefault="00C51A81"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95 </w:t>
            </w:r>
            <w:r w:rsidR="001B63C6" w:rsidRPr="00E323F6">
              <w:rPr>
                <w:rFonts w:cstheme="minorHAnsi"/>
                <w:sz w:val="24"/>
                <w:szCs w:val="24"/>
                <w:lang w:val="lv-LV"/>
              </w:rPr>
              <w:t>136</w:t>
            </w:r>
          </w:p>
        </w:tc>
      </w:tr>
      <w:tr w:rsidR="001B63C6" w:rsidRPr="00E323F6" w14:paraId="1D991E26"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60FAF31F" w14:textId="77777777" w:rsidR="001B63C6" w:rsidRPr="00E323F6" w:rsidRDefault="009E3FA7" w:rsidP="001B63C6">
            <w:pPr>
              <w:spacing w:after="120"/>
              <w:jc w:val="left"/>
              <w:rPr>
                <w:rFonts w:cstheme="minorHAnsi"/>
                <w:sz w:val="24"/>
                <w:szCs w:val="24"/>
                <w:lang w:val="lv-LV"/>
              </w:rPr>
            </w:pPr>
            <w:r w:rsidRPr="00E323F6">
              <w:rPr>
                <w:rFonts w:cstheme="minorHAnsi"/>
                <w:sz w:val="24"/>
                <w:szCs w:val="24"/>
                <w:lang w:val="lv-LV"/>
              </w:rPr>
              <w:t>IZSKATĪTĀS</w:t>
            </w:r>
          </w:p>
        </w:tc>
        <w:tc>
          <w:tcPr>
            <w:tcW w:w="685" w:type="pct"/>
            <w:noWrap/>
            <w:hideMark/>
          </w:tcPr>
          <w:p w14:paraId="164DD610" w14:textId="77777777" w:rsidR="001B63C6" w:rsidRPr="00E323F6" w:rsidRDefault="009E3FA7"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106 </w:t>
            </w:r>
            <w:r w:rsidR="001B63C6" w:rsidRPr="00E323F6">
              <w:rPr>
                <w:rFonts w:cstheme="minorHAnsi"/>
                <w:sz w:val="24"/>
                <w:szCs w:val="24"/>
                <w:lang w:val="lv-LV"/>
              </w:rPr>
              <w:t>299</w:t>
            </w:r>
          </w:p>
        </w:tc>
        <w:tc>
          <w:tcPr>
            <w:tcW w:w="685" w:type="pct"/>
            <w:hideMark/>
          </w:tcPr>
          <w:p w14:paraId="4319E992" w14:textId="77777777" w:rsidR="001B63C6" w:rsidRPr="00E323F6" w:rsidRDefault="009E3FA7"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105 </w:t>
            </w:r>
            <w:r w:rsidR="001B63C6" w:rsidRPr="00E323F6">
              <w:rPr>
                <w:rFonts w:cstheme="minorHAnsi"/>
                <w:sz w:val="24"/>
                <w:szCs w:val="24"/>
                <w:lang w:val="lv-LV"/>
              </w:rPr>
              <w:t>885</w:t>
            </w:r>
          </w:p>
        </w:tc>
        <w:tc>
          <w:tcPr>
            <w:tcW w:w="685" w:type="pct"/>
            <w:noWrap/>
            <w:hideMark/>
          </w:tcPr>
          <w:p w14:paraId="54226400"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w:t>
            </w:r>
            <w:r w:rsidR="009E3FA7" w:rsidRPr="00E323F6">
              <w:rPr>
                <w:rFonts w:cstheme="minorHAnsi"/>
                <w:sz w:val="24"/>
                <w:szCs w:val="24"/>
                <w:lang w:val="lv-LV"/>
              </w:rPr>
              <w:t xml:space="preserve">8 </w:t>
            </w:r>
            <w:r w:rsidRPr="00E323F6">
              <w:rPr>
                <w:rFonts w:cstheme="minorHAnsi"/>
                <w:sz w:val="24"/>
                <w:szCs w:val="24"/>
                <w:lang w:val="lv-LV"/>
              </w:rPr>
              <w:t>054</w:t>
            </w:r>
          </w:p>
        </w:tc>
        <w:tc>
          <w:tcPr>
            <w:tcW w:w="685" w:type="pct"/>
            <w:noWrap/>
            <w:hideMark/>
          </w:tcPr>
          <w:p w14:paraId="4663254C" w14:textId="77777777" w:rsidR="001B63C6" w:rsidRPr="00E323F6" w:rsidRDefault="009E3FA7"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98 </w:t>
            </w:r>
            <w:r w:rsidR="001B63C6" w:rsidRPr="00E323F6">
              <w:rPr>
                <w:rFonts w:cstheme="minorHAnsi"/>
                <w:sz w:val="24"/>
                <w:szCs w:val="24"/>
                <w:lang w:val="lv-LV"/>
              </w:rPr>
              <w:t>314</w:t>
            </w:r>
          </w:p>
        </w:tc>
        <w:tc>
          <w:tcPr>
            <w:tcW w:w="685" w:type="pct"/>
            <w:noWrap/>
            <w:hideMark/>
          </w:tcPr>
          <w:p w14:paraId="649AB185" w14:textId="77777777" w:rsidR="001B63C6" w:rsidRPr="00E323F6" w:rsidRDefault="009E3FA7"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95 </w:t>
            </w:r>
            <w:r w:rsidR="001B63C6" w:rsidRPr="00E323F6">
              <w:rPr>
                <w:rFonts w:cstheme="minorHAnsi"/>
                <w:sz w:val="24"/>
                <w:szCs w:val="24"/>
                <w:lang w:val="lv-LV"/>
              </w:rPr>
              <w:t>218</w:t>
            </w:r>
          </w:p>
        </w:tc>
      </w:tr>
      <w:tr w:rsidR="001B63C6" w:rsidRPr="00E323F6" w14:paraId="30651034"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162661B0" w14:textId="77777777" w:rsidR="001B63C6" w:rsidRPr="00E323F6" w:rsidRDefault="009E3FA7" w:rsidP="001B63C6">
            <w:pPr>
              <w:spacing w:after="120"/>
              <w:jc w:val="left"/>
              <w:rPr>
                <w:rFonts w:cstheme="minorHAnsi"/>
                <w:sz w:val="24"/>
                <w:szCs w:val="24"/>
                <w:lang w:val="lv-LV"/>
              </w:rPr>
            </w:pPr>
            <w:r w:rsidRPr="00E323F6">
              <w:rPr>
                <w:rFonts w:cstheme="minorHAnsi"/>
                <w:sz w:val="24"/>
                <w:szCs w:val="24"/>
                <w:lang w:val="lv-LV"/>
              </w:rPr>
              <w:t>NEIZSKATĪTĀS</w:t>
            </w:r>
          </w:p>
        </w:tc>
        <w:tc>
          <w:tcPr>
            <w:tcW w:w="685" w:type="pct"/>
            <w:noWrap/>
            <w:hideMark/>
          </w:tcPr>
          <w:p w14:paraId="597E5429" w14:textId="77777777" w:rsidR="001B63C6" w:rsidRPr="00E323F6" w:rsidRDefault="009E3FA7"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51 </w:t>
            </w:r>
            <w:r w:rsidR="001B63C6" w:rsidRPr="00E323F6">
              <w:rPr>
                <w:rFonts w:cstheme="minorHAnsi"/>
                <w:sz w:val="24"/>
                <w:szCs w:val="24"/>
                <w:lang w:val="lv-LV"/>
              </w:rPr>
              <w:t>851</w:t>
            </w:r>
          </w:p>
        </w:tc>
        <w:tc>
          <w:tcPr>
            <w:tcW w:w="685" w:type="pct"/>
            <w:hideMark/>
          </w:tcPr>
          <w:p w14:paraId="5E6F7DB6" w14:textId="77777777" w:rsidR="001B63C6" w:rsidRPr="00E323F6" w:rsidRDefault="009E3FA7"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47 </w:t>
            </w:r>
            <w:r w:rsidR="001B63C6" w:rsidRPr="00E323F6">
              <w:rPr>
                <w:rFonts w:cstheme="minorHAnsi"/>
                <w:sz w:val="24"/>
                <w:szCs w:val="24"/>
                <w:lang w:val="lv-LV"/>
              </w:rPr>
              <w:t>551</w:t>
            </w:r>
          </w:p>
        </w:tc>
        <w:tc>
          <w:tcPr>
            <w:tcW w:w="685" w:type="pct"/>
            <w:noWrap/>
            <w:hideMark/>
          </w:tcPr>
          <w:p w14:paraId="7636A0A1" w14:textId="77777777" w:rsidR="001B63C6" w:rsidRPr="00E323F6" w:rsidRDefault="009E3FA7"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47 </w:t>
            </w:r>
            <w:r w:rsidR="001B63C6" w:rsidRPr="00E323F6">
              <w:rPr>
                <w:rFonts w:cstheme="minorHAnsi"/>
                <w:sz w:val="24"/>
                <w:szCs w:val="24"/>
                <w:lang w:val="lv-LV"/>
              </w:rPr>
              <w:t>598</w:t>
            </w:r>
          </w:p>
        </w:tc>
        <w:tc>
          <w:tcPr>
            <w:tcW w:w="685" w:type="pct"/>
            <w:noWrap/>
            <w:hideMark/>
          </w:tcPr>
          <w:p w14:paraId="28BD47CF" w14:textId="77777777" w:rsidR="001B63C6" w:rsidRPr="00E323F6" w:rsidRDefault="009E3FA7"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44 </w:t>
            </w:r>
            <w:r w:rsidR="001B63C6" w:rsidRPr="00E323F6">
              <w:rPr>
                <w:rFonts w:cstheme="minorHAnsi"/>
                <w:sz w:val="24"/>
                <w:szCs w:val="24"/>
                <w:lang w:val="lv-LV"/>
              </w:rPr>
              <w:t>124</w:t>
            </w:r>
          </w:p>
        </w:tc>
        <w:tc>
          <w:tcPr>
            <w:tcW w:w="685" w:type="pct"/>
            <w:noWrap/>
            <w:hideMark/>
          </w:tcPr>
          <w:p w14:paraId="0078ABD7" w14:textId="77777777" w:rsidR="001B63C6" w:rsidRPr="00E323F6" w:rsidRDefault="009E3FA7"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44 </w:t>
            </w:r>
            <w:r w:rsidR="001B63C6" w:rsidRPr="00E323F6">
              <w:rPr>
                <w:rFonts w:cstheme="minorHAnsi"/>
                <w:sz w:val="24"/>
                <w:szCs w:val="24"/>
                <w:lang w:val="lv-LV"/>
              </w:rPr>
              <w:t>042</w:t>
            </w:r>
          </w:p>
        </w:tc>
      </w:tr>
      <w:tr w:rsidR="001B63C6" w:rsidRPr="00E323F6" w14:paraId="57C3990E"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302B5E1B" w14:textId="77777777" w:rsidR="001B63C6" w:rsidRPr="00E323F6" w:rsidRDefault="001B63C6" w:rsidP="001B63C6">
            <w:pPr>
              <w:spacing w:after="120"/>
              <w:jc w:val="left"/>
              <w:rPr>
                <w:rFonts w:cstheme="minorHAnsi"/>
                <w:sz w:val="24"/>
                <w:szCs w:val="24"/>
                <w:lang w:val="lv-LV"/>
              </w:rPr>
            </w:pPr>
            <w:r w:rsidRPr="00E323F6">
              <w:rPr>
                <w:rFonts w:cstheme="minorHAnsi"/>
                <w:sz w:val="24"/>
                <w:szCs w:val="24"/>
                <w:lang w:val="lv-LV"/>
              </w:rPr>
              <w:t>CR</w:t>
            </w:r>
          </w:p>
        </w:tc>
        <w:tc>
          <w:tcPr>
            <w:tcW w:w="685" w:type="pct"/>
            <w:noWrap/>
            <w:hideMark/>
          </w:tcPr>
          <w:p w14:paraId="0AC5EE2B"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104%</w:t>
            </w:r>
          </w:p>
        </w:tc>
        <w:tc>
          <w:tcPr>
            <w:tcW w:w="685" w:type="pct"/>
            <w:noWrap/>
            <w:hideMark/>
          </w:tcPr>
          <w:p w14:paraId="664E93DD"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104%</w:t>
            </w:r>
          </w:p>
        </w:tc>
        <w:tc>
          <w:tcPr>
            <w:tcW w:w="685" w:type="pct"/>
            <w:noWrap/>
            <w:hideMark/>
          </w:tcPr>
          <w:p w14:paraId="6F8B7C3B"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lang w:val="lv-LV"/>
              </w:rPr>
            </w:pPr>
            <w:r w:rsidRPr="00E323F6">
              <w:rPr>
                <w:rFonts w:cstheme="minorHAnsi"/>
                <w:bCs/>
                <w:sz w:val="24"/>
                <w:szCs w:val="24"/>
                <w:lang w:val="lv-LV"/>
              </w:rPr>
              <w:t>100%</w:t>
            </w:r>
          </w:p>
        </w:tc>
        <w:tc>
          <w:tcPr>
            <w:tcW w:w="685" w:type="pct"/>
            <w:noWrap/>
            <w:hideMark/>
          </w:tcPr>
          <w:p w14:paraId="5529DE04"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104%</w:t>
            </w:r>
          </w:p>
        </w:tc>
        <w:tc>
          <w:tcPr>
            <w:tcW w:w="685" w:type="pct"/>
            <w:noWrap/>
            <w:hideMark/>
          </w:tcPr>
          <w:p w14:paraId="42371F96"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100%</w:t>
            </w:r>
          </w:p>
        </w:tc>
      </w:tr>
      <w:tr w:rsidR="001B63C6" w:rsidRPr="00E323F6" w14:paraId="6E975B9B"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05D38695" w14:textId="77777777" w:rsidR="001B63C6" w:rsidRPr="00E323F6" w:rsidRDefault="009E3FA7" w:rsidP="001B63C6">
            <w:pPr>
              <w:spacing w:after="120"/>
              <w:jc w:val="left"/>
              <w:rPr>
                <w:rFonts w:cstheme="minorHAnsi"/>
                <w:sz w:val="24"/>
                <w:szCs w:val="24"/>
                <w:lang w:val="lv-LV"/>
              </w:rPr>
            </w:pPr>
            <w:r w:rsidRPr="00E323F6">
              <w:rPr>
                <w:rFonts w:cstheme="minorHAnsi"/>
                <w:sz w:val="24"/>
                <w:szCs w:val="24"/>
                <w:lang w:val="lv-LV"/>
              </w:rPr>
              <w:t>DT (dienas</w:t>
            </w:r>
            <w:r w:rsidR="001B63C6" w:rsidRPr="00E323F6">
              <w:rPr>
                <w:rFonts w:cstheme="minorHAnsi"/>
                <w:sz w:val="24"/>
                <w:szCs w:val="24"/>
                <w:lang w:val="lv-LV"/>
              </w:rPr>
              <w:t>)</w:t>
            </w:r>
          </w:p>
        </w:tc>
        <w:tc>
          <w:tcPr>
            <w:tcW w:w="685" w:type="pct"/>
            <w:noWrap/>
            <w:hideMark/>
          </w:tcPr>
          <w:p w14:paraId="1EDEA31A"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178</w:t>
            </w:r>
          </w:p>
        </w:tc>
        <w:tc>
          <w:tcPr>
            <w:tcW w:w="685" w:type="pct"/>
            <w:noWrap/>
            <w:hideMark/>
          </w:tcPr>
          <w:p w14:paraId="5E23CCEC"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164</w:t>
            </w:r>
          </w:p>
        </w:tc>
        <w:tc>
          <w:tcPr>
            <w:tcW w:w="685" w:type="pct"/>
            <w:noWrap/>
            <w:hideMark/>
          </w:tcPr>
          <w:p w14:paraId="1E796795"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177</w:t>
            </w:r>
          </w:p>
        </w:tc>
        <w:tc>
          <w:tcPr>
            <w:tcW w:w="685" w:type="pct"/>
            <w:noWrap/>
            <w:hideMark/>
          </w:tcPr>
          <w:p w14:paraId="32877D8C"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164</w:t>
            </w:r>
          </w:p>
        </w:tc>
        <w:tc>
          <w:tcPr>
            <w:tcW w:w="685" w:type="pct"/>
            <w:noWrap/>
            <w:hideMark/>
          </w:tcPr>
          <w:p w14:paraId="12E8231A"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169</w:t>
            </w:r>
          </w:p>
        </w:tc>
      </w:tr>
      <w:tr w:rsidR="001B63C6" w:rsidRPr="00E323F6" w14:paraId="2E5D7595" w14:textId="77777777" w:rsidTr="001B63C6">
        <w:trPr>
          <w:trHeight w:val="202"/>
        </w:trPr>
        <w:tc>
          <w:tcPr>
            <w:cnfStyle w:val="001000000000" w:firstRow="0" w:lastRow="0" w:firstColumn="1" w:lastColumn="0" w:oddVBand="0" w:evenVBand="0" w:oddHBand="0" w:evenHBand="0" w:firstRowFirstColumn="0" w:firstRowLastColumn="0" w:lastRowFirstColumn="0" w:lastRowLastColumn="0"/>
            <w:tcW w:w="1574" w:type="pct"/>
            <w:hideMark/>
          </w:tcPr>
          <w:p w14:paraId="3FA24E3B" w14:textId="45DCE281" w:rsidR="001B63C6" w:rsidRPr="00E323F6" w:rsidRDefault="009E3FA7" w:rsidP="001B63C6">
            <w:pPr>
              <w:spacing w:after="120"/>
              <w:jc w:val="left"/>
              <w:rPr>
                <w:rFonts w:cstheme="minorHAnsi"/>
                <w:sz w:val="24"/>
                <w:szCs w:val="24"/>
                <w:lang w:val="lv-LV"/>
              </w:rPr>
            </w:pPr>
            <w:r w:rsidRPr="00E323F6">
              <w:rPr>
                <w:rFonts w:cstheme="minorHAnsi"/>
                <w:sz w:val="24"/>
                <w:szCs w:val="24"/>
                <w:lang w:val="lv-LV"/>
              </w:rPr>
              <w:t>Budžets</w:t>
            </w:r>
            <w:r w:rsidR="001B63C6" w:rsidRPr="00E323F6">
              <w:rPr>
                <w:rFonts w:cstheme="minorHAnsi"/>
                <w:sz w:val="24"/>
                <w:szCs w:val="24"/>
                <w:lang w:val="lv-LV"/>
              </w:rPr>
              <w:t xml:space="preserve"> (</w:t>
            </w:r>
            <w:r w:rsidR="00E323F6">
              <w:rPr>
                <w:rFonts w:cstheme="minorHAnsi"/>
                <w:sz w:val="24"/>
                <w:szCs w:val="24"/>
                <w:lang w:val="lv-LV"/>
              </w:rPr>
              <w:t>e</w:t>
            </w:r>
            <w:r w:rsidR="00F75C60">
              <w:rPr>
                <w:rFonts w:cstheme="minorHAnsi"/>
                <w:sz w:val="24"/>
                <w:szCs w:val="24"/>
                <w:lang w:val="lv-LV"/>
              </w:rPr>
              <w:t>u</w:t>
            </w:r>
            <w:r w:rsidR="00E323F6" w:rsidRPr="00E323F6">
              <w:rPr>
                <w:rFonts w:cstheme="minorHAnsi"/>
                <w:sz w:val="24"/>
                <w:szCs w:val="24"/>
                <w:lang w:val="lv-LV"/>
              </w:rPr>
              <w:t>ro</w:t>
            </w:r>
            <w:r w:rsidR="001B63C6" w:rsidRPr="00E323F6">
              <w:rPr>
                <w:rFonts w:cstheme="minorHAnsi"/>
                <w:sz w:val="24"/>
                <w:szCs w:val="24"/>
                <w:lang w:val="lv-LV"/>
              </w:rPr>
              <w:t>)</w:t>
            </w:r>
          </w:p>
        </w:tc>
        <w:tc>
          <w:tcPr>
            <w:tcW w:w="685" w:type="pct"/>
            <w:noWrap/>
            <w:hideMark/>
          </w:tcPr>
          <w:p w14:paraId="50A01043"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34.967.584</w:t>
            </w:r>
          </w:p>
        </w:tc>
        <w:tc>
          <w:tcPr>
            <w:tcW w:w="685" w:type="pct"/>
            <w:noWrap/>
            <w:hideMark/>
          </w:tcPr>
          <w:p w14:paraId="279CCA96"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38.197.538</w:t>
            </w:r>
          </w:p>
        </w:tc>
        <w:tc>
          <w:tcPr>
            <w:tcW w:w="685" w:type="pct"/>
            <w:noWrap/>
            <w:hideMark/>
          </w:tcPr>
          <w:p w14:paraId="451493B7"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40.209.823</w:t>
            </w:r>
          </w:p>
        </w:tc>
        <w:tc>
          <w:tcPr>
            <w:tcW w:w="685" w:type="pct"/>
            <w:noWrap/>
            <w:hideMark/>
          </w:tcPr>
          <w:p w14:paraId="4173A84D"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42.342.153</w:t>
            </w:r>
          </w:p>
        </w:tc>
        <w:tc>
          <w:tcPr>
            <w:tcW w:w="685" w:type="pct"/>
            <w:noWrap/>
            <w:hideMark/>
          </w:tcPr>
          <w:p w14:paraId="0D0C5D21"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42.353.067</w:t>
            </w:r>
          </w:p>
        </w:tc>
      </w:tr>
      <w:tr w:rsidR="001B63C6" w:rsidRPr="00E323F6" w14:paraId="220221DD"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5274B09E" w14:textId="77777777" w:rsidR="001B63C6" w:rsidRPr="00E323F6" w:rsidRDefault="00983244" w:rsidP="00983244">
            <w:pPr>
              <w:spacing w:after="120"/>
              <w:ind w:left="720" w:hanging="720"/>
              <w:jc w:val="left"/>
              <w:rPr>
                <w:rFonts w:cstheme="minorHAnsi"/>
                <w:sz w:val="24"/>
                <w:szCs w:val="24"/>
                <w:lang w:val="lv-LV"/>
              </w:rPr>
            </w:pPr>
            <w:r w:rsidRPr="00E323F6">
              <w:rPr>
                <w:rFonts w:cstheme="minorHAnsi"/>
                <w:sz w:val="24"/>
                <w:szCs w:val="24"/>
                <w:lang w:val="lv-LV"/>
              </w:rPr>
              <w:t>Tiesneši</w:t>
            </w:r>
          </w:p>
        </w:tc>
        <w:tc>
          <w:tcPr>
            <w:tcW w:w="685" w:type="pct"/>
            <w:noWrap/>
            <w:hideMark/>
          </w:tcPr>
          <w:p w14:paraId="61A86EEB"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433,00</w:t>
            </w:r>
          </w:p>
        </w:tc>
        <w:tc>
          <w:tcPr>
            <w:tcW w:w="685" w:type="pct"/>
            <w:noWrap/>
            <w:hideMark/>
          </w:tcPr>
          <w:p w14:paraId="15B41F31"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432,00</w:t>
            </w:r>
          </w:p>
        </w:tc>
        <w:tc>
          <w:tcPr>
            <w:tcW w:w="685" w:type="pct"/>
            <w:noWrap/>
            <w:hideMark/>
          </w:tcPr>
          <w:p w14:paraId="3A1D4AE8"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441,00</w:t>
            </w:r>
          </w:p>
        </w:tc>
        <w:tc>
          <w:tcPr>
            <w:tcW w:w="685" w:type="pct"/>
            <w:noWrap/>
            <w:hideMark/>
          </w:tcPr>
          <w:p w14:paraId="10CF714A"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446,00</w:t>
            </w:r>
          </w:p>
        </w:tc>
        <w:tc>
          <w:tcPr>
            <w:tcW w:w="685" w:type="pct"/>
            <w:noWrap/>
            <w:hideMark/>
          </w:tcPr>
          <w:p w14:paraId="0139D08B"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448,00</w:t>
            </w:r>
          </w:p>
        </w:tc>
      </w:tr>
      <w:tr w:rsidR="001B63C6" w:rsidRPr="00E323F6" w14:paraId="47B8AF81"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46D9EC0F" w14:textId="77777777" w:rsidR="001B63C6" w:rsidRPr="00E323F6" w:rsidRDefault="00983244" w:rsidP="001B63C6">
            <w:pPr>
              <w:spacing w:after="120"/>
              <w:jc w:val="left"/>
              <w:rPr>
                <w:rFonts w:cstheme="minorHAnsi"/>
                <w:sz w:val="24"/>
                <w:szCs w:val="24"/>
                <w:lang w:val="lv-LV"/>
              </w:rPr>
            </w:pPr>
            <w:r w:rsidRPr="00E323F6">
              <w:rPr>
                <w:rFonts w:cstheme="minorHAnsi"/>
                <w:sz w:val="24"/>
                <w:szCs w:val="24"/>
                <w:lang w:val="lv-LV"/>
              </w:rPr>
              <w:t>Personāla skaits kopā</w:t>
            </w:r>
          </w:p>
        </w:tc>
        <w:tc>
          <w:tcPr>
            <w:tcW w:w="685" w:type="pct"/>
            <w:noWrap/>
            <w:hideMark/>
          </w:tcPr>
          <w:p w14:paraId="3141D973" w14:textId="77777777" w:rsidR="001B63C6" w:rsidRPr="00E323F6" w:rsidRDefault="00CA5152"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 </w:t>
            </w:r>
            <w:r w:rsidR="001B63C6" w:rsidRPr="00E323F6">
              <w:rPr>
                <w:rFonts w:cstheme="minorHAnsi"/>
                <w:sz w:val="24"/>
                <w:szCs w:val="24"/>
                <w:lang w:val="lv-LV"/>
              </w:rPr>
              <w:t>495,50</w:t>
            </w:r>
          </w:p>
        </w:tc>
        <w:tc>
          <w:tcPr>
            <w:tcW w:w="685" w:type="pct"/>
            <w:noWrap/>
            <w:hideMark/>
          </w:tcPr>
          <w:p w14:paraId="463FD26A" w14:textId="77777777" w:rsidR="001B63C6" w:rsidRPr="00E323F6" w:rsidRDefault="00CA5152"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 </w:t>
            </w:r>
            <w:r w:rsidR="001B63C6" w:rsidRPr="00E323F6">
              <w:rPr>
                <w:rFonts w:cstheme="minorHAnsi"/>
                <w:sz w:val="24"/>
                <w:szCs w:val="24"/>
                <w:lang w:val="lv-LV"/>
              </w:rPr>
              <w:t>486,00</w:t>
            </w:r>
          </w:p>
        </w:tc>
        <w:tc>
          <w:tcPr>
            <w:tcW w:w="685" w:type="pct"/>
            <w:noWrap/>
            <w:hideMark/>
          </w:tcPr>
          <w:p w14:paraId="19780AD8" w14:textId="77777777" w:rsidR="001B63C6" w:rsidRPr="00E323F6" w:rsidRDefault="00CA5152"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 </w:t>
            </w:r>
            <w:r w:rsidR="001B63C6" w:rsidRPr="00E323F6">
              <w:rPr>
                <w:rFonts w:cstheme="minorHAnsi"/>
                <w:sz w:val="24"/>
                <w:szCs w:val="24"/>
                <w:lang w:val="lv-LV"/>
              </w:rPr>
              <w:t>502,00</w:t>
            </w:r>
          </w:p>
        </w:tc>
        <w:tc>
          <w:tcPr>
            <w:tcW w:w="685" w:type="pct"/>
            <w:noWrap/>
            <w:hideMark/>
          </w:tcPr>
          <w:p w14:paraId="2D44CE3F" w14:textId="77777777" w:rsidR="001B63C6" w:rsidRPr="00E323F6" w:rsidRDefault="00CA5152"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 </w:t>
            </w:r>
            <w:r w:rsidR="001B63C6" w:rsidRPr="00E323F6">
              <w:rPr>
                <w:rFonts w:cstheme="minorHAnsi"/>
                <w:sz w:val="24"/>
                <w:szCs w:val="24"/>
                <w:lang w:val="lv-LV"/>
              </w:rPr>
              <w:t>500,00</w:t>
            </w:r>
          </w:p>
        </w:tc>
        <w:tc>
          <w:tcPr>
            <w:tcW w:w="685" w:type="pct"/>
            <w:noWrap/>
            <w:hideMark/>
          </w:tcPr>
          <w:p w14:paraId="43A90F31" w14:textId="77777777" w:rsidR="001B63C6" w:rsidRPr="00E323F6" w:rsidRDefault="00CA5152"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1 </w:t>
            </w:r>
            <w:r w:rsidR="001B63C6" w:rsidRPr="00E323F6">
              <w:rPr>
                <w:rFonts w:cstheme="minorHAnsi"/>
                <w:sz w:val="24"/>
                <w:szCs w:val="24"/>
                <w:lang w:val="lv-LV"/>
              </w:rPr>
              <w:t>433,00</w:t>
            </w:r>
          </w:p>
        </w:tc>
      </w:tr>
      <w:tr w:rsidR="001B63C6" w:rsidRPr="00E323F6" w14:paraId="54118CE9"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1331C680" w14:textId="77777777" w:rsidR="001B63C6" w:rsidRPr="00E323F6" w:rsidRDefault="00CA5152" w:rsidP="001B63C6">
            <w:pPr>
              <w:spacing w:after="120"/>
              <w:jc w:val="left"/>
              <w:rPr>
                <w:rFonts w:cstheme="minorHAnsi"/>
                <w:sz w:val="24"/>
                <w:szCs w:val="24"/>
                <w:lang w:val="lv-LV"/>
              </w:rPr>
            </w:pPr>
            <w:r w:rsidRPr="00E323F6">
              <w:rPr>
                <w:rFonts w:cstheme="minorHAnsi"/>
                <w:sz w:val="24"/>
                <w:szCs w:val="24"/>
                <w:lang w:val="lv-LV"/>
              </w:rPr>
              <w:t>Darbinieku skaits uz vienu tiesnesi kopā</w:t>
            </w:r>
          </w:p>
        </w:tc>
        <w:tc>
          <w:tcPr>
            <w:tcW w:w="685" w:type="pct"/>
            <w:noWrap/>
            <w:hideMark/>
          </w:tcPr>
          <w:p w14:paraId="7798DFC8"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3,45</w:t>
            </w:r>
          </w:p>
        </w:tc>
        <w:tc>
          <w:tcPr>
            <w:tcW w:w="685" w:type="pct"/>
            <w:noWrap/>
            <w:hideMark/>
          </w:tcPr>
          <w:p w14:paraId="3ECE0034"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3,44</w:t>
            </w:r>
          </w:p>
        </w:tc>
        <w:tc>
          <w:tcPr>
            <w:tcW w:w="685" w:type="pct"/>
            <w:noWrap/>
            <w:hideMark/>
          </w:tcPr>
          <w:p w14:paraId="7FEAB12A"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3,41</w:t>
            </w:r>
          </w:p>
        </w:tc>
        <w:tc>
          <w:tcPr>
            <w:tcW w:w="685" w:type="pct"/>
            <w:noWrap/>
            <w:hideMark/>
          </w:tcPr>
          <w:p w14:paraId="699B9623"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3,36</w:t>
            </w:r>
          </w:p>
        </w:tc>
        <w:tc>
          <w:tcPr>
            <w:tcW w:w="685" w:type="pct"/>
            <w:noWrap/>
            <w:hideMark/>
          </w:tcPr>
          <w:p w14:paraId="10DB9C8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3,20</w:t>
            </w:r>
          </w:p>
        </w:tc>
      </w:tr>
      <w:tr w:rsidR="001B63C6" w:rsidRPr="00E323F6" w14:paraId="78DE63C1"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4057AF9F" w14:textId="5BC0BE8D" w:rsidR="001B63C6" w:rsidRPr="00E323F6" w:rsidRDefault="00847766" w:rsidP="001B63C6">
            <w:pPr>
              <w:spacing w:after="120"/>
              <w:jc w:val="left"/>
              <w:rPr>
                <w:rFonts w:cstheme="minorHAnsi"/>
                <w:sz w:val="24"/>
                <w:szCs w:val="24"/>
                <w:lang w:val="lv-LV"/>
              </w:rPr>
            </w:pPr>
            <w:r w:rsidRPr="00E323F6">
              <w:rPr>
                <w:rFonts w:cstheme="minorHAnsi"/>
                <w:sz w:val="24"/>
                <w:szCs w:val="24"/>
                <w:lang w:val="lv-LV"/>
              </w:rPr>
              <w:t>Izmaksas uz vienu lietu</w:t>
            </w:r>
            <w:r w:rsidR="001B63C6" w:rsidRPr="00E323F6">
              <w:rPr>
                <w:rFonts w:cstheme="minorHAnsi"/>
                <w:sz w:val="24"/>
                <w:szCs w:val="24"/>
                <w:lang w:val="lv-LV"/>
              </w:rPr>
              <w:t>(</w:t>
            </w:r>
            <w:r w:rsidR="00E323F6" w:rsidRPr="00E323F6">
              <w:rPr>
                <w:rFonts w:cstheme="minorHAnsi"/>
                <w:sz w:val="24"/>
                <w:szCs w:val="24"/>
                <w:lang w:val="lv-LV"/>
              </w:rPr>
              <w:t>e</w:t>
            </w:r>
            <w:r w:rsidR="00F75C60">
              <w:rPr>
                <w:rFonts w:cstheme="minorHAnsi"/>
                <w:sz w:val="24"/>
                <w:szCs w:val="24"/>
                <w:lang w:val="lv-LV"/>
              </w:rPr>
              <w:t>u</w:t>
            </w:r>
            <w:r w:rsidR="00E323F6" w:rsidRPr="00E323F6">
              <w:rPr>
                <w:rFonts w:cstheme="minorHAnsi"/>
                <w:sz w:val="24"/>
                <w:szCs w:val="24"/>
                <w:lang w:val="lv-LV"/>
              </w:rPr>
              <w:t>ro</w:t>
            </w:r>
            <w:r w:rsidR="001B63C6" w:rsidRPr="00E323F6">
              <w:rPr>
                <w:rFonts w:cstheme="minorHAnsi"/>
                <w:sz w:val="24"/>
                <w:szCs w:val="24"/>
                <w:lang w:val="lv-LV"/>
              </w:rPr>
              <w:t>)</w:t>
            </w:r>
          </w:p>
        </w:tc>
        <w:tc>
          <w:tcPr>
            <w:tcW w:w="685" w:type="pct"/>
            <w:noWrap/>
            <w:hideMark/>
          </w:tcPr>
          <w:p w14:paraId="7EF92C97"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329</w:t>
            </w:r>
          </w:p>
        </w:tc>
        <w:tc>
          <w:tcPr>
            <w:tcW w:w="685" w:type="pct"/>
            <w:noWrap/>
            <w:hideMark/>
          </w:tcPr>
          <w:p w14:paraId="3830A826"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361</w:t>
            </w:r>
          </w:p>
        </w:tc>
        <w:tc>
          <w:tcPr>
            <w:tcW w:w="685" w:type="pct"/>
            <w:noWrap/>
            <w:hideMark/>
          </w:tcPr>
          <w:p w14:paraId="3DAF870E"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410</w:t>
            </w:r>
          </w:p>
        </w:tc>
        <w:tc>
          <w:tcPr>
            <w:tcW w:w="685" w:type="pct"/>
            <w:noWrap/>
            <w:hideMark/>
          </w:tcPr>
          <w:p w14:paraId="11DD0858"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431</w:t>
            </w:r>
          </w:p>
        </w:tc>
        <w:tc>
          <w:tcPr>
            <w:tcW w:w="685" w:type="pct"/>
            <w:noWrap/>
            <w:hideMark/>
          </w:tcPr>
          <w:p w14:paraId="6795CCCB"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445</w:t>
            </w:r>
          </w:p>
        </w:tc>
      </w:tr>
      <w:tr w:rsidR="001B63C6" w:rsidRPr="00E323F6" w14:paraId="7E785262"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06A5E56B" w14:textId="77777777" w:rsidR="001B63C6" w:rsidRPr="00E323F6" w:rsidRDefault="00C640B6" w:rsidP="001B63C6">
            <w:pPr>
              <w:spacing w:after="120"/>
              <w:jc w:val="left"/>
              <w:rPr>
                <w:rFonts w:cstheme="minorHAnsi"/>
                <w:sz w:val="24"/>
                <w:szCs w:val="24"/>
                <w:lang w:val="lv-LV"/>
              </w:rPr>
            </w:pPr>
            <w:r w:rsidRPr="00E323F6">
              <w:rPr>
                <w:rFonts w:cstheme="minorHAnsi"/>
                <w:sz w:val="24"/>
                <w:szCs w:val="24"/>
                <w:lang w:val="lv-LV"/>
              </w:rPr>
              <w:t>Saņemtās lietas uz vienu tiesnesi</w:t>
            </w:r>
          </w:p>
        </w:tc>
        <w:tc>
          <w:tcPr>
            <w:tcW w:w="685" w:type="pct"/>
            <w:noWrap/>
            <w:hideMark/>
          </w:tcPr>
          <w:p w14:paraId="255EE88E"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237</w:t>
            </w:r>
          </w:p>
        </w:tc>
        <w:tc>
          <w:tcPr>
            <w:tcW w:w="685" w:type="pct"/>
            <w:noWrap/>
            <w:hideMark/>
          </w:tcPr>
          <w:p w14:paraId="450C4948"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235</w:t>
            </w:r>
          </w:p>
        </w:tc>
        <w:tc>
          <w:tcPr>
            <w:tcW w:w="685" w:type="pct"/>
            <w:noWrap/>
            <w:hideMark/>
          </w:tcPr>
          <w:p w14:paraId="036423C1"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222</w:t>
            </w:r>
          </w:p>
        </w:tc>
        <w:tc>
          <w:tcPr>
            <w:tcW w:w="685" w:type="pct"/>
            <w:noWrap/>
            <w:hideMark/>
          </w:tcPr>
          <w:p w14:paraId="33BC595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213</w:t>
            </w:r>
          </w:p>
        </w:tc>
        <w:tc>
          <w:tcPr>
            <w:tcW w:w="685" w:type="pct"/>
            <w:noWrap/>
            <w:hideMark/>
          </w:tcPr>
          <w:p w14:paraId="5BBD0BBE"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212</w:t>
            </w:r>
          </w:p>
        </w:tc>
      </w:tr>
      <w:tr w:rsidR="001B63C6" w:rsidRPr="00E323F6" w14:paraId="046614E8" w14:textId="77777777" w:rsidTr="001B63C6">
        <w:trPr>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68FD7C0D" w14:textId="77777777" w:rsidR="001B63C6" w:rsidRPr="00E323F6" w:rsidRDefault="00345884" w:rsidP="001B63C6">
            <w:pPr>
              <w:spacing w:after="120"/>
              <w:jc w:val="left"/>
              <w:rPr>
                <w:rFonts w:cstheme="minorHAnsi"/>
                <w:sz w:val="24"/>
                <w:szCs w:val="24"/>
                <w:lang w:val="lv-LV"/>
              </w:rPr>
            </w:pPr>
            <w:r w:rsidRPr="00E323F6">
              <w:rPr>
                <w:rFonts w:cstheme="minorHAnsi"/>
                <w:sz w:val="24"/>
                <w:szCs w:val="24"/>
                <w:lang w:val="lv-LV"/>
              </w:rPr>
              <w:t>Izskatītās lietas uz vienu tiesnesi</w:t>
            </w:r>
            <w:r w:rsidR="001B63C6" w:rsidRPr="00E323F6">
              <w:rPr>
                <w:rFonts w:cstheme="minorHAnsi"/>
                <w:sz w:val="24"/>
                <w:szCs w:val="24"/>
                <w:lang w:val="lv-LV"/>
              </w:rPr>
              <w:t xml:space="preserve"> </w:t>
            </w:r>
          </w:p>
        </w:tc>
        <w:tc>
          <w:tcPr>
            <w:tcW w:w="685" w:type="pct"/>
            <w:noWrap/>
            <w:hideMark/>
          </w:tcPr>
          <w:p w14:paraId="5F8CE1B4"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245</w:t>
            </w:r>
          </w:p>
        </w:tc>
        <w:tc>
          <w:tcPr>
            <w:tcW w:w="685" w:type="pct"/>
            <w:noWrap/>
            <w:hideMark/>
          </w:tcPr>
          <w:p w14:paraId="3ABB8E35"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245</w:t>
            </w:r>
          </w:p>
        </w:tc>
        <w:tc>
          <w:tcPr>
            <w:tcW w:w="685" w:type="pct"/>
            <w:noWrap/>
            <w:hideMark/>
          </w:tcPr>
          <w:p w14:paraId="484B5C99"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222</w:t>
            </w:r>
          </w:p>
        </w:tc>
        <w:tc>
          <w:tcPr>
            <w:tcW w:w="685" w:type="pct"/>
            <w:noWrap/>
            <w:hideMark/>
          </w:tcPr>
          <w:p w14:paraId="0E2C2F27"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220</w:t>
            </w:r>
          </w:p>
        </w:tc>
        <w:tc>
          <w:tcPr>
            <w:tcW w:w="685" w:type="pct"/>
            <w:noWrap/>
            <w:hideMark/>
          </w:tcPr>
          <w:p w14:paraId="5019AF47" w14:textId="77777777" w:rsidR="001B63C6" w:rsidRPr="00E323F6" w:rsidRDefault="001B63C6" w:rsidP="001B63C6">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213</w:t>
            </w:r>
          </w:p>
        </w:tc>
      </w:tr>
      <w:tr w:rsidR="001B63C6" w:rsidRPr="00E323F6" w14:paraId="2EEF0977"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74" w:type="pct"/>
            <w:hideMark/>
          </w:tcPr>
          <w:p w14:paraId="5B3CC127" w14:textId="77777777" w:rsidR="001B63C6" w:rsidRPr="00E323F6" w:rsidRDefault="00345884" w:rsidP="001B63C6">
            <w:pPr>
              <w:spacing w:after="120"/>
              <w:jc w:val="left"/>
              <w:rPr>
                <w:rFonts w:cstheme="minorHAnsi"/>
                <w:sz w:val="24"/>
                <w:szCs w:val="24"/>
                <w:lang w:val="lv-LV"/>
              </w:rPr>
            </w:pPr>
            <w:r w:rsidRPr="00E323F6">
              <w:rPr>
                <w:rFonts w:cstheme="minorHAnsi"/>
                <w:sz w:val="24"/>
                <w:szCs w:val="24"/>
                <w:lang w:val="lv-LV"/>
              </w:rPr>
              <w:t>Izskatītās lietas uz vienu darbinieku</w:t>
            </w:r>
          </w:p>
        </w:tc>
        <w:tc>
          <w:tcPr>
            <w:tcW w:w="685" w:type="pct"/>
            <w:noWrap/>
            <w:hideMark/>
          </w:tcPr>
          <w:p w14:paraId="44CAC9D6"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71</w:t>
            </w:r>
          </w:p>
        </w:tc>
        <w:tc>
          <w:tcPr>
            <w:tcW w:w="685" w:type="pct"/>
            <w:noWrap/>
            <w:hideMark/>
          </w:tcPr>
          <w:p w14:paraId="32ADFA53"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71</w:t>
            </w:r>
          </w:p>
        </w:tc>
        <w:tc>
          <w:tcPr>
            <w:tcW w:w="685" w:type="pct"/>
            <w:noWrap/>
            <w:hideMark/>
          </w:tcPr>
          <w:p w14:paraId="576904FD"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65</w:t>
            </w:r>
          </w:p>
        </w:tc>
        <w:tc>
          <w:tcPr>
            <w:tcW w:w="685" w:type="pct"/>
            <w:noWrap/>
            <w:hideMark/>
          </w:tcPr>
          <w:p w14:paraId="72F138A5"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66</w:t>
            </w:r>
          </w:p>
        </w:tc>
        <w:tc>
          <w:tcPr>
            <w:tcW w:w="685" w:type="pct"/>
            <w:noWrap/>
            <w:hideMark/>
          </w:tcPr>
          <w:p w14:paraId="2B1710DF" w14:textId="77777777" w:rsidR="001B63C6" w:rsidRPr="00E323F6" w:rsidRDefault="001B63C6" w:rsidP="001B63C6">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66</w:t>
            </w:r>
          </w:p>
        </w:tc>
      </w:tr>
    </w:tbl>
    <w:p w14:paraId="234AD487" w14:textId="77777777" w:rsidR="00B75D43" w:rsidRPr="00E323F6" w:rsidRDefault="00B75D43" w:rsidP="001B63C6">
      <w:pPr>
        <w:spacing w:after="120" w:line="240" w:lineRule="auto"/>
        <w:jc w:val="both"/>
        <w:rPr>
          <w:sz w:val="24"/>
          <w:szCs w:val="24"/>
          <w:lang w:val="lv-LV"/>
        </w:rPr>
      </w:pPr>
    </w:p>
    <w:p w14:paraId="08C7FEA9" w14:textId="2DE36B38" w:rsidR="001B63C6" w:rsidRPr="00E323F6" w:rsidRDefault="00F92C46" w:rsidP="001B63C6">
      <w:pPr>
        <w:spacing w:after="120" w:line="240" w:lineRule="auto"/>
        <w:jc w:val="both"/>
        <w:rPr>
          <w:sz w:val="24"/>
          <w:szCs w:val="24"/>
          <w:lang w:val="lv-LV"/>
        </w:rPr>
      </w:pPr>
      <w:r w:rsidRPr="00E323F6">
        <w:rPr>
          <w:sz w:val="24"/>
          <w:szCs w:val="24"/>
          <w:lang w:val="lv-LV"/>
        </w:rPr>
        <w:t xml:space="preserve">No </w:t>
      </w:r>
      <w:r w:rsidR="001B63C6" w:rsidRPr="00E323F6">
        <w:rPr>
          <w:sz w:val="24"/>
          <w:szCs w:val="24"/>
          <w:lang w:val="lv-LV"/>
        </w:rPr>
        <w:t>2012</w:t>
      </w:r>
      <w:r w:rsidRPr="00E323F6">
        <w:rPr>
          <w:sz w:val="24"/>
          <w:szCs w:val="24"/>
          <w:lang w:val="lv-LV"/>
        </w:rPr>
        <w:t>. gada līdz</w:t>
      </w:r>
      <w:r w:rsidR="001B63C6" w:rsidRPr="00E323F6">
        <w:rPr>
          <w:sz w:val="24"/>
          <w:szCs w:val="24"/>
          <w:lang w:val="lv-LV"/>
        </w:rPr>
        <w:t xml:space="preserve"> 2016</w:t>
      </w:r>
      <w:r w:rsidRPr="00E323F6">
        <w:rPr>
          <w:sz w:val="24"/>
          <w:szCs w:val="24"/>
          <w:lang w:val="lv-LV"/>
        </w:rPr>
        <w:t xml:space="preserve">. gadam budžets </w:t>
      </w:r>
      <w:r w:rsidR="00E323F6" w:rsidRPr="00E323F6">
        <w:rPr>
          <w:sz w:val="24"/>
          <w:szCs w:val="24"/>
          <w:lang w:val="lv-LV"/>
        </w:rPr>
        <w:t>palielinājās</w:t>
      </w:r>
      <w:r w:rsidRPr="00E323F6">
        <w:rPr>
          <w:sz w:val="24"/>
          <w:szCs w:val="24"/>
          <w:lang w:val="lv-LV"/>
        </w:rPr>
        <w:t xml:space="preserve"> par 21 % un tiesnešu skaits pieauga par </w:t>
      </w:r>
      <w:r w:rsidR="001B63C6" w:rsidRPr="00E323F6">
        <w:rPr>
          <w:sz w:val="24"/>
          <w:szCs w:val="24"/>
          <w:lang w:val="lv-LV"/>
        </w:rPr>
        <w:t>3</w:t>
      </w:r>
      <w:r w:rsidR="00F1208A" w:rsidRPr="00E323F6">
        <w:rPr>
          <w:sz w:val="24"/>
          <w:szCs w:val="24"/>
          <w:lang w:val="lv-LV"/>
        </w:rPr>
        <w:t>,5</w:t>
      </w:r>
      <w:r w:rsidR="008C4AE5" w:rsidRPr="00E323F6">
        <w:rPr>
          <w:sz w:val="24"/>
          <w:szCs w:val="24"/>
          <w:lang w:val="lv-LV"/>
        </w:rPr>
        <w:t xml:space="preserve"> </w:t>
      </w:r>
      <w:r w:rsidR="001B63C6" w:rsidRPr="00E323F6">
        <w:rPr>
          <w:sz w:val="24"/>
          <w:szCs w:val="24"/>
          <w:lang w:val="lv-LV"/>
        </w:rPr>
        <w:t xml:space="preserve">%, </w:t>
      </w:r>
      <w:r w:rsidR="006841DD" w:rsidRPr="00E323F6">
        <w:rPr>
          <w:sz w:val="24"/>
          <w:szCs w:val="24"/>
          <w:lang w:val="lv-LV"/>
        </w:rPr>
        <w:t xml:space="preserve">kamēr personāla skaits samazinājās par </w:t>
      </w:r>
      <w:r w:rsidR="00832BE2" w:rsidRPr="00E323F6">
        <w:rPr>
          <w:sz w:val="24"/>
          <w:szCs w:val="24"/>
          <w:lang w:val="lv-LV"/>
        </w:rPr>
        <w:t>4</w:t>
      </w:r>
      <w:r w:rsidR="008C4AE5" w:rsidRPr="00E323F6">
        <w:rPr>
          <w:sz w:val="24"/>
          <w:szCs w:val="24"/>
          <w:lang w:val="lv-LV"/>
        </w:rPr>
        <w:t xml:space="preserve"> </w:t>
      </w:r>
      <w:r w:rsidR="001B63C6" w:rsidRPr="00E323F6">
        <w:rPr>
          <w:sz w:val="24"/>
          <w:szCs w:val="24"/>
          <w:lang w:val="lv-LV"/>
        </w:rPr>
        <w:t xml:space="preserve">%; </w:t>
      </w:r>
      <w:r w:rsidR="006841DD" w:rsidRPr="00E323F6">
        <w:rPr>
          <w:sz w:val="24"/>
          <w:szCs w:val="24"/>
          <w:lang w:val="lv-LV"/>
        </w:rPr>
        <w:t xml:space="preserve">tā rezultātā darbinieku skaists uz vienu tiesnesi samazinājās. </w:t>
      </w:r>
      <w:r w:rsidR="00E2072F" w:rsidRPr="00E323F6">
        <w:rPr>
          <w:sz w:val="24"/>
          <w:szCs w:val="24"/>
          <w:lang w:val="lv-LV"/>
        </w:rPr>
        <w:t xml:space="preserve">Izskatīto lietu skaits nokritās par 10 % no 2012. gada līdz 2016. gadam, tādēļ izmaksas par izskatīto lietu (piešķirtais budžets par izskatīto lietu) pieauga un izskatīto lietu skaits uz vienu tiesnesi un darbinieku samazinājās. </w:t>
      </w:r>
    </w:p>
    <w:p w14:paraId="7B815509" w14:textId="39F7D497" w:rsidR="001B63C6" w:rsidRPr="00E323F6" w:rsidRDefault="001F7FBE" w:rsidP="001B63C6">
      <w:pPr>
        <w:spacing w:after="120" w:line="240" w:lineRule="auto"/>
        <w:jc w:val="both"/>
        <w:rPr>
          <w:sz w:val="24"/>
          <w:szCs w:val="24"/>
          <w:lang w:val="lv-LV"/>
        </w:rPr>
      </w:pPr>
      <w:r w:rsidRPr="00E323F6">
        <w:rPr>
          <w:i/>
          <w:sz w:val="24"/>
          <w:szCs w:val="24"/>
          <w:lang w:val="lv-LV"/>
        </w:rPr>
        <w:t>1</w:t>
      </w:r>
      <w:r w:rsidR="00EF06F1" w:rsidRPr="00E323F6">
        <w:rPr>
          <w:i/>
          <w:sz w:val="24"/>
          <w:szCs w:val="24"/>
          <w:lang w:val="lv-LV"/>
        </w:rPr>
        <w:t>3</w:t>
      </w:r>
      <w:r w:rsidR="003147D7" w:rsidRPr="00E323F6">
        <w:rPr>
          <w:i/>
          <w:sz w:val="24"/>
          <w:szCs w:val="24"/>
          <w:lang w:val="lv-LV"/>
        </w:rPr>
        <w:t>. attēls</w:t>
      </w:r>
      <w:r w:rsidRPr="00E323F6">
        <w:rPr>
          <w:i/>
          <w:sz w:val="24"/>
          <w:szCs w:val="24"/>
          <w:lang w:val="lv-LV"/>
        </w:rPr>
        <w:t xml:space="preserve"> </w:t>
      </w:r>
      <w:r w:rsidR="003147D7" w:rsidRPr="00E323F6">
        <w:rPr>
          <w:sz w:val="24"/>
          <w:szCs w:val="24"/>
          <w:lang w:val="lv-LV"/>
        </w:rPr>
        <w:t>un</w:t>
      </w:r>
      <w:r w:rsidR="001B63C6" w:rsidRPr="00E323F6">
        <w:rPr>
          <w:sz w:val="24"/>
          <w:szCs w:val="24"/>
          <w:lang w:val="lv-LV"/>
        </w:rPr>
        <w:t xml:space="preserve"> </w:t>
      </w:r>
      <w:r w:rsidRPr="00E323F6">
        <w:rPr>
          <w:i/>
          <w:sz w:val="24"/>
          <w:szCs w:val="24"/>
          <w:lang w:val="lv-LV"/>
        </w:rPr>
        <w:t>1</w:t>
      </w:r>
      <w:r w:rsidR="00EF06F1" w:rsidRPr="00E323F6">
        <w:rPr>
          <w:i/>
          <w:sz w:val="24"/>
          <w:szCs w:val="24"/>
          <w:lang w:val="lv-LV"/>
        </w:rPr>
        <w:t>4</w:t>
      </w:r>
      <w:r w:rsidR="003147D7" w:rsidRPr="00E323F6">
        <w:rPr>
          <w:i/>
          <w:sz w:val="24"/>
          <w:szCs w:val="24"/>
          <w:lang w:val="lv-LV"/>
        </w:rPr>
        <w:t>. attēls</w:t>
      </w:r>
      <w:r w:rsidR="009C5D46" w:rsidRPr="00E323F6">
        <w:rPr>
          <w:sz w:val="24"/>
          <w:szCs w:val="24"/>
          <w:lang w:val="lv-LV"/>
        </w:rPr>
        <w:t xml:space="preserve"> grafiski </w:t>
      </w:r>
      <w:r w:rsidR="00E323F6" w:rsidRPr="00E323F6">
        <w:rPr>
          <w:sz w:val="24"/>
          <w:szCs w:val="24"/>
          <w:lang w:val="lv-LV"/>
        </w:rPr>
        <w:t>ataino</w:t>
      </w:r>
      <w:r w:rsidR="009C5D46" w:rsidRPr="00E323F6">
        <w:rPr>
          <w:sz w:val="24"/>
          <w:szCs w:val="24"/>
          <w:lang w:val="lv-LV"/>
        </w:rPr>
        <w:t xml:space="preserve"> tikko aprakstītās tendences.</w:t>
      </w:r>
    </w:p>
    <w:p w14:paraId="2BA82A97" w14:textId="77777777" w:rsidR="001B63C6" w:rsidRPr="00E323F6" w:rsidRDefault="00EF6E78" w:rsidP="001B63C6">
      <w:pPr>
        <w:pStyle w:val="Caption"/>
        <w:keepNext/>
        <w:spacing w:after="120"/>
        <w:jc w:val="center"/>
        <w:rPr>
          <w:sz w:val="24"/>
          <w:szCs w:val="24"/>
          <w:lang w:val="lv-LV"/>
        </w:rPr>
      </w:pPr>
      <w:bookmarkStart w:id="51" w:name="_Ref495325779"/>
      <w:bookmarkStart w:id="52" w:name="_Toc496796389"/>
      <w:r w:rsidRPr="00E323F6">
        <w:rPr>
          <w:sz w:val="24"/>
          <w:szCs w:val="24"/>
          <w:lang w:val="lv-LV"/>
        </w:rPr>
        <w:t>1</w:t>
      </w:r>
      <w:bookmarkEnd w:id="51"/>
      <w:r w:rsidR="00EF06F1" w:rsidRPr="00E323F6">
        <w:rPr>
          <w:sz w:val="24"/>
          <w:szCs w:val="24"/>
          <w:lang w:val="lv-LV"/>
        </w:rPr>
        <w:t>3</w:t>
      </w:r>
      <w:r w:rsidR="003147D7" w:rsidRPr="00E323F6">
        <w:rPr>
          <w:sz w:val="24"/>
          <w:szCs w:val="24"/>
          <w:lang w:val="lv-LV"/>
        </w:rPr>
        <w:t>. attēls</w:t>
      </w:r>
      <w:r w:rsidR="001B63C6" w:rsidRPr="00E323F6">
        <w:rPr>
          <w:sz w:val="24"/>
          <w:szCs w:val="24"/>
          <w:lang w:val="lv-LV"/>
        </w:rPr>
        <w:t xml:space="preserve">: </w:t>
      </w:r>
      <w:r w:rsidR="00966FB5" w:rsidRPr="00E323F6">
        <w:rPr>
          <w:sz w:val="24"/>
          <w:szCs w:val="24"/>
          <w:lang w:val="lv-LV"/>
        </w:rPr>
        <w:t>Visas pirmās instances tiesas - tiesneši, darbinieki un darbinieku skaits uz vienu tiesnesi</w:t>
      </w:r>
      <w:r w:rsidR="001B63C6" w:rsidRPr="00E323F6">
        <w:rPr>
          <w:sz w:val="24"/>
          <w:szCs w:val="24"/>
          <w:lang w:val="lv-LV"/>
        </w:rPr>
        <w:t xml:space="preserve"> 2012</w:t>
      </w:r>
      <w:r w:rsidR="00966FB5" w:rsidRPr="00E323F6">
        <w:rPr>
          <w:sz w:val="24"/>
          <w:szCs w:val="24"/>
          <w:lang w:val="lv-LV"/>
        </w:rPr>
        <w:t>.</w:t>
      </w:r>
      <w:r w:rsidR="001B63C6" w:rsidRPr="00E323F6">
        <w:rPr>
          <w:sz w:val="24"/>
          <w:szCs w:val="24"/>
          <w:lang w:val="lv-LV"/>
        </w:rPr>
        <w:t>-</w:t>
      </w:r>
      <w:r w:rsidR="00966FB5" w:rsidRPr="00E323F6">
        <w:rPr>
          <w:sz w:val="24"/>
          <w:szCs w:val="24"/>
          <w:lang w:val="lv-LV"/>
        </w:rPr>
        <w:t>20</w:t>
      </w:r>
      <w:r w:rsidR="001B63C6" w:rsidRPr="00E323F6">
        <w:rPr>
          <w:sz w:val="24"/>
          <w:szCs w:val="24"/>
          <w:lang w:val="lv-LV"/>
        </w:rPr>
        <w:t>16</w:t>
      </w:r>
      <w:bookmarkEnd w:id="52"/>
      <w:r w:rsidR="00966FB5" w:rsidRPr="00E323F6">
        <w:rPr>
          <w:sz w:val="24"/>
          <w:szCs w:val="24"/>
          <w:lang w:val="lv-LV"/>
        </w:rPr>
        <w:t>. gads</w:t>
      </w:r>
    </w:p>
    <w:p w14:paraId="6D76A11E" w14:textId="77777777" w:rsidR="001B63C6" w:rsidRPr="00E323F6" w:rsidRDefault="001B63C6" w:rsidP="001B63C6">
      <w:pPr>
        <w:spacing w:after="120" w:line="240" w:lineRule="auto"/>
        <w:jc w:val="both"/>
        <w:rPr>
          <w:sz w:val="24"/>
          <w:szCs w:val="24"/>
          <w:lang w:val="lv-LV"/>
        </w:rPr>
      </w:pPr>
      <w:r w:rsidRPr="00E323F6">
        <w:rPr>
          <w:noProof/>
          <w:sz w:val="24"/>
          <w:szCs w:val="24"/>
          <w:lang w:val="lv-LV" w:eastAsia="lv-LV"/>
        </w:rPr>
        <w:drawing>
          <wp:inline distT="0" distB="0" distL="0" distR="0" wp14:anchorId="424F803F" wp14:editId="7EF7B6F1">
            <wp:extent cx="5779698" cy="2838090"/>
            <wp:effectExtent l="0" t="0" r="12065" b="19685"/>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B0FF9ED" w14:textId="77777777" w:rsidR="0028002C" w:rsidRPr="00E323F6" w:rsidRDefault="0028002C" w:rsidP="001B63C6">
      <w:pPr>
        <w:spacing w:after="120" w:line="240" w:lineRule="auto"/>
        <w:jc w:val="both"/>
        <w:rPr>
          <w:sz w:val="24"/>
          <w:szCs w:val="24"/>
          <w:lang w:val="lv-LV"/>
        </w:rPr>
      </w:pPr>
    </w:p>
    <w:p w14:paraId="2EF3E705" w14:textId="42A9962E" w:rsidR="0028002C" w:rsidRPr="00E323F6" w:rsidRDefault="009D4DDF" w:rsidP="001B63C6">
      <w:pPr>
        <w:spacing w:after="120" w:line="240" w:lineRule="auto"/>
        <w:jc w:val="both"/>
        <w:rPr>
          <w:sz w:val="24"/>
          <w:szCs w:val="24"/>
          <w:lang w:val="lv-LV"/>
        </w:rPr>
      </w:pPr>
      <w:r w:rsidRPr="00E323F6">
        <w:rPr>
          <w:sz w:val="24"/>
          <w:szCs w:val="24"/>
          <w:lang w:val="lv-LV"/>
        </w:rPr>
        <w:t xml:space="preserve">Lai gan tendences ir </w:t>
      </w:r>
      <w:r w:rsidR="00336EC5" w:rsidRPr="00E323F6">
        <w:rPr>
          <w:i/>
          <w:sz w:val="24"/>
          <w:szCs w:val="24"/>
          <w:lang w:val="lv-LV"/>
        </w:rPr>
        <w:t>"vāj</w:t>
      </w:r>
      <w:r w:rsidRPr="00E323F6">
        <w:rPr>
          <w:i/>
          <w:sz w:val="24"/>
          <w:szCs w:val="24"/>
          <w:lang w:val="lv-LV"/>
        </w:rPr>
        <w:t>as"</w:t>
      </w:r>
      <w:r w:rsidR="00336EC5" w:rsidRPr="00E323F6">
        <w:rPr>
          <w:sz w:val="24"/>
          <w:szCs w:val="24"/>
          <w:lang w:val="lv-LV"/>
        </w:rPr>
        <w:t xml:space="preserve"> un ir nepieciešamas padziļinā</w:t>
      </w:r>
      <w:r w:rsidRPr="00E323F6">
        <w:rPr>
          <w:sz w:val="24"/>
          <w:szCs w:val="24"/>
          <w:lang w:val="lv-LV"/>
        </w:rPr>
        <w:t>tas zināšanas par visiem faktiskajiem apstākļie</w:t>
      </w:r>
      <w:r w:rsidR="00336EC5" w:rsidRPr="00E323F6">
        <w:rPr>
          <w:sz w:val="24"/>
          <w:szCs w:val="24"/>
          <w:lang w:val="lv-LV"/>
        </w:rPr>
        <w:t xml:space="preserve">m, lai varētu nonākt pie pamatotiem slēdzieniem, pirmās instances tiesu </w:t>
      </w:r>
      <w:r w:rsidR="00336EC5" w:rsidRPr="00E323F6">
        <w:rPr>
          <w:i/>
          <w:sz w:val="24"/>
          <w:szCs w:val="24"/>
          <w:lang w:val="lv-LV"/>
        </w:rPr>
        <w:t>"produktivitātes"</w:t>
      </w:r>
      <w:r w:rsidR="00336EC5" w:rsidRPr="00E323F6">
        <w:rPr>
          <w:sz w:val="24"/>
          <w:szCs w:val="24"/>
          <w:lang w:val="lv-LV"/>
        </w:rPr>
        <w:t xml:space="preserve"> attīstība ko</w:t>
      </w:r>
      <w:r w:rsidR="009B70D5" w:rsidRPr="00E323F6">
        <w:rPr>
          <w:sz w:val="24"/>
          <w:szCs w:val="24"/>
          <w:lang w:val="lv-LV"/>
        </w:rPr>
        <w:t>r</w:t>
      </w:r>
      <w:r w:rsidR="00336EC5" w:rsidRPr="00E323F6">
        <w:rPr>
          <w:sz w:val="24"/>
          <w:szCs w:val="24"/>
          <w:lang w:val="lv-LV"/>
        </w:rPr>
        <w:t xml:space="preserve">elē ar tiesas darbinieku attīstību, abiem paralēli samazinoties. </w:t>
      </w:r>
      <w:r w:rsidR="00845D1A" w:rsidRPr="00E323F6">
        <w:rPr>
          <w:sz w:val="24"/>
          <w:szCs w:val="24"/>
          <w:lang w:val="lv-LV"/>
        </w:rPr>
        <w:t xml:space="preserve">Turpinot tālāk šo pieeju šauri interpretēt datus var atzīmēt, ka tiesnešu skaita pieaugums par 3,5% starp 2012. un 2016. gadu noritēja paralēli pastāvīgi augošajām izmaksām par vienu lietu. </w:t>
      </w:r>
      <w:r w:rsidR="00DF194B" w:rsidRPr="00E323F6">
        <w:rPr>
          <w:sz w:val="24"/>
          <w:szCs w:val="24"/>
          <w:lang w:val="lv-LV"/>
        </w:rPr>
        <w:t xml:space="preserve">Protams, šie nav </w:t>
      </w:r>
      <w:r w:rsidR="00E323F6" w:rsidRPr="00E323F6">
        <w:rPr>
          <w:sz w:val="24"/>
          <w:szCs w:val="24"/>
          <w:lang w:val="lv-LV"/>
        </w:rPr>
        <w:t>secinājumi</w:t>
      </w:r>
      <w:r w:rsidR="00DF194B" w:rsidRPr="00E323F6">
        <w:rPr>
          <w:sz w:val="24"/>
          <w:szCs w:val="24"/>
          <w:lang w:val="lv-LV"/>
        </w:rPr>
        <w:t xml:space="preserve">, kurus CEPEJ ekspertu komanda vēlētos konstatēt, bet tikai piemēri </w:t>
      </w:r>
      <w:r w:rsidR="00E323F6" w:rsidRPr="00E323F6">
        <w:rPr>
          <w:sz w:val="24"/>
          <w:szCs w:val="24"/>
          <w:lang w:val="lv-LV"/>
        </w:rPr>
        <w:t>jautājumiem</w:t>
      </w:r>
      <w:r w:rsidR="00DF194B" w:rsidRPr="00E323F6">
        <w:rPr>
          <w:sz w:val="24"/>
          <w:szCs w:val="24"/>
          <w:lang w:val="lv-LV"/>
        </w:rPr>
        <w:t>, kuri ir jāuzdod, un atbildēm jātiek rastām, analizējot statistikas datus attiecībā uz tiesām.</w:t>
      </w:r>
      <w:r w:rsidR="00CE4553" w:rsidRPr="00E323F6">
        <w:rPr>
          <w:sz w:val="24"/>
          <w:szCs w:val="24"/>
          <w:lang w:val="lv-LV"/>
        </w:rPr>
        <w:t xml:space="preserve"> </w:t>
      </w:r>
    </w:p>
    <w:p w14:paraId="5DF27046" w14:textId="77777777" w:rsidR="001B63C6" w:rsidRPr="00E323F6" w:rsidRDefault="00EF6E78" w:rsidP="001B63C6">
      <w:pPr>
        <w:pStyle w:val="Caption"/>
        <w:keepNext/>
        <w:spacing w:after="120"/>
        <w:jc w:val="center"/>
        <w:rPr>
          <w:sz w:val="24"/>
          <w:szCs w:val="24"/>
          <w:lang w:val="lv-LV"/>
        </w:rPr>
      </w:pPr>
      <w:bookmarkStart w:id="53" w:name="_Toc496796390"/>
      <w:r w:rsidRPr="00E323F6">
        <w:rPr>
          <w:sz w:val="24"/>
          <w:szCs w:val="24"/>
          <w:lang w:val="lv-LV"/>
        </w:rPr>
        <w:t>1</w:t>
      </w:r>
      <w:r w:rsidR="00EF06F1" w:rsidRPr="00E323F6">
        <w:rPr>
          <w:sz w:val="24"/>
          <w:szCs w:val="24"/>
          <w:lang w:val="lv-LV"/>
        </w:rPr>
        <w:t>4</w:t>
      </w:r>
      <w:r w:rsidR="009B70D5" w:rsidRPr="00E323F6">
        <w:rPr>
          <w:sz w:val="24"/>
          <w:szCs w:val="24"/>
          <w:lang w:val="lv-LV"/>
        </w:rPr>
        <w:t>. attēls</w:t>
      </w:r>
      <w:r w:rsidR="001B63C6" w:rsidRPr="00E323F6">
        <w:rPr>
          <w:sz w:val="24"/>
          <w:szCs w:val="24"/>
          <w:lang w:val="lv-LV"/>
        </w:rPr>
        <w:t xml:space="preserve">: </w:t>
      </w:r>
      <w:r w:rsidR="009B70D5" w:rsidRPr="00E323F6">
        <w:rPr>
          <w:sz w:val="24"/>
          <w:szCs w:val="24"/>
          <w:lang w:val="lv-LV"/>
        </w:rPr>
        <w:t>Visas pirmās instances tiesas</w:t>
      </w:r>
      <w:r w:rsidR="001B63C6" w:rsidRPr="00E323F6">
        <w:rPr>
          <w:sz w:val="24"/>
          <w:szCs w:val="24"/>
          <w:lang w:val="lv-LV"/>
        </w:rPr>
        <w:t xml:space="preserve"> - </w:t>
      </w:r>
      <w:r w:rsidR="009B70D5" w:rsidRPr="00E323F6">
        <w:rPr>
          <w:sz w:val="24"/>
          <w:szCs w:val="24"/>
          <w:lang w:val="lv-LV"/>
        </w:rPr>
        <w:t>ienākušās un izskatītās lietas/tiesnesis, izskatītās lietas/darbinieks, izmaksas/lietas</w:t>
      </w:r>
      <w:r w:rsidR="001B63C6" w:rsidRPr="00E323F6">
        <w:rPr>
          <w:sz w:val="24"/>
          <w:szCs w:val="24"/>
          <w:lang w:val="lv-LV"/>
        </w:rPr>
        <w:t xml:space="preserve"> 2012</w:t>
      </w:r>
      <w:r w:rsidR="009B70D5" w:rsidRPr="00E323F6">
        <w:rPr>
          <w:sz w:val="24"/>
          <w:szCs w:val="24"/>
          <w:lang w:val="lv-LV"/>
        </w:rPr>
        <w:t>.</w:t>
      </w:r>
      <w:r w:rsidR="001B63C6" w:rsidRPr="00E323F6">
        <w:rPr>
          <w:sz w:val="24"/>
          <w:szCs w:val="24"/>
          <w:lang w:val="lv-LV"/>
        </w:rPr>
        <w:t>-2016</w:t>
      </w:r>
      <w:bookmarkEnd w:id="53"/>
      <w:r w:rsidR="009B70D5" w:rsidRPr="00E323F6">
        <w:rPr>
          <w:sz w:val="24"/>
          <w:szCs w:val="24"/>
          <w:lang w:val="lv-LV"/>
        </w:rPr>
        <w:t>. gads</w:t>
      </w:r>
    </w:p>
    <w:p w14:paraId="38CA15E1" w14:textId="77777777" w:rsidR="001B63C6" w:rsidRPr="00E323F6" w:rsidRDefault="001B63C6" w:rsidP="001B63C6">
      <w:pPr>
        <w:spacing w:after="120" w:line="240" w:lineRule="auto"/>
        <w:jc w:val="both"/>
        <w:rPr>
          <w:sz w:val="24"/>
          <w:szCs w:val="24"/>
          <w:lang w:val="lv-LV"/>
        </w:rPr>
      </w:pPr>
      <w:r w:rsidRPr="00E323F6">
        <w:rPr>
          <w:noProof/>
          <w:sz w:val="24"/>
          <w:szCs w:val="24"/>
          <w:lang w:val="lv-LV" w:eastAsia="lv-LV"/>
        </w:rPr>
        <w:drawing>
          <wp:inline distT="0" distB="0" distL="0" distR="0" wp14:anchorId="00323563" wp14:editId="2136D7EE">
            <wp:extent cx="5773003" cy="2579427"/>
            <wp:effectExtent l="0" t="0" r="18415" b="11430"/>
            <wp:docPr id="4"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BB63A85" w14:textId="77777777" w:rsidR="001B63C6" w:rsidRPr="00E323F6" w:rsidRDefault="001B63C6" w:rsidP="001B63C6">
      <w:pPr>
        <w:spacing w:after="120" w:line="240" w:lineRule="auto"/>
        <w:jc w:val="both"/>
        <w:rPr>
          <w:sz w:val="24"/>
          <w:szCs w:val="24"/>
          <w:lang w:val="lv-LV"/>
        </w:rPr>
      </w:pPr>
    </w:p>
    <w:p w14:paraId="58EFDBBA" w14:textId="77777777" w:rsidR="00B75D43" w:rsidRPr="00E323F6" w:rsidRDefault="004752CC" w:rsidP="001B63C6">
      <w:pPr>
        <w:spacing w:after="120" w:line="240" w:lineRule="auto"/>
        <w:jc w:val="both"/>
        <w:rPr>
          <w:sz w:val="24"/>
          <w:szCs w:val="24"/>
          <w:lang w:val="lv-LV"/>
        </w:rPr>
      </w:pPr>
      <w:r w:rsidRPr="00E323F6">
        <w:rPr>
          <w:sz w:val="24"/>
          <w:szCs w:val="24"/>
          <w:lang w:val="lv-LV"/>
        </w:rPr>
        <w:t>Pirmās instances tiesās var novērot stabilu izmaksu par vienu lietu pieaugumu starp 2012. gadu un 2016. gadu (par kādiem</w:t>
      </w:r>
      <w:r w:rsidR="00732D5B" w:rsidRPr="00E323F6">
        <w:rPr>
          <w:sz w:val="24"/>
          <w:szCs w:val="24"/>
          <w:lang w:val="lv-LV"/>
        </w:rPr>
        <w:t xml:space="preserve"> </w:t>
      </w:r>
      <w:r w:rsidRPr="00E323F6">
        <w:rPr>
          <w:sz w:val="24"/>
          <w:szCs w:val="24"/>
          <w:lang w:val="lv-LV"/>
        </w:rPr>
        <w:t>35%). Tam jābūt labi pamatotam izskaidrojumam</w:t>
      </w:r>
      <w:r w:rsidR="004B6323" w:rsidRPr="00E323F6">
        <w:rPr>
          <w:sz w:val="24"/>
          <w:szCs w:val="24"/>
          <w:lang w:val="lv-LV"/>
        </w:rPr>
        <w:t xml:space="preserve">, </w:t>
      </w:r>
      <w:r w:rsidR="00AF4940" w:rsidRPr="00E323F6">
        <w:rPr>
          <w:sz w:val="24"/>
          <w:szCs w:val="24"/>
          <w:lang w:val="lv-LV"/>
        </w:rPr>
        <w:t>it</w:t>
      </w:r>
      <w:r w:rsidR="004B6323" w:rsidRPr="00E323F6">
        <w:rPr>
          <w:sz w:val="24"/>
          <w:szCs w:val="24"/>
          <w:lang w:val="lv-LV"/>
        </w:rPr>
        <w:t xml:space="preserve"> īpaši to var būt izraisījis tiesnešu un tiesas darbinieku atalgojuma līmeņa pieaugums vai lielākas investīcijas tiesu infrastruktūrā</w:t>
      </w:r>
      <w:r w:rsidR="006870B3" w:rsidRPr="00E323F6">
        <w:rPr>
          <w:sz w:val="24"/>
          <w:szCs w:val="24"/>
          <w:lang w:val="lv-LV"/>
        </w:rPr>
        <w:t xml:space="preserve">. </w:t>
      </w:r>
      <w:r w:rsidR="00AF4940" w:rsidRPr="00E323F6">
        <w:rPr>
          <w:sz w:val="24"/>
          <w:szCs w:val="24"/>
          <w:lang w:val="lv-LV"/>
        </w:rPr>
        <w:t>Kaut kādā apmērā</w:t>
      </w:r>
      <w:r w:rsidR="00DD156E" w:rsidRPr="00E323F6">
        <w:rPr>
          <w:sz w:val="24"/>
          <w:szCs w:val="24"/>
          <w:lang w:val="lv-LV"/>
        </w:rPr>
        <w:t xml:space="preserve"> </w:t>
      </w:r>
      <w:r w:rsidR="00AF4940" w:rsidRPr="00E323F6">
        <w:rPr>
          <w:sz w:val="24"/>
          <w:szCs w:val="24"/>
          <w:lang w:val="lv-LV"/>
        </w:rPr>
        <w:t>(aptuveni</w:t>
      </w:r>
      <w:r w:rsidR="00732D5B" w:rsidRPr="00E323F6">
        <w:rPr>
          <w:sz w:val="24"/>
          <w:szCs w:val="24"/>
          <w:lang w:val="lv-LV"/>
        </w:rPr>
        <w:t xml:space="preserve"> 10%)</w:t>
      </w:r>
      <w:r w:rsidR="00DD156E" w:rsidRPr="00E323F6">
        <w:rPr>
          <w:sz w:val="24"/>
          <w:szCs w:val="24"/>
          <w:lang w:val="lv-LV"/>
        </w:rPr>
        <w:t xml:space="preserve"> </w:t>
      </w:r>
      <w:r w:rsidR="00AF4940" w:rsidRPr="00E323F6">
        <w:rPr>
          <w:sz w:val="24"/>
          <w:szCs w:val="24"/>
          <w:lang w:val="lv-LV"/>
        </w:rPr>
        <w:t xml:space="preserve">šo pieaugumu var būt izraisījis nedaudz samazinājusies tiesu </w:t>
      </w:r>
      <w:r w:rsidR="00AF4940" w:rsidRPr="00E323F6">
        <w:rPr>
          <w:i/>
          <w:sz w:val="24"/>
          <w:szCs w:val="24"/>
          <w:lang w:val="lv-LV"/>
        </w:rPr>
        <w:t>“produktivitāte</w:t>
      </w:r>
      <w:r w:rsidR="00732D5B" w:rsidRPr="00E323F6">
        <w:rPr>
          <w:i/>
          <w:sz w:val="24"/>
          <w:szCs w:val="24"/>
          <w:lang w:val="lv-LV"/>
        </w:rPr>
        <w:t>”</w:t>
      </w:r>
      <w:r w:rsidR="00732D5B" w:rsidRPr="00E323F6">
        <w:rPr>
          <w:sz w:val="24"/>
          <w:szCs w:val="24"/>
          <w:lang w:val="lv-LV"/>
        </w:rPr>
        <w:t>.</w:t>
      </w:r>
    </w:p>
    <w:p w14:paraId="04CD5F7E" w14:textId="77777777" w:rsidR="001B63C6" w:rsidRPr="00E323F6" w:rsidRDefault="004D08D7" w:rsidP="00EA3BEB">
      <w:pPr>
        <w:pStyle w:val="Heading4"/>
        <w:rPr>
          <w:lang w:val="lv-LV"/>
        </w:rPr>
      </w:pPr>
      <w:bookmarkStart w:id="54" w:name="_Toc497207581"/>
      <w:r w:rsidRPr="00E323F6">
        <w:rPr>
          <w:lang w:val="lv-LV"/>
        </w:rPr>
        <w:t xml:space="preserve">Apelāciju koeficients </w:t>
      </w:r>
      <w:bookmarkStart w:id="55" w:name="_Hlk509170628"/>
      <w:r w:rsidRPr="00E323F6">
        <w:rPr>
          <w:lang w:val="lv-LV"/>
        </w:rPr>
        <w:t>un anulēto un grozīto spriedumu koeficient</w:t>
      </w:r>
      <w:bookmarkEnd w:id="55"/>
      <w:r w:rsidRPr="00E323F6">
        <w:rPr>
          <w:lang w:val="lv-LV"/>
        </w:rPr>
        <w:t>s</w:t>
      </w:r>
      <w:r w:rsidR="001B63C6" w:rsidRPr="00E323F6">
        <w:rPr>
          <w:lang w:val="lv-LV"/>
        </w:rPr>
        <w:t xml:space="preserve"> </w:t>
      </w:r>
      <w:bookmarkEnd w:id="54"/>
    </w:p>
    <w:p w14:paraId="55D50DFC" w14:textId="77777777" w:rsidR="001B63C6" w:rsidRPr="00E323F6" w:rsidRDefault="004D08D7" w:rsidP="001B63C6">
      <w:pPr>
        <w:spacing w:after="120" w:line="240" w:lineRule="auto"/>
        <w:jc w:val="both"/>
        <w:rPr>
          <w:sz w:val="24"/>
          <w:szCs w:val="24"/>
          <w:lang w:val="lv-LV"/>
        </w:rPr>
      </w:pPr>
      <w:r w:rsidRPr="00E323F6">
        <w:rPr>
          <w:sz w:val="24"/>
          <w:szCs w:val="24"/>
          <w:lang w:val="lv-LV"/>
        </w:rPr>
        <w:t>Apelāciju koeficientu</w:t>
      </w:r>
      <w:r w:rsidR="001B63C6" w:rsidRPr="00E323F6">
        <w:rPr>
          <w:sz w:val="24"/>
          <w:szCs w:val="24"/>
          <w:lang w:val="lv-LV"/>
        </w:rPr>
        <w:t xml:space="preserve"> (</w:t>
      </w:r>
      <w:r w:rsidR="001B63C6" w:rsidRPr="00E323F6">
        <w:rPr>
          <w:i/>
          <w:sz w:val="24"/>
          <w:szCs w:val="24"/>
          <w:lang w:val="lv-LV"/>
        </w:rPr>
        <w:t>AR</w:t>
      </w:r>
      <w:r w:rsidR="001B63C6" w:rsidRPr="00E323F6">
        <w:rPr>
          <w:sz w:val="24"/>
          <w:szCs w:val="24"/>
          <w:lang w:val="lv-LV"/>
        </w:rPr>
        <w:t xml:space="preserve">) </w:t>
      </w:r>
      <w:r w:rsidRPr="00E323F6">
        <w:rPr>
          <w:sz w:val="24"/>
          <w:szCs w:val="24"/>
          <w:lang w:val="lv-LV"/>
        </w:rPr>
        <w:t xml:space="preserve">un anulēto un grozīto spriedumu koeficientu var uzskatīt par pirmās instances tiesu </w:t>
      </w:r>
      <w:r w:rsidR="00D90434" w:rsidRPr="00E323F6">
        <w:rPr>
          <w:sz w:val="24"/>
          <w:szCs w:val="24"/>
          <w:lang w:val="lv-LV"/>
        </w:rPr>
        <w:t xml:space="preserve">darbības </w:t>
      </w:r>
      <w:r w:rsidRPr="00E323F6">
        <w:rPr>
          <w:sz w:val="24"/>
          <w:szCs w:val="24"/>
          <w:lang w:val="lv-LV"/>
        </w:rPr>
        <w:t>aptuvenu rādīt</w:t>
      </w:r>
      <w:r w:rsidR="00D90434" w:rsidRPr="00E323F6">
        <w:rPr>
          <w:sz w:val="24"/>
          <w:szCs w:val="24"/>
          <w:lang w:val="lv-LV"/>
        </w:rPr>
        <w:t>ā</w:t>
      </w:r>
      <w:r w:rsidRPr="00E323F6">
        <w:rPr>
          <w:sz w:val="24"/>
          <w:szCs w:val="24"/>
          <w:lang w:val="lv-LV"/>
        </w:rPr>
        <w:t>ju</w:t>
      </w:r>
      <w:r w:rsidR="001B63C6" w:rsidRPr="00E323F6">
        <w:rPr>
          <w:sz w:val="24"/>
          <w:szCs w:val="24"/>
          <w:lang w:val="lv-LV"/>
        </w:rPr>
        <w:t xml:space="preserve">. </w:t>
      </w:r>
    </w:p>
    <w:p w14:paraId="698652A3" w14:textId="77777777" w:rsidR="001B63C6" w:rsidRPr="00E323F6" w:rsidRDefault="00E26BFA" w:rsidP="001B63C6">
      <w:pPr>
        <w:spacing w:after="120" w:line="240" w:lineRule="auto"/>
        <w:jc w:val="both"/>
        <w:rPr>
          <w:sz w:val="24"/>
          <w:szCs w:val="24"/>
          <w:lang w:val="lv-LV"/>
        </w:rPr>
      </w:pPr>
      <w:r w:rsidRPr="00E323F6">
        <w:rPr>
          <w:sz w:val="24"/>
          <w:szCs w:val="24"/>
          <w:lang w:val="lv-LV"/>
        </w:rPr>
        <w:t xml:space="preserve">Apelācijas koeficientu aprēķina kā attiecību starp apelācijai iesniegto spriedumu skaitu (ienākušās apelācijas lietas) un pirmajā instancē izskatīto lietu skaitu. </w:t>
      </w:r>
      <w:r w:rsidR="00827596" w:rsidRPr="00E323F6">
        <w:rPr>
          <w:sz w:val="24"/>
          <w:szCs w:val="24"/>
          <w:lang w:val="lv-LV"/>
        </w:rPr>
        <w:t>Anulēto un grozīto spriedumu koeficients ir attiecība (procentuāla) starp augstākas instances tiesas (apelācijas vai kasācijas tiesas) anulēto un grozīto tiesas spriedumu skaitu un tās pašas tiesas izskatīto lietu skaitu par noteiktu laika periodu.</w:t>
      </w:r>
      <w:r w:rsidR="001B63C6" w:rsidRPr="00E323F6">
        <w:rPr>
          <w:sz w:val="24"/>
          <w:szCs w:val="24"/>
          <w:lang w:val="lv-LV"/>
        </w:rPr>
        <w:t xml:space="preserve"> </w:t>
      </w:r>
    </w:p>
    <w:p w14:paraId="611D2C1A" w14:textId="77777777" w:rsidR="001B63C6" w:rsidRPr="00E323F6" w:rsidRDefault="00DE566D" w:rsidP="001B63C6">
      <w:pPr>
        <w:spacing w:after="120" w:line="240" w:lineRule="auto"/>
        <w:jc w:val="both"/>
        <w:rPr>
          <w:sz w:val="24"/>
          <w:szCs w:val="24"/>
          <w:lang w:val="lv-LV"/>
        </w:rPr>
      </w:pPr>
      <w:r w:rsidRPr="00E323F6">
        <w:rPr>
          <w:i/>
          <w:sz w:val="24"/>
          <w:szCs w:val="24"/>
          <w:lang w:val="lv-LV"/>
        </w:rPr>
        <w:t>1</w:t>
      </w:r>
      <w:r w:rsidR="00923FDF" w:rsidRPr="00E323F6">
        <w:rPr>
          <w:i/>
          <w:sz w:val="24"/>
          <w:szCs w:val="24"/>
          <w:lang w:val="lv-LV"/>
        </w:rPr>
        <w:t>1</w:t>
      </w:r>
      <w:r w:rsidR="00827596" w:rsidRPr="00E323F6">
        <w:rPr>
          <w:i/>
          <w:sz w:val="24"/>
          <w:szCs w:val="24"/>
          <w:lang w:val="lv-LV"/>
        </w:rPr>
        <w:t>. tabula</w:t>
      </w:r>
      <w:r w:rsidRPr="00E323F6">
        <w:rPr>
          <w:sz w:val="24"/>
          <w:szCs w:val="24"/>
          <w:lang w:val="lv-LV"/>
        </w:rPr>
        <w:t xml:space="preserve"> </w:t>
      </w:r>
      <w:r w:rsidR="00827596" w:rsidRPr="00E323F6">
        <w:rPr>
          <w:sz w:val="24"/>
          <w:szCs w:val="24"/>
          <w:lang w:val="lv-LV"/>
        </w:rPr>
        <w:t>parāda attiecību starp apelācijai iesniegtajiem spriedumiem un apelācijas tiesas anulētu un grozīto spriedumu skaitu, ko aprēķina kā procentuālu attiecību starp kopējo spriedumu skaitu, kas iesniegti uz apelāciju, un kopējo lietu skaitu, kuras izskatīju</w:t>
      </w:r>
      <w:r w:rsidR="00A4495F" w:rsidRPr="00E323F6">
        <w:rPr>
          <w:sz w:val="24"/>
          <w:szCs w:val="24"/>
          <w:lang w:val="lv-LV"/>
        </w:rPr>
        <w:t>šas</w:t>
      </w:r>
      <w:r w:rsidR="00827596" w:rsidRPr="00E323F6">
        <w:rPr>
          <w:sz w:val="24"/>
          <w:szCs w:val="24"/>
          <w:lang w:val="lv-LV"/>
        </w:rPr>
        <w:t xml:space="preserve"> pirmās instances tiesas.</w:t>
      </w:r>
      <w:r w:rsidR="001B63C6" w:rsidRPr="00E323F6">
        <w:rPr>
          <w:sz w:val="24"/>
          <w:szCs w:val="24"/>
          <w:lang w:val="lv-LV"/>
        </w:rPr>
        <w:t xml:space="preserve"> </w:t>
      </w:r>
    </w:p>
    <w:p w14:paraId="3731C912" w14:textId="77777777" w:rsidR="001B63C6" w:rsidRPr="00E323F6" w:rsidRDefault="00EF6E78" w:rsidP="001B63C6">
      <w:pPr>
        <w:pStyle w:val="Caption"/>
        <w:keepNext/>
        <w:spacing w:after="120"/>
        <w:jc w:val="center"/>
        <w:rPr>
          <w:sz w:val="24"/>
          <w:szCs w:val="24"/>
          <w:lang w:val="lv-LV"/>
        </w:rPr>
      </w:pPr>
      <w:bookmarkStart w:id="56" w:name="_Toc496796412"/>
      <w:r w:rsidRPr="00E323F6">
        <w:rPr>
          <w:sz w:val="24"/>
          <w:szCs w:val="24"/>
          <w:lang w:val="lv-LV"/>
        </w:rPr>
        <w:t>1</w:t>
      </w:r>
      <w:r w:rsidR="00923FDF" w:rsidRPr="00E323F6">
        <w:rPr>
          <w:sz w:val="24"/>
          <w:szCs w:val="24"/>
          <w:lang w:val="lv-LV"/>
        </w:rPr>
        <w:t>1</w:t>
      </w:r>
      <w:r w:rsidR="00C23C64" w:rsidRPr="00E323F6">
        <w:rPr>
          <w:sz w:val="24"/>
          <w:szCs w:val="24"/>
          <w:lang w:val="lv-LV"/>
        </w:rPr>
        <w:t>. tabula: Visas pirmās instances tiesas</w:t>
      </w:r>
      <w:r w:rsidR="002B5A07" w:rsidRPr="00E323F6">
        <w:rPr>
          <w:sz w:val="24"/>
          <w:szCs w:val="24"/>
          <w:lang w:val="lv-LV"/>
        </w:rPr>
        <w:t xml:space="preserve"> - apelācijai iesniegto un anulēto spiedumu koeficients</w:t>
      </w:r>
      <w:bookmarkEnd w:id="56"/>
    </w:p>
    <w:tbl>
      <w:tblPr>
        <w:tblStyle w:val="Tabellagriglia3-colore11"/>
        <w:tblW w:w="4990" w:type="pct"/>
        <w:tblInd w:w="15" w:type="dxa"/>
        <w:tblLayout w:type="fixed"/>
        <w:tblLook w:val="04A0" w:firstRow="1" w:lastRow="0" w:firstColumn="1" w:lastColumn="0" w:noHBand="0" w:noVBand="1"/>
      </w:tblPr>
      <w:tblGrid>
        <w:gridCol w:w="4484"/>
        <w:gridCol w:w="1023"/>
        <w:gridCol w:w="1024"/>
        <w:gridCol w:w="1024"/>
        <w:gridCol w:w="1024"/>
        <w:gridCol w:w="1024"/>
      </w:tblGrid>
      <w:tr w:rsidR="004D3F8B" w:rsidRPr="00E323F6" w14:paraId="70DAC522" w14:textId="77777777" w:rsidTr="007A0F34">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335" w:type="pct"/>
            <w:hideMark/>
          </w:tcPr>
          <w:p w14:paraId="0BFB9966" w14:textId="77777777" w:rsidR="004D3F8B" w:rsidRPr="00E323F6" w:rsidRDefault="004D3F8B" w:rsidP="004D3F8B">
            <w:pPr>
              <w:spacing w:after="0" w:line="240" w:lineRule="auto"/>
              <w:jc w:val="both"/>
              <w:rPr>
                <w:sz w:val="24"/>
                <w:szCs w:val="24"/>
                <w:lang w:val="lv-LV"/>
              </w:rPr>
            </w:pPr>
          </w:p>
        </w:tc>
        <w:tc>
          <w:tcPr>
            <w:tcW w:w="533" w:type="pct"/>
            <w:hideMark/>
          </w:tcPr>
          <w:p w14:paraId="4E389A12" w14:textId="77777777" w:rsidR="004D3F8B" w:rsidRPr="00E323F6" w:rsidRDefault="004D3F8B" w:rsidP="004D3F8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2012</w:t>
            </w:r>
          </w:p>
        </w:tc>
        <w:tc>
          <w:tcPr>
            <w:tcW w:w="533" w:type="pct"/>
            <w:hideMark/>
          </w:tcPr>
          <w:p w14:paraId="6C7B9155" w14:textId="77777777" w:rsidR="004D3F8B" w:rsidRPr="00E323F6" w:rsidRDefault="004D3F8B" w:rsidP="004D3F8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2013</w:t>
            </w:r>
          </w:p>
        </w:tc>
        <w:tc>
          <w:tcPr>
            <w:tcW w:w="533" w:type="pct"/>
            <w:hideMark/>
          </w:tcPr>
          <w:p w14:paraId="5B836030" w14:textId="77777777" w:rsidR="004D3F8B" w:rsidRPr="00E323F6" w:rsidRDefault="004D3F8B" w:rsidP="004D3F8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2014</w:t>
            </w:r>
          </w:p>
        </w:tc>
        <w:tc>
          <w:tcPr>
            <w:tcW w:w="533" w:type="pct"/>
            <w:hideMark/>
          </w:tcPr>
          <w:p w14:paraId="5A0E0A72" w14:textId="77777777" w:rsidR="004D3F8B" w:rsidRPr="00E323F6" w:rsidRDefault="004D3F8B" w:rsidP="004D3F8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2015</w:t>
            </w:r>
          </w:p>
        </w:tc>
        <w:tc>
          <w:tcPr>
            <w:tcW w:w="533" w:type="pct"/>
            <w:hideMark/>
          </w:tcPr>
          <w:p w14:paraId="67B39EAA" w14:textId="77777777" w:rsidR="004D3F8B" w:rsidRPr="00E323F6" w:rsidRDefault="004D3F8B" w:rsidP="004D3F8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2016</w:t>
            </w:r>
          </w:p>
        </w:tc>
      </w:tr>
      <w:tr w:rsidR="004D3F8B" w:rsidRPr="00E323F6" w14:paraId="1015A41E" w14:textId="77777777" w:rsidTr="007A0F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5" w:type="pct"/>
            <w:noWrap/>
            <w:hideMark/>
          </w:tcPr>
          <w:p w14:paraId="13C9A057" w14:textId="77777777" w:rsidR="004D3F8B" w:rsidRPr="00E323F6" w:rsidRDefault="00145024" w:rsidP="004D3F8B">
            <w:pPr>
              <w:spacing w:after="0" w:line="240" w:lineRule="auto"/>
              <w:jc w:val="both"/>
              <w:rPr>
                <w:sz w:val="24"/>
                <w:szCs w:val="24"/>
                <w:lang w:val="lv-LV"/>
              </w:rPr>
            </w:pPr>
            <w:r w:rsidRPr="00E323F6">
              <w:rPr>
                <w:sz w:val="24"/>
                <w:szCs w:val="24"/>
                <w:lang w:val="lv-LV"/>
              </w:rPr>
              <w:t>Pirmajā instancē izskatītās lietas</w:t>
            </w:r>
          </w:p>
        </w:tc>
        <w:tc>
          <w:tcPr>
            <w:tcW w:w="533" w:type="pct"/>
            <w:vAlign w:val="center"/>
            <w:hideMark/>
          </w:tcPr>
          <w:p w14:paraId="3918EE2A" w14:textId="77777777" w:rsidR="004D3F8B" w:rsidRPr="00E323F6" w:rsidRDefault="0043115D"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 xml:space="preserve">106 </w:t>
            </w:r>
            <w:r w:rsidR="004D3F8B" w:rsidRPr="00E323F6">
              <w:rPr>
                <w:sz w:val="24"/>
                <w:szCs w:val="24"/>
                <w:lang w:val="lv-LV"/>
              </w:rPr>
              <w:t>299</w:t>
            </w:r>
          </w:p>
        </w:tc>
        <w:tc>
          <w:tcPr>
            <w:tcW w:w="533" w:type="pct"/>
            <w:vAlign w:val="center"/>
            <w:hideMark/>
          </w:tcPr>
          <w:p w14:paraId="0C75A2D1"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105</w:t>
            </w:r>
            <w:r w:rsidR="0043115D" w:rsidRPr="00E323F6">
              <w:rPr>
                <w:sz w:val="24"/>
                <w:szCs w:val="24"/>
                <w:lang w:val="lv-LV"/>
              </w:rPr>
              <w:t xml:space="preserve"> </w:t>
            </w:r>
            <w:r w:rsidRPr="00E323F6">
              <w:rPr>
                <w:sz w:val="24"/>
                <w:szCs w:val="24"/>
                <w:lang w:val="lv-LV"/>
              </w:rPr>
              <w:t>885</w:t>
            </w:r>
          </w:p>
        </w:tc>
        <w:tc>
          <w:tcPr>
            <w:tcW w:w="533" w:type="pct"/>
            <w:vAlign w:val="center"/>
            <w:hideMark/>
          </w:tcPr>
          <w:p w14:paraId="17F3F270"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98</w:t>
            </w:r>
            <w:r w:rsidR="0043115D" w:rsidRPr="00E323F6">
              <w:rPr>
                <w:sz w:val="24"/>
                <w:szCs w:val="24"/>
                <w:lang w:val="lv-LV"/>
              </w:rPr>
              <w:t xml:space="preserve"> </w:t>
            </w:r>
            <w:r w:rsidRPr="00E323F6">
              <w:rPr>
                <w:sz w:val="24"/>
                <w:szCs w:val="24"/>
                <w:lang w:val="lv-LV"/>
              </w:rPr>
              <w:t>054</w:t>
            </w:r>
          </w:p>
        </w:tc>
        <w:tc>
          <w:tcPr>
            <w:tcW w:w="533" w:type="pct"/>
            <w:vAlign w:val="center"/>
            <w:hideMark/>
          </w:tcPr>
          <w:p w14:paraId="04A8633F"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98</w:t>
            </w:r>
            <w:r w:rsidR="0043115D" w:rsidRPr="00E323F6">
              <w:rPr>
                <w:sz w:val="24"/>
                <w:szCs w:val="24"/>
                <w:lang w:val="lv-LV"/>
              </w:rPr>
              <w:t xml:space="preserve"> </w:t>
            </w:r>
            <w:r w:rsidRPr="00E323F6">
              <w:rPr>
                <w:sz w:val="24"/>
                <w:szCs w:val="24"/>
                <w:lang w:val="lv-LV"/>
              </w:rPr>
              <w:t>314</w:t>
            </w:r>
          </w:p>
        </w:tc>
        <w:tc>
          <w:tcPr>
            <w:tcW w:w="533" w:type="pct"/>
            <w:vAlign w:val="center"/>
            <w:hideMark/>
          </w:tcPr>
          <w:p w14:paraId="4AF40FF9"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95</w:t>
            </w:r>
            <w:r w:rsidR="0043115D" w:rsidRPr="00E323F6">
              <w:rPr>
                <w:sz w:val="24"/>
                <w:szCs w:val="24"/>
                <w:lang w:val="lv-LV"/>
              </w:rPr>
              <w:t xml:space="preserve"> </w:t>
            </w:r>
            <w:r w:rsidRPr="00E323F6">
              <w:rPr>
                <w:sz w:val="24"/>
                <w:szCs w:val="24"/>
                <w:lang w:val="lv-LV"/>
              </w:rPr>
              <w:t>218</w:t>
            </w:r>
          </w:p>
        </w:tc>
      </w:tr>
      <w:tr w:rsidR="004D3F8B" w:rsidRPr="00E323F6" w14:paraId="4965BABC" w14:textId="77777777" w:rsidTr="007A0F34">
        <w:trPr>
          <w:trHeight w:val="255"/>
        </w:trPr>
        <w:tc>
          <w:tcPr>
            <w:cnfStyle w:val="001000000000" w:firstRow="0" w:lastRow="0" w:firstColumn="1" w:lastColumn="0" w:oddVBand="0" w:evenVBand="0" w:oddHBand="0" w:evenHBand="0" w:firstRowFirstColumn="0" w:firstRowLastColumn="0" w:lastRowFirstColumn="0" w:lastRowLastColumn="0"/>
            <w:tcW w:w="2335" w:type="pct"/>
            <w:noWrap/>
            <w:hideMark/>
          </w:tcPr>
          <w:p w14:paraId="2945D284" w14:textId="77777777" w:rsidR="004D3F8B" w:rsidRPr="00E323F6" w:rsidRDefault="0043115D" w:rsidP="004D3F8B">
            <w:pPr>
              <w:spacing w:after="0" w:line="240" w:lineRule="auto"/>
              <w:jc w:val="both"/>
              <w:rPr>
                <w:sz w:val="24"/>
                <w:szCs w:val="24"/>
                <w:lang w:val="lv-LV"/>
              </w:rPr>
            </w:pPr>
            <w:r w:rsidRPr="00E323F6">
              <w:rPr>
                <w:rFonts w:cstheme="minorHAnsi"/>
                <w:sz w:val="24"/>
                <w:szCs w:val="24"/>
                <w:lang w:val="lv-LV"/>
              </w:rPr>
              <w:t>Pārsūdzētie spriedumi</w:t>
            </w:r>
            <w:r w:rsidR="004D3F8B" w:rsidRPr="00E323F6">
              <w:rPr>
                <w:rFonts w:cstheme="minorHAnsi"/>
                <w:sz w:val="24"/>
                <w:szCs w:val="24"/>
                <w:lang w:val="lv-LV"/>
              </w:rPr>
              <w:t xml:space="preserve"> (</w:t>
            </w:r>
            <w:r w:rsidRPr="00E323F6">
              <w:rPr>
                <w:rFonts w:cstheme="minorHAnsi"/>
                <w:sz w:val="24"/>
                <w:szCs w:val="24"/>
                <w:lang w:val="lv-LV"/>
              </w:rPr>
              <w:t>saņemtās apelācijas lietas</w:t>
            </w:r>
            <w:r w:rsidR="004D3F8B" w:rsidRPr="00E323F6">
              <w:rPr>
                <w:rFonts w:cstheme="minorHAnsi"/>
                <w:sz w:val="24"/>
                <w:szCs w:val="24"/>
                <w:lang w:val="lv-LV"/>
              </w:rPr>
              <w:t>)</w:t>
            </w:r>
          </w:p>
        </w:tc>
        <w:tc>
          <w:tcPr>
            <w:tcW w:w="533" w:type="pct"/>
            <w:noWrap/>
            <w:vAlign w:val="center"/>
            <w:hideMark/>
          </w:tcPr>
          <w:p w14:paraId="76A9CD98" w14:textId="77777777" w:rsidR="004D3F8B" w:rsidRPr="00E323F6" w:rsidRDefault="00F2477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13 </w:t>
            </w:r>
            <w:r w:rsidR="004D3F8B" w:rsidRPr="00E323F6">
              <w:rPr>
                <w:sz w:val="24"/>
                <w:szCs w:val="24"/>
                <w:lang w:val="lv-LV"/>
              </w:rPr>
              <w:t>030</w:t>
            </w:r>
          </w:p>
        </w:tc>
        <w:tc>
          <w:tcPr>
            <w:tcW w:w="533" w:type="pct"/>
            <w:noWrap/>
            <w:vAlign w:val="center"/>
            <w:hideMark/>
          </w:tcPr>
          <w:p w14:paraId="6B413089" w14:textId="77777777" w:rsidR="004D3F8B" w:rsidRPr="00E323F6" w:rsidRDefault="00F2477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12 </w:t>
            </w:r>
            <w:r w:rsidR="004D3F8B" w:rsidRPr="00E323F6">
              <w:rPr>
                <w:sz w:val="24"/>
                <w:szCs w:val="24"/>
                <w:lang w:val="lv-LV"/>
              </w:rPr>
              <w:t>868</w:t>
            </w:r>
          </w:p>
        </w:tc>
        <w:tc>
          <w:tcPr>
            <w:tcW w:w="533" w:type="pct"/>
            <w:noWrap/>
            <w:vAlign w:val="center"/>
            <w:hideMark/>
          </w:tcPr>
          <w:p w14:paraId="3EEFDC66" w14:textId="77777777" w:rsidR="004D3F8B" w:rsidRPr="00E323F6" w:rsidRDefault="00F2477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11 </w:t>
            </w:r>
            <w:r w:rsidR="004D3F8B" w:rsidRPr="00E323F6">
              <w:rPr>
                <w:sz w:val="24"/>
                <w:szCs w:val="24"/>
                <w:lang w:val="lv-LV"/>
              </w:rPr>
              <w:t>413</w:t>
            </w:r>
          </w:p>
        </w:tc>
        <w:tc>
          <w:tcPr>
            <w:tcW w:w="533" w:type="pct"/>
            <w:noWrap/>
            <w:vAlign w:val="center"/>
            <w:hideMark/>
          </w:tcPr>
          <w:p w14:paraId="12E70CCC" w14:textId="77777777" w:rsidR="004D3F8B" w:rsidRPr="00E323F6" w:rsidRDefault="00F2477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10 </w:t>
            </w:r>
            <w:r w:rsidR="004D3F8B" w:rsidRPr="00E323F6">
              <w:rPr>
                <w:sz w:val="24"/>
                <w:szCs w:val="24"/>
                <w:lang w:val="lv-LV"/>
              </w:rPr>
              <w:t>840</w:t>
            </w:r>
          </w:p>
        </w:tc>
        <w:tc>
          <w:tcPr>
            <w:tcW w:w="533" w:type="pct"/>
            <w:noWrap/>
            <w:vAlign w:val="center"/>
            <w:hideMark/>
          </w:tcPr>
          <w:p w14:paraId="44E2BC7C" w14:textId="77777777" w:rsidR="004D3F8B" w:rsidRPr="00E323F6" w:rsidRDefault="00F2477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10 </w:t>
            </w:r>
            <w:r w:rsidR="004D3F8B" w:rsidRPr="00E323F6">
              <w:rPr>
                <w:sz w:val="24"/>
                <w:szCs w:val="24"/>
                <w:lang w:val="lv-LV"/>
              </w:rPr>
              <w:t>669</w:t>
            </w:r>
          </w:p>
        </w:tc>
      </w:tr>
      <w:tr w:rsidR="004D3F8B" w:rsidRPr="00E323F6" w14:paraId="7A554C2E" w14:textId="77777777" w:rsidTr="007A0F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5" w:type="pct"/>
            <w:noWrap/>
          </w:tcPr>
          <w:p w14:paraId="5EB9A865" w14:textId="77777777" w:rsidR="004D3F8B" w:rsidRPr="00E323F6" w:rsidRDefault="003408A7" w:rsidP="004D3F8B">
            <w:pPr>
              <w:spacing w:after="0" w:line="240" w:lineRule="auto"/>
              <w:jc w:val="both"/>
              <w:rPr>
                <w:sz w:val="24"/>
                <w:szCs w:val="24"/>
                <w:lang w:val="lv-LV"/>
              </w:rPr>
            </w:pPr>
            <w:r w:rsidRPr="00E323F6">
              <w:rPr>
                <w:sz w:val="24"/>
                <w:szCs w:val="24"/>
                <w:lang w:val="lv-LV"/>
              </w:rPr>
              <w:t>Apelācijas koeficients (pārsūdzētie spriedumi / pirmajā instancē izskatītās lietas</w:t>
            </w:r>
            <w:r w:rsidR="004D3F8B" w:rsidRPr="00E323F6">
              <w:rPr>
                <w:sz w:val="24"/>
                <w:szCs w:val="24"/>
                <w:lang w:val="lv-LV"/>
              </w:rPr>
              <w:t>)</w:t>
            </w:r>
          </w:p>
        </w:tc>
        <w:tc>
          <w:tcPr>
            <w:tcW w:w="533" w:type="pct"/>
            <w:noWrap/>
            <w:vAlign w:val="center"/>
          </w:tcPr>
          <w:p w14:paraId="137E0C53"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12,3%</w:t>
            </w:r>
          </w:p>
        </w:tc>
        <w:tc>
          <w:tcPr>
            <w:tcW w:w="533" w:type="pct"/>
            <w:noWrap/>
            <w:vAlign w:val="center"/>
          </w:tcPr>
          <w:p w14:paraId="65AB99A0"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12,2%</w:t>
            </w:r>
          </w:p>
        </w:tc>
        <w:tc>
          <w:tcPr>
            <w:tcW w:w="533" w:type="pct"/>
            <w:noWrap/>
            <w:vAlign w:val="center"/>
          </w:tcPr>
          <w:p w14:paraId="0331884A"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11,6%</w:t>
            </w:r>
          </w:p>
        </w:tc>
        <w:tc>
          <w:tcPr>
            <w:tcW w:w="533" w:type="pct"/>
            <w:noWrap/>
            <w:vAlign w:val="center"/>
          </w:tcPr>
          <w:p w14:paraId="1E462759"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11,0%</w:t>
            </w:r>
          </w:p>
        </w:tc>
        <w:tc>
          <w:tcPr>
            <w:tcW w:w="533" w:type="pct"/>
            <w:noWrap/>
            <w:vAlign w:val="center"/>
          </w:tcPr>
          <w:p w14:paraId="0460381C" w14:textId="77777777" w:rsidR="004D3F8B" w:rsidRPr="00E323F6" w:rsidRDefault="004D3F8B" w:rsidP="004D3F8B">
            <w:pPr>
              <w:spacing w:after="0" w:line="240" w:lineRule="auto"/>
              <w:jc w:val="right"/>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11,2%</w:t>
            </w:r>
          </w:p>
        </w:tc>
      </w:tr>
      <w:tr w:rsidR="004D3F8B" w:rsidRPr="00E323F6" w14:paraId="7BD5811A" w14:textId="77777777" w:rsidTr="007A0F34">
        <w:trPr>
          <w:trHeight w:val="255"/>
        </w:trPr>
        <w:tc>
          <w:tcPr>
            <w:cnfStyle w:val="001000000000" w:firstRow="0" w:lastRow="0" w:firstColumn="1" w:lastColumn="0" w:oddVBand="0" w:evenVBand="0" w:oddHBand="0" w:evenHBand="0" w:firstRowFirstColumn="0" w:firstRowLastColumn="0" w:lastRowFirstColumn="0" w:lastRowLastColumn="0"/>
            <w:tcW w:w="2335" w:type="pct"/>
            <w:noWrap/>
            <w:hideMark/>
          </w:tcPr>
          <w:p w14:paraId="355881E3" w14:textId="77777777" w:rsidR="004D3F8B" w:rsidRPr="00E323F6" w:rsidRDefault="00E623DD" w:rsidP="004D3F8B">
            <w:pPr>
              <w:spacing w:after="0" w:line="240" w:lineRule="auto"/>
              <w:jc w:val="both"/>
              <w:rPr>
                <w:sz w:val="24"/>
                <w:szCs w:val="24"/>
                <w:lang w:val="lv-LV"/>
              </w:rPr>
            </w:pPr>
            <w:r w:rsidRPr="00E323F6">
              <w:rPr>
                <w:sz w:val="24"/>
                <w:szCs w:val="24"/>
                <w:lang w:val="lv-LV"/>
              </w:rPr>
              <w:t>Apelācijas kārtībā</w:t>
            </w:r>
            <w:r w:rsidR="003408A7" w:rsidRPr="00E323F6">
              <w:rPr>
                <w:sz w:val="24"/>
                <w:szCs w:val="24"/>
                <w:lang w:val="lv-LV"/>
              </w:rPr>
              <w:t xml:space="preserve"> anulētie vai grozītie spriedumi</w:t>
            </w:r>
          </w:p>
        </w:tc>
        <w:tc>
          <w:tcPr>
            <w:tcW w:w="533" w:type="pct"/>
            <w:noWrap/>
            <w:vAlign w:val="center"/>
            <w:hideMark/>
          </w:tcPr>
          <w:p w14:paraId="1F7BC100"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w:t>
            </w:r>
            <w:r w:rsidR="003408A7" w:rsidRPr="00E323F6">
              <w:rPr>
                <w:sz w:val="24"/>
                <w:szCs w:val="24"/>
                <w:lang w:val="lv-LV"/>
              </w:rPr>
              <w:t xml:space="preserve"> </w:t>
            </w:r>
            <w:r w:rsidRPr="00E323F6">
              <w:rPr>
                <w:sz w:val="24"/>
                <w:szCs w:val="24"/>
                <w:lang w:val="lv-LV"/>
              </w:rPr>
              <w:t>227</w:t>
            </w:r>
          </w:p>
        </w:tc>
        <w:tc>
          <w:tcPr>
            <w:tcW w:w="533" w:type="pct"/>
            <w:noWrap/>
            <w:vAlign w:val="center"/>
            <w:hideMark/>
          </w:tcPr>
          <w:p w14:paraId="69A7E72D"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w:t>
            </w:r>
            <w:r w:rsidR="003408A7" w:rsidRPr="00E323F6">
              <w:rPr>
                <w:sz w:val="24"/>
                <w:szCs w:val="24"/>
                <w:lang w:val="lv-LV"/>
              </w:rPr>
              <w:t xml:space="preserve"> </w:t>
            </w:r>
            <w:r w:rsidRPr="00E323F6">
              <w:rPr>
                <w:sz w:val="24"/>
                <w:szCs w:val="24"/>
                <w:lang w:val="lv-LV"/>
              </w:rPr>
              <w:t>432</w:t>
            </w:r>
          </w:p>
        </w:tc>
        <w:tc>
          <w:tcPr>
            <w:tcW w:w="533" w:type="pct"/>
            <w:noWrap/>
            <w:vAlign w:val="center"/>
            <w:hideMark/>
          </w:tcPr>
          <w:p w14:paraId="695CA2CE"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w:t>
            </w:r>
            <w:r w:rsidR="003408A7" w:rsidRPr="00E323F6">
              <w:rPr>
                <w:sz w:val="24"/>
                <w:szCs w:val="24"/>
                <w:lang w:val="lv-LV"/>
              </w:rPr>
              <w:t xml:space="preserve"> </w:t>
            </w:r>
            <w:r w:rsidRPr="00E323F6">
              <w:rPr>
                <w:sz w:val="24"/>
                <w:szCs w:val="24"/>
                <w:lang w:val="lv-LV"/>
              </w:rPr>
              <w:t>028</w:t>
            </w:r>
          </w:p>
        </w:tc>
        <w:tc>
          <w:tcPr>
            <w:tcW w:w="533" w:type="pct"/>
            <w:noWrap/>
            <w:vAlign w:val="center"/>
            <w:hideMark/>
          </w:tcPr>
          <w:p w14:paraId="21DEA389"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w:t>
            </w:r>
            <w:r w:rsidR="003408A7" w:rsidRPr="00E323F6">
              <w:rPr>
                <w:sz w:val="24"/>
                <w:szCs w:val="24"/>
                <w:lang w:val="lv-LV"/>
              </w:rPr>
              <w:t xml:space="preserve"> </w:t>
            </w:r>
            <w:r w:rsidRPr="00E323F6">
              <w:rPr>
                <w:sz w:val="24"/>
                <w:szCs w:val="24"/>
                <w:lang w:val="lv-LV"/>
              </w:rPr>
              <w:t>921</w:t>
            </w:r>
          </w:p>
        </w:tc>
        <w:tc>
          <w:tcPr>
            <w:tcW w:w="533" w:type="pct"/>
            <w:noWrap/>
            <w:vAlign w:val="center"/>
            <w:hideMark/>
          </w:tcPr>
          <w:p w14:paraId="75348B6B"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2</w:t>
            </w:r>
            <w:r w:rsidR="003408A7" w:rsidRPr="00E323F6">
              <w:rPr>
                <w:sz w:val="24"/>
                <w:szCs w:val="24"/>
                <w:lang w:val="lv-LV"/>
              </w:rPr>
              <w:t xml:space="preserve"> </w:t>
            </w:r>
            <w:r w:rsidRPr="00E323F6">
              <w:rPr>
                <w:sz w:val="24"/>
                <w:szCs w:val="24"/>
                <w:lang w:val="lv-LV"/>
              </w:rPr>
              <w:t>031</w:t>
            </w:r>
          </w:p>
        </w:tc>
      </w:tr>
      <w:tr w:rsidR="004D3F8B" w:rsidRPr="00E323F6" w14:paraId="75D02554" w14:textId="77777777" w:rsidTr="007A0F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5" w:type="pct"/>
            <w:noWrap/>
          </w:tcPr>
          <w:p w14:paraId="48C6BEC0" w14:textId="77777777" w:rsidR="004D3F8B" w:rsidRPr="00E323F6" w:rsidRDefault="00E623DD" w:rsidP="004D3F8B">
            <w:pPr>
              <w:spacing w:after="0" w:line="240" w:lineRule="auto"/>
              <w:jc w:val="left"/>
              <w:rPr>
                <w:sz w:val="24"/>
                <w:szCs w:val="24"/>
                <w:lang w:val="lv-LV"/>
              </w:rPr>
            </w:pPr>
            <w:bookmarkStart w:id="57" w:name="_Hlk510294579"/>
            <w:r w:rsidRPr="00E323F6">
              <w:rPr>
                <w:sz w:val="24"/>
                <w:szCs w:val="24"/>
                <w:lang w:val="lv-LV"/>
              </w:rPr>
              <w:t>Apelācijas kārtībā</w:t>
            </w:r>
            <w:r w:rsidR="00BE7FBB" w:rsidRPr="00E323F6">
              <w:rPr>
                <w:sz w:val="24"/>
                <w:szCs w:val="24"/>
                <w:lang w:val="lv-LV"/>
              </w:rPr>
              <w:t xml:space="preserve"> anulēto vai grozīto spriedumu koeficients</w:t>
            </w:r>
            <w:bookmarkEnd w:id="57"/>
            <w:r w:rsidR="004D3F8B" w:rsidRPr="00E323F6">
              <w:rPr>
                <w:sz w:val="24"/>
                <w:szCs w:val="24"/>
                <w:lang w:val="lv-LV"/>
              </w:rPr>
              <w:t xml:space="preserve"> (</w:t>
            </w:r>
            <w:r w:rsidR="00BE7FBB" w:rsidRPr="00E323F6">
              <w:rPr>
                <w:sz w:val="24"/>
                <w:szCs w:val="24"/>
                <w:lang w:val="lv-LV"/>
              </w:rPr>
              <w:t>anu</w:t>
            </w:r>
            <w:r w:rsidR="00521345" w:rsidRPr="00E323F6">
              <w:rPr>
                <w:sz w:val="24"/>
                <w:szCs w:val="24"/>
                <w:lang w:val="lv-LV"/>
              </w:rPr>
              <w:t>lē</w:t>
            </w:r>
            <w:r w:rsidR="00BE7FBB" w:rsidRPr="00E323F6">
              <w:rPr>
                <w:sz w:val="24"/>
                <w:szCs w:val="24"/>
                <w:lang w:val="lv-LV"/>
              </w:rPr>
              <w:t xml:space="preserve">ti vai </w:t>
            </w:r>
            <w:r w:rsidR="00521345" w:rsidRPr="00E323F6">
              <w:rPr>
                <w:sz w:val="24"/>
                <w:szCs w:val="24"/>
                <w:lang w:val="lv-LV"/>
              </w:rPr>
              <w:t>g</w:t>
            </w:r>
            <w:r w:rsidR="00BE7FBB" w:rsidRPr="00E323F6">
              <w:rPr>
                <w:sz w:val="24"/>
                <w:szCs w:val="24"/>
                <w:lang w:val="lv-LV"/>
              </w:rPr>
              <w:t>rozīti spriedumi / pārsūdzētie spriedumi</w:t>
            </w:r>
            <w:r w:rsidR="004D3F8B" w:rsidRPr="00E323F6">
              <w:rPr>
                <w:sz w:val="24"/>
                <w:szCs w:val="24"/>
                <w:lang w:val="lv-LV"/>
              </w:rPr>
              <w:t>)</w:t>
            </w:r>
          </w:p>
        </w:tc>
        <w:tc>
          <w:tcPr>
            <w:tcW w:w="533" w:type="pct"/>
            <w:noWrap/>
            <w:vAlign w:val="center"/>
          </w:tcPr>
          <w:p w14:paraId="0B90B2C8" w14:textId="77777777" w:rsidR="004D3F8B" w:rsidRPr="00E323F6" w:rsidRDefault="004D3F8B" w:rsidP="004D3F8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17,1%</w:t>
            </w:r>
          </w:p>
        </w:tc>
        <w:tc>
          <w:tcPr>
            <w:tcW w:w="533" w:type="pct"/>
            <w:noWrap/>
            <w:vAlign w:val="center"/>
          </w:tcPr>
          <w:p w14:paraId="49274CC4" w14:textId="77777777" w:rsidR="004D3F8B" w:rsidRPr="00E323F6" w:rsidRDefault="004D3F8B" w:rsidP="004D3F8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18,9%</w:t>
            </w:r>
          </w:p>
        </w:tc>
        <w:tc>
          <w:tcPr>
            <w:tcW w:w="533" w:type="pct"/>
            <w:noWrap/>
            <w:vAlign w:val="center"/>
          </w:tcPr>
          <w:p w14:paraId="03B8D831" w14:textId="77777777" w:rsidR="004D3F8B" w:rsidRPr="00E323F6" w:rsidRDefault="004D3F8B" w:rsidP="004D3F8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17,8%</w:t>
            </w:r>
          </w:p>
        </w:tc>
        <w:tc>
          <w:tcPr>
            <w:tcW w:w="533" w:type="pct"/>
            <w:noWrap/>
            <w:vAlign w:val="center"/>
          </w:tcPr>
          <w:p w14:paraId="654A933C" w14:textId="77777777" w:rsidR="004D3F8B" w:rsidRPr="00E323F6" w:rsidRDefault="004D3F8B" w:rsidP="004D3F8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17,7%</w:t>
            </w:r>
          </w:p>
        </w:tc>
        <w:tc>
          <w:tcPr>
            <w:tcW w:w="533" w:type="pct"/>
            <w:noWrap/>
            <w:vAlign w:val="center"/>
          </w:tcPr>
          <w:p w14:paraId="78FF50EA" w14:textId="77777777" w:rsidR="004D3F8B" w:rsidRPr="00E323F6" w:rsidRDefault="004D3F8B" w:rsidP="004D3F8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19,0%</w:t>
            </w:r>
          </w:p>
        </w:tc>
      </w:tr>
      <w:tr w:rsidR="004D3F8B" w:rsidRPr="00E323F6" w14:paraId="5E307AD2" w14:textId="77777777" w:rsidTr="007A0F34">
        <w:trPr>
          <w:trHeight w:val="255"/>
        </w:trPr>
        <w:tc>
          <w:tcPr>
            <w:cnfStyle w:val="001000000000" w:firstRow="0" w:lastRow="0" w:firstColumn="1" w:lastColumn="0" w:oddVBand="0" w:evenVBand="0" w:oddHBand="0" w:evenHBand="0" w:firstRowFirstColumn="0" w:firstRowLastColumn="0" w:lastRowFirstColumn="0" w:lastRowLastColumn="0"/>
            <w:tcW w:w="2335" w:type="pct"/>
            <w:noWrap/>
          </w:tcPr>
          <w:p w14:paraId="4D34FF53" w14:textId="77777777" w:rsidR="004D3F8B" w:rsidRPr="00E323F6" w:rsidRDefault="00BB428B" w:rsidP="00DD54A1">
            <w:pPr>
              <w:spacing w:after="0" w:line="240" w:lineRule="auto"/>
              <w:jc w:val="left"/>
              <w:rPr>
                <w:sz w:val="24"/>
                <w:szCs w:val="24"/>
                <w:lang w:val="lv-LV"/>
              </w:rPr>
            </w:pPr>
            <w:bookmarkStart w:id="58" w:name="_Hlk509217939"/>
            <w:r w:rsidRPr="00E323F6">
              <w:rPr>
                <w:sz w:val="24"/>
                <w:szCs w:val="24"/>
                <w:lang w:val="lv-LV"/>
              </w:rPr>
              <w:t>Anulēto vai grozīto spriedumu koeficients</w:t>
            </w:r>
            <w:bookmarkEnd w:id="58"/>
            <w:r w:rsidR="004D3F8B" w:rsidRPr="00E323F6">
              <w:rPr>
                <w:sz w:val="24"/>
                <w:szCs w:val="24"/>
                <w:lang w:val="lv-LV"/>
              </w:rPr>
              <w:t xml:space="preserve"> (</w:t>
            </w:r>
            <w:r w:rsidR="00521345" w:rsidRPr="00E323F6">
              <w:rPr>
                <w:sz w:val="24"/>
                <w:szCs w:val="24"/>
                <w:lang w:val="lv-LV"/>
              </w:rPr>
              <w:t>anulēti vai grozīti spriedumi</w:t>
            </w:r>
            <w:r w:rsidR="004D3F8B" w:rsidRPr="00E323F6">
              <w:rPr>
                <w:sz w:val="24"/>
                <w:szCs w:val="24"/>
                <w:lang w:val="lv-LV"/>
              </w:rPr>
              <w:t xml:space="preserve"> / </w:t>
            </w:r>
            <w:r w:rsidR="00F3493A" w:rsidRPr="00E323F6">
              <w:rPr>
                <w:sz w:val="24"/>
                <w:szCs w:val="24"/>
                <w:lang w:val="lv-LV"/>
              </w:rPr>
              <w:t>pirmajā instancē izskatītās lietas</w:t>
            </w:r>
            <w:r w:rsidR="004D3F8B" w:rsidRPr="00E323F6">
              <w:rPr>
                <w:sz w:val="24"/>
                <w:szCs w:val="24"/>
                <w:lang w:val="lv-LV"/>
              </w:rPr>
              <w:t>)</w:t>
            </w:r>
          </w:p>
        </w:tc>
        <w:tc>
          <w:tcPr>
            <w:tcW w:w="533" w:type="pct"/>
            <w:noWrap/>
            <w:vAlign w:val="center"/>
          </w:tcPr>
          <w:p w14:paraId="0533FE14"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rFonts w:ascii="Calibri" w:hAnsi="Calibri" w:cs="Calibri"/>
                <w:color w:val="000000"/>
                <w:sz w:val="24"/>
                <w:szCs w:val="24"/>
                <w:lang w:val="lv-LV"/>
              </w:rPr>
              <w:t>2,10%</w:t>
            </w:r>
          </w:p>
        </w:tc>
        <w:tc>
          <w:tcPr>
            <w:tcW w:w="533" w:type="pct"/>
            <w:noWrap/>
            <w:vAlign w:val="center"/>
          </w:tcPr>
          <w:p w14:paraId="36A70076"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rFonts w:ascii="Calibri" w:hAnsi="Calibri" w:cs="Calibri"/>
                <w:color w:val="000000"/>
                <w:sz w:val="24"/>
                <w:szCs w:val="24"/>
                <w:lang w:val="lv-LV"/>
              </w:rPr>
              <w:t>2,30%</w:t>
            </w:r>
          </w:p>
        </w:tc>
        <w:tc>
          <w:tcPr>
            <w:tcW w:w="533" w:type="pct"/>
            <w:noWrap/>
            <w:vAlign w:val="center"/>
          </w:tcPr>
          <w:p w14:paraId="3FC97560"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rFonts w:ascii="Calibri" w:hAnsi="Calibri" w:cs="Calibri"/>
                <w:color w:val="000000"/>
                <w:sz w:val="24"/>
                <w:szCs w:val="24"/>
                <w:lang w:val="lv-LV"/>
              </w:rPr>
              <w:t>2,07%</w:t>
            </w:r>
          </w:p>
        </w:tc>
        <w:tc>
          <w:tcPr>
            <w:tcW w:w="533" w:type="pct"/>
            <w:noWrap/>
            <w:vAlign w:val="center"/>
          </w:tcPr>
          <w:p w14:paraId="2EA8BACB"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rFonts w:ascii="Calibri" w:hAnsi="Calibri" w:cs="Calibri"/>
                <w:color w:val="000000"/>
                <w:sz w:val="24"/>
                <w:szCs w:val="24"/>
                <w:lang w:val="lv-LV"/>
              </w:rPr>
              <w:t>1,95%</w:t>
            </w:r>
          </w:p>
        </w:tc>
        <w:tc>
          <w:tcPr>
            <w:tcW w:w="533" w:type="pct"/>
            <w:noWrap/>
            <w:vAlign w:val="center"/>
          </w:tcPr>
          <w:p w14:paraId="1A12CC33" w14:textId="77777777" w:rsidR="004D3F8B" w:rsidRPr="00E323F6" w:rsidRDefault="004D3F8B" w:rsidP="004D3F8B">
            <w:pPr>
              <w:spacing w:after="0" w:line="240" w:lineRule="auto"/>
              <w:jc w:val="right"/>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rFonts w:ascii="Calibri" w:hAnsi="Calibri" w:cs="Calibri"/>
                <w:color w:val="000000"/>
                <w:sz w:val="24"/>
                <w:szCs w:val="24"/>
                <w:lang w:val="lv-LV"/>
              </w:rPr>
              <w:t>2,13%</w:t>
            </w:r>
          </w:p>
        </w:tc>
      </w:tr>
    </w:tbl>
    <w:p w14:paraId="04E4B045" w14:textId="77777777" w:rsidR="001B63C6" w:rsidRPr="00E323F6" w:rsidRDefault="001B63C6" w:rsidP="001B63C6">
      <w:pPr>
        <w:spacing w:after="120" w:line="240" w:lineRule="auto"/>
        <w:rPr>
          <w:sz w:val="24"/>
          <w:szCs w:val="24"/>
          <w:lang w:val="lv-LV"/>
        </w:rPr>
      </w:pPr>
    </w:p>
    <w:p w14:paraId="544B02B5" w14:textId="77777777" w:rsidR="001B63C6" w:rsidRPr="00E323F6" w:rsidRDefault="00797BE7" w:rsidP="001B63C6">
      <w:pPr>
        <w:spacing w:after="120" w:line="240" w:lineRule="auto"/>
        <w:jc w:val="both"/>
        <w:rPr>
          <w:sz w:val="24"/>
          <w:szCs w:val="24"/>
          <w:lang w:val="lv-LV"/>
        </w:rPr>
      </w:pPr>
      <w:r w:rsidRPr="00E323F6">
        <w:rPr>
          <w:sz w:val="24"/>
          <w:szCs w:val="24"/>
          <w:lang w:val="lv-LV"/>
        </w:rPr>
        <w:t>Kā parāda</w:t>
      </w:r>
      <w:r w:rsidR="001B63C6" w:rsidRPr="00E323F6">
        <w:rPr>
          <w:sz w:val="24"/>
          <w:szCs w:val="24"/>
          <w:lang w:val="lv-LV"/>
        </w:rPr>
        <w:t xml:space="preserve"> </w:t>
      </w:r>
      <w:r w:rsidR="001F7FBE" w:rsidRPr="00E323F6">
        <w:rPr>
          <w:i/>
          <w:sz w:val="24"/>
          <w:szCs w:val="24"/>
          <w:lang w:val="lv-LV"/>
        </w:rPr>
        <w:t>1</w:t>
      </w:r>
      <w:r w:rsidR="00EF06F1" w:rsidRPr="00E323F6">
        <w:rPr>
          <w:i/>
          <w:sz w:val="24"/>
          <w:szCs w:val="24"/>
          <w:lang w:val="lv-LV"/>
        </w:rPr>
        <w:t>5</w:t>
      </w:r>
      <w:r w:rsidRPr="00E323F6">
        <w:rPr>
          <w:i/>
          <w:sz w:val="24"/>
          <w:szCs w:val="24"/>
          <w:lang w:val="lv-LV"/>
        </w:rPr>
        <w:t>. attēls</w:t>
      </w:r>
      <w:r w:rsidR="001F7FBE" w:rsidRPr="00E323F6">
        <w:rPr>
          <w:i/>
          <w:sz w:val="24"/>
          <w:szCs w:val="24"/>
          <w:lang w:val="lv-LV"/>
        </w:rPr>
        <w:t xml:space="preserve"> </w:t>
      </w:r>
      <w:r w:rsidR="001D50A0" w:rsidRPr="00E323F6">
        <w:rPr>
          <w:sz w:val="24"/>
          <w:szCs w:val="24"/>
          <w:lang w:val="lv-LV"/>
        </w:rPr>
        <w:t>pārsūdzēto spriedumu skaits un procentuālā attiecība no 2012. gada līdz 2016. gadam pa</w:t>
      </w:r>
      <w:r w:rsidR="0066152D" w:rsidRPr="00E323F6">
        <w:rPr>
          <w:sz w:val="24"/>
          <w:szCs w:val="24"/>
          <w:lang w:val="lv-LV"/>
        </w:rPr>
        <w:t>kāpeniski</w:t>
      </w:r>
      <w:r w:rsidR="001D50A0" w:rsidRPr="00E323F6">
        <w:rPr>
          <w:sz w:val="24"/>
          <w:szCs w:val="24"/>
          <w:lang w:val="lv-LV"/>
        </w:rPr>
        <w:t xml:space="preserve"> samazinās</w:t>
      </w:r>
      <w:r w:rsidR="00A45660" w:rsidRPr="00E323F6">
        <w:rPr>
          <w:sz w:val="24"/>
          <w:szCs w:val="24"/>
          <w:lang w:val="lv-LV"/>
        </w:rPr>
        <w:t>, kamēr anulēto vai grozīto spriedumu koeficients</w:t>
      </w:r>
      <w:r w:rsidR="001B63C6" w:rsidRPr="00E323F6">
        <w:rPr>
          <w:sz w:val="24"/>
          <w:szCs w:val="24"/>
          <w:lang w:val="lv-LV"/>
        </w:rPr>
        <w:t xml:space="preserve"> </w:t>
      </w:r>
      <w:r w:rsidR="00A45660" w:rsidRPr="00E323F6">
        <w:rPr>
          <w:sz w:val="24"/>
          <w:szCs w:val="24"/>
          <w:lang w:val="lv-LV"/>
        </w:rPr>
        <w:t xml:space="preserve">nedaudz pieaug. </w:t>
      </w:r>
    </w:p>
    <w:p w14:paraId="5CB3CA12" w14:textId="77777777" w:rsidR="001B63C6" w:rsidRPr="00E323F6" w:rsidRDefault="00936D2B" w:rsidP="00F2293A">
      <w:pPr>
        <w:pStyle w:val="Caption"/>
        <w:keepNext/>
        <w:spacing w:after="120"/>
        <w:jc w:val="center"/>
        <w:rPr>
          <w:sz w:val="24"/>
          <w:szCs w:val="24"/>
          <w:lang w:val="lv-LV"/>
        </w:rPr>
      </w:pPr>
      <w:bookmarkStart w:id="59" w:name="_Toc496796391"/>
      <w:r w:rsidRPr="00E323F6">
        <w:rPr>
          <w:sz w:val="24"/>
          <w:szCs w:val="24"/>
          <w:lang w:val="lv-LV"/>
        </w:rPr>
        <w:t>1</w:t>
      </w:r>
      <w:r w:rsidR="00EF06F1" w:rsidRPr="00E323F6">
        <w:rPr>
          <w:sz w:val="24"/>
          <w:szCs w:val="24"/>
          <w:lang w:val="lv-LV"/>
        </w:rPr>
        <w:t>5</w:t>
      </w:r>
      <w:r w:rsidR="00AC2E82" w:rsidRPr="00E323F6">
        <w:rPr>
          <w:sz w:val="24"/>
          <w:szCs w:val="24"/>
          <w:lang w:val="lv-LV"/>
        </w:rPr>
        <w:t>. attēls: Visas pirmās instances tiesas - izskatītās lietas/pārsūdzētie spriedumi</w:t>
      </w:r>
      <w:r w:rsidR="001B63C6" w:rsidRPr="00E323F6">
        <w:rPr>
          <w:sz w:val="24"/>
          <w:szCs w:val="24"/>
          <w:lang w:val="lv-LV"/>
        </w:rPr>
        <w:t>/</w:t>
      </w:r>
      <w:r w:rsidR="00B95E8C" w:rsidRPr="00E323F6">
        <w:rPr>
          <w:lang w:val="lv-LV"/>
        </w:rPr>
        <w:t xml:space="preserve"> </w:t>
      </w:r>
      <w:r w:rsidR="00B95E8C" w:rsidRPr="00E323F6">
        <w:rPr>
          <w:sz w:val="24"/>
          <w:szCs w:val="24"/>
          <w:lang w:val="lv-LV"/>
        </w:rPr>
        <w:t>a</w:t>
      </w:r>
      <w:r w:rsidR="00C94D61" w:rsidRPr="00E323F6">
        <w:rPr>
          <w:sz w:val="24"/>
          <w:szCs w:val="24"/>
          <w:lang w:val="lv-LV"/>
        </w:rPr>
        <w:t>pelācijas kārtībā</w:t>
      </w:r>
      <w:r w:rsidR="00B95E8C" w:rsidRPr="00E323F6">
        <w:rPr>
          <w:sz w:val="24"/>
          <w:szCs w:val="24"/>
          <w:lang w:val="lv-LV"/>
        </w:rPr>
        <w:t xml:space="preserve"> anulētie vai grozītie spriedumi</w:t>
      </w:r>
      <w:r w:rsidR="007358B0" w:rsidRPr="00E323F6">
        <w:rPr>
          <w:sz w:val="24"/>
          <w:szCs w:val="24"/>
          <w:lang w:val="lv-LV"/>
        </w:rPr>
        <w:t>. Visu veidu lietas</w:t>
      </w:r>
      <w:r w:rsidR="001B63C6" w:rsidRPr="00E323F6">
        <w:rPr>
          <w:sz w:val="24"/>
          <w:szCs w:val="24"/>
          <w:lang w:val="lv-LV"/>
        </w:rPr>
        <w:t>.</w:t>
      </w:r>
      <w:bookmarkEnd w:id="59"/>
    </w:p>
    <w:p w14:paraId="785BF917" w14:textId="77777777" w:rsidR="001B63C6" w:rsidRPr="00E323F6" w:rsidRDefault="00DD54A1" w:rsidP="001B63C6">
      <w:pPr>
        <w:spacing w:after="120" w:line="240" w:lineRule="auto"/>
        <w:jc w:val="center"/>
        <w:rPr>
          <w:sz w:val="24"/>
          <w:szCs w:val="24"/>
          <w:lang w:val="lv-LV"/>
        </w:rPr>
      </w:pPr>
      <w:r w:rsidRPr="00E323F6">
        <w:rPr>
          <w:noProof/>
          <w:lang w:val="lv-LV" w:eastAsia="lv-LV"/>
        </w:rPr>
        <w:drawing>
          <wp:inline distT="0" distB="0" distL="0" distR="0" wp14:anchorId="50068B72" wp14:editId="26206F4E">
            <wp:extent cx="5495027" cy="3286664"/>
            <wp:effectExtent l="0" t="0" r="10795" b="9525"/>
            <wp:docPr id="45" name="Gra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6FDE6A" w14:textId="77777777" w:rsidR="001B63C6" w:rsidRPr="00E323F6" w:rsidRDefault="001B63C6" w:rsidP="001B63C6">
      <w:pPr>
        <w:spacing w:after="120" w:line="240" w:lineRule="auto"/>
        <w:jc w:val="center"/>
        <w:rPr>
          <w:sz w:val="24"/>
          <w:szCs w:val="24"/>
          <w:lang w:val="lv-LV"/>
        </w:rPr>
      </w:pPr>
    </w:p>
    <w:p w14:paraId="0DB47A7A" w14:textId="77777777" w:rsidR="001B63C6" w:rsidRPr="00E323F6" w:rsidRDefault="00DE566D" w:rsidP="001B63C6">
      <w:pPr>
        <w:spacing w:after="120" w:line="240" w:lineRule="auto"/>
        <w:jc w:val="both"/>
        <w:rPr>
          <w:sz w:val="24"/>
          <w:szCs w:val="24"/>
          <w:lang w:val="lv-LV"/>
        </w:rPr>
      </w:pPr>
      <w:r w:rsidRPr="00E323F6">
        <w:rPr>
          <w:i/>
          <w:sz w:val="24"/>
          <w:szCs w:val="24"/>
          <w:lang w:val="lv-LV"/>
        </w:rPr>
        <w:t>1</w:t>
      </w:r>
      <w:r w:rsidR="00923FDF" w:rsidRPr="00E323F6">
        <w:rPr>
          <w:i/>
          <w:sz w:val="24"/>
          <w:szCs w:val="24"/>
          <w:lang w:val="lv-LV"/>
        </w:rPr>
        <w:t>2</w:t>
      </w:r>
      <w:r w:rsidR="007A41AF" w:rsidRPr="00E323F6">
        <w:rPr>
          <w:i/>
          <w:sz w:val="24"/>
          <w:szCs w:val="24"/>
          <w:lang w:val="lv-LV"/>
        </w:rPr>
        <w:t>. tabula</w:t>
      </w:r>
      <w:r w:rsidR="009D112D" w:rsidRPr="00E323F6">
        <w:rPr>
          <w:sz w:val="24"/>
          <w:szCs w:val="24"/>
          <w:lang w:val="lv-LV"/>
        </w:rPr>
        <w:t xml:space="preserve"> parāda</w:t>
      </w:r>
      <w:r w:rsidR="001B63C6" w:rsidRPr="00E323F6">
        <w:rPr>
          <w:sz w:val="24"/>
          <w:szCs w:val="24"/>
          <w:lang w:val="lv-LV"/>
        </w:rPr>
        <w:t xml:space="preserve"> </w:t>
      </w:r>
      <w:r w:rsidR="009D112D" w:rsidRPr="00E323F6">
        <w:rPr>
          <w:sz w:val="24"/>
          <w:szCs w:val="24"/>
          <w:lang w:val="lv-LV"/>
        </w:rPr>
        <w:t>a</w:t>
      </w:r>
      <w:r w:rsidR="001B1C05" w:rsidRPr="00E323F6">
        <w:rPr>
          <w:sz w:val="24"/>
          <w:szCs w:val="24"/>
          <w:lang w:val="lv-LV"/>
        </w:rPr>
        <w:t>pelācijas kārtībā</w:t>
      </w:r>
      <w:r w:rsidR="009D112D" w:rsidRPr="00E323F6">
        <w:rPr>
          <w:sz w:val="24"/>
          <w:szCs w:val="24"/>
          <w:lang w:val="lv-LV"/>
        </w:rPr>
        <w:t xml:space="preserve"> anulēto vai grozīto spriedumu skaitu un procentuālo attiecību 5 galvenajās lietu kategorijās</w:t>
      </w:r>
      <w:r w:rsidR="001B63C6" w:rsidRPr="00E323F6">
        <w:rPr>
          <w:sz w:val="24"/>
          <w:szCs w:val="24"/>
          <w:lang w:val="lv-LV"/>
        </w:rPr>
        <w:t xml:space="preserve">. </w:t>
      </w:r>
    </w:p>
    <w:p w14:paraId="5FCB586F" w14:textId="77777777" w:rsidR="001B63C6" w:rsidRPr="00E323F6" w:rsidRDefault="00EF6E78" w:rsidP="001B63C6">
      <w:pPr>
        <w:pStyle w:val="Caption"/>
        <w:keepNext/>
        <w:spacing w:after="120"/>
        <w:jc w:val="center"/>
        <w:rPr>
          <w:sz w:val="24"/>
          <w:szCs w:val="24"/>
          <w:lang w:val="lv-LV"/>
        </w:rPr>
      </w:pPr>
      <w:bookmarkStart w:id="60" w:name="_Toc496796413"/>
      <w:r w:rsidRPr="00E323F6">
        <w:rPr>
          <w:sz w:val="24"/>
          <w:szCs w:val="24"/>
          <w:lang w:val="lv-LV"/>
        </w:rPr>
        <w:t>1</w:t>
      </w:r>
      <w:r w:rsidR="00923FDF" w:rsidRPr="00E323F6">
        <w:rPr>
          <w:sz w:val="24"/>
          <w:szCs w:val="24"/>
          <w:lang w:val="lv-LV"/>
        </w:rPr>
        <w:t>2</w:t>
      </w:r>
      <w:r w:rsidR="007A41AF" w:rsidRPr="00E323F6">
        <w:rPr>
          <w:sz w:val="24"/>
          <w:szCs w:val="24"/>
          <w:lang w:val="lv-LV"/>
        </w:rPr>
        <w:t>. tabula</w:t>
      </w:r>
      <w:r w:rsidR="001B63C6" w:rsidRPr="00E323F6">
        <w:rPr>
          <w:sz w:val="24"/>
          <w:szCs w:val="24"/>
          <w:lang w:val="lv-LV"/>
        </w:rPr>
        <w:t xml:space="preserve">: </w:t>
      </w:r>
      <w:r w:rsidR="007A41AF" w:rsidRPr="00E323F6">
        <w:rPr>
          <w:sz w:val="24"/>
          <w:szCs w:val="24"/>
          <w:lang w:val="lv-LV"/>
        </w:rPr>
        <w:t>Visas pirmās instances tiesas</w:t>
      </w:r>
      <w:r w:rsidR="009D112D" w:rsidRPr="00E323F6">
        <w:rPr>
          <w:sz w:val="24"/>
          <w:szCs w:val="24"/>
          <w:lang w:val="lv-LV"/>
        </w:rPr>
        <w:t xml:space="preserve"> - pārsūdzētie spriedumi un apelācijas koeficients pēc kategorijas</w:t>
      </w:r>
      <w:r w:rsidR="001B63C6" w:rsidRPr="00E323F6">
        <w:rPr>
          <w:sz w:val="24"/>
          <w:szCs w:val="24"/>
          <w:lang w:val="lv-LV"/>
        </w:rPr>
        <w:t xml:space="preserve"> </w:t>
      </w:r>
      <w:bookmarkEnd w:id="60"/>
    </w:p>
    <w:tbl>
      <w:tblPr>
        <w:tblStyle w:val="Reatabula2-izclums11"/>
        <w:tblW w:w="5000" w:type="pct"/>
        <w:tblLook w:val="04A0" w:firstRow="1" w:lastRow="0" w:firstColumn="1" w:lastColumn="0" w:noHBand="0" w:noVBand="1"/>
      </w:tblPr>
      <w:tblGrid>
        <w:gridCol w:w="5101"/>
        <w:gridCol w:w="1054"/>
        <w:gridCol w:w="824"/>
        <w:gridCol w:w="813"/>
        <w:gridCol w:w="822"/>
        <w:gridCol w:w="1008"/>
      </w:tblGrid>
      <w:tr w:rsidR="00F4051B" w:rsidRPr="00E323F6" w14:paraId="27516E39" w14:textId="77777777" w:rsidTr="0015102A">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51" w:type="pct"/>
            <w:hideMark/>
          </w:tcPr>
          <w:p w14:paraId="170C8A6B" w14:textId="77777777" w:rsidR="001B63C6" w:rsidRPr="00E323F6" w:rsidRDefault="001B63C6" w:rsidP="000E26B8">
            <w:pPr>
              <w:spacing w:after="0" w:line="240" w:lineRule="auto"/>
              <w:jc w:val="both"/>
              <w:rPr>
                <w:rFonts w:cstheme="minorHAnsi"/>
                <w:sz w:val="24"/>
                <w:szCs w:val="24"/>
                <w:lang w:val="lv-LV"/>
              </w:rPr>
            </w:pPr>
          </w:p>
        </w:tc>
        <w:tc>
          <w:tcPr>
            <w:tcW w:w="548" w:type="pct"/>
            <w:hideMark/>
          </w:tcPr>
          <w:p w14:paraId="5726FA85" w14:textId="77777777" w:rsidR="001B63C6" w:rsidRPr="00E323F6" w:rsidRDefault="001B63C6"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2012</w:t>
            </w:r>
          </w:p>
        </w:tc>
        <w:tc>
          <w:tcPr>
            <w:tcW w:w="428" w:type="pct"/>
            <w:hideMark/>
          </w:tcPr>
          <w:p w14:paraId="0D659D61" w14:textId="77777777" w:rsidR="001B63C6" w:rsidRPr="00E323F6" w:rsidRDefault="001B63C6"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2013</w:t>
            </w:r>
          </w:p>
        </w:tc>
        <w:tc>
          <w:tcPr>
            <w:tcW w:w="422" w:type="pct"/>
            <w:hideMark/>
          </w:tcPr>
          <w:p w14:paraId="0E535CA5" w14:textId="77777777" w:rsidR="001B63C6" w:rsidRPr="00E323F6" w:rsidRDefault="001B63C6"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2014</w:t>
            </w:r>
          </w:p>
        </w:tc>
        <w:tc>
          <w:tcPr>
            <w:tcW w:w="427" w:type="pct"/>
            <w:hideMark/>
          </w:tcPr>
          <w:p w14:paraId="2F15E794" w14:textId="77777777" w:rsidR="001B63C6" w:rsidRPr="00E323F6" w:rsidRDefault="001B63C6"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2015</w:t>
            </w:r>
          </w:p>
        </w:tc>
        <w:tc>
          <w:tcPr>
            <w:tcW w:w="524" w:type="pct"/>
            <w:hideMark/>
          </w:tcPr>
          <w:p w14:paraId="7661F719" w14:textId="77777777" w:rsidR="001B63C6" w:rsidRPr="00E323F6" w:rsidRDefault="001B63C6"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2016</w:t>
            </w:r>
          </w:p>
        </w:tc>
      </w:tr>
      <w:tr w:rsidR="001B63C6" w:rsidRPr="00B954A9" w14:paraId="2B499C89"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6"/>
            <w:noWrap/>
          </w:tcPr>
          <w:p w14:paraId="79FE4929" w14:textId="77777777" w:rsidR="001B63C6" w:rsidRPr="00E323F6" w:rsidRDefault="00D41E7C" w:rsidP="000E26B8">
            <w:pPr>
              <w:spacing w:after="0" w:line="240" w:lineRule="auto"/>
              <w:jc w:val="center"/>
              <w:rPr>
                <w:rFonts w:cstheme="minorHAnsi"/>
                <w:sz w:val="24"/>
                <w:szCs w:val="24"/>
                <w:lang w:val="lv-LV"/>
              </w:rPr>
            </w:pPr>
            <w:r w:rsidRPr="00E323F6">
              <w:rPr>
                <w:rFonts w:cstheme="minorHAnsi"/>
                <w:sz w:val="24"/>
                <w:szCs w:val="24"/>
                <w:lang w:val="lv-LV"/>
              </w:rPr>
              <w:t xml:space="preserve">1. </w:t>
            </w:r>
            <w:r w:rsidR="001B63C6" w:rsidRPr="00E323F6">
              <w:rPr>
                <w:rFonts w:cstheme="minorHAnsi"/>
                <w:sz w:val="24"/>
                <w:szCs w:val="24"/>
                <w:lang w:val="lv-LV"/>
              </w:rPr>
              <w:t>Civil</w:t>
            </w:r>
            <w:r w:rsidRPr="00E323F6">
              <w:rPr>
                <w:rFonts w:cstheme="minorHAnsi"/>
                <w:sz w:val="24"/>
                <w:szCs w:val="24"/>
                <w:lang w:val="lv-LV"/>
              </w:rPr>
              <w:t>lietas un</w:t>
            </w:r>
            <w:r w:rsidR="001B63C6" w:rsidRPr="00E323F6">
              <w:rPr>
                <w:rFonts w:cstheme="minorHAnsi"/>
                <w:sz w:val="24"/>
                <w:szCs w:val="24"/>
                <w:lang w:val="lv-LV"/>
              </w:rPr>
              <w:t xml:space="preserve"> </w:t>
            </w:r>
            <w:r w:rsidRPr="00E323F6">
              <w:rPr>
                <w:rFonts w:cstheme="minorHAnsi"/>
                <w:sz w:val="24"/>
                <w:szCs w:val="24"/>
                <w:lang w:val="lv-LV"/>
              </w:rPr>
              <w:t>komercprāvu lietas kopā</w:t>
            </w:r>
          </w:p>
        </w:tc>
      </w:tr>
      <w:tr w:rsidR="00F4051B" w:rsidRPr="00E323F6" w14:paraId="140D15B0"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42070A50" w14:textId="77777777" w:rsidR="001B63C6" w:rsidRPr="00E323F6" w:rsidRDefault="004D43A6" w:rsidP="000E26B8">
            <w:pPr>
              <w:spacing w:after="120" w:line="240" w:lineRule="auto"/>
              <w:jc w:val="both"/>
              <w:rPr>
                <w:rFonts w:cstheme="minorHAnsi"/>
                <w:b w:val="0"/>
                <w:sz w:val="24"/>
                <w:szCs w:val="24"/>
                <w:lang w:val="lv-LV"/>
              </w:rPr>
            </w:pPr>
            <w:r w:rsidRPr="00E323F6">
              <w:rPr>
                <w:rFonts w:cstheme="minorHAnsi"/>
                <w:b w:val="0"/>
                <w:sz w:val="24"/>
                <w:szCs w:val="24"/>
                <w:lang w:val="lv-LV"/>
              </w:rPr>
              <w:t>Pirmajā instancē izskatītās lietas</w:t>
            </w:r>
          </w:p>
        </w:tc>
        <w:tc>
          <w:tcPr>
            <w:tcW w:w="548" w:type="pct"/>
            <w:hideMark/>
          </w:tcPr>
          <w:p w14:paraId="23237109" w14:textId="77777777" w:rsidR="001B63C6" w:rsidRPr="00E323F6" w:rsidRDefault="004D43A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78 </w:t>
            </w:r>
            <w:r w:rsidR="001B63C6" w:rsidRPr="00E323F6">
              <w:rPr>
                <w:rFonts w:cstheme="minorHAnsi"/>
                <w:sz w:val="24"/>
                <w:szCs w:val="24"/>
                <w:lang w:val="lv-LV"/>
              </w:rPr>
              <w:t>861</w:t>
            </w:r>
          </w:p>
        </w:tc>
        <w:tc>
          <w:tcPr>
            <w:tcW w:w="428" w:type="pct"/>
            <w:hideMark/>
          </w:tcPr>
          <w:p w14:paraId="21B4352C" w14:textId="77777777" w:rsidR="001B63C6" w:rsidRPr="00E323F6" w:rsidRDefault="004D43A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77 </w:t>
            </w:r>
            <w:r w:rsidR="001B63C6" w:rsidRPr="00E323F6">
              <w:rPr>
                <w:rFonts w:cstheme="minorHAnsi"/>
                <w:sz w:val="24"/>
                <w:szCs w:val="24"/>
                <w:lang w:val="lv-LV"/>
              </w:rPr>
              <w:t>230</w:t>
            </w:r>
          </w:p>
        </w:tc>
        <w:tc>
          <w:tcPr>
            <w:tcW w:w="422" w:type="pct"/>
            <w:hideMark/>
          </w:tcPr>
          <w:p w14:paraId="196896BA" w14:textId="77777777" w:rsidR="001B63C6" w:rsidRPr="00E323F6" w:rsidRDefault="004D43A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74 </w:t>
            </w:r>
            <w:r w:rsidR="001B63C6" w:rsidRPr="00E323F6">
              <w:rPr>
                <w:rFonts w:cstheme="minorHAnsi"/>
                <w:sz w:val="24"/>
                <w:szCs w:val="24"/>
                <w:lang w:val="lv-LV"/>
              </w:rPr>
              <w:t>328</w:t>
            </w:r>
          </w:p>
        </w:tc>
        <w:tc>
          <w:tcPr>
            <w:tcW w:w="427" w:type="pct"/>
            <w:hideMark/>
          </w:tcPr>
          <w:p w14:paraId="5C6B2AD2" w14:textId="77777777" w:rsidR="001B63C6" w:rsidRPr="00E323F6" w:rsidRDefault="004D43A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73 </w:t>
            </w:r>
            <w:r w:rsidR="001B63C6" w:rsidRPr="00E323F6">
              <w:rPr>
                <w:rFonts w:cstheme="minorHAnsi"/>
                <w:sz w:val="24"/>
                <w:szCs w:val="24"/>
                <w:lang w:val="lv-LV"/>
              </w:rPr>
              <w:t>793</w:t>
            </w:r>
          </w:p>
        </w:tc>
        <w:tc>
          <w:tcPr>
            <w:tcW w:w="524" w:type="pct"/>
            <w:hideMark/>
          </w:tcPr>
          <w:p w14:paraId="16569E8C" w14:textId="77777777" w:rsidR="001B63C6" w:rsidRPr="00E323F6" w:rsidRDefault="004D43A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71 </w:t>
            </w:r>
            <w:r w:rsidR="001B63C6" w:rsidRPr="00E323F6">
              <w:rPr>
                <w:rFonts w:cstheme="minorHAnsi"/>
                <w:sz w:val="24"/>
                <w:szCs w:val="24"/>
                <w:lang w:val="lv-LV"/>
              </w:rPr>
              <w:t>527</w:t>
            </w:r>
          </w:p>
        </w:tc>
      </w:tr>
      <w:tr w:rsidR="00F4051B" w:rsidRPr="00E323F6" w14:paraId="2EACD4D7"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5505B696" w14:textId="77777777" w:rsidR="001B63C6" w:rsidRPr="00E323F6" w:rsidRDefault="00AD7FEB" w:rsidP="000E26B8">
            <w:pPr>
              <w:spacing w:after="120" w:line="240" w:lineRule="auto"/>
              <w:jc w:val="both"/>
              <w:rPr>
                <w:rFonts w:cstheme="minorHAnsi"/>
                <w:b w:val="0"/>
                <w:sz w:val="24"/>
                <w:szCs w:val="24"/>
                <w:lang w:val="lv-LV"/>
              </w:rPr>
            </w:pPr>
            <w:r w:rsidRPr="00E323F6">
              <w:rPr>
                <w:rFonts w:cstheme="minorHAnsi"/>
                <w:b w:val="0"/>
                <w:sz w:val="24"/>
                <w:szCs w:val="24"/>
                <w:lang w:val="lv-LV"/>
              </w:rPr>
              <w:t>Pārsūdzētie spriedumi</w:t>
            </w:r>
            <w:r w:rsidR="001B63C6" w:rsidRPr="00E323F6">
              <w:rPr>
                <w:rFonts w:cstheme="minorHAnsi"/>
                <w:b w:val="0"/>
                <w:sz w:val="24"/>
                <w:szCs w:val="24"/>
                <w:lang w:val="lv-LV"/>
              </w:rPr>
              <w:t xml:space="preserve"> (</w:t>
            </w:r>
            <w:r w:rsidRPr="00E323F6">
              <w:rPr>
                <w:rFonts w:cstheme="minorHAnsi"/>
                <w:b w:val="0"/>
                <w:sz w:val="24"/>
                <w:szCs w:val="24"/>
                <w:lang w:val="lv-LV"/>
              </w:rPr>
              <w:t>apelācijas saņemtās lietas</w:t>
            </w:r>
            <w:r w:rsidR="001B63C6" w:rsidRPr="00E323F6">
              <w:rPr>
                <w:rFonts w:cstheme="minorHAnsi"/>
                <w:b w:val="0"/>
                <w:sz w:val="24"/>
                <w:szCs w:val="24"/>
                <w:lang w:val="lv-LV"/>
              </w:rPr>
              <w:t>)</w:t>
            </w:r>
          </w:p>
        </w:tc>
        <w:tc>
          <w:tcPr>
            <w:tcW w:w="548" w:type="pct"/>
            <w:hideMark/>
          </w:tcPr>
          <w:p w14:paraId="573A746E" w14:textId="77777777" w:rsidR="001B63C6" w:rsidRPr="00E323F6" w:rsidRDefault="00524A97"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6 </w:t>
            </w:r>
            <w:r w:rsidR="001B63C6" w:rsidRPr="00E323F6">
              <w:rPr>
                <w:rFonts w:cstheme="minorHAnsi"/>
                <w:sz w:val="24"/>
                <w:szCs w:val="24"/>
                <w:lang w:val="lv-LV"/>
              </w:rPr>
              <w:t>414</w:t>
            </w:r>
          </w:p>
        </w:tc>
        <w:tc>
          <w:tcPr>
            <w:tcW w:w="428" w:type="pct"/>
            <w:hideMark/>
          </w:tcPr>
          <w:p w14:paraId="789174ED" w14:textId="77777777" w:rsidR="001B63C6" w:rsidRPr="00E323F6" w:rsidRDefault="00524A97"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6 </w:t>
            </w:r>
            <w:r w:rsidR="001B63C6" w:rsidRPr="00E323F6">
              <w:rPr>
                <w:rFonts w:cstheme="minorHAnsi"/>
                <w:sz w:val="24"/>
                <w:szCs w:val="24"/>
                <w:lang w:val="lv-LV"/>
              </w:rPr>
              <w:t>046</w:t>
            </w:r>
          </w:p>
        </w:tc>
        <w:tc>
          <w:tcPr>
            <w:tcW w:w="422" w:type="pct"/>
            <w:hideMark/>
          </w:tcPr>
          <w:p w14:paraId="7F3FA78C" w14:textId="77777777" w:rsidR="001B63C6" w:rsidRPr="00E323F6" w:rsidRDefault="00524A97"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5 </w:t>
            </w:r>
            <w:r w:rsidR="001B63C6" w:rsidRPr="00E323F6">
              <w:rPr>
                <w:rFonts w:cstheme="minorHAnsi"/>
                <w:sz w:val="24"/>
                <w:szCs w:val="24"/>
                <w:lang w:val="lv-LV"/>
              </w:rPr>
              <w:t>715</w:t>
            </w:r>
          </w:p>
        </w:tc>
        <w:tc>
          <w:tcPr>
            <w:tcW w:w="427" w:type="pct"/>
            <w:hideMark/>
          </w:tcPr>
          <w:p w14:paraId="480BA503" w14:textId="77777777" w:rsidR="001B63C6" w:rsidRPr="00E323F6" w:rsidRDefault="00524A97"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5 </w:t>
            </w:r>
            <w:r w:rsidR="001B63C6" w:rsidRPr="00E323F6">
              <w:rPr>
                <w:rFonts w:cstheme="minorHAnsi"/>
                <w:sz w:val="24"/>
                <w:szCs w:val="24"/>
                <w:lang w:val="lv-LV"/>
              </w:rPr>
              <w:t>802</w:t>
            </w:r>
          </w:p>
        </w:tc>
        <w:tc>
          <w:tcPr>
            <w:tcW w:w="524" w:type="pct"/>
            <w:hideMark/>
          </w:tcPr>
          <w:p w14:paraId="01C64760" w14:textId="77777777" w:rsidR="001B63C6" w:rsidRPr="00E323F6" w:rsidRDefault="00524A97"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5 </w:t>
            </w:r>
            <w:r w:rsidR="001B63C6" w:rsidRPr="00E323F6">
              <w:rPr>
                <w:rFonts w:cstheme="minorHAnsi"/>
                <w:sz w:val="24"/>
                <w:szCs w:val="24"/>
                <w:lang w:val="lv-LV"/>
              </w:rPr>
              <w:t>792</w:t>
            </w:r>
          </w:p>
        </w:tc>
      </w:tr>
      <w:tr w:rsidR="00F4051B" w:rsidRPr="00E323F6" w14:paraId="7A179DA5"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376E00F8" w14:textId="77777777" w:rsidR="001B63C6" w:rsidRPr="00E323F6" w:rsidRDefault="002478F2"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kārtībā anulētie vai grozītie spriedumi</w:t>
            </w:r>
          </w:p>
        </w:tc>
        <w:tc>
          <w:tcPr>
            <w:tcW w:w="548" w:type="pct"/>
            <w:noWrap/>
            <w:hideMark/>
          </w:tcPr>
          <w:p w14:paraId="1227F1CE"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993</w:t>
            </w:r>
          </w:p>
        </w:tc>
        <w:tc>
          <w:tcPr>
            <w:tcW w:w="428" w:type="pct"/>
            <w:noWrap/>
            <w:hideMark/>
          </w:tcPr>
          <w:p w14:paraId="217418CC"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900</w:t>
            </w:r>
          </w:p>
        </w:tc>
        <w:tc>
          <w:tcPr>
            <w:tcW w:w="422" w:type="pct"/>
            <w:noWrap/>
            <w:hideMark/>
          </w:tcPr>
          <w:p w14:paraId="7DE7FCFB"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778</w:t>
            </w:r>
          </w:p>
        </w:tc>
        <w:tc>
          <w:tcPr>
            <w:tcW w:w="427" w:type="pct"/>
            <w:noWrap/>
            <w:hideMark/>
          </w:tcPr>
          <w:p w14:paraId="47E13633"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783</w:t>
            </w:r>
          </w:p>
        </w:tc>
        <w:tc>
          <w:tcPr>
            <w:tcW w:w="524" w:type="pct"/>
            <w:noWrap/>
            <w:hideMark/>
          </w:tcPr>
          <w:p w14:paraId="25E916AC"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878</w:t>
            </w:r>
          </w:p>
        </w:tc>
      </w:tr>
      <w:tr w:rsidR="00F4051B" w:rsidRPr="00E323F6" w14:paraId="1E118059"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7707C8FC" w14:textId="77777777" w:rsidR="001B63C6" w:rsidRPr="00E323F6" w:rsidRDefault="00AD7FEB"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koeficients</w:t>
            </w:r>
          </w:p>
        </w:tc>
        <w:tc>
          <w:tcPr>
            <w:tcW w:w="548" w:type="pct"/>
            <w:noWrap/>
            <w:hideMark/>
          </w:tcPr>
          <w:p w14:paraId="00B66A1B"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8,1%</w:t>
            </w:r>
          </w:p>
        </w:tc>
        <w:tc>
          <w:tcPr>
            <w:tcW w:w="428" w:type="pct"/>
            <w:noWrap/>
            <w:hideMark/>
          </w:tcPr>
          <w:p w14:paraId="71113957"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7,8%</w:t>
            </w:r>
          </w:p>
        </w:tc>
        <w:tc>
          <w:tcPr>
            <w:tcW w:w="422" w:type="pct"/>
            <w:noWrap/>
            <w:hideMark/>
          </w:tcPr>
          <w:p w14:paraId="3CD1ACE7"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7,7%</w:t>
            </w:r>
          </w:p>
        </w:tc>
        <w:tc>
          <w:tcPr>
            <w:tcW w:w="427" w:type="pct"/>
            <w:noWrap/>
            <w:hideMark/>
          </w:tcPr>
          <w:p w14:paraId="52E2E751"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7,9%</w:t>
            </w:r>
          </w:p>
        </w:tc>
        <w:tc>
          <w:tcPr>
            <w:tcW w:w="524" w:type="pct"/>
            <w:noWrap/>
            <w:hideMark/>
          </w:tcPr>
          <w:p w14:paraId="65D1009D"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8,1%</w:t>
            </w:r>
          </w:p>
        </w:tc>
      </w:tr>
      <w:tr w:rsidR="00F4051B" w:rsidRPr="00E323F6" w14:paraId="47019455"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20758CBB" w14:textId="77777777" w:rsidR="00F4051B" w:rsidRPr="00E323F6" w:rsidRDefault="00F4051B" w:rsidP="000E26B8">
            <w:pPr>
              <w:spacing w:after="120" w:line="240" w:lineRule="auto"/>
              <w:jc w:val="both"/>
              <w:rPr>
                <w:rFonts w:cstheme="minorHAnsi"/>
                <w:b w:val="0"/>
                <w:sz w:val="24"/>
                <w:szCs w:val="24"/>
                <w:lang w:val="lv-LV"/>
              </w:rPr>
            </w:pPr>
            <w:r w:rsidRPr="00E323F6">
              <w:rPr>
                <w:rFonts w:cstheme="minorHAnsi"/>
                <w:b w:val="0"/>
                <w:sz w:val="24"/>
                <w:szCs w:val="24"/>
                <w:lang w:val="lv-LV"/>
              </w:rPr>
              <w:t xml:space="preserve">Apelācijas kārtībā anulēto vai grozīto </w:t>
            </w:r>
          </w:p>
          <w:p w14:paraId="58A4B6D3" w14:textId="77777777" w:rsidR="001B63C6" w:rsidRPr="00E323F6" w:rsidRDefault="00F4051B" w:rsidP="000E26B8">
            <w:pPr>
              <w:spacing w:after="120" w:line="240" w:lineRule="auto"/>
              <w:jc w:val="both"/>
              <w:rPr>
                <w:rFonts w:cstheme="minorHAnsi"/>
                <w:b w:val="0"/>
                <w:sz w:val="24"/>
                <w:szCs w:val="24"/>
                <w:lang w:val="lv-LV"/>
              </w:rPr>
            </w:pPr>
            <w:r w:rsidRPr="00E323F6">
              <w:rPr>
                <w:rFonts w:cstheme="minorHAnsi"/>
                <w:b w:val="0"/>
                <w:sz w:val="24"/>
                <w:szCs w:val="24"/>
                <w:lang w:val="lv-LV"/>
              </w:rPr>
              <w:t>spriedumu koeficients</w:t>
            </w:r>
          </w:p>
        </w:tc>
        <w:tc>
          <w:tcPr>
            <w:tcW w:w="548" w:type="pct"/>
            <w:noWrap/>
            <w:vAlign w:val="center"/>
            <w:hideMark/>
          </w:tcPr>
          <w:p w14:paraId="4206B523"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15,5%</w:t>
            </w:r>
          </w:p>
        </w:tc>
        <w:tc>
          <w:tcPr>
            <w:tcW w:w="428" w:type="pct"/>
            <w:noWrap/>
            <w:vAlign w:val="center"/>
            <w:hideMark/>
          </w:tcPr>
          <w:p w14:paraId="165FDC8E"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14,9%</w:t>
            </w:r>
          </w:p>
        </w:tc>
        <w:tc>
          <w:tcPr>
            <w:tcW w:w="422" w:type="pct"/>
            <w:noWrap/>
            <w:vAlign w:val="center"/>
            <w:hideMark/>
          </w:tcPr>
          <w:p w14:paraId="769CE915"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13,6%</w:t>
            </w:r>
          </w:p>
        </w:tc>
        <w:tc>
          <w:tcPr>
            <w:tcW w:w="427" w:type="pct"/>
            <w:noWrap/>
            <w:vAlign w:val="center"/>
            <w:hideMark/>
          </w:tcPr>
          <w:p w14:paraId="7CA6BEFD"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13,5%</w:t>
            </w:r>
          </w:p>
        </w:tc>
        <w:tc>
          <w:tcPr>
            <w:tcW w:w="524" w:type="pct"/>
            <w:noWrap/>
            <w:vAlign w:val="center"/>
            <w:hideMark/>
          </w:tcPr>
          <w:p w14:paraId="23F9F39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15,2%</w:t>
            </w:r>
          </w:p>
        </w:tc>
      </w:tr>
      <w:tr w:rsidR="001B63C6" w:rsidRPr="00E323F6" w14:paraId="17896763"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22A4637D" w14:textId="77777777" w:rsidR="001B63C6" w:rsidRPr="00E323F6" w:rsidRDefault="00524A97" w:rsidP="000E26B8">
            <w:pPr>
              <w:spacing w:after="0" w:line="240" w:lineRule="auto"/>
              <w:jc w:val="center"/>
              <w:rPr>
                <w:rFonts w:cstheme="minorHAnsi"/>
                <w:sz w:val="24"/>
                <w:szCs w:val="24"/>
                <w:lang w:val="lv-LV"/>
              </w:rPr>
            </w:pPr>
            <w:r w:rsidRPr="00E323F6">
              <w:rPr>
                <w:rFonts w:cstheme="minorHAnsi"/>
                <w:sz w:val="24"/>
                <w:szCs w:val="24"/>
                <w:lang w:val="lv-LV"/>
              </w:rPr>
              <w:t xml:space="preserve">2. </w:t>
            </w:r>
            <w:r w:rsidR="001B63C6" w:rsidRPr="00E323F6">
              <w:rPr>
                <w:rFonts w:cstheme="minorHAnsi"/>
                <w:sz w:val="24"/>
                <w:szCs w:val="24"/>
                <w:lang w:val="lv-LV"/>
              </w:rPr>
              <w:t>Administrat</w:t>
            </w:r>
            <w:r w:rsidRPr="00E323F6">
              <w:rPr>
                <w:rFonts w:cstheme="minorHAnsi"/>
                <w:sz w:val="24"/>
                <w:szCs w:val="24"/>
                <w:lang w:val="lv-LV"/>
              </w:rPr>
              <w:t>īvās lietas kopā</w:t>
            </w:r>
          </w:p>
        </w:tc>
      </w:tr>
      <w:tr w:rsidR="00F4051B" w:rsidRPr="00E323F6" w14:paraId="5860187D"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0D50048E" w14:textId="77777777" w:rsidR="001B63C6" w:rsidRPr="00E323F6" w:rsidRDefault="00AD7FEB" w:rsidP="000E26B8">
            <w:pPr>
              <w:spacing w:after="120" w:line="240" w:lineRule="auto"/>
              <w:jc w:val="both"/>
              <w:rPr>
                <w:rFonts w:cstheme="minorHAnsi"/>
                <w:b w:val="0"/>
                <w:sz w:val="24"/>
                <w:szCs w:val="24"/>
                <w:lang w:val="lv-LV"/>
              </w:rPr>
            </w:pPr>
            <w:r w:rsidRPr="00E323F6">
              <w:rPr>
                <w:rFonts w:cstheme="minorHAnsi"/>
                <w:b w:val="0"/>
                <w:sz w:val="24"/>
                <w:szCs w:val="24"/>
                <w:lang w:val="lv-LV"/>
              </w:rPr>
              <w:t>Pirmajā instancē izskatītās lietas</w:t>
            </w:r>
          </w:p>
        </w:tc>
        <w:tc>
          <w:tcPr>
            <w:tcW w:w="548" w:type="pct"/>
            <w:hideMark/>
          </w:tcPr>
          <w:p w14:paraId="51CB68EB" w14:textId="77777777" w:rsidR="001B63C6" w:rsidRPr="00E323F6" w:rsidRDefault="00524A97"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 xml:space="preserve">6 </w:t>
            </w:r>
            <w:r w:rsidR="001B63C6" w:rsidRPr="00E323F6">
              <w:rPr>
                <w:rFonts w:cstheme="minorHAnsi"/>
                <w:sz w:val="24"/>
                <w:szCs w:val="24"/>
                <w:lang w:val="lv-LV"/>
              </w:rPr>
              <w:t>417</w:t>
            </w:r>
          </w:p>
        </w:tc>
        <w:tc>
          <w:tcPr>
            <w:tcW w:w="428" w:type="pct"/>
            <w:hideMark/>
          </w:tcPr>
          <w:p w14:paraId="0384D518"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w:t>
            </w:r>
            <w:r w:rsidR="00524A97" w:rsidRPr="00E323F6">
              <w:rPr>
                <w:rFonts w:cstheme="minorHAnsi"/>
                <w:sz w:val="24"/>
                <w:szCs w:val="24"/>
                <w:lang w:val="lv-LV"/>
              </w:rPr>
              <w:t xml:space="preserve"> </w:t>
            </w:r>
            <w:r w:rsidRPr="00E323F6">
              <w:rPr>
                <w:rFonts w:cstheme="minorHAnsi"/>
                <w:sz w:val="24"/>
                <w:szCs w:val="24"/>
                <w:lang w:val="lv-LV"/>
              </w:rPr>
              <w:t>548</w:t>
            </w:r>
          </w:p>
        </w:tc>
        <w:tc>
          <w:tcPr>
            <w:tcW w:w="422" w:type="pct"/>
            <w:hideMark/>
          </w:tcPr>
          <w:p w14:paraId="19EFA568"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w:t>
            </w:r>
            <w:r w:rsidR="00AD7FEB" w:rsidRPr="00E323F6">
              <w:rPr>
                <w:rFonts w:cstheme="minorHAnsi"/>
                <w:sz w:val="24"/>
                <w:szCs w:val="24"/>
                <w:lang w:val="lv-LV"/>
              </w:rPr>
              <w:t xml:space="preserve"> </w:t>
            </w:r>
            <w:r w:rsidRPr="00E323F6">
              <w:rPr>
                <w:rFonts w:cstheme="minorHAnsi"/>
                <w:sz w:val="24"/>
                <w:szCs w:val="24"/>
                <w:lang w:val="lv-LV"/>
              </w:rPr>
              <w:t>269</w:t>
            </w:r>
          </w:p>
        </w:tc>
        <w:tc>
          <w:tcPr>
            <w:tcW w:w="427" w:type="pct"/>
            <w:hideMark/>
          </w:tcPr>
          <w:p w14:paraId="19A9364A"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AD7FEB" w:rsidRPr="00E323F6">
              <w:rPr>
                <w:rFonts w:cstheme="minorHAnsi"/>
                <w:sz w:val="24"/>
                <w:szCs w:val="24"/>
                <w:lang w:val="lv-LV"/>
              </w:rPr>
              <w:t xml:space="preserve"> </w:t>
            </w:r>
            <w:r w:rsidRPr="00E323F6">
              <w:rPr>
                <w:rFonts w:cstheme="minorHAnsi"/>
                <w:sz w:val="24"/>
                <w:szCs w:val="24"/>
                <w:lang w:val="lv-LV"/>
              </w:rPr>
              <w:t>394</w:t>
            </w:r>
          </w:p>
        </w:tc>
        <w:tc>
          <w:tcPr>
            <w:tcW w:w="524" w:type="pct"/>
            <w:hideMark/>
          </w:tcPr>
          <w:p w14:paraId="0B946E82"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AD7FEB" w:rsidRPr="00E323F6">
              <w:rPr>
                <w:rFonts w:cstheme="minorHAnsi"/>
                <w:sz w:val="24"/>
                <w:szCs w:val="24"/>
                <w:lang w:val="lv-LV"/>
              </w:rPr>
              <w:t xml:space="preserve"> </w:t>
            </w:r>
            <w:r w:rsidRPr="00E323F6">
              <w:rPr>
                <w:rFonts w:cstheme="minorHAnsi"/>
                <w:sz w:val="24"/>
                <w:szCs w:val="24"/>
                <w:lang w:val="lv-LV"/>
              </w:rPr>
              <w:t>281</w:t>
            </w:r>
          </w:p>
        </w:tc>
      </w:tr>
      <w:tr w:rsidR="00F4051B" w:rsidRPr="00E323F6" w14:paraId="356D5072"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79985424" w14:textId="77777777" w:rsidR="001B63C6" w:rsidRPr="00E323F6" w:rsidRDefault="00AD7FEB" w:rsidP="000E26B8">
            <w:pPr>
              <w:spacing w:after="120" w:line="240" w:lineRule="auto"/>
              <w:jc w:val="both"/>
              <w:rPr>
                <w:rFonts w:cstheme="minorHAnsi"/>
                <w:b w:val="0"/>
                <w:sz w:val="24"/>
                <w:szCs w:val="24"/>
                <w:lang w:val="lv-LV"/>
              </w:rPr>
            </w:pPr>
            <w:r w:rsidRPr="00E323F6">
              <w:rPr>
                <w:rFonts w:cstheme="minorHAnsi"/>
                <w:b w:val="0"/>
                <w:sz w:val="24"/>
                <w:szCs w:val="24"/>
                <w:lang w:val="lv-LV"/>
              </w:rPr>
              <w:t>Pārsūdzētie spriedumi (apelācijas saņemtās lietas)</w:t>
            </w:r>
          </w:p>
        </w:tc>
        <w:tc>
          <w:tcPr>
            <w:tcW w:w="548" w:type="pct"/>
            <w:hideMark/>
          </w:tcPr>
          <w:p w14:paraId="63E0D606"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AD7FEB" w:rsidRPr="00E323F6">
              <w:rPr>
                <w:rFonts w:cstheme="minorHAnsi"/>
                <w:sz w:val="24"/>
                <w:szCs w:val="24"/>
                <w:lang w:val="lv-LV"/>
              </w:rPr>
              <w:t xml:space="preserve"> </w:t>
            </w:r>
            <w:r w:rsidRPr="00E323F6">
              <w:rPr>
                <w:rFonts w:cstheme="minorHAnsi"/>
                <w:sz w:val="24"/>
                <w:szCs w:val="24"/>
                <w:lang w:val="lv-LV"/>
              </w:rPr>
              <w:t>710</w:t>
            </w:r>
          </w:p>
        </w:tc>
        <w:tc>
          <w:tcPr>
            <w:tcW w:w="428" w:type="pct"/>
            <w:hideMark/>
          </w:tcPr>
          <w:p w14:paraId="437F8237"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AD7FEB" w:rsidRPr="00E323F6">
              <w:rPr>
                <w:rFonts w:cstheme="minorHAnsi"/>
                <w:sz w:val="24"/>
                <w:szCs w:val="24"/>
                <w:lang w:val="lv-LV"/>
              </w:rPr>
              <w:t xml:space="preserve"> </w:t>
            </w:r>
            <w:r w:rsidRPr="00E323F6">
              <w:rPr>
                <w:rFonts w:cstheme="minorHAnsi"/>
                <w:sz w:val="24"/>
                <w:szCs w:val="24"/>
                <w:lang w:val="lv-LV"/>
              </w:rPr>
              <w:t>895</w:t>
            </w:r>
          </w:p>
        </w:tc>
        <w:tc>
          <w:tcPr>
            <w:tcW w:w="422" w:type="pct"/>
            <w:hideMark/>
          </w:tcPr>
          <w:p w14:paraId="0DB35040"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AD7FEB" w:rsidRPr="00E323F6">
              <w:rPr>
                <w:rFonts w:cstheme="minorHAnsi"/>
                <w:sz w:val="24"/>
                <w:szCs w:val="24"/>
                <w:lang w:val="lv-LV"/>
              </w:rPr>
              <w:t xml:space="preserve"> </w:t>
            </w:r>
            <w:r w:rsidRPr="00E323F6">
              <w:rPr>
                <w:rFonts w:cstheme="minorHAnsi"/>
                <w:sz w:val="24"/>
                <w:szCs w:val="24"/>
                <w:lang w:val="lv-LV"/>
              </w:rPr>
              <w:t>882</w:t>
            </w:r>
          </w:p>
        </w:tc>
        <w:tc>
          <w:tcPr>
            <w:tcW w:w="427" w:type="pct"/>
            <w:hideMark/>
          </w:tcPr>
          <w:p w14:paraId="331A59AE"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AD7FEB" w:rsidRPr="00E323F6">
              <w:rPr>
                <w:rFonts w:cstheme="minorHAnsi"/>
                <w:sz w:val="24"/>
                <w:szCs w:val="24"/>
                <w:lang w:val="lv-LV"/>
              </w:rPr>
              <w:t xml:space="preserve"> </w:t>
            </w:r>
            <w:r w:rsidRPr="00E323F6">
              <w:rPr>
                <w:rFonts w:cstheme="minorHAnsi"/>
                <w:sz w:val="24"/>
                <w:szCs w:val="24"/>
                <w:lang w:val="lv-LV"/>
              </w:rPr>
              <w:t>392</w:t>
            </w:r>
          </w:p>
        </w:tc>
        <w:tc>
          <w:tcPr>
            <w:tcW w:w="524" w:type="pct"/>
            <w:hideMark/>
          </w:tcPr>
          <w:p w14:paraId="14EF250E"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AD7FEB" w:rsidRPr="00E323F6">
              <w:rPr>
                <w:rFonts w:cstheme="minorHAnsi"/>
                <w:sz w:val="24"/>
                <w:szCs w:val="24"/>
                <w:lang w:val="lv-LV"/>
              </w:rPr>
              <w:t xml:space="preserve"> </w:t>
            </w:r>
            <w:r w:rsidRPr="00E323F6">
              <w:rPr>
                <w:rFonts w:cstheme="minorHAnsi"/>
                <w:sz w:val="24"/>
                <w:szCs w:val="24"/>
                <w:lang w:val="lv-LV"/>
              </w:rPr>
              <w:t>284</w:t>
            </w:r>
          </w:p>
        </w:tc>
      </w:tr>
      <w:tr w:rsidR="00F4051B" w:rsidRPr="00E323F6" w14:paraId="1B9A4CBC"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3DB3EE65" w14:textId="77777777" w:rsidR="001B63C6" w:rsidRPr="00E323F6" w:rsidRDefault="002478F2"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kārtībā anulētie vai grozītie spriedumi</w:t>
            </w:r>
          </w:p>
        </w:tc>
        <w:tc>
          <w:tcPr>
            <w:tcW w:w="548" w:type="pct"/>
            <w:noWrap/>
            <w:hideMark/>
          </w:tcPr>
          <w:p w14:paraId="3ACD6F62"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709</w:t>
            </w:r>
          </w:p>
        </w:tc>
        <w:tc>
          <w:tcPr>
            <w:tcW w:w="428" w:type="pct"/>
            <w:noWrap/>
            <w:hideMark/>
          </w:tcPr>
          <w:p w14:paraId="7636E282"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610</w:t>
            </w:r>
          </w:p>
        </w:tc>
        <w:tc>
          <w:tcPr>
            <w:tcW w:w="422" w:type="pct"/>
            <w:noWrap/>
            <w:hideMark/>
          </w:tcPr>
          <w:p w14:paraId="329C824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495</w:t>
            </w:r>
          </w:p>
        </w:tc>
        <w:tc>
          <w:tcPr>
            <w:tcW w:w="427" w:type="pct"/>
            <w:noWrap/>
            <w:hideMark/>
          </w:tcPr>
          <w:p w14:paraId="393D8FD1"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447</w:t>
            </w:r>
          </w:p>
        </w:tc>
        <w:tc>
          <w:tcPr>
            <w:tcW w:w="524" w:type="pct"/>
            <w:noWrap/>
            <w:hideMark/>
          </w:tcPr>
          <w:p w14:paraId="09C3121B"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392</w:t>
            </w:r>
          </w:p>
        </w:tc>
      </w:tr>
      <w:tr w:rsidR="00F4051B" w:rsidRPr="00E323F6" w14:paraId="0C86C9DC"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097E813F" w14:textId="77777777" w:rsidR="001B63C6" w:rsidRPr="00E323F6" w:rsidRDefault="00AD7FEB"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koeficients</w:t>
            </w:r>
          </w:p>
        </w:tc>
        <w:tc>
          <w:tcPr>
            <w:tcW w:w="548" w:type="pct"/>
            <w:noWrap/>
            <w:hideMark/>
          </w:tcPr>
          <w:p w14:paraId="55310329"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42%</w:t>
            </w:r>
          </w:p>
        </w:tc>
        <w:tc>
          <w:tcPr>
            <w:tcW w:w="428" w:type="pct"/>
            <w:noWrap/>
            <w:hideMark/>
          </w:tcPr>
          <w:p w14:paraId="54531B5A"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42%</w:t>
            </w:r>
          </w:p>
        </w:tc>
        <w:tc>
          <w:tcPr>
            <w:tcW w:w="422" w:type="pct"/>
            <w:noWrap/>
            <w:hideMark/>
          </w:tcPr>
          <w:p w14:paraId="134D3546"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58%</w:t>
            </w:r>
          </w:p>
        </w:tc>
        <w:tc>
          <w:tcPr>
            <w:tcW w:w="427" w:type="pct"/>
            <w:noWrap/>
            <w:hideMark/>
          </w:tcPr>
          <w:p w14:paraId="14016F49"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58%</w:t>
            </w:r>
          </w:p>
        </w:tc>
        <w:tc>
          <w:tcPr>
            <w:tcW w:w="524" w:type="pct"/>
            <w:noWrap/>
            <w:hideMark/>
          </w:tcPr>
          <w:p w14:paraId="1617077B"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56%</w:t>
            </w:r>
          </w:p>
        </w:tc>
      </w:tr>
      <w:tr w:rsidR="00F4051B" w:rsidRPr="00E323F6" w14:paraId="0E150FC8"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29FABE09" w14:textId="77777777" w:rsidR="00F4051B"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 xml:space="preserve">Apelācijas kārtībā anulēto vai grozīto </w:t>
            </w:r>
          </w:p>
          <w:p w14:paraId="13593331" w14:textId="77777777" w:rsidR="001B63C6"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spriedumu koeficients</w:t>
            </w:r>
          </w:p>
        </w:tc>
        <w:tc>
          <w:tcPr>
            <w:tcW w:w="548" w:type="pct"/>
            <w:noWrap/>
            <w:vAlign w:val="center"/>
            <w:hideMark/>
          </w:tcPr>
          <w:p w14:paraId="600DA30F"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26,2%</w:t>
            </w:r>
          </w:p>
        </w:tc>
        <w:tc>
          <w:tcPr>
            <w:tcW w:w="428" w:type="pct"/>
            <w:noWrap/>
            <w:vAlign w:val="center"/>
            <w:hideMark/>
          </w:tcPr>
          <w:p w14:paraId="0635628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32,2%</w:t>
            </w:r>
          </w:p>
        </w:tc>
        <w:tc>
          <w:tcPr>
            <w:tcW w:w="422" w:type="pct"/>
            <w:noWrap/>
            <w:vAlign w:val="center"/>
            <w:hideMark/>
          </w:tcPr>
          <w:p w14:paraId="49107921"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26,3%</w:t>
            </w:r>
          </w:p>
        </w:tc>
        <w:tc>
          <w:tcPr>
            <w:tcW w:w="427" w:type="pct"/>
            <w:noWrap/>
            <w:vAlign w:val="center"/>
            <w:hideMark/>
          </w:tcPr>
          <w:p w14:paraId="1803BC69"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32,1%</w:t>
            </w:r>
          </w:p>
        </w:tc>
        <w:tc>
          <w:tcPr>
            <w:tcW w:w="524" w:type="pct"/>
            <w:noWrap/>
            <w:vAlign w:val="center"/>
            <w:hideMark/>
          </w:tcPr>
          <w:p w14:paraId="625FBE51"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30,5%</w:t>
            </w:r>
          </w:p>
        </w:tc>
      </w:tr>
      <w:tr w:rsidR="001B63C6" w:rsidRPr="00E323F6" w14:paraId="1B686502"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590B23C7" w14:textId="03733C9F" w:rsidR="001B63C6" w:rsidRPr="00E323F6" w:rsidRDefault="00F4051B" w:rsidP="000E26B8">
            <w:pPr>
              <w:spacing w:after="0" w:line="240" w:lineRule="auto"/>
              <w:jc w:val="center"/>
              <w:rPr>
                <w:rFonts w:cstheme="minorHAnsi"/>
                <w:sz w:val="24"/>
                <w:szCs w:val="24"/>
                <w:lang w:val="lv-LV"/>
              </w:rPr>
            </w:pPr>
            <w:r w:rsidRPr="00E323F6">
              <w:rPr>
                <w:rFonts w:cstheme="minorHAnsi"/>
                <w:sz w:val="24"/>
                <w:szCs w:val="24"/>
                <w:lang w:val="lv-LV"/>
              </w:rPr>
              <w:t xml:space="preserve">3. </w:t>
            </w:r>
            <w:r w:rsidR="001B63C6" w:rsidRPr="00E323F6">
              <w:rPr>
                <w:rFonts w:cstheme="minorHAnsi"/>
                <w:sz w:val="24"/>
                <w:szCs w:val="24"/>
                <w:lang w:val="lv-LV"/>
              </w:rPr>
              <w:t>Administrat</w:t>
            </w:r>
            <w:r w:rsidRPr="00E323F6">
              <w:rPr>
                <w:rFonts w:cstheme="minorHAnsi"/>
                <w:sz w:val="24"/>
                <w:szCs w:val="24"/>
                <w:lang w:val="lv-LV"/>
              </w:rPr>
              <w:t xml:space="preserve">īvo </w:t>
            </w:r>
            <w:r w:rsidR="00E323F6" w:rsidRPr="00E323F6">
              <w:rPr>
                <w:rFonts w:cstheme="minorHAnsi"/>
                <w:sz w:val="24"/>
                <w:szCs w:val="24"/>
                <w:lang w:val="lv-LV"/>
              </w:rPr>
              <w:t>pārkāpumu</w:t>
            </w:r>
            <w:r w:rsidRPr="00E323F6">
              <w:rPr>
                <w:rFonts w:cstheme="minorHAnsi"/>
                <w:sz w:val="24"/>
                <w:szCs w:val="24"/>
                <w:lang w:val="lv-LV"/>
              </w:rPr>
              <w:t xml:space="preserve"> lietas kopā</w:t>
            </w:r>
          </w:p>
        </w:tc>
      </w:tr>
      <w:tr w:rsidR="00F4051B" w:rsidRPr="00E323F6" w14:paraId="279FB06D"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0EF7BDCB"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Pirmajā instancē izskatītās lietas</w:t>
            </w:r>
          </w:p>
        </w:tc>
        <w:tc>
          <w:tcPr>
            <w:tcW w:w="548" w:type="pct"/>
            <w:hideMark/>
          </w:tcPr>
          <w:p w14:paraId="5138D3D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w:t>
            </w:r>
            <w:r w:rsidR="0015102A" w:rsidRPr="00E323F6">
              <w:rPr>
                <w:rFonts w:cstheme="minorHAnsi"/>
                <w:sz w:val="24"/>
                <w:szCs w:val="24"/>
                <w:lang w:val="lv-LV"/>
              </w:rPr>
              <w:t xml:space="preserve"> </w:t>
            </w:r>
            <w:r w:rsidRPr="00E323F6">
              <w:rPr>
                <w:rFonts w:cstheme="minorHAnsi"/>
                <w:sz w:val="24"/>
                <w:szCs w:val="24"/>
                <w:lang w:val="lv-LV"/>
              </w:rPr>
              <w:t>336</w:t>
            </w:r>
          </w:p>
        </w:tc>
        <w:tc>
          <w:tcPr>
            <w:tcW w:w="428" w:type="pct"/>
            <w:hideMark/>
          </w:tcPr>
          <w:p w14:paraId="0C23905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w:t>
            </w:r>
            <w:r w:rsidR="0015102A" w:rsidRPr="00E323F6">
              <w:rPr>
                <w:rFonts w:cstheme="minorHAnsi"/>
                <w:sz w:val="24"/>
                <w:szCs w:val="24"/>
                <w:lang w:val="lv-LV"/>
              </w:rPr>
              <w:t xml:space="preserve"> </w:t>
            </w:r>
            <w:r w:rsidRPr="00E323F6">
              <w:rPr>
                <w:rFonts w:cstheme="minorHAnsi"/>
                <w:sz w:val="24"/>
                <w:szCs w:val="24"/>
                <w:lang w:val="lv-LV"/>
              </w:rPr>
              <w:t>353</w:t>
            </w:r>
          </w:p>
        </w:tc>
        <w:tc>
          <w:tcPr>
            <w:tcW w:w="422" w:type="pct"/>
            <w:hideMark/>
          </w:tcPr>
          <w:p w14:paraId="4B64F3AE"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8</w:t>
            </w:r>
            <w:r w:rsidR="0015102A" w:rsidRPr="00E323F6">
              <w:rPr>
                <w:rFonts w:cstheme="minorHAnsi"/>
                <w:sz w:val="24"/>
                <w:szCs w:val="24"/>
                <w:lang w:val="lv-LV"/>
              </w:rPr>
              <w:t xml:space="preserve"> </w:t>
            </w:r>
            <w:r w:rsidRPr="00E323F6">
              <w:rPr>
                <w:rFonts w:cstheme="minorHAnsi"/>
                <w:sz w:val="24"/>
                <w:szCs w:val="24"/>
                <w:lang w:val="lv-LV"/>
              </w:rPr>
              <w:t>204</w:t>
            </w:r>
          </w:p>
        </w:tc>
        <w:tc>
          <w:tcPr>
            <w:tcW w:w="427" w:type="pct"/>
            <w:hideMark/>
          </w:tcPr>
          <w:p w14:paraId="7AE53C24"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8</w:t>
            </w:r>
            <w:r w:rsidR="0015102A" w:rsidRPr="00E323F6">
              <w:rPr>
                <w:rFonts w:cstheme="minorHAnsi"/>
                <w:sz w:val="24"/>
                <w:szCs w:val="24"/>
                <w:lang w:val="lv-LV"/>
              </w:rPr>
              <w:t xml:space="preserve"> </w:t>
            </w:r>
            <w:r w:rsidRPr="00E323F6">
              <w:rPr>
                <w:rFonts w:cstheme="minorHAnsi"/>
                <w:sz w:val="24"/>
                <w:szCs w:val="24"/>
                <w:lang w:val="lv-LV"/>
              </w:rPr>
              <w:t>332</w:t>
            </w:r>
          </w:p>
        </w:tc>
        <w:tc>
          <w:tcPr>
            <w:tcW w:w="524" w:type="pct"/>
            <w:hideMark/>
          </w:tcPr>
          <w:p w14:paraId="47411A6D"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8</w:t>
            </w:r>
            <w:r w:rsidR="0015102A" w:rsidRPr="00E323F6">
              <w:rPr>
                <w:rFonts w:cstheme="minorHAnsi"/>
                <w:sz w:val="24"/>
                <w:szCs w:val="24"/>
                <w:lang w:val="lv-LV"/>
              </w:rPr>
              <w:t xml:space="preserve"> </w:t>
            </w:r>
            <w:r w:rsidRPr="00E323F6">
              <w:rPr>
                <w:rFonts w:cstheme="minorHAnsi"/>
                <w:sz w:val="24"/>
                <w:szCs w:val="24"/>
                <w:lang w:val="lv-LV"/>
              </w:rPr>
              <w:t>188</w:t>
            </w:r>
          </w:p>
        </w:tc>
      </w:tr>
      <w:tr w:rsidR="00F4051B" w:rsidRPr="00E323F6" w14:paraId="29191438"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343FFD7F"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Pārsūdzētie spriedumi (apelācijas saņemtās lietas)</w:t>
            </w:r>
          </w:p>
        </w:tc>
        <w:tc>
          <w:tcPr>
            <w:tcW w:w="548" w:type="pct"/>
            <w:hideMark/>
          </w:tcPr>
          <w:p w14:paraId="15ECB7F2"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15102A" w:rsidRPr="00E323F6">
              <w:rPr>
                <w:rFonts w:cstheme="minorHAnsi"/>
                <w:sz w:val="24"/>
                <w:szCs w:val="24"/>
                <w:lang w:val="lv-LV"/>
              </w:rPr>
              <w:t xml:space="preserve"> </w:t>
            </w:r>
            <w:r w:rsidRPr="00E323F6">
              <w:rPr>
                <w:rFonts w:cstheme="minorHAnsi"/>
                <w:sz w:val="24"/>
                <w:szCs w:val="24"/>
                <w:lang w:val="lv-LV"/>
              </w:rPr>
              <w:t>552</w:t>
            </w:r>
          </w:p>
        </w:tc>
        <w:tc>
          <w:tcPr>
            <w:tcW w:w="428" w:type="pct"/>
            <w:hideMark/>
          </w:tcPr>
          <w:p w14:paraId="35598B58"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15102A" w:rsidRPr="00E323F6">
              <w:rPr>
                <w:rFonts w:cstheme="minorHAnsi"/>
                <w:sz w:val="24"/>
                <w:szCs w:val="24"/>
                <w:lang w:val="lv-LV"/>
              </w:rPr>
              <w:t xml:space="preserve"> </w:t>
            </w:r>
            <w:r w:rsidRPr="00E323F6">
              <w:rPr>
                <w:rFonts w:cstheme="minorHAnsi"/>
                <w:sz w:val="24"/>
                <w:szCs w:val="24"/>
                <w:lang w:val="lv-LV"/>
              </w:rPr>
              <w:t>987</w:t>
            </w:r>
          </w:p>
        </w:tc>
        <w:tc>
          <w:tcPr>
            <w:tcW w:w="422" w:type="pct"/>
            <w:hideMark/>
          </w:tcPr>
          <w:p w14:paraId="47436CEF"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15102A" w:rsidRPr="00E323F6">
              <w:rPr>
                <w:rFonts w:cstheme="minorHAnsi"/>
                <w:sz w:val="24"/>
                <w:szCs w:val="24"/>
                <w:lang w:val="lv-LV"/>
              </w:rPr>
              <w:t xml:space="preserve"> </w:t>
            </w:r>
            <w:r w:rsidRPr="00E323F6">
              <w:rPr>
                <w:rFonts w:cstheme="minorHAnsi"/>
                <w:sz w:val="24"/>
                <w:szCs w:val="24"/>
                <w:lang w:val="lv-LV"/>
              </w:rPr>
              <w:t>413</w:t>
            </w:r>
          </w:p>
        </w:tc>
        <w:tc>
          <w:tcPr>
            <w:tcW w:w="427" w:type="pct"/>
            <w:hideMark/>
          </w:tcPr>
          <w:p w14:paraId="00B6EEFC"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15102A" w:rsidRPr="00E323F6">
              <w:rPr>
                <w:rFonts w:cstheme="minorHAnsi"/>
                <w:sz w:val="24"/>
                <w:szCs w:val="24"/>
                <w:lang w:val="lv-LV"/>
              </w:rPr>
              <w:t xml:space="preserve"> </w:t>
            </w:r>
            <w:r w:rsidRPr="00E323F6">
              <w:rPr>
                <w:rFonts w:cstheme="minorHAnsi"/>
                <w:sz w:val="24"/>
                <w:szCs w:val="24"/>
                <w:lang w:val="lv-LV"/>
              </w:rPr>
              <w:t>348</w:t>
            </w:r>
          </w:p>
        </w:tc>
        <w:tc>
          <w:tcPr>
            <w:tcW w:w="524" w:type="pct"/>
            <w:hideMark/>
          </w:tcPr>
          <w:p w14:paraId="04FAEB14"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15102A" w:rsidRPr="00E323F6">
              <w:rPr>
                <w:rFonts w:cstheme="minorHAnsi"/>
                <w:sz w:val="24"/>
                <w:szCs w:val="24"/>
                <w:lang w:val="lv-LV"/>
              </w:rPr>
              <w:t xml:space="preserve"> </w:t>
            </w:r>
            <w:r w:rsidRPr="00E323F6">
              <w:rPr>
                <w:rFonts w:cstheme="minorHAnsi"/>
                <w:sz w:val="24"/>
                <w:szCs w:val="24"/>
                <w:lang w:val="lv-LV"/>
              </w:rPr>
              <w:t>392</w:t>
            </w:r>
          </w:p>
        </w:tc>
      </w:tr>
      <w:tr w:rsidR="00F4051B" w:rsidRPr="00E323F6" w14:paraId="13D9E1ED"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42295EED"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kārtībā anulētie vai grozītie spriedumi</w:t>
            </w:r>
          </w:p>
        </w:tc>
        <w:tc>
          <w:tcPr>
            <w:tcW w:w="548" w:type="pct"/>
            <w:noWrap/>
            <w:hideMark/>
          </w:tcPr>
          <w:p w14:paraId="482B759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90</w:t>
            </w:r>
          </w:p>
        </w:tc>
        <w:tc>
          <w:tcPr>
            <w:tcW w:w="428" w:type="pct"/>
            <w:noWrap/>
            <w:hideMark/>
          </w:tcPr>
          <w:p w14:paraId="464AE89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64</w:t>
            </w:r>
          </w:p>
        </w:tc>
        <w:tc>
          <w:tcPr>
            <w:tcW w:w="422" w:type="pct"/>
            <w:noWrap/>
            <w:hideMark/>
          </w:tcPr>
          <w:p w14:paraId="42C9AE5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82</w:t>
            </w:r>
          </w:p>
        </w:tc>
        <w:tc>
          <w:tcPr>
            <w:tcW w:w="427" w:type="pct"/>
            <w:noWrap/>
            <w:hideMark/>
          </w:tcPr>
          <w:p w14:paraId="4E311B83"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60</w:t>
            </w:r>
          </w:p>
        </w:tc>
        <w:tc>
          <w:tcPr>
            <w:tcW w:w="524" w:type="pct"/>
            <w:noWrap/>
            <w:hideMark/>
          </w:tcPr>
          <w:p w14:paraId="4CF9525F"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69</w:t>
            </w:r>
          </w:p>
        </w:tc>
      </w:tr>
      <w:tr w:rsidR="00F4051B" w:rsidRPr="00E323F6" w14:paraId="79A0DA60"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28BD0BA7" w14:textId="77777777" w:rsidR="001B63C6" w:rsidRPr="00E323F6" w:rsidRDefault="00F4051B"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koeficients</w:t>
            </w:r>
          </w:p>
        </w:tc>
        <w:tc>
          <w:tcPr>
            <w:tcW w:w="548" w:type="pct"/>
            <w:noWrap/>
            <w:hideMark/>
          </w:tcPr>
          <w:p w14:paraId="7774D53D"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16,6%</w:t>
            </w:r>
          </w:p>
        </w:tc>
        <w:tc>
          <w:tcPr>
            <w:tcW w:w="428" w:type="pct"/>
            <w:noWrap/>
            <w:hideMark/>
          </w:tcPr>
          <w:p w14:paraId="5825819D"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21,2%</w:t>
            </w:r>
          </w:p>
        </w:tc>
        <w:tc>
          <w:tcPr>
            <w:tcW w:w="422" w:type="pct"/>
            <w:noWrap/>
            <w:hideMark/>
          </w:tcPr>
          <w:p w14:paraId="31EA5900"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17,2%</w:t>
            </w:r>
          </w:p>
        </w:tc>
        <w:tc>
          <w:tcPr>
            <w:tcW w:w="427" w:type="pct"/>
            <w:noWrap/>
            <w:hideMark/>
          </w:tcPr>
          <w:p w14:paraId="06651D3C"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16,2%</w:t>
            </w:r>
          </w:p>
        </w:tc>
        <w:tc>
          <w:tcPr>
            <w:tcW w:w="524" w:type="pct"/>
            <w:noWrap/>
            <w:hideMark/>
          </w:tcPr>
          <w:p w14:paraId="701F3E2B"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17,0%</w:t>
            </w:r>
          </w:p>
        </w:tc>
      </w:tr>
      <w:tr w:rsidR="00F4051B" w:rsidRPr="00E323F6" w14:paraId="209F4BC8"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2AE67E4D" w14:textId="77777777" w:rsidR="00F4051B"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 xml:space="preserve">Apelācijas kārtībā anulēto vai grozīto </w:t>
            </w:r>
          </w:p>
          <w:p w14:paraId="67881953" w14:textId="77777777" w:rsidR="001B63C6"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spriedumu koeficients</w:t>
            </w:r>
          </w:p>
        </w:tc>
        <w:tc>
          <w:tcPr>
            <w:tcW w:w="548" w:type="pct"/>
            <w:noWrap/>
            <w:vAlign w:val="center"/>
            <w:hideMark/>
          </w:tcPr>
          <w:p w14:paraId="6B407EAF"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5,8%</w:t>
            </w:r>
          </w:p>
        </w:tc>
        <w:tc>
          <w:tcPr>
            <w:tcW w:w="428" w:type="pct"/>
            <w:noWrap/>
            <w:vAlign w:val="center"/>
            <w:hideMark/>
          </w:tcPr>
          <w:p w14:paraId="2448F13E"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3,2%</w:t>
            </w:r>
          </w:p>
        </w:tc>
        <w:tc>
          <w:tcPr>
            <w:tcW w:w="422" w:type="pct"/>
            <w:noWrap/>
            <w:vAlign w:val="center"/>
            <w:hideMark/>
          </w:tcPr>
          <w:p w14:paraId="1D5BA022"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5,8%</w:t>
            </w:r>
          </w:p>
        </w:tc>
        <w:tc>
          <w:tcPr>
            <w:tcW w:w="427" w:type="pct"/>
            <w:noWrap/>
            <w:vAlign w:val="center"/>
            <w:hideMark/>
          </w:tcPr>
          <w:p w14:paraId="5F1AEC33"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4,5%</w:t>
            </w:r>
          </w:p>
        </w:tc>
        <w:tc>
          <w:tcPr>
            <w:tcW w:w="524" w:type="pct"/>
            <w:noWrap/>
            <w:vAlign w:val="center"/>
            <w:hideMark/>
          </w:tcPr>
          <w:p w14:paraId="26E4550B"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5,0%</w:t>
            </w:r>
          </w:p>
        </w:tc>
      </w:tr>
      <w:tr w:rsidR="001B63C6" w:rsidRPr="00E323F6" w14:paraId="7FD5579E" w14:textId="77777777" w:rsidTr="001B63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1A2B07C2" w14:textId="77777777" w:rsidR="001B63C6" w:rsidRPr="00E323F6" w:rsidRDefault="001B63C6" w:rsidP="000E26B8">
            <w:pPr>
              <w:spacing w:after="0" w:line="240" w:lineRule="auto"/>
              <w:jc w:val="center"/>
              <w:rPr>
                <w:rFonts w:cstheme="minorHAnsi"/>
                <w:sz w:val="24"/>
                <w:szCs w:val="24"/>
                <w:lang w:val="lv-LV"/>
              </w:rPr>
            </w:pPr>
            <w:r w:rsidRPr="00E323F6">
              <w:rPr>
                <w:rFonts w:cstheme="minorHAnsi"/>
                <w:sz w:val="24"/>
                <w:szCs w:val="24"/>
                <w:lang w:val="lv-LV"/>
              </w:rPr>
              <w:t xml:space="preserve">4. </w:t>
            </w:r>
            <w:r w:rsidR="00F4051B" w:rsidRPr="00E323F6">
              <w:rPr>
                <w:rFonts w:cstheme="minorHAnsi"/>
                <w:sz w:val="24"/>
                <w:szCs w:val="24"/>
                <w:lang w:val="lv-LV"/>
              </w:rPr>
              <w:t>Krimināllietas kopā</w:t>
            </w:r>
          </w:p>
        </w:tc>
      </w:tr>
      <w:tr w:rsidR="00F4051B" w:rsidRPr="00E323F6" w14:paraId="19447E7D"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368F46CE"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Pirmajā instancē izskatītās lietas</w:t>
            </w:r>
          </w:p>
        </w:tc>
        <w:tc>
          <w:tcPr>
            <w:tcW w:w="548" w:type="pct"/>
            <w:hideMark/>
          </w:tcPr>
          <w:p w14:paraId="319C10CC"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w:t>
            </w:r>
            <w:r w:rsidR="003F4EC0" w:rsidRPr="00E323F6">
              <w:rPr>
                <w:rFonts w:cstheme="minorHAnsi"/>
                <w:sz w:val="24"/>
                <w:szCs w:val="24"/>
                <w:lang w:val="lv-LV"/>
              </w:rPr>
              <w:t xml:space="preserve"> </w:t>
            </w:r>
            <w:r w:rsidRPr="00E323F6">
              <w:rPr>
                <w:rFonts w:cstheme="minorHAnsi"/>
                <w:sz w:val="24"/>
                <w:szCs w:val="24"/>
                <w:lang w:val="lv-LV"/>
              </w:rPr>
              <w:t>447</w:t>
            </w:r>
          </w:p>
        </w:tc>
        <w:tc>
          <w:tcPr>
            <w:tcW w:w="428" w:type="pct"/>
            <w:hideMark/>
          </w:tcPr>
          <w:p w14:paraId="4B3D3248"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w:t>
            </w:r>
            <w:r w:rsidR="003F4EC0" w:rsidRPr="00E323F6">
              <w:rPr>
                <w:rFonts w:cstheme="minorHAnsi"/>
                <w:sz w:val="24"/>
                <w:szCs w:val="24"/>
                <w:lang w:val="lv-LV"/>
              </w:rPr>
              <w:t xml:space="preserve"> </w:t>
            </w:r>
            <w:r w:rsidRPr="00E323F6">
              <w:rPr>
                <w:rFonts w:cstheme="minorHAnsi"/>
                <w:sz w:val="24"/>
                <w:szCs w:val="24"/>
                <w:lang w:val="lv-LV"/>
              </w:rPr>
              <w:t>203</w:t>
            </w:r>
          </w:p>
        </w:tc>
        <w:tc>
          <w:tcPr>
            <w:tcW w:w="422" w:type="pct"/>
            <w:hideMark/>
          </w:tcPr>
          <w:p w14:paraId="05BEDBA3"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w:t>
            </w:r>
            <w:r w:rsidR="003F4EC0" w:rsidRPr="00E323F6">
              <w:rPr>
                <w:rFonts w:cstheme="minorHAnsi"/>
                <w:sz w:val="24"/>
                <w:szCs w:val="24"/>
                <w:lang w:val="lv-LV"/>
              </w:rPr>
              <w:t xml:space="preserve"> </w:t>
            </w:r>
            <w:r w:rsidRPr="00E323F6">
              <w:rPr>
                <w:rFonts w:cstheme="minorHAnsi"/>
                <w:sz w:val="24"/>
                <w:szCs w:val="24"/>
                <w:lang w:val="lv-LV"/>
              </w:rPr>
              <w:t>700</w:t>
            </w:r>
          </w:p>
        </w:tc>
        <w:tc>
          <w:tcPr>
            <w:tcW w:w="427" w:type="pct"/>
            <w:hideMark/>
          </w:tcPr>
          <w:p w14:paraId="05FCA9C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10</w:t>
            </w:r>
            <w:r w:rsidR="003F4EC0" w:rsidRPr="00E323F6">
              <w:rPr>
                <w:rFonts w:cstheme="minorHAnsi"/>
                <w:sz w:val="24"/>
                <w:szCs w:val="24"/>
                <w:lang w:val="lv-LV"/>
              </w:rPr>
              <w:t xml:space="preserve"> </w:t>
            </w:r>
            <w:r w:rsidRPr="00E323F6">
              <w:rPr>
                <w:rFonts w:cstheme="minorHAnsi"/>
                <w:sz w:val="24"/>
                <w:szCs w:val="24"/>
                <w:lang w:val="lv-LV"/>
              </w:rPr>
              <w:t>648</w:t>
            </w:r>
          </w:p>
        </w:tc>
        <w:tc>
          <w:tcPr>
            <w:tcW w:w="524" w:type="pct"/>
            <w:hideMark/>
          </w:tcPr>
          <w:p w14:paraId="4909D53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10</w:t>
            </w:r>
            <w:r w:rsidR="003F4EC0" w:rsidRPr="00E323F6">
              <w:rPr>
                <w:rFonts w:cstheme="minorHAnsi"/>
                <w:sz w:val="24"/>
                <w:szCs w:val="24"/>
                <w:lang w:val="lv-LV"/>
              </w:rPr>
              <w:t xml:space="preserve"> </w:t>
            </w:r>
            <w:r w:rsidRPr="00E323F6">
              <w:rPr>
                <w:rFonts w:cstheme="minorHAnsi"/>
                <w:sz w:val="24"/>
                <w:szCs w:val="24"/>
                <w:lang w:val="lv-LV"/>
              </w:rPr>
              <w:t>232</w:t>
            </w:r>
          </w:p>
        </w:tc>
      </w:tr>
      <w:tr w:rsidR="00F4051B" w:rsidRPr="00E323F6" w14:paraId="28E4F054"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73B53209"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Pārsūdzētie spriedumi (apelācijas saņemtās lietas)</w:t>
            </w:r>
          </w:p>
        </w:tc>
        <w:tc>
          <w:tcPr>
            <w:tcW w:w="548" w:type="pct"/>
            <w:hideMark/>
          </w:tcPr>
          <w:p w14:paraId="094D7F0E"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3F4EC0" w:rsidRPr="00E323F6">
              <w:rPr>
                <w:rFonts w:cstheme="minorHAnsi"/>
                <w:sz w:val="24"/>
                <w:szCs w:val="24"/>
                <w:lang w:val="lv-LV"/>
              </w:rPr>
              <w:t xml:space="preserve"> </w:t>
            </w:r>
            <w:r w:rsidRPr="00E323F6">
              <w:rPr>
                <w:rFonts w:cstheme="minorHAnsi"/>
                <w:sz w:val="24"/>
                <w:szCs w:val="24"/>
                <w:lang w:val="lv-LV"/>
              </w:rPr>
              <w:t>196</w:t>
            </w:r>
          </w:p>
        </w:tc>
        <w:tc>
          <w:tcPr>
            <w:tcW w:w="428" w:type="pct"/>
            <w:hideMark/>
          </w:tcPr>
          <w:p w14:paraId="7D0FF241"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3F4EC0" w:rsidRPr="00E323F6">
              <w:rPr>
                <w:rFonts w:cstheme="minorHAnsi"/>
                <w:sz w:val="24"/>
                <w:szCs w:val="24"/>
                <w:lang w:val="lv-LV"/>
              </w:rPr>
              <w:t xml:space="preserve"> </w:t>
            </w:r>
            <w:r w:rsidRPr="00E323F6">
              <w:rPr>
                <w:rFonts w:cstheme="minorHAnsi"/>
                <w:sz w:val="24"/>
                <w:szCs w:val="24"/>
                <w:lang w:val="lv-LV"/>
              </w:rPr>
              <w:t>196</w:t>
            </w:r>
          </w:p>
        </w:tc>
        <w:tc>
          <w:tcPr>
            <w:tcW w:w="422" w:type="pct"/>
            <w:hideMark/>
          </w:tcPr>
          <w:p w14:paraId="67CDB454"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3F4EC0" w:rsidRPr="00E323F6">
              <w:rPr>
                <w:rFonts w:cstheme="minorHAnsi"/>
                <w:sz w:val="24"/>
                <w:szCs w:val="24"/>
                <w:lang w:val="lv-LV"/>
              </w:rPr>
              <w:t xml:space="preserve"> </w:t>
            </w:r>
            <w:r w:rsidRPr="00E323F6">
              <w:rPr>
                <w:rFonts w:cstheme="minorHAnsi"/>
                <w:sz w:val="24"/>
                <w:szCs w:val="24"/>
                <w:lang w:val="lv-LV"/>
              </w:rPr>
              <w:t>176</w:t>
            </w:r>
          </w:p>
        </w:tc>
        <w:tc>
          <w:tcPr>
            <w:tcW w:w="427" w:type="pct"/>
            <w:hideMark/>
          </w:tcPr>
          <w:p w14:paraId="598BD926"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3F4EC0" w:rsidRPr="00E323F6">
              <w:rPr>
                <w:rFonts w:cstheme="minorHAnsi"/>
                <w:sz w:val="24"/>
                <w:szCs w:val="24"/>
                <w:lang w:val="lv-LV"/>
              </w:rPr>
              <w:t xml:space="preserve"> </w:t>
            </w:r>
            <w:r w:rsidRPr="00E323F6">
              <w:rPr>
                <w:rFonts w:cstheme="minorHAnsi"/>
                <w:sz w:val="24"/>
                <w:szCs w:val="24"/>
                <w:lang w:val="lv-LV"/>
              </w:rPr>
              <w:t>048</w:t>
            </w:r>
          </w:p>
        </w:tc>
        <w:tc>
          <w:tcPr>
            <w:tcW w:w="524" w:type="pct"/>
            <w:hideMark/>
          </w:tcPr>
          <w:p w14:paraId="65167074"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w:t>
            </w:r>
            <w:r w:rsidR="003F4EC0" w:rsidRPr="00E323F6">
              <w:rPr>
                <w:rFonts w:cstheme="minorHAnsi"/>
                <w:sz w:val="24"/>
                <w:szCs w:val="24"/>
                <w:lang w:val="lv-LV"/>
              </w:rPr>
              <w:t xml:space="preserve"> </w:t>
            </w:r>
            <w:r w:rsidRPr="00E323F6">
              <w:rPr>
                <w:rFonts w:cstheme="minorHAnsi"/>
                <w:sz w:val="24"/>
                <w:szCs w:val="24"/>
                <w:lang w:val="lv-LV"/>
              </w:rPr>
              <w:t>986</w:t>
            </w:r>
          </w:p>
        </w:tc>
      </w:tr>
      <w:tr w:rsidR="00F4051B" w:rsidRPr="00E323F6" w14:paraId="6EC4D6AF"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71E4865A"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kārtībā anulētie vai grozītie spriedumi</w:t>
            </w:r>
          </w:p>
        </w:tc>
        <w:tc>
          <w:tcPr>
            <w:tcW w:w="548" w:type="pct"/>
            <w:noWrap/>
            <w:hideMark/>
          </w:tcPr>
          <w:p w14:paraId="6703219B"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407</w:t>
            </w:r>
          </w:p>
        </w:tc>
        <w:tc>
          <w:tcPr>
            <w:tcW w:w="428" w:type="pct"/>
            <w:noWrap/>
            <w:hideMark/>
          </w:tcPr>
          <w:p w14:paraId="7E2D1B5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764</w:t>
            </w:r>
          </w:p>
        </w:tc>
        <w:tc>
          <w:tcPr>
            <w:tcW w:w="422" w:type="pct"/>
            <w:noWrap/>
            <w:hideMark/>
          </w:tcPr>
          <w:p w14:paraId="237E9EE4"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632</w:t>
            </w:r>
          </w:p>
        </w:tc>
        <w:tc>
          <w:tcPr>
            <w:tcW w:w="427" w:type="pct"/>
            <w:noWrap/>
            <w:hideMark/>
          </w:tcPr>
          <w:p w14:paraId="4BA252FD"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576</w:t>
            </w:r>
          </w:p>
        </w:tc>
        <w:tc>
          <w:tcPr>
            <w:tcW w:w="524" w:type="pct"/>
            <w:noWrap/>
            <w:hideMark/>
          </w:tcPr>
          <w:p w14:paraId="2D569CA9"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641</w:t>
            </w:r>
          </w:p>
        </w:tc>
      </w:tr>
      <w:tr w:rsidR="00F4051B" w:rsidRPr="00E323F6" w14:paraId="710A8BF1"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106CE8DE" w14:textId="77777777" w:rsidR="001B63C6" w:rsidRPr="00E323F6" w:rsidRDefault="00F4051B"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koeficients</w:t>
            </w:r>
          </w:p>
        </w:tc>
        <w:tc>
          <w:tcPr>
            <w:tcW w:w="548" w:type="pct"/>
            <w:noWrap/>
            <w:hideMark/>
          </w:tcPr>
          <w:p w14:paraId="3D2E58B3"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23,2%</w:t>
            </w:r>
          </w:p>
        </w:tc>
        <w:tc>
          <w:tcPr>
            <w:tcW w:w="428" w:type="pct"/>
            <w:noWrap/>
            <w:hideMark/>
          </w:tcPr>
          <w:p w14:paraId="360DB2E1"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23,9%</w:t>
            </w:r>
          </w:p>
        </w:tc>
        <w:tc>
          <w:tcPr>
            <w:tcW w:w="422" w:type="pct"/>
            <w:noWrap/>
            <w:hideMark/>
          </w:tcPr>
          <w:p w14:paraId="46943223"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22,4%</w:t>
            </w:r>
          </w:p>
        </w:tc>
        <w:tc>
          <w:tcPr>
            <w:tcW w:w="427" w:type="pct"/>
            <w:noWrap/>
            <w:hideMark/>
          </w:tcPr>
          <w:p w14:paraId="3E543EBC"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19,2%</w:t>
            </w:r>
          </w:p>
        </w:tc>
        <w:tc>
          <w:tcPr>
            <w:tcW w:w="524" w:type="pct"/>
            <w:noWrap/>
            <w:hideMark/>
          </w:tcPr>
          <w:p w14:paraId="40F779DB"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19,4%</w:t>
            </w:r>
          </w:p>
        </w:tc>
      </w:tr>
      <w:tr w:rsidR="00F4051B" w:rsidRPr="00E323F6" w14:paraId="132554F2"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3CA77E08" w14:textId="77777777" w:rsidR="00F4051B"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 xml:space="preserve">Apelācijas kārtībā anulēto vai grozīto </w:t>
            </w:r>
          </w:p>
          <w:p w14:paraId="009ADEE3" w14:textId="77777777" w:rsidR="001B63C6"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spriedumu koeficients</w:t>
            </w:r>
          </w:p>
        </w:tc>
        <w:tc>
          <w:tcPr>
            <w:tcW w:w="548" w:type="pct"/>
            <w:noWrap/>
            <w:vAlign w:val="center"/>
            <w:hideMark/>
          </w:tcPr>
          <w:p w14:paraId="5065661B"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18,5%</w:t>
            </w:r>
          </w:p>
        </w:tc>
        <w:tc>
          <w:tcPr>
            <w:tcW w:w="428" w:type="pct"/>
            <w:noWrap/>
            <w:vAlign w:val="center"/>
            <w:hideMark/>
          </w:tcPr>
          <w:p w14:paraId="5D0B0A2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34,8%</w:t>
            </w:r>
          </w:p>
        </w:tc>
        <w:tc>
          <w:tcPr>
            <w:tcW w:w="422" w:type="pct"/>
            <w:noWrap/>
            <w:vAlign w:val="center"/>
            <w:hideMark/>
          </w:tcPr>
          <w:p w14:paraId="0B905DA5"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29,0%</w:t>
            </w:r>
          </w:p>
        </w:tc>
        <w:tc>
          <w:tcPr>
            <w:tcW w:w="427" w:type="pct"/>
            <w:noWrap/>
            <w:vAlign w:val="center"/>
            <w:hideMark/>
          </w:tcPr>
          <w:p w14:paraId="3C654B9F"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28,1%</w:t>
            </w:r>
          </w:p>
        </w:tc>
        <w:tc>
          <w:tcPr>
            <w:tcW w:w="524" w:type="pct"/>
            <w:noWrap/>
            <w:vAlign w:val="center"/>
            <w:hideMark/>
          </w:tcPr>
          <w:p w14:paraId="1512F3F2"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32,3%</w:t>
            </w:r>
          </w:p>
        </w:tc>
      </w:tr>
      <w:tr w:rsidR="001B63C6" w:rsidRPr="00E323F6" w14:paraId="0688DE7C" w14:textId="77777777" w:rsidTr="001B63C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1A388D13" w14:textId="77777777" w:rsidR="001B63C6" w:rsidRPr="00E323F6" w:rsidRDefault="001B63C6" w:rsidP="000E26B8">
            <w:pPr>
              <w:spacing w:after="0" w:line="240" w:lineRule="auto"/>
              <w:jc w:val="center"/>
              <w:rPr>
                <w:rFonts w:cstheme="minorHAnsi"/>
                <w:sz w:val="24"/>
                <w:szCs w:val="24"/>
                <w:lang w:val="lv-LV"/>
              </w:rPr>
            </w:pPr>
            <w:r w:rsidRPr="00E323F6">
              <w:rPr>
                <w:rFonts w:cstheme="minorHAnsi"/>
                <w:sz w:val="24"/>
                <w:szCs w:val="24"/>
                <w:lang w:val="lv-LV"/>
              </w:rPr>
              <w:t xml:space="preserve">5. </w:t>
            </w:r>
            <w:r w:rsidR="00F4051B" w:rsidRPr="00E323F6">
              <w:rPr>
                <w:rFonts w:cstheme="minorHAnsi"/>
                <w:sz w:val="24"/>
                <w:szCs w:val="24"/>
                <w:lang w:val="lv-LV"/>
              </w:rPr>
              <w:t>Sodu izpildes lietas</w:t>
            </w:r>
          </w:p>
        </w:tc>
      </w:tr>
      <w:tr w:rsidR="00F4051B" w:rsidRPr="00E323F6" w14:paraId="0B14969B"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4BCBE096"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Pirmajā instancē izskatītās lietas</w:t>
            </w:r>
          </w:p>
        </w:tc>
        <w:tc>
          <w:tcPr>
            <w:tcW w:w="548" w:type="pct"/>
            <w:hideMark/>
          </w:tcPr>
          <w:p w14:paraId="6773B467"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1E1822" w:rsidRPr="00E323F6">
              <w:rPr>
                <w:rFonts w:cstheme="minorHAnsi"/>
                <w:sz w:val="24"/>
                <w:szCs w:val="24"/>
                <w:lang w:val="lv-LV"/>
              </w:rPr>
              <w:t xml:space="preserve"> </w:t>
            </w:r>
            <w:r w:rsidRPr="00E323F6">
              <w:rPr>
                <w:rFonts w:cstheme="minorHAnsi"/>
                <w:sz w:val="24"/>
                <w:szCs w:val="24"/>
                <w:lang w:val="lv-LV"/>
              </w:rPr>
              <w:t>238</w:t>
            </w:r>
          </w:p>
        </w:tc>
        <w:tc>
          <w:tcPr>
            <w:tcW w:w="428" w:type="pct"/>
            <w:hideMark/>
          </w:tcPr>
          <w:p w14:paraId="5CDCD26C"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w:t>
            </w:r>
            <w:r w:rsidR="003F4EC0" w:rsidRPr="00E323F6">
              <w:rPr>
                <w:rFonts w:cstheme="minorHAnsi"/>
                <w:sz w:val="24"/>
                <w:szCs w:val="24"/>
                <w:lang w:val="lv-LV"/>
              </w:rPr>
              <w:t xml:space="preserve"> </w:t>
            </w:r>
            <w:r w:rsidRPr="00E323F6">
              <w:rPr>
                <w:rFonts w:cstheme="minorHAnsi"/>
                <w:sz w:val="24"/>
                <w:szCs w:val="24"/>
                <w:lang w:val="lv-LV"/>
              </w:rPr>
              <w:t>551</w:t>
            </w:r>
          </w:p>
        </w:tc>
        <w:tc>
          <w:tcPr>
            <w:tcW w:w="422" w:type="pct"/>
            <w:hideMark/>
          </w:tcPr>
          <w:p w14:paraId="1E814E81"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3F4EC0" w:rsidRPr="00E323F6">
              <w:rPr>
                <w:rFonts w:cstheme="minorHAnsi"/>
                <w:sz w:val="24"/>
                <w:szCs w:val="24"/>
                <w:lang w:val="lv-LV"/>
              </w:rPr>
              <w:t xml:space="preserve"> </w:t>
            </w:r>
            <w:r w:rsidRPr="00E323F6">
              <w:rPr>
                <w:rFonts w:cstheme="minorHAnsi"/>
                <w:sz w:val="24"/>
                <w:szCs w:val="24"/>
                <w:lang w:val="lv-LV"/>
              </w:rPr>
              <w:t>553</w:t>
            </w:r>
          </w:p>
        </w:tc>
        <w:tc>
          <w:tcPr>
            <w:tcW w:w="427" w:type="pct"/>
            <w:hideMark/>
          </w:tcPr>
          <w:p w14:paraId="61AD797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3</w:t>
            </w:r>
            <w:r w:rsidR="003F4EC0" w:rsidRPr="00E323F6">
              <w:rPr>
                <w:rFonts w:cstheme="minorHAnsi"/>
                <w:sz w:val="24"/>
                <w:szCs w:val="24"/>
                <w:lang w:val="lv-LV"/>
              </w:rPr>
              <w:t xml:space="preserve"> </w:t>
            </w:r>
            <w:r w:rsidRPr="00E323F6">
              <w:rPr>
                <w:rFonts w:cstheme="minorHAnsi"/>
                <w:sz w:val="24"/>
                <w:szCs w:val="24"/>
                <w:lang w:val="lv-LV"/>
              </w:rPr>
              <w:t>147</w:t>
            </w:r>
          </w:p>
        </w:tc>
        <w:tc>
          <w:tcPr>
            <w:tcW w:w="524" w:type="pct"/>
            <w:hideMark/>
          </w:tcPr>
          <w:p w14:paraId="57199276"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w:t>
            </w:r>
            <w:r w:rsidR="003F4EC0" w:rsidRPr="00E323F6">
              <w:rPr>
                <w:rFonts w:cstheme="minorHAnsi"/>
                <w:sz w:val="24"/>
                <w:szCs w:val="24"/>
                <w:lang w:val="lv-LV"/>
              </w:rPr>
              <w:t xml:space="preserve"> </w:t>
            </w:r>
            <w:r w:rsidRPr="00E323F6">
              <w:rPr>
                <w:rFonts w:cstheme="minorHAnsi"/>
                <w:sz w:val="24"/>
                <w:szCs w:val="24"/>
                <w:lang w:val="lv-LV"/>
              </w:rPr>
              <w:t>990</w:t>
            </w:r>
          </w:p>
        </w:tc>
      </w:tr>
      <w:tr w:rsidR="00F4051B" w:rsidRPr="00E323F6" w14:paraId="329AF0FF"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2FE274B4"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Pārsūdzētie spriedumi (apelācijas saņemtās lietas)</w:t>
            </w:r>
          </w:p>
        </w:tc>
        <w:tc>
          <w:tcPr>
            <w:tcW w:w="548" w:type="pct"/>
            <w:hideMark/>
          </w:tcPr>
          <w:p w14:paraId="1DA3E04E"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158</w:t>
            </w:r>
          </w:p>
        </w:tc>
        <w:tc>
          <w:tcPr>
            <w:tcW w:w="428" w:type="pct"/>
            <w:hideMark/>
          </w:tcPr>
          <w:p w14:paraId="32E0CBAE"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744</w:t>
            </w:r>
          </w:p>
        </w:tc>
        <w:tc>
          <w:tcPr>
            <w:tcW w:w="422" w:type="pct"/>
            <w:hideMark/>
          </w:tcPr>
          <w:p w14:paraId="74F2A6A7"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227</w:t>
            </w:r>
          </w:p>
        </w:tc>
        <w:tc>
          <w:tcPr>
            <w:tcW w:w="427" w:type="pct"/>
            <w:hideMark/>
          </w:tcPr>
          <w:p w14:paraId="1BF049B5"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250</w:t>
            </w:r>
          </w:p>
        </w:tc>
        <w:tc>
          <w:tcPr>
            <w:tcW w:w="524" w:type="pct"/>
            <w:hideMark/>
          </w:tcPr>
          <w:p w14:paraId="6C48741A"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215</w:t>
            </w:r>
          </w:p>
        </w:tc>
      </w:tr>
      <w:tr w:rsidR="00F4051B" w:rsidRPr="00E323F6" w14:paraId="4DEB053D"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7D1C41AC" w14:textId="77777777" w:rsidR="001B63C6" w:rsidRPr="00E323F6" w:rsidRDefault="001E1822"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kārtībā anulētie vai grozītie spriedumi</w:t>
            </w:r>
          </w:p>
        </w:tc>
        <w:tc>
          <w:tcPr>
            <w:tcW w:w="548" w:type="pct"/>
            <w:noWrap/>
            <w:hideMark/>
          </w:tcPr>
          <w:p w14:paraId="401057EC"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28</w:t>
            </w:r>
          </w:p>
        </w:tc>
        <w:tc>
          <w:tcPr>
            <w:tcW w:w="428" w:type="pct"/>
            <w:noWrap/>
            <w:hideMark/>
          </w:tcPr>
          <w:p w14:paraId="4E09DD1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94</w:t>
            </w:r>
          </w:p>
        </w:tc>
        <w:tc>
          <w:tcPr>
            <w:tcW w:w="422" w:type="pct"/>
            <w:noWrap/>
            <w:hideMark/>
          </w:tcPr>
          <w:p w14:paraId="6B7290F7"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41</w:t>
            </w:r>
          </w:p>
        </w:tc>
        <w:tc>
          <w:tcPr>
            <w:tcW w:w="427" w:type="pct"/>
            <w:noWrap/>
            <w:hideMark/>
          </w:tcPr>
          <w:p w14:paraId="253051FD"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55</w:t>
            </w:r>
          </w:p>
        </w:tc>
        <w:tc>
          <w:tcPr>
            <w:tcW w:w="524" w:type="pct"/>
            <w:noWrap/>
            <w:hideMark/>
          </w:tcPr>
          <w:p w14:paraId="49C60CEF"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51</w:t>
            </w:r>
          </w:p>
        </w:tc>
      </w:tr>
      <w:tr w:rsidR="00F4051B" w:rsidRPr="00E323F6" w14:paraId="421C59F6" w14:textId="77777777" w:rsidTr="001510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4C34DBE3" w14:textId="77777777" w:rsidR="001B63C6" w:rsidRPr="00E323F6" w:rsidRDefault="00F4051B" w:rsidP="000E26B8">
            <w:pPr>
              <w:spacing w:after="120" w:line="240" w:lineRule="auto"/>
              <w:jc w:val="both"/>
              <w:rPr>
                <w:rFonts w:cstheme="minorHAnsi"/>
                <w:b w:val="0"/>
                <w:sz w:val="24"/>
                <w:szCs w:val="24"/>
                <w:lang w:val="lv-LV"/>
              </w:rPr>
            </w:pPr>
            <w:r w:rsidRPr="00E323F6">
              <w:rPr>
                <w:rFonts w:cstheme="minorHAnsi"/>
                <w:b w:val="0"/>
                <w:sz w:val="24"/>
                <w:szCs w:val="24"/>
                <w:lang w:val="lv-LV"/>
              </w:rPr>
              <w:t>Apelācijas koeficients</w:t>
            </w:r>
          </w:p>
        </w:tc>
        <w:tc>
          <w:tcPr>
            <w:tcW w:w="548" w:type="pct"/>
            <w:noWrap/>
            <w:hideMark/>
          </w:tcPr>
          <w:p w14:paraId="22E46E6E"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7,1%</w:t>
            </w:r>
          </w:p>
        </w:tc>
        <w:tc>
          <w:tcPr>
            <w:tcW w:w="428" w:type="pct"/>
            <w:noWrap/>
            <w:hideMark/>
          </w:tcPr>
          <w:p w14:paraId="306D3912"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13,4%</w:t>
            </w:r>
          </w:p>
        </w:tc>
        <w:tc>
          <w:tcPr>
            <w:tcW w:w="422" w:type="pct"/>
            <w:noWrap/>
            <w:hideMark/>
          </w:tcPr>
          <w:p w14:paraId="69332979"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8,9%</w:t>
            </w:r>
          </w:p>
        </w:tc>
        <w:tc>
          <w:tcPr>
            <w:tcW w:w="427" w:type="pct"/>
            <w:noWrap/>
            <w:hideMark/>
          </w:tcPr>
          <w:p w14:paraId="6ACB012A"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7,9%</w:t>
            </w:r>
          </w:p>
        </w:tc>
        <w:tc>
          <w:tcPr>
            <w:tcW w:w="524" w:type="pct"/>
            <w:noWrap/>
            <w:hideMark/>
          </w:tcPr>
          <w:p w14:paraId="08F88BEB" w14:textId="77777777" w:rsidR="001B63C6" w:rsidRPr="00E323F6" w:rsidRDefault="001B63C6" w:rsidP="000E26B8">
            <w:pPr>
              <w:spacing w:after="12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lang w:val="lv-LV"/>
              </w:rPr>
            </w:pPr>
            <w:r w:rsidRPr="00E323F6">
              <w:rPr>
                <w:rFonts w:cstheme="minorHAnsi"/>
                <w:sz w:val="24"/>
                <w:szCs w:val="24"/>
                <w:lang w:val="lv-LV"/>
              </w:rPr>
              <w:t>7,2%</w:t>
            </w:r>
          </w:p>
        </w:tc>
      </w:tr>
      <w:tr w:rsidR="00F4051B" w:rsidRPr="00E323F6" w14:paraId="12634FF8" w14:textId="77777777" w:rsidTr="0015102A">
        <w:trPr>
          <w:trHeight w:val="255"/>
        </w:trPr>
        <w:tc>
          <w:tcPr>
            <w:cnfStyle w:val="001000000000" w:firstRow="0" w:lastRow="0" w:firstColumn="1" w:lastColumn="0" w:oddVBand="0" w:evenVBand="0" w:oddHBand="0" w:evenHBand="0" w:firstRowFirstColumn="0" w:firstRowLastColumn="0" w:lastRowFirstColumn="0" w:lastRowLastColumn="0"/>
            <w:tcW w:w="2651" w:type="pct"/>
            <w:noWrap/>
            <w:hideMark/>
          </w:tcPr>
          <w:p w14:paraId="54B416EC" w14:textId="77777777" w:rsidR="00F4051B" w:rsidRPr="00E323F6" w:rsidRDefault="00F4051B" w:rsidP="00F4051B">
            <w:pPr>
              <w:spacing w:after="120" w:line="240" w:lineRule="auto"/>
              <w:jc w:val="both"/>
              <w:rPr>
                <w:rFonts w:cstheme="minorHAnsi"/>
                <w:b w:val="0"/>
                <w:sz w:val="24"/>
                <w:szCs w:val="24"/>
                <w:lang w:val="lv-LV"/>
              </w:rPr>
            </w:pPr>
            <w:bookmarkStart w:id="61" w:name="_Hlk509221362"/>
            <w:r w:rsidRPr="00E323F6">
              <w:rPr>
                <w:rFonts w:cstheme="minorHAnsi"/>
                <w:b w:val="0"/>
                <w:sz w:val="24"/>
                <w:szCs w:val="24"/>
                <w:lang w:val="lv-LV"/>
              </w:rPr>
              <w:t xml:space="preserve">Apelācijas kārtībā anulēto vai grozīto </w:t>
            </w:r>
          </w:p>
          <w:p w14:paraId="1BE02C6F" w14:textId="77777777" w:rsidR="001B63C6" w:rsidRPr="00E323F6" w:rsidRDefault="00F4051B" w:rsidP="00F4051B">
            <w:pPr>
              <w:spacing w:after="120" w:line="240" w:lineRule="auto"/>
              <w:jc w:val="both"/>
              <w:rPr>
                <w:rFonts w:cstheme="minorHAnsi"/>
                <w:b w:val="0"/>
                <w:sz w:val="24"/>
                <w:szCs w:val="24"/>
                <w:lang w:val="lv-LV"/>
              </w:rPr>
            </w:pPr>
            <w:r w:rsidRPr="00E323F6">
              <w:rPr>
                <w:rFonts w:cstheme="minorHAnsi"/>
                <w:b w:val="0"/>
                <w:sz w:val="24"/>
                <w:szCs w:val="24"/>
                <w:lang w:val="lv-LV"/>
              </w:rPr>
              <w:t>spriedumu koeficients</w:t>
            </w:r>
            <w:bookmarkEnd w:id="61"/>
          </w:p>
        </w:tc>
        <w:tc>
          <w:tcPr>
            <w:tcW w:w="548" w:type="pct"/>
            <w:noWrap/>
            <w:vAlign w:val="center"/>
            <w:hideMark/>
          </w:tcPr>
          <w:p w14:paraId="021569DB"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17,7%</w:t>
            </w:r>
          </w:p>
        </w:tc>
        <w:tc>
          <w:tcPr>
            <w:tcW w:w="428" w:type="pct"/>
            <w:noWrap/>
            <w:vAlign w:val="center"/>
            <w:hideMark/>
          </w:tcPr>
          <w:p w14:paraId="0A8AADA2"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12,6%</w:t>
            </w:r>
          </w:p>
        </w:tc>
        <w:tc>
          <w:tcPr>
            <w:tcW w:w="422" w:type="pct"/>
            <w:noWrap/>
            <w:vAlign w:val="center"/>
            <w:hideMark/>
          </w:tcPr>
          <w:p w14:paraId="0533E6BD"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18,1%</w:t>
            </w:r>
          </w:p>
        </w:tc>
        <w:tc>
          <w:tcPr>
            <w:tcW w:w="427" w:type="pct"/>
            <w:noWrap/>
            <w:vAlign w:val="center"/>
            <w:hideMark/>
          </w:tcPr>
          <w:p w14:paraId="3327A4B0"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22,0%</w:t>
            </w:r>
          </w:p>
        </w:tc>
        <w:tc>
          <w:tcPr>
            <w:tcW w:w="524" w:type="pct"/>
            <w:noWrap/>
            <w:vAlign w:val="center"/>
            <w:hideMark/>
          </w:tcPr>
          <w:p w14:paraId="12E5BBD3" w14:textId="77777777" w:rsidR="001B63C6" w:rsidRPr="00E323F6" w:rsidRDefault="001B63C6" w:rsidP="000E26B8">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lang w:val="lv-LV"/>
              </w:rPr>
            </w:pPr>
            <w:r w:rsidRPr="00E323F6">
              <w:rPr>
                <w:rFonts w:cstheme="minorHAnsi"/>
                <w:sz w:val="24"/>
                <w:szCs w:val="24"/>
                <w:lang w:val="lv-LV"/>
              </w:rPr>
              <w:t>23,7%</w:t>
            </w:r>
          </w:p>
        </w:tc>
      </w:tr>
    </w:tbl>
    <w:p w14:paraId="06FF870F" w14:textId="77777777" w:rsidR="001B63C6" w:rsidRPr="00E323F6" w:rsidRDefault="001B63C6" w:rsidP="001B63C6">
      <w:pPr>
        <w:spacing w:after="120" w:line="240" w:lineRule="auto"/>
        <w:jc w:val="both"/>
        <w:rPr>
          <w:sz w:val="24"/>
          <w:szCs w:val="24"/>
          <w:lang w:val="lv-LV"/>
        </w:rPr>
      </w:pPr>
    </w:p>
    <w:p w14:paraId="13ECF323" w14:textId="77777777" w:rsidR="001B63C6" w:rsidRPr="00E323F6" w:rsidRDefault="00AF3A79" w:rsidP="001B63C6">
      <w:pPr>
        <w:spacing w:after="120" w:line="240" w:lineRule="auto"/>
        <w:jc w:val="both"/>
        <w:rPr>
          <w:sz w:val="24"/>
          <w:szCs w:val="24"/>
          <w:lang w:val="lv-LV"/>
        </w:rPr>
      </w:pPr>
      <w:r w:rsidRPr="00E323F6">
        <w:rPr>
          <w:sz w:val="24"/>
          <w:szCs w:val="24"/>
          <w:lang w:val="lv-LV"/>
        </w:rPr>
        <w:t xml:space="preserve">Vispārīgi runājot, apskatītais piecu gadu periods </w:t>
      </w:r>
      <w:r w:rsidR="002D537D" w:rsidRPr="00E323F6">
        <w:rPr>
          <w:sz w:val="24"/>
          <w:szCs w:val="24"/>
          <w:lang w:val="lv-LV"/>
        </w:rPr>
        <w:t xml:space="preserve">neuzrāda nekādas </w:t>
      </w:r>
      <w:r w:rsidR="004B5F75" w:rsidRPr="00E323F6">
        <w:rPr>
          <w:sz w:val="24"/>
          <w:szCs w:val="24"/>
          <w:lang w:val="lv-LV"/>
        </w:rPr>
        <w:t>satrauc</w:t>
      </w:r>
      <w:r w:rsidR="002D537D" w:rsidRPr="00E323F6">
        <w:rPr>
          <w:sz w:val="24"/>
          <w:szCs w:val="24"/>
          <w:lang w:val="lv-LV"/>
        </w:rPr>
        <w:t>o</w:t>
      </w:r>
      <w:r w:rsidR="004B5F75" w:rsidRPr="00E323F6">
        <w:rPr>
          <w:sz w:val="24"/>
          <w:szCs w:val="24"/>
          <w:lang w:val="lv-LV"/>
        </w:rPr>
        <w:t>š</w:t>
      </w:r>
      <w:r w:rsidR="002D537D" w:rsidRPr="00E323F6">
        <w:rPr>
          <w:sz w:val="24"/>
          <w:szCs w:val="24"/>
          <w:lang w:val="lv-LV"/>
        </w:rPr>
        <w:t>as tendences attiecīb</w:t>
      </w:r>
      <w:r w:rsidR="004B5F75" w:rsidRPr="00E323F6">
        <w:rPr>
          <w:sz w:val="24"/>
          <w:szCs w:val="24"/>
          <w:lang w:val="lv-LV"/>
        </w:rPr>
        <w:t>ā</w:t>
      </w:r>
      <w:r w:rsidR="002D537D" w:rsidRPr="00E323F6">
        <w:rPr>
          <w:sz w:val="24"/>
          <w:szCs w:val="24"/>
          <w:lang w:val="lv-LV"/>
        </w:rPr>
        <w:t xml:space="preserve"> uz apelācijas sūdzībām piecās galvenajās lietu kategorijās, izņemot administratīvās lietas, </w:t>
      </w:r>
      <w:r w:rsidR="00D931CF" w:rsidRPr="00E323F6">
        <w:rPr>
          <w:sz w:val="24"/>
          <w:szCs w:val="24"/>
          <w:lang w:val="lv-LV"/>
        </w:rPr>
        <w:t>jo šajā lietu kategorijā</w:t>
      </w:r>
      <w:r w:rsidR="004B5F75" w:rsidRPr="00E323F6">
        <w:rPr>
          <w:sz w:val="24"/>
          <w:szCs w:val="24"/>
          <w:lang w:val="lv-LV"/>
        </w:rPr>
        <w:t xml:space="preserve"> ir iev</w:t>
      </w:r>
      <w:r w:rsidR="00D931CF" w:rsidRPr="00E323F6">
        <w:rPr>
          <w:sz w:val="24"/>
          <w:szCs w:val="24"/>
          <w:lang w:val="lv-LV"/>
        </w:rPr>
        <w:t>ē</w:t>
      </w:r>
      <w:r w:rsidR="004B5F75" w:rsidRPr="00E323F6">
        <w:rPr>
          <w:sz w:val="24"/>
          <w:szCs w:val="24"/>
          <w:lang w:val="lv-LV"/>
        </w:rPr>
        <w:t>rojams apelācijas koeficienta pieaugums</w:t>
      </w:r>
      <w:r w:rsidR="00D931CF" w:rsidRPr="00E323F6">
        <w:rPr>
          <w:sz w:val="24"/>
          <w:szCs w:val="24"/>
          <w:lang w:val="lv-LV"/>
        </w:rPr>
        <w:t xml:space="preserve"> kopš 2013. gada. </w:t>
      </w:r>
    </w:p>
    <w:p w14:paraId="04385165" w14:textId="77777777" w:rsidR="001B63C6" w:rsidRPr="00E323F6" w:rsidRDefault="003B3EC5" w:rsidP="00DB52C9">
      <w:pPr>
        <w:spacing w:after="120" w:line="240" w:lineRule="auto"/>
        <w:jc w:val="both"/>
        <w:rPr>
          <w:sz w:val="24"/>
          <w:szCs w:val="24"/>
          <w:lang w:val="lv-LV"/>
        </w:rPr>
      </w:pPr>
      <w:r w:rsidRPr="00E323F6">
        <w:rPr>
          <w:sz w:val="24"/>
          <w:szCs w:val="24"/>
          <w:lang w:val="lv-LV"/>
        </w:rPr>
        <w:t>Administratīvajām lietām ir augstākais apelācijas koeficients</w:t>
      </w:r>
      <w:r w:rsidR="001B63C6" w:rsidRPr="00E323F6">
        <w:rPr>
          <w:sz w:val="24"/>
          <w:szCs w:val="24"/>
          <w:lang w:val="lv-LV"/>
        </w:rPr>
        <w:t xml:space="preserve"> (56</w:t>
      </w:r>
      <w:r w:rsidR="008C4AE5" w:rsidRPr="00E323F6">
        <w:rPr>
          <w:sz w:val="24"/>
          <w:szCs w:val="24"/>
          <w:lang w:val="lv-LV"/>
        </w:rPr>
        <w:t xml:space="preserve"> </w:t>
      </w:r>
      <w:r w:rsidRPr="00E323F6">
        <w:rPr>
          <w:sz w:val="24"/>
          <w:szCs w:val="24"/>
          <w:lang w:val="lv-LV"/>
        </w:rPr>
        <w:t>%</w:t>
      </w:r>
      <w:r w:rsidR="008327E6" w:rsidRPr="00E323F6">
        <w:rPr>
          <w:sz w:val="24"/>
          <w:szCs w:val="24"/>
          <w:lang w:val="lv-LV"/>
        </w:rPr>
        <w:t xml:space="preserve"> 2016</w:t>
      </w:r>
      <w:r w:rsidRPr="00E323F6">
        <w:rPr>
          <w:sz w:val="24"/>
          <w:szCs w:val="24"/>
          <w:lang w:val="lv-LV"/>
        </w:rPr>
        <w:t>. gadā</w:t>
      </w:r>
      <w:r w:rsidR="008327E6" w:rsidRPr="00E323F6">
        <w:rPr>
          <w:sz w:val="24"/>
          <w:szCs w:val="24"/>
          <w:lang w:val="lv-LV"/>
        </w:rPr>
        <w:t>)</w:t>
      </w:r>
      <w:r w:rsidR="00DB52C9" w:rsidRPr="00E323F6">
        <w:rPr>
          <w:sz w:val="24"/>
          <w:szCs w:val="24"/>
          <w:lang w:val="lv-LV"/>
        </w:rPr>
        <w:t xml:space="preserve"> ar salīdzino</w:t>
      </w:r>
      <w:r w:rsidR="00693F72" w:rsidRPr="00E323F6">
        <w:rPr>
          <w:sz w:val="24"/>
          <w:szCs w:val="24"/>
          <w:lang w:val="lv-LV"/>
        </w:rPr>
        <w:t>š</w:t>
      </w:r>
      <w:r w:rsidR="00DB52C9" w:rsidRPr="00E323F6">
        <w:rPr>
          <w:sz w:val="24"/>
          <w:szCs w:val="24"/>
          <w:lang w:val="lv-LV"/>
        </w:rPr>
        <w:t xml:space="preserve">i augstu apelācijas kārtībā </w:t>
      </w:r>
      <w:bookmarkStart w:id="62" w:name="_Hlk509243608"/>
      <w:r w:rsidR="00DB52C9" w:rsidRPr="00E323F6">
        <w:rPr>
          <w:sz w:val="24"/>
          <w:szCs w:val="24"/>
          <w:lang w:val="lv-LV"/>
        </w:rPr>
        <w:t>anulēto vai grozīto spriedumu koeficientu</w:t>
      </w:r>
      <w:bookmarkEnd w:id="62"/>
      <w:r w:rsidR="008327E6" w:rsidRPr="00E323F6">
        <w:rPr>
          <w:sz w:val="24"/>
          <w:szCs w:val="24"/>
          <w:lang w:val="lv-LV"/>
        </w:rPr>
        <w:t>.</w:t>
      </w:r>
      <w:r w:rsidR="001B63C6" w:rsidRPr="00E323F6">
        <w:rPr>
          <w:sz w:val="24"/>
          <w:szCs w:val="24"/>
          <w:lang w:val="lv-LV"/>
        </w:rPr>
        <w:t xml:space="preserve"> </w:t>
      </w:r>
      <w:r w:rsidR="00FD2872" w:rsidRPr="00E323F6">
        <w:rPr>
          <w:sz w:val="24"/>
          <w:szCs w:val="24"/>
          <w:lang w:val="lv-LV"/>
        </w:rPr>
        <w:t>CEPEJ ekspertu komanda nevar saistīt šo rezult</w:t>
      </w:r>
      <w:r w:rsidR="00693F72" w:rsidRPr="00E323F6">
        <w:rPr>
          <w:sz w:val="24"/>
          <w:szCs w:val="24"/>
          <w:lang w:val="lv-LV"/>
        </w:rPr>
        <w:t>ā</w:t>
      </w:r>
      <w:r w:rsidR="00FD2872" w:rsidRPr="00E323F6">
        <w:rPr>
          <w:sz w:val="24"/>
          <w:szCs w:val="24"/>
          <w:lang w:val="lv-LV"/>
        </w:rPr>
        <w:t>tu ar pozitīvo darbības nov</w:t>
      </w:r>
      <w:r w:rsidR="00693F72" w:rsidRPr="00E323F6">
        <w:rPr>
          <w:sz w:val="24"/>
          <w:szCs w:val="24"/>
          <w:lang w:val="lv-LV"/>
        </w:rPr>
        <w:t>ē</w:t>
      </w:r>
      <w:r w:rsidR="00FD2872" w:rsidRPr="00E323F6">
        <w:rPr>
          <w:sz w:val="24"/>
          <w:szCs w:val="24"/>
          <w:lang w:val="lv-LV"/>
        </w:rPr>
        <w:t>rtējum</w:t>
      </w:r>
      <w:r w:rsidR="00693F72" w:rsidRPr="00E323F6">
        <w:rPr>
          <w:sz w:val="24"/>
          <w:szCs w:val="24"/>
          <w:lang w:val="lv-LV"/>
        </w:rPr>
        <w:t>u</w:t>
      </w:r>
      <w:r w:rsidR="00FD2872" w:rsidRPr="00E323F6">
        <w:rPr>
          <w:sz w:val="24"/>
          <w:szCs w:val="24"/>
          <w:lang w:val="lv-LV"/>
        </w:rPr>
        <w:t>, ko t</w:t>
      </w:r>
      <w:r w:rsidR="00693F72" w:rsidRPr="00E323F6">
        <w:rPr>
          <w:sz w:val="24"/>
          <w:szCs w:val="24"/>
          <w:lang w:val="lv-LV"/>
        </w:rPr>
        <w:t>ā</w:t>
      </w:r>
      <w:r w:rsidR="00FD2872" w:rsidRPr="00E323F6">
        <w:rPr>
          <w:sz w:val="24"/>
          <w:szCs w:val="24"/>
          <w:lang w:val="lv-LV"/>
        </w:rPr>
        <w:t xml:space="preserve"> saņēma faktu vākšanas vizītes laikā</w:t>
      </w:r>
      <w:r w:rsidR="000D3992" w:rsidRPr="00E323F6">
        <w:rPr>
          <w:sz w:val="24"/>
          <w:szCs w:val="24"/>
          <w:lang w:val="lv-LV"/>
        </w:rPr>
        <w:t xml:space="preserve"> </w:t>
      </w:r>
      <w:r w:rsidR="00FD2872" w:rsidRPr="00E323F6">
        <w:rPr>
          <w:sz w:val="24"/>
          <w:szCs w:val="24"/>
          <w:lang w:val="lv-LV"/>
        </w:rPr>
        <w:t>attiecībā uz reformas rezultātiem, ieviešot specializētās administratīvas tiesas</w:t>
      </w:r>
      <w:r w:rsidR="000D3992" w:rsidRPr="00E323F6">
        <w:rPr>
          <w:sz w:val="24"/>
          <w:szCs w:val="24"/>
          <w:lang w:val="lv-LV"/>
        </w:rPr>
        <w:t>.</w:t>
      </w:r>
      <w:r w:rsidR="00975BD0" w:rsidRPr="00E323F6">
        <w:rPr>
          <w:rStyle w:val="FootnoteReference"/>
          <w:sz w:val="24"/>
          <w:szCs w:val="24"/>
          <w:lang w:val="lv-LV"/>
        </w:rPr>
        <w:footnoteReference w:id="86"/>
      </w:r>
      <w:r w:rsidR="008327E6" w:rsidRPr="00E323F6">
        <w:rPr>
          <w:sz w:val="24"/>
          <w:szCs w:val="24"/>
          <w:lang w:val="lv-LV"/>
        </w:rPr>
        <w:t xml:space="preserve"> </w:t>
      </w:r>
      <w:r w:rsidR="00CC34C2" w:rsidRPr="00E323F6">
        <w:rPr>
          <w:sz w:val="24"/>
          <w:szCs w:val="24"/>
          <w:lang w:val="lv-LV"/>
        </w:rPr>
        <w:t xml:space="preserve">Krimināllietām ir visaugstākais </w:t>
      </w:r>
      <w:r w:rsidR="00D75821" w:rsidRPr="00E323F6">
        <w:rPr>
          <w:sz w:val="24"/>
          <w:szCs w:val="24"/>
          <w:lang w:val="lv-LV"/>
        </w:rPr>
        <w:t xml:space="preserve">anulēto vai grozīto spriedumu koeficients </w:t>
      </w:r>
      <w:r w:rsidR="008327E6" w:rsidRPr="00E323F6">
        <w:rPr>
          <w:sz w:val="24"/>
          <w:szCs w:val="24"/>
          <w:lang w:val="lv-LV"/>
        </w:rPr>
        <w:t>(32,3 %</w:t>
      </w:r>
      <w:r w:rsidR="00D75821" w:rsidRPr="00E323F6">
        <w:rPr>
          <w:sz w:val="24"/>
          <w:szCs w:val="24"/>
          <w:lang w:val="lv-LV"/>
        </w:rPr>
        <w:t xml:space="preserve">, no kuriem </w:t>
      </w:r>
      <w:r w:rsidR="008327E6" w:rsidRPr="00E323F6">
        <w:rPr>
          <w:rFonts w:cstheme="minorHAnsi"/>
          <w:sz w:val="24"/>
          <w:szCs w:val="24"/>
          <w:lang w:val="lv-LV"/>
        </w:rPr>
        <w:t xml:space="preserve">19,4% </w:t>
      </w:r>
      <w:r w:rsidR="00D75821" w:rsidRPr="00E323F6">
        <w:rPr>
          <w:rFonts w:cstheme="minorHAnsi"/>
          <w:sz w:val="24"/>
          <w:szCs w:val="24"/>
          <w:lang w:val="lv-LV"/>
        </w:rPr>
        <w:t xml:space="preserve">ir lēmumi, kas tika iesniegti uz apelāciju </w:t>
      </w:r>
      <w:r w:rsidR="00002156" w:rsidRPr="00E323F6">
        <w:rPr>
          <w:rFonts w:cstheme="minorHAnsi"/>
          <w:sz w:val="24"/>
          <w:szCs w:val="24"/>
          <w:lang w:val="lv-LV"/>
        </w:rPr>
        <w:t>2016</w:t>
      </w:r>
      <w:r w:rsidR="00D75821" w:rsidRPr="00E323F6">
        <w:rPr>
          <w:rFonts w:cstheme="minorHAnsi"/>
          <w:sz w:val="24"/>
          <w:szCs w:val="24"/>
          <w:lang w:val="lv-LV"/>
        </w:rPr>
        <w:t>. gadā</w:t>
      </w:r>
      <w:r w:rsidR="008327E6" w:rsidRPr="00E323F6">
        <w:rPr>
          <w:sz w:val="24"/>
          <w:szCs w:val="24"/>
          <w:lang w:val="lv-LV"/>
        </w:rPr>
        <w:t>),</w:t>
      </w:r>
      <w:r w:rsidR="002C14B2" w:rsidRPr="00E323F6">
        <w:rPr>
          <w:sz w:val="24"/>
          <w:szCs w:val="24"/>
          <w:lang w:val="lv-LV"/>
        </w:rPr>
        <w:t xml:space="preserve"> ar augšupejošu tendenci, salīdzinot ar iepriekšējiem gadiem.</w:t>
      </w:r>
      <w:r w:rsidR="008327E6" w:rsidRPr="00E323F6">
        <w:rPr>
          <w:sz w:val="24"/>
          <w:szCs w:val="24"/>
          <w:lang w:val="lv-LV"/>
        </w:rPr>
        <w:t xml:space="preserve"> </w:t>
      </w:r>
      <w:r w:rsidR="003225EC" w:rsidRPr="00E323F6">
        <w:rPr>
          <w:sz w:val="24"/>
          <w:szCs w:val="24"/>
          <w:lang w:val="lv-LV"/>
        </w:rPr>
        <w:t xml:space="preserve">Protams, </w:t>
      </w:r>
      <w:r w:rsidR="00F12EFF" w:rsidRPr="00E323F6">
        <w:rPr>
          <w:sz w:val="24"/>
          <w:szCs w:val="24"/>
          <w:lang w:val="lv-LV"/>
        </w:rPr>
        <w:t>tiesu pārvaldei ir nepieciešams detalizēti analizēt šos</w:t>
      </w:r>
      <w:r w:rsidR="003225EC" w:rsidRPr="00E323F6">
        <w:rPr>
          <w:sz w:val="24"/>
          <w:szCs w:val="24"/>
          <w:lang w:val="lv-LV"/>
        </w:rPr>
        <w:t xml:space="preserve"> as</w:t>
      </w:r>
      <w:r w:rsidR="00F12EFF" w:rsidRPr="00E323F6">
        <w:rPr>
          <w:sz w:val="24"/>
          <w:szCs w:val="24"/>
          <w:lang w:val="lv-LV"/>
        </w:rPr>
        <w:t>pektus</w:t>
      </w:r>
      <w:r w:rsidR="00CA15A6" w:rsidRPr="00E323F6">
        <w:rPr>
          <w:sz w:val="24"/>
          <w:szCs w:val="24"/>
          <w:lang w:val="lv-LV"/>
        </w:rPr>
        <w:t xml:space="preserve"> un nepārtraukt</w:t>
      </w:r>
      <w:r w:rsidR="00F12EFF" w:rsidRPr="00E323F6">
        <w:rPr>
          <w:sz w:val="24"/>
          <w:szCs w:val="24"/>
          <w:lang w:val="lv-LV"/>
        </w:rPr>
        <w:t>i</w:t>
      </w:r>
      <w:r w:rsidR="00CA15A6" w:rsidRPr="00E323F6">
        <w:rPr>
          <w:sz w:val="24"/>
          <w:szCs w:val="24"/>
          <w:lang w:val="lv-LV"/>
        </w:rPr>
        <w:t xml:space="preserve"> kontrol</w:t>
      </w:r>
      <w:r w:rsidR="00F12EFF" w:rsidRPr="00E323F6">
        <w:rPr>
          <w:sz w:val="24"/>
          <w:szCs w:val="24"/>
          <w:lang w:val="lv-LV"/>
        </w:rPr>
        <w:t>ēt</w:t>
      </w:r>
      <w:r w:rsidR="00CA15A6" w:rsidRPr="00E323F6">
        <w:rPr>
          <w:sz w:val="24"/>
          <w:szCs w:val="24"/>
          <w:lang w:val="lv-LV"/>
        </w:rPr>
        <w:t xml:space="preserve"> ar nolūku uzlabot minētos rādītājus.</w:t>
      </w:r>
      <w:r w:rsidR="00C32684" w:rsidRPr="00E323F6">
        <w:rPr>
          <w:sz w:val="24"/>
          <w:szCs w:val="24"/>
          <w:lang w:val="lv-LV"/>
        </w:rPr>
        <w:t xml:space="preserve"> </w:t>
      </w:r>
    </w:p>
    <w:p w14:paraId="7F9754B2" w14:textId="77777777" w:rsidR="001B63C6" w:rsidRPr="00E323F6" w:rsidRDefault="00CA15A6" w:rsidP="001B63C6">
      <w:pPr>
        <w:spacing w:after="120" w:line="240" w:lineRule="auto"/>
        <w:jc w:val="both"/>
        <w:rPr>
          <w:sz w:val="24"/>
          <w:szCs w:val="24"/>
          <w:lang w:val="lv-LV"/>
        </w:rPr>
      </w:pPr>
      <w:r w:rsidRPr="00E323F6">
        <w:rPr>
          <w:sz w:val="24"/>
          <w:szCs w:val="24"/>
          <w:lang w:val="lv-LV"/>
        </w:rPr>
        <w:t xml:space="preserve">Apelācijas koeficients civillietām un komerciālajām lietam ir diezgan nemainīgs </w:t>
      </w:r>
      <w:r w:rsidR="00F12EFF" w:rsidRPr="00E323F6">
        <w:rPr>
          <w:sz w:val="24"/>
          <w:szCs w:val="24"/>
          <w:lang w:val="lv-LV"/>
        </w:rPr>
        <w:t>apskatīto piecu gadu laikā (aptuveni 8%)</w:t>
      </w:r>
      <w:r w:rsidR="00AA0588" w:rsidRPr="00E323F6">
        <w:rPr>
          <w:sz w:val="24"/>
          <w:szCs w:val="24"/>
          <w:lang w:val="lv-LV"/>
        </w:rPr>
        <w:t xml:space="preserve">, tāpat arī </w:t>
      </w:r>
      <w:bookmarkStart w:id="63" w:name="_Hlk509252491"/>
      <w:r w:rsidR="00AA0588" w:rsidRPr="00E323F6">
        <w:rPr>
          <w:sz w:val="24"/>
          <w:szCs w:val="24"/>
          <w:lang w:val="lv-LV"/>
        </w:rPr>
        <w:t>apelācijas kārtībā anulēto vai grozīto spriedumu koeficient</w:t>
      </w:r>
      <w:bookmarkEnd w:id="63"/>
      <w:r w:rsidR="00AA0588" w:rsidRPr="00E323F6">
        <w:rPr>
          <w:sz w:val="24"/>
          <w:szCs w:val="24"/>
          <w:lang w:val="lv-LV"/>
        </w:rPr>
        <w:t>s ir nemainīgs, kas ir aptuveni 15 %.</w:t>
      </w:r>
    </w:p>
    <w:p w14:paraId="6B993C07" w14:textId="77777777" w:rsidR="001B63C6" w:rsidRPr="00E323F6" w:rsidRDefault="00A969C4" w:rsidP="007C04F9">
      <w:pPr>
        <w:spacing w:after="120" w:line="240" w:lineRule="auto"/>
        <w:jc w:val="both"/>
        <w:rPr>
          <w:sz w:val="24"/>
          <w:szCs w:val="24"/>
          <w:lang w:val="lv-LV"/>
        </w:rPr>
      </w:pPr>
      <w:r w:rsidRPr="00E323F6">
        <w:rPr>
          <w:sz w:val="24"/>
          <w:szCs w:val="24"/>
          <w:lang w:val="lv-LV"/>
        </w:rPr>
        <w:t xml:space="preserve">Administratīvo pārkāpumu lietām ir </w:t>
      </w:r>
      <w:r w:rsidR="001A4A00" w:rsidRPr="00E323F6">
        <w:rPr>
          <w:sz w:val="24"/>
          <w:szCs w:val="24"/>
          <w:lang w:val="lv-LV"/>
        </w:rPr>
        <w:t>viszemākais</w:t>
      </w:r>
      <w:r w:rsidR="001B63C6" w:rsidRPr="00E323F6">
        <w:rPr>
          <w:sz w:val="24"/>
          <w:szCs w:val="24"/>
          <w:lang w:val="lv-LV"/>
        </w:rPr>
        <w:t xml:space="preserve"> </w:t>
      </w:r>
      <w:r w:rsidR="001A4A00" w:rsidRPr="00E323F6">
        <w:rPr>
          <w:sz w:val="24"/>
          <w:szCs w:val="24"/>
          <w:lang w:val="lv-LV"/>
        </w:rPr>
        <w:t xml:space="preserve">apelācijas kārtībā anulēto vai grozīto spriedumu koeficients, kamēr sodu izpildes lietām ir viszemākais pārsūdzēto spriedumu koeficients. </w:t>
      </w:r>
    </w:p>
    <w:p w14:paraId="70A0D30C" w14:textId="77777777" w:rsidR="001B63C6" w:rsidRPr="00E323F6" w:rsidRDefault="00CB0D2F" w:rsidP="00EA3BEB">
      <w:pPr>
        <w:pStyle w:val="Heading4"/>
        <w:rPr>
          <w:lang w:val="lv-LV"/>
        </w:rPr>
      </w:pPr>
      <w:bookmarkStart w:id="64" w:name="_Toc497207582"/>
      <w:r w:rsidRPr="00E323F6">
        <w:rPr>
          <w:lang w:val="lv-LV"/>
        </w:rPr>
        <w:t>Uzm</w:t>
      </w:r>
      <w:r w:rsidR="00D812E6" w:rsidRPr="00E323F6">
        <w:rPr>
          <w:lang w:val="lv-LV"/>
        </w:rPr>
        <w:t>anības centrā 3 izvēlētās apgabal</w:t>
      </w:r>
      <w:r w:rsidRPr="00E323F6">
        <w:rPr>
          <w:lang w:val="lv-LV"/>
        </w:rPr>
        <w:t xml:space="preserve">tiesas </w:t>
      </w:r>
      <w:bookmarkEnd w:id="64"/>
    </w:p>
    <w:p w14:paraId="64CD72F6" w14:textId="77777777" w:rsidR="001B63C6" w:rsidRPr="00E323F6" w:rsidRDefault="00B416A3" w:rsidP="001B63C6">
      <w:pPr>
        <w:spacing w:after="120" w:line="240" w:lineRule="auto"/>
        <w:jc w:val="both"/>
        <w:rPr>
          <w:sz w:val="24"/>
          <w:szCs w:val="24"/>
          <w:lang w:val="lv-LV"/>
        </w:rPr>
      </w:pPr>
      <w:r w:rsidRPr="00E323F6">
        <w:rPr>
          <w:sz w:val="24"/>
          <w:szCs w:val="24"/>
          <w:lang w:val="lv-LV"/>
        </w:rPr>
        <w:t xml:space="preserve">Šajā sadaļā tiks analizēti un salīdzināti dati par trīs izvēlētajām </w:t>
      </w:r>
      <w:r w:rsidR="00D812E6" w:rsidRPr="00E323F6">
        <w:rPr>
          <w:sz w:val="24"/>
          <w:szCs w:val="24"/>
          <w:lang w:val="lv-LV"/>
        </w:rPr>
        <w:t>apgabal</w:t>
      </w:r>
      <w:r w:rsidRPr="00E323F6">
        <w:rPr>
          <w:sz w:val="24"/>
          <w:szCs w:val="24"/>
          <w:lang w:val="lv-LV"/>
        </w:rPr>
        <w:t xml:space="preserve">tiesām (Kurzemes </w:t>
      </w:r>
      <w:r w:rsidR="00C36489" w:rsidRPr="00E323F6">
        <w:rPr>
          <w:sz w:val="24"/>
          <w:szCs w:val="24"/>
          <w:lang w:val="lv-LV"/>
        </w:rPr>
        <w:t>apgabaltiesu, Latgales apgabal</w:t>
      </w:r>
      <w:r w:rsidRPr="00E323F6">
        <w:rPr>
          <w:sz w:val="24"/>
          <w:szCs w:val="24"/>
          <w:lang w:val="lv-LV"/>
        </w:rPr>
        <w:t>tiesu u</w:t>
      </w:r>
      <w:r w:rsidR="00C36489" w:rsidRPr="00E323F6">
        <w:rPr>
          <w:sz w:val="24"/>
          <w:szCs w:val="24"/>
          <w:lang w:val="lv-LV"/>
        </w:rPr>
        <w:t>n Rīgas apgabalt</w:t>
      </w:r>
      <w:r w:rsidR="007621E1" w:rsidRPr="00E323F6">
        <w:rPr>
          <w:sz w:val="24"/>
          <w:szCs w:val="24"/>
          <w:lang w:val="lv-LV"/>
        </w:rPr>
        <w:t>iesu)</w:t>
      </w:r>
      <w:r w:rsidR="001B63C6" w:rsidRPr="00E323F6">
        <w:rPr>
          <w:sz w:val="24"/>
          <w:szCs w:val="24"/>
          <w:lang w:val="lv-LV"/>
        </w:rPr>
        <w:t>.</w:t>
      </w:r>
    </w:p>
    <w:p w14:paraId="38C02E18" w14:textId="77777777" w:rsidR="001B63C6" w:rsidRPr="00E323F6" w:rsidRDefault="00DE566D" w:rsidP="001B63C6">
      <w:pPr>
        <w:spacing w:after="120" w:line="240" w:lineRule="auto"/>
        <w:jc w:val="both"/>
        <w:rPr>
          <w:sz w:val="24"/>
          <w:szCs w:val="24"/>
          <w:lang w:val="lv-LV"/>
        </w:rPr>
      </w:pPr>
      <w:r w:rsidRPr="00E323F6">
        <w:rPr>
          <w:i/>
          <w:sz w:val="24"/>
          <w:szCs w:val="24"/>
          <w:lang w:val="lv-LV"/>
        </w:rPr>
        <w:t>1</w:t>
      </w:r>
      <w:r w:rsidR="00923FDF" w:rsidRPr="00E323F6">
        <w:rPr>
          <w:i/>
          <w:sz w:val="24"/>
          <w:szCs w:val="24"/>
          <w:lang w:val="lv-LV"/>
        </w:rPr>
        <w:t>3</w:t>
      </w:r>
      <w:r w:rsidR="007A06C7" w:rsidRPr="00E323F6">
        <w:rPr>
          <w:i/>
          <w:sz w:val="24"/>
          <w:szCs w:val="24"/>
          <w:lang w:val="lv-LV"/>
        </w:rPr>
        <w:t>. tabula</w:t>
      </w:r>
      <w:r w:rsidRPr="00E323F6">
        <w:rPr>
          <w:sz w:val="24"/>
          <w:szCs w:val="24"/>
          <w:lang w:val="lv-LV"/>
        </w:rPr>
        <w:t xml:space="preserve"> </w:t>
      </w:r>
      <w:r w:rsidR="007A06C7" w:rsidRPr="00E323F6">
        <w:rPr>
          <w:sz w:val="24"/>
          <w:szCs w:val="24"/>
          <w:lang w:val="lv-LV"/>
        </w:rPr>
        <w:t>parāda lietu apriti (saņemtās/jaunās, izskatītās un neizskatītās lietas perioda beigās) laika posmā no</w:t>
      </w:r>
      <w:r w:rsidR="001B63C6" w:rsidRPr="00E323F6">
        <w:rPr>
          <w:sz w:val="24"/>
          <w:szCs w:val="24"/>
          <w:lang w:val="lv-LV"/>
        </w:rPr>
        <w:t xml:space="preserve"> 2012</w:t>
      </w:r>
      <w:r w:rsidR="007A06C7" w:rsidRPr="00E323F6">
        <w:rPr>
          <w:sz w:val="24"/>
          <w:szCs w:val="24"/>
          <w:lang w:val="lv-LV"/>
        </w:rPr>
        <w:t>. gada līdz</w:t>
      </w:r>
      <w:r w:rsidR="001B63C6" w:rsidRPr="00E323F6">
        <w:rPr>
          <w:sz w:val="24"/>
          <w:szCs w:val="24"/>
          <w:lang w:val="lv-LV"/>
        </w:rPr>
        <w:t xml:space="preserve"> 2016.</w:t>
      </w:r>
      <w:r w:rsidR="007A06C7" w:rsidRPr="00E323F6">
        <w:rPr>
          <w:sz w:val="24"/>
          <w:szCs w:val="24"/>
          <w:lang w:val="lv-LV"/>
        </w:rPr>
        <w:t xml:space="preserve"> gadam.</w:t>
      </w:r>
      <w:r w:rsidR="001B63C6" w:rsidRPr="00E323F6">
        <w:rPr>
          <w:sz w:val="24"/>
          <w:szCs w:val="24"/>
          <w:lang w:val="lv-LV"/>
        </w:rPr>
        <w:t xml:space="preserve"> </w:t>
      </w:r>
    </w:p>
    <w:p w14:paraId="3FB529AF" w14:textId="77777777" w:rsidR="001B63C6" w:rsidRPr="00E323F6" w:rsidRDefault="00EF6E78" w:rsidP="001B63C6">
      <w:pPr>
        <w:pStyle w:val="Caption"/>
        <w:spacing w:after="120"/>
        <w:jc w:val="center"/>
        <w:rPr>
          <w:sz w:val="24"/>
          <w:szCs w:val="24"/>
          <w:lang w:val="lv-LV"/>
        </w:rPr>
      </w:pPr>
      <w:bookmarkStart w:id="65" w:name="_Toc496796414"/>
      <w:r w:rsidRPr="00E323F6">
        <w:rPr>
          <w:sz w:val="24"/>
          <w:szCs w:val="24"/>
          <w:lang w:val="lv-LV"/>
        </w:rPr>
        <w:t>1</w:t>
      </w:r>
      <w:r w:rsidR="00923FDF" w:rsidRPr="00E323F6">
        <w:rPr>
          <w:sz w:val="24"/>
          <w:szCs w:val="24"/>
          <w:lang w:val="lv-LV"/>
        </w:rPr>
        <w:t>3</w:t>
      </w:r>
      <w:r w:rsidR="009B3BEC" w:rsidRPr="00E323F6">
        <w:rPr>
          <w:sz w:val="24"/>
          <w:szCs w:val="24"/>
          <w:lang w:val="lv-LV"/>
        </w:rPr>
        <w:t>. tabula</w:t>
      </w:r>
      <w:r w:rsidR="00902E2D" w:rsidRPr="00E323F6">
        <w:rPr>
          <w:sz w:val="24"/>
          <w:szCs w:val="24"/>
          <w:lang w:val="lv-LV"/>
        </w:rPr>
        <w:t>: Apgabal</w:t>
      </w:r>
      <w:r w:rsidR="00694266" w:rsidRPr="00E323F6">
        <w:rPr>
          <w:sz w:val="24"/>
          <w:szCs w:val="24"/>
          <w:lang w:val="lv-LV"/>
        </w:rPr>
        <w:t>tiesas – lietu aprite</w:t>
      </w:r>
      <w:r w:rsidR="007F079E" w:rsidRPr="00E323F6">
        <w:rPr>
          <w:sz w:val="24"/>
          <w:szCs w:val="24"/>
          <w:lang w:val="lv-LV"/>
        </w:rPr>
        <w:t>,</w:t>
      </w:r>
      <w:r w:rsidR="001B63C6" w:rsidRPr="00E323F6">
        <w:rPr>
          <w:sz w:val="24"/>
          <w:szCs w:val="24"/>
          <w:lang w:val="lv-LV"/>
        </w:rPr>
        <w:t xml:space="preserve"> 2012</w:t>
      </w:r>
      <w:r w:rsidR="00694266" w:rsidRPr="00E323F6">
        <w:rPr>
          <w:sz w:val="24"/>
          <w:szCs w:val="24"/>
          <w:lang w:val="lv-LV"/>
        </w:rPr>
        <w:t>.</w:t>
      </w:r>
      <w:r w:rsidR="001B63C6" w:rsidRPr="00E323F6">
        <w:rPr>
          <w:sz w:val="24"/>
          <w:szCs w:val="24"/>
          <w:lang w:val="lv-LV"/>
        </w:rPr>
        <w:t xml:space="preserve"> - 2016</w:t>
      </w:r>
      <w:bookmarkEnd w:id="65"/>
      <w:r w:rsidR="00694266" w:rsidRPr="00E323F6">
        <w:rPr>
          <w:sz w:val="24"/>
          <w:szCs w:val="24"/>
          <w:lang w:val="lv-LV"/>
        </w:rPr>
        <w:t>. gads</w:t>
      </w:r>
    </w:p>
    <w:tbl>
      <w:tblPr>
        <w:tblStyle w:val="Reatabula7krsaina-izclums51"/>
        <w:tblW w:w="5000" w:type="pct"/>
        <w:tblLayout w:type="fixed"/>
        <w:tblLook w:val="04A0" w:firstRow="1" w:lastRow="0" w:firstColumn="1" w:lastColumn="0" w:noHBand="0" w:noVBand="1"/>
      </w:tblPr>
      <w:tblGrid>
        <w:gridCol w:w="818"/>
        <w:gridCol w:w="1418"/>
        <w:gridCol w:w="2321"/>
        <w:gridCol w:w="2719"/>
        <w:gridCol w:w="2346"/>
      </w:tblGrid>
      <w:tr w:rsidR="001B63C6" w:rsidRPr="00E323F6" w14:paraId="52003045" w14:textId="77777777" w:rsidTr="006C316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25" w:type="pct"/>
            <w:noWrap/>
            <w:hideMark/>
          </w:tcPr>
          <w:p w14:paraId="240CE5AF" w14:textId="77777777" w:rsidR="001B63C6" w:rsidRPr="00E323F6" w:rsidRDefault="001B63C6" w:rsidP="000E26B8">
            <w:pPr>
              <w:spacing w:after="0" w:line="240" w:lineRule="auto"/>
              <w:rPr>
                <w:sz w:val="24"/>
                <w:szCs w:val="24"/>
                <w:lang w:val="lv-LV"/>
              </w:rPr>
            </w:pPr>
          </w:p>
        </w:tc>
        <w:tc>
          <w:tcPr>
            <w:tcW w:w="737" w:type="pct"/>
            <w:noWrap/>
            <w:hideMark/>
          </w:tcPr>
          <w:p w14:paraId="1DD42C83" w14:textId="77777777" w:rsidR="001B63C6" w:rsidRPr="00E323F6" w:rsidRDefault="001B63C6" w:rsidP="000E26B8">
            <w:pPr>
              <w:spacing w:after="0" w:line="240" w:lineRule="auto"/>
              <w:cnfStyle w:val="100000000000" w:firstRow="1" w:lastRow="0" w:firstColumn="0" w:lastColumn="0" w:oddVBand="0" w:evenVBand="0" w:oddHBand="0" w:evenHBand="0" w:firstRowFirstColumn="0" w:firstRowLastColumn="0" w:lastRowFirstColumn="0" w:lastRowLastColumn="0"/>
              <w:rPr>
                <w:sz w:val="24"/>
                <w:szCs w:val="24"/>
                <w:lang w:val="lv-LV"/>
              </w:rPr>
            </w:pPr>
          </w:p>
        </w:tc>
        <w:tc>
          <w:tcPr>
            <w:tcW w:w="1206" w:type="pct"/>
            <w:noWrap/>
            <w:hideMark/>
          </w:tcPr>
          <w:p w14:paraId="6FBC716F" w14:textId="77777777" w:rsidR="001B63C6" w:rsidRPr="00E323F6" w:rsidRDefault="001B63C6"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Kurzeme</w:t>
            </w:r>
            <w:r w:rsidR="00902E2D" w:rsidRPr="00E323F6">
              <w:rPr>
                <w:sz w:val="24"/>
                <w:szCs w:val="24"/>
                <w:lang w:val="lv-LV"/>
              </w:rPr>
              <w:t>s apgabal</w:t>
            </w:r>
            <w:r w:rsidR="006C316D" w:rsidRPr="00E323F6">
              <w:rPr>
                <w:sz w:val="24"/>
                <w:szCs w:val="24"/>
                <w:lang w:val="lv-LV"/>
              </w:rPr>
              <w:t>tiesa</w:t>
            </w:r>
          </w:p>
        </w:tc>
        <w:tc>
          <w:tcPr>
            <w:tcW w:w="1413" w:type="pct"/>
            <w:noWrap/>
            <w:hideMark/>
          </w:tcPr>
          <w:p w14:paraId="2B5892FB" w14:textId="77777777" w:rsidR="001B63C6" w:rsidRPr="00E323F6" w:rsidRDefault="001B63C6" w:rsidP="005E1B39">
            <w:pPr>
              <w:spacing w:after="0" w:line="240" w:lineRule="auto"/>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 xml:space="preserve"> Latgales</w:t>
            </w:r>
            <w:r w:rsidR="00902E2D" w:rsidRPr="00E323F6">
              <w:rPr>
                <w:sz w:val="24"/>
                <w:szCs w:val="24"/>
                <w:lang w:val="lv-LV"/>
              </w:rPr>
              <w:t xml:space="preserve"> apgabal</w:t>
            </w:r>
            <w:r w:rsidR="005E1B39" w:rsidRPr="00E323F6">
              <w:rPr>
                <w:sz w:val="24"/>
                <w:szCs w:val="24"/>
                <w:lang w:val="lv-LV"/>
              </w:rPr>
              <w:t>tiesa</w:t>
            </w:r>
          </w:p>
        </w:tc>
        <w:tc>
          <w:tcPr>
            <w:tcW w:w="1219" w:type="pct"/>
            <w:noWrap/>
            <w:hideMark/>
          </w:tcPr>
          <w:p w14:paraId="000B7124" w14:textId="77777777" w:rsidR="001B63C6" w:rsidRPr="00E323F6" w:rsidRDefault="005E1B39" w:rsidP="000E26B8">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Rī</w:t>
            </w:r>
            <w:r w:rsidR="001B63C6" w:rsidRPr="00E323F6">
              <w:rPr>
                <w:sz w:val="24"/>
                <w:szCs w:val="24"/>
                <w:lang w:val="lv-LV"/>
              </w:rPr>
              <w:t>ga</w:t>
            </w:r>
            <w:r w:rsidRPr="00E323F6">
              <w:rPr>
                <w:sz w:val="24"/>
                <w:szCs w:val="24"/>
                <w:lang w:val="lv-LV"/>
              </w:rPr>
              <w:t xml:space="preserve">s </w:t>
            </w:r>
            <w:r w:rsidR="00D812E6" w:rsidRPr="00E323F6">
              <w:rPr>
                <w:sz w:val="24"/>
                <w:szCs w:val="24"/>
                <w:lang w:val="lv-LV"/>
              </w:rPr>
              <w:t>apgabal</w:t>
            </w:r>
            <w:r w:rsidRPr="00E323F6">
              <w:rPr>
                <w:sz w:val="24"/>
                <w:szCs w:val="24"/>
                <w:lang w:val="lv-LV"/>
              </w:rPr>
              <w:t>tiesa</w:t>
            </w:r>
          </w:p>
        </w:tc>
      </w:tr>
      <w:tr w:rsidR="001B63C6" w:rsidRPr="00E323F6" w14:paraId="74A93DC1"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6C4897C3" w14:textId="77777777" w:rsidR="001B63C6" w:rsidRPr="00E323F6" w:rsidRDefault="001B63C6" w:rsidP="000E26B8">
            <w:pPr>
              <w:spacing w:after="0" w:line="240" w:lineRule="auto"/>
              <w:jc w:val="left"/>
              <w:rPr>
                <w:sz w:val="24"/>
                <w:szCs w:val="24"/>
                <w:lang w:val="lv-LV"/>
              </w:rPr>
            </w:pPr>
            <w:r w:rsidRPr="00E323F6">
              <w:rPr>
                <w:sz w:val="24"/>
                <w:szCs w:val="24"/>
                <w:lang w:val="lv-LV"/>
              </w:rPr>
              <w:t>2012</w:t>
            </w:r>
          </w:p>
        </w:tc>
        <w:tc>
          <w:tcPr>
            <w:tcW w:w="737" w:type="pct"/>
            <w:noWrap/>
            <w:hideMark/>
          </w:tcPr>
          <w:p w14:paraId="37F3135E" w14:textId="77777777" w:rsidR="001B63C6" w:rsidRPr="00E323F6" w:rsidRDefault="006C316D" w:rsidP="000E26B8">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Saņemtās</w:t>
            </w:r>
          </w:p>
        </w:tc>
        <w:tc>
          <w:tcPr>
            <w:tcW w:w="1206" w:type="pct"/>
            <w:noWrap/>
            <w:hideMark/>
          </w:tcPr>
          <w:p w14:paraId="033ADCFC" w14:textId="77777777" w:rsidR="001B63C6" w:rsidRPr="00E323F6" w:rsidRDefault="001B63C6" w:rsidP="000E26B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746</w:t>
            </w:r>
          </w:p>
        </w:tc>
        <w:tc>
          <w:tcPr>
            <w:tcW w:w="1413" w:type="pct"/>
            <w:noWrap/>
            <w:hideMark/>
          </w:tcPr>
          <w:p w14:paraId="043C6F3D" w14:textId="77777777" w:rsidR="001B63C6" w:rsidRPr="00E323F6" w:rsidRDefault="001B63C6" w:rsidP="000E26B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660</w:t>
            </w:r>
          </w:p>
        </w:tc>
        <w:tc>
          <w:tcPr>
            <w:tcW w:w="1219" w:type="pct"/>
            <w:noWrap/>
            <w:hideMark/>
          </w:tcPr>
          <w:p w14:paraId="1D8439C7" w14:textId="77777777" w:rsidR="001B63C6" w:rsidRPr="00E323F6" w:rsidRDefault="001B63C6" w:rsidP="000E26B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5250</w:t>
            </w:r>
          </w:p>
        </w:tc>
      </w:tr>
      <w:tr w:rsidR="001B63C6" w:rsidRPr="00E323F6" w14:paraId="334C4F10"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1BB30818" w14:textId="77777777" w:rsidR="001B63C6" w:rsidRPr="00E323F6" w:rsidRDefault="001B63C6" w:rsidP="000E26B8">
            <w:pPr>
              <w:spacing w:after="0" w:line="240" w:lineRule="auto"/>
              <w:jc w:val="left"/>
              <w:rPr>
                <w:sz w:val="24"/>
                <w:szCs w:val="24"/>
                <w:lang w:val="lv-LV"/>
              </w:rPr>
            </w:pPr>
          </w:p>
        </w:tc>
        <w:tc>
          <w:tcPr>
            <w:tcW w:w="737" w:type="pct"/>
            <w:noWrap/>
            <w:hideMark/>
          </w:tcPr>
          <w:p w14:paraId="3E4A3D09" w14:textId="77777777" w:rsidR="001B63C6" w:rsidRPr="00E323F6" w:rsidRDefault="006C316D" w:rsidP="000E26B8">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Izskatītās</w:t>
            </w:r>
          </w:p>
        </w:tc>
        <w:tc>
          <w:tcPr>
            <w:tcW w:w="1206" w:type="pct"/>
            <w:noWrap/>
            <w:hideMark/>
          </w:tcPr>
          <w:p w14:paraId="41146493" w14:textId="77777777" w:rsidR="001B63C6" w:rsidRPr="00E323F6" w:rsidRDefault="001B63C6" w:rsidP="000E2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722</w:t>
            </w:r>
          </w:p>
        </w:tc>
        <w:tc>
          <w:tcPr>
            <w:tcW w:w="1413" w:type="pct"/>
            <w:noWrap/>
            <w:hideMark/>
          </w:tcPr>
          <w:p w14:paraId="4663413B" w14:textId="77777777" w:rsidR="001B63C6" w:rsidRPr="00E323F6" w:rsidRDefault="001B63C6" w:rsidP="000E2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620</w:t>
            </w:r>
          </w:p>
        </w:tc>
        <w:tc>
          <w:tcPr>
            <w:tcW w:w="1219" w:type="pct"/>
            <w:noWrap/>
            <w:hideMark/>
          </w:tcPr>
          <w:p w14:paraId="68CA4880" w14:textId="77777777" w:rsidR="001B63C6" w:rsidRPr="00E323F6" w:rsidRDefault="001B63C6" w:rsidP="000E26B8">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5424</w:t>
            </w:r>
          </w:p>
        </w:tc>
      </w:tr>
      <w:tr w:rsidR="001B63C6" w:rsidRPr="00E323F6" w14:paraId="25F93012"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1181D642" w14:textId="77777777" w:rsidR="001B63C6" w:rsidRPr="00E323F6" w:rsidRDefault="001B63C6" w:rsidP="000E26B8">
            <w:pPr>
              <w:spacing w:after="0" w:line="240" w:lineRule="auto"/>
              <w:jc w:val="left"/>
              <w:rPr>
                <w:sz w:val="24"/>
                <w:szCs w:val="24"/>
                <w:lang w:val="lv-LV"/>
              </w:rPr>
            </w:pPr>
          </w:p>
        </w:tc>
        <w:tc>
          <w:tcPr>
            <w:tcW w:w="737" w:type="pct"/>
            <w:noWrap/>
            <w:hideMark/>
          </w:tcPr>
          <w:p w14:paraId="3D05535B" w14:textId="77777777" w:rsidR="001B63C6" w:rsidRPr="00E323F6" w:rsidRDefault="006C316D" w:rsidP="000E26B8">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Neizskatītās</w:t>
            </w:r>
          </w:p>
        </w:tc>
        <w:tc>
          <w:tcPr>
            <w:tcW w:w="1206" w:type="pct"/>
            <w:noWrap/>
            <w:hideMark/>
          </w:tcPr>
          <w:p w14:paraId="105B9870" w14:textId="77777777" w:rsidR="001B63C6" w:rsidRPr="00E323F6" w:rsidRDefault="001B63C6" w:rsidP="000E26B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162</w:t>
            </w:r>
          </w:p>
        </w:tc>
        <w:tc>
          <w:tcPr>
            <w:tcW w:w="1413" w:type="pct"/>
            <w:noWrap/>
            <w:hideMark/>
          </w:tcPr>
          <w:p w14:paraId="24F3B404" w14:textId="77777777" w:rsidR="001B63C6" w:rsidRPr="00E323F6" w:rsidRDefault="001B63C6" w:rsidP="000E26B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177</w:t>
            </w:r>
          </w:p>
        </w:tc>
        <w:tc>
          <w:tcPr>
            <w:tcW w:w="1219" w:type="pct"/>
            <w:noWrap/>
            <w:hideMark/>
          </w:tcPr>
          <w:p w14:paraId="344DC130" w14:textId="77777777" w:rsidR="001B63C6" w:rsidRPr="00E323F6" w:rsidRDefault="001B63C6" w:rsidP="000E26B8">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1982</w:t>
            </w:r>
          </w:p>
        </w:tc>
      </w:tr>
      <w:tr w:rsidR="006C316D" w:rsidRPr="00E323F6" w14:paraId="5332B73E"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63B5F003" w14:textId="77777777" w:rsidR="006C316D" w:rsidRPr="00E323F6" w:rsidRDefault="006C316D" w:rsidP="006C316D">
            <w:pPr>
              <w:spacing w:after="0" w:line="240" w:lineRule="auto"/>
              <w:jc w:val="left"/>
              <w:rPr>
                <w:sz w:val="24"/>
                <w:szCs w:val="24"/>
                <w:lang w:val="lv-LV"/>
              </w:rPr>
            </w:pPr>
            <w:r w:rsidRPr="00E323F6">
              <w:rPr>
                <w:sz w:val="24"/>
                <w:szCs w:val="24"/>
                <w:lang w:val="lv-LV"/>
              </w:rPr>
              <w:t>2013</w:t>
            </w:r>
          </w:p>
        </w:tc>
        <w:tc>
          <w:tcPr>
            <w:tcW w:w="737" w:type="pct"/>
            <w:noWrap/>
            <w:hideMark/>
          </w:tcPr>
          <w:p w14:paraId="55C59C3F" w14:textId="77777777" w:rsidR="006C316D" w:rsidRPr="00E323F6" w:rsidRDefault="006C316D" w:rsidP="006C316D">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Saņemtās</w:t>
            </w:r>
          </w:p>
        </w:tc>
        <w:tc>
          <w:tcPr>
            <w:tcW w:w="1206" w:type="pct"/>
            <w:noWrap/>
            <w:hideMark/>
          </w:tcPr>
          <w:p w14:paraId="19081214"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837</w:t>
            </w:r>
          </w:p>
        </w:tc>
        <w:tc>
          <w:tcPr>
            <w:tcW w:w="1413" w:type="pct"/>
            <w:noWrap/>
            <w:hideMark/>
          </w:tcPr>
          <w:p w14:paraId="65AA4009"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702</w:t>
            </w:r>
          </w:p>
        </w:tc>
        <w:tc>
          <w:tcPr>
            <w:tcW w:w="1219" w:type="pct"/>
            <w:noWrap/>
            <w:hideMark/>
          </w:tcPr>
          <w:p w14:paraId="4F679101"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5880</w:t>
            </w:r>
          </w:p>
        </w:tc>
      </w:tr>
      <w:tr w:rsidR="006C316D" w:rsidRPr="00E323F6" w14:paraId="5163A6E4"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5BACA43B" w14:textId="77777777" w:rsidR="006C316D" w:rsidRPr="00E323F6" w:rsidRDefault="006C316D" w:rsidP="006C316D">
            <w:pPr>
              <w:spacing w:after="0" w:line="240" w:lineRule="auto"/>
              <w:jc w:val="left"/>
              <w:rPr>
                <w:sz w:val="24"/>
                <w:szCs w:val="24"/>
                <w:lang w:val="lv-LV"/>
              </w:rPr>
            </w:pPr>
          </w:p>
        </w:tc>
        <w:tc>
          <w:tcPr>
            <w:tcW w:w="737" w:type="pct"/>
            <w:noWrap/>
            <w:hideMark/>
          </w:tcPr>
          <w:p w14:paraId="09255C0E" w14:textId="77777777" w:rsidR="006C316D" w:rsidRPr="00E323F6" w:rsidRDefault="006C316D" w:rsidP="006C316D">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Izskatītās</w:t>
            </w:r>
          </w:p>
        </w:tc>
        <w:tc>
          <w:tcPr>
            <w:tcW w:w="1206" w:type="pct"/>
            <w:noWrap/>
            <w:hideMark/>
          </w:tcPr>
          <w:p w14:paraId="794938C9"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867</w:t>
            </w:r>
          </w:p>
        </w:tc>
        <w:tc>
          <w:tcPr>
            <w:tcW w:w="1413" w:type="pct"/>
            <w:noWrap/>
            <w:hideMark/>
          </w:tcPr>
          <w:p w14:paraId="09145D9A"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767</w:t>
            </w:r>
          </w:p>
        </w:tc>
        <w:tc>
          <w:tcPr>
            <w:tcW w:w="1219" w:type="pct"/>
            <w:noWrap/>
            <w:hideMark/>
          </w:tcPr>
          <w:p w14:paraId="6D5783AE"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6178</w:t>
            </w:r>
          </w:p>
        </w:tc>
      </w:tr>
      <w:tr w:rsidR="006C316D" w:rsidRPr="00E323F6" w14:paraId="07E025BF"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77065C41" w14:textId="77777777" w:rsidR="006C316D" w:rsidRPr="00E323F6" w:rsidRDefault="006C316D" w:rsidP="006C316D">
            <w:pPr>
              <w:spacing w:after="0" w:line="240" w:lineRule="auto"/>
              <w:jc w:val="left"/>
              <w:rPr>
                <w:sz w:val="24"/>
                <w:szCs w:val="24"/>
                <w:lang w:val="lv-LV"/>
              </w:rPr>
            </w:pPr>
          </w:p>
        </w:tc>
        <w:tc>
          <w:tcPr>
            <w:tcW w:w="737" w:type="pct"/>
            <w:noWrap/>
            <w:hideMark/>
          </w:tcPr>
          <w:p w14:paraId="4A0E2B3D" w14:textId="77777777" w:rsidR="006C316D" w:rsidRPr="00E323F6" w:rsidRDefault="006C316D" w:rsidP="006C316D">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Neizskatītās</w:t>
            </w:r>
          </w:p>
        </w:tc>
        <w:tc>
          <w:tcPr>
            <w:tcW w:w="1206" w:type="pct"/>
            <w:noWrap/>
            <w:hideMark/>
          </w:tcPr>
          <w:p w14:paraId="1C9DA64B"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132</w:t>
            </w:r>
          </w:p>
        </w:tc>
        <w:tc>
          <w:tcPr>
            <w:tcW w:w="1413" w:type="pct"/>
            <w:noWrap/>
            <w:hideMark/>
          </w:tcPr>
          <w:p w14:paraId="67014AA2"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112</w:t>
            </w:r>
          </w:p>
        </w:tc>
        <w:tc>
          <w:tcPr>
            <w:tcW w:w="1219" w:type="pct"/>
            <w:noWrap/>
            <w:hideMark/>
          </w:tcPr>
          <w:p w14:paraId="37991C51"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1684</w:t>
            </w:r>
          </w:p>
        </w:tc>
      </w:tr>
      <w:tr w:rsidR="006C316D" w:rsidRPr="00E323F6" w14:paraId="19C308A1"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3D14CD74" w14:textId="77777777" w:rsidR="006C316D" w:rsidRPr="00E323F6" w:rsidRDefault="006C316D" w:rsidP="006C316D">
            <w:pPr>
              <w:spacing w:after="0" w:line="240" w:lineRule="auto"/>
              <w:jc w:val="left"/>
              <w:rPr>
                <w:sz w:val="24"/>
                <w:szCs w:val="24"/>
                <w:lang w:val="lv-LV"/>
              </w:rPr>
            </w:pPr>
            <w:r w:rsidRPr="00E323F6">
              <w:rPr>
                <w:sz w:val="24"/>
                <w:szCs w:val="24"/>
                <w:lang w:val="lv-LV"/>
              </w:rPr>
              <w:t>2014</w:t>
            </w:r>
          </w:p>
        </w:tc>
        <w:tc>
          <w:tcPr>
            <w:tcW w:w="737" w:type="pct"/>
            <w:noWrap/>
            <w:hideMark/>
          </w:tcPr>
          <w:p w14:paraId="621AB667" w14:textId="77777777" w:rsidR="006C316D" w:rsidRPr="00E323F6" w:rsidRDefault="006C316D" w:rsidP="006C316D">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Saņemtās</w:t>
            </w:r>
          </w:p>
        </w:tc>
        <w:tc>
          <w:tcPr>
            <w:tcW w:w="1206" w:type="pct"/>
            <w:noWrap/>
            <w:hideMark/>
          </w:tcPr>
          <w:p w14:paraId="35D47066"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680</w:t>
            </w:r>
          </w:p>
        </w:tc>
        <w:tc>
          <w:tcPr>
            <w:tcW w:w="1413" w:type="pct"/>
            <w:noWrap/>
            <w:hideMark/>
          </w:tcPr>
          <w:p w14:paraId="31E8D0DF"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783</w:t>
            </w:r>
          </w:p>
        </w:tc>
        <w:tc>
          <w:tcPr>
            <w:tcW w:w="1219" w:type="pct"/>
            <w:noWrap/>
            <w:hideMark/>
          </w:tcPr>
          <w:p w14:paraId="4BA1D05B"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5140</w:t>
            </w:r>
          </w:p>
        </w:tc>
      </w:tr>
      <w:tr w:rsidR="006C316D" w:rsidRPr="00E323F6" w14:paraId="3E3961E7"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6A2ECC99" w14:textId="77777777" w:rsidR="006C316D" w:rsidRPr="00E323F6" w:rsidRDefault="006C316D" w:rsidP="006C316D">
            <w:pPr>
              <w:spacing w:after="0" w:line="240" w:lineRule="auto"/>
              <w:jc w:val="left"/>
              <w:rPr>
                <w:sz w:val="24"/>
                <w:szCs w:val="24"/>
                <w:lang w:val="lv-LV"/>
              </w:rPr>
            </w:pPr>
          </w:p>
        </w:tc>
        <w:tc>
          <w:tcPr>
            <w:tcW w:w="737" w:type="pct"/>
            <w:noWrap/>
            <w:hideMark/>
          </w:tcPr>
          <w:p w14:paraId="206BE7B2" w14:textId="77777777" w:rsidR="006C316D" w:rsidRPr="00E323F6" w:rsidRDefault="006C316D" w:rsidP="006C316D">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Izskatītās</w:t>
            </w:r>
          </w:p>
        </w:tc>
        <w:tc>
          <w:tcPr>
            <w:tcW w:w="1206" w:type="pct"/>
            <w:noWrap/>
            <w:hideMark/>
          </w:tcPr>
          <w:p w14:paraId="66A45088"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679</w:t>
            </w:r>
          </w:p>
        </w:tc>
        <w:tc>
          <w:tcPr>
            <w:tcW w:w="1413" w:type="pct"/>
            <w:noWrap/>
            <w:hideMark/>
          </w:tcPr>
          <w:p w14:paraId="48B26C70"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731</w:t>
            </w:r>
          </w:p>
        </w:tc>
        <w:tc>
          <w:tcPr>
            <w:tcW w:w="1219" w:type="pct"/>
            <w:noWrap/>
            <w:hideMark/>
          </w:tcPr>
          <w:p w14:paraId="7FF6E843"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5213</w:t>
            </w:r>
          </w:p>
        </w:tc>
      </w:tr>
      <w:tr w:rsidR="006C316D" w:rsidRPr="00E323F6" w14:paraId="0851E790"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3A6DB5A8" w14:textId="77777777" w:rsidR="006C316D" w:rsidRPr="00E323F6" w:rsidRDefault="006C316D" w:rsidP="006C316D">
            <w:pPr>
              <w:spacing w:after="0" w:line="240" w:lineRule="auto"/>
              <w:jc w:val="left"/>
              <w:rPr>
                <w:sz w:val="24"/>
                <w:szCs w:val="24"/>
                <w:lang w:val="lv-LV"/>
              </w:rPr>
            </w:pPr>
          </w:p>
        </w:tc>
        <w:tc>
          <w:tcPr>
            <w:tcW w:w="737" w:type="pct"/>
            <w:noWrap/>
            <w:hideMark/>
          </w:tcPr>
          <w:p w14:paraId="1DDEC699" w14:textId="77777777" w:rsidR="006C316D" w:rsidRPr="00E323F6" w:rsidRDefault="006C316D" w:rsidP="006C316D">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Neizskatītās</w:t>
            </w:r>
          </w:p>
        </w:tc>
        <w:tc>
          <w:tcPr>
            <w:tcW w:w="1206" w:type="pct"/>
            <w:noWrap/>
            <w:hideMark/>
          </w:tcPr>
          <w:p w14:paraId="0675A9E3"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133</w:t>
            </w:r>
          </w:p>
        </w:tc>
        <w:tc>
          <w:tcPr>
            <w:tcW w:w="1413" w:type="pct"/>
            <w:noWrap/>
            <w:hideMark/>
          </w:tcPr>
          <w:p w14:paraId="6B0315D2"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164</w:t>
            </w:r>
          </w:p>
        </w:tc>
        <w:tc>
          <w:tcPr>
            <w:tcW w:w="1219" w:type="pct"/>
            <w:noWrap/>
            <w:hideMark/>
          </w:tcPr>
          <w:p w14:paraId="70690782"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1611</w:t>
            </w:r>
          </w:p>
        </w:tc>
      </w:tr>
      <w:tr w:rsidR="006C316D" w:rsidRPr="00E323F6" w14:paraId="53360C42"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492D30FD" w14:textId="77777777" w:rsidR="006C316D" w:rsidRPr="00E323F6" w:rsidRDefault="006C316D" w:rsidP="006C316D">
            <w:pPr>
              <w:spacing w:after="0" w:line="240" w:lineRule="auto"/>
              <w:jc w:val="left"/>
              <w:rPr>
                <w:sz w:val="24"/>
                <w:szCs w:val="24"/>
                <w:lang w:val="lv-LV"/>
              </w:rPr>
            </w:pPr>
            <w:r w:rsidRPr="00E323F6">
              <w:rPr>
                <w:sz w:val="24"/>
                <w:szCs w:val="24"/>
                <w:lang w:val="lv-LV"/>
              </w:rPr>
              <w:t>2015</w:t>
            </w:r>
          </w:p>
        </w:tc>
        <w:tc>
          <w:tcPr>
            <w:tcW w:w="737" w:type="pct"/>
            <w:noWrap/>
            <w:hideMark/>
          </w:tcPr>
          <w:p w14:paraId="65BD4428" w14:textId="77777777" w:rsidR="006C316D" w:rsidRPr="00E323F6" w:rsidRDefault="006C316D" w:rsidP="006C316D">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Saņemtās</w:t>
            </w:r>
          </w:p>
        </w:tc>
        <w:tc>
          <w:tcPr>
            <w:tcW w:w="1206" w:type="pct"/>
            <w:noWrap/>
            <w:hideMark/>
          </w:tcPr>
          <w:p w14:paraId="28ECA21A"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972</w:t>
            </w:r>
          </w:p>
        </w:tc>
        <w:tc>
          <w:tcPr>
            <w:tcW w:w="1413" w:type="pct"/>
            <w:noWrap/>
            <w:hideMark/>
          </w:tcPr>
          <w:p w14:paraId="191384AF"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745</w:t>
            </w:r>
          </w:p>
        </w:tc>
        <w:tc>
          <w:tcPr>
            <w:tcW w:w="1219" w:type="pct"/>
            <w:noWrap/>
            <w:hideMark/>
          </w:tcPr>
          <w:p w14:paraId="1CD5DAC2"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5708</w:t>
            </w:r>
          </w:p>
        </w:tc>
      </w:tr>
      <w:tr w:rsidR="006C316D" w:rsidRPr="00E323F6" w14:paraId="35BF411A"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5B811A44" w14:textId="77777777" w:rsidR="006C316D" w:rsidRPr="00E323F6" w:rsidRDefault="006C316D" w:rsidP="006C316D">
            <w:pPr>
              <w:spacing w:after="0" w:line="240" w:lineRule="auto"/>
              <w:jc w:val="left"/>
              <w:rPr>
                <w:sz w:val="24"/>
                <w:szCs w:val="24"/>
                <w:lang w:val="lv-LV"/>
              </w:rPr>
            </w:pPr>
          </w:p>
        </w:tc>
        <w:tc>
          <w:tcPr>
            <w:tcW w:w="737" w:type="pct"/>
            <w:noWrap/>
            <w:hideMark/>
          </w:tcPr>
          <w:p w14:paraId="02D977D3" w14:textId="77777777" w:rsidR="006C316D" w:rsidRPr="00E323F6" w:rsidRDefault="006C316D" w:rsidP="006C316D">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Izskatītās</w:t>
            </w:r>
          </w:p>
        </w:tc>
        <w:tc>
          <w:tcPr>
            <w:tcW w:w="1206" w:type="pct"/>
            <w:noWrap/>
            <w:hideMark/>
          </w:tcPr>
          <w:p w14:paraId="6BD69A50"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919</w:t>
            </w:r>
          </w:p>
        </w:tc>
        <w:tc>
          <w:tcPr>
            <w:tcW w:w="1413" w:type="pct"/>
            <w:noWrap/>
            <w:hideMark/>
          </w:tcPr>
          <w:p w14:paraId="22EAE5E7"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748</w:t>
            </w:r>
          </w:p>
        </w:tc>
        <w:tc>
          <w:tcPr>
            <w:tcW w:w="1219" w:type="pct"/>
            <w:noWrap/>
            <w:hideMark/>
          </w:tcPr>
          <w:p w14:paraId="28829C9F"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5538</w:t>
            </w:r>
          </w:p>
        </w:tc>
      </w:tr>
      <w:tr w:rsidR="006C316D" w:rsidRPr="00E323F6" w14:paraId="71D075D9"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053144E9" w14:textId="77777777" w:rsidR="006C316D" w:rsidRPr="00E323F6" w:rsidRDefault="006C316D" w:rsidP="006C316D">
            <w:pPr>
              <w:spacing w:after="0" w:line="240" w:lineRule="auto"/>
              <w:jc w:val="left"/>
              <w:rPr>
                <w:sz w:val="24"/>
                <w:szCs w:val="24"/>
                <w:lang w:val="lv-LV"/>
              </w:rPr>
            </w:pPr>
          </w:p>
        </w:tc>
        <w:tc>
          <w:tcPr>
            <w:tcW w:w="737" w:type="pct"/>
            <w:noWrap/>
            <w:hideMark/>
          </w:tcPr>
          <w:p w14:paraId="4E2D568A" w14:textId="77777777" w:rsidR="006C316D" w:rsidRPr="00E323F6" w:rsidRDefault="006C316D" w:rsidP="006C316D">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Neizskatītās</w:t>
            </w:r>
          </w:p>
        </w:tc>
        <w:tc>
          <w:tcPr>
            <w:tcW w:w="1206" w:type="pct"/>
            <w:noWrap/>
            <w:hideMark/>
          </w:tcPr>
          <w:p w14:paraId="3C5DD94E"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186</w:t>
            </w:r>
          </w:p>
        </w:tc>
        <w:tc>
          <w:tcPr>
            <w:tcW w:w="1413" w:type="pct"/>
            <w:noWrap/>
            <w:hideMark/>
          </w:tcPr>
          <w:p w14:paraId="776651C2"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161</w:t>
            </w:r>
          </w:p>
        </w:tc>
        <w:tc>
          <w:tcPr>
            <w:tcW w:w="1219" w:type="pct"/>
            <w:noWrap/>
            <w:hideMark/>
          </w:tcPr>
          <w:p w14:paraId="2B5B8A2C"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1781</w:t>
            </w:r>
          </w:p>
        </w:tc>
      </w:tr>
      <w:tr w:rsidR="006C316D" w:rsidRPr="00E323F6" w14:paraId="6EC158CE"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65460B0D" w14:textId="77777777" w:rsidR="006C316D" w:rsidRPr="00E323F6" w:rsidRDefault="006C316D" w:rsidP="006C316D">
            <w:pPr>
              <w:spacing w:after="0" w:line="240" w:lineRule="auto"/>
              <w:jc w:val="left"/>
              <w:rPr>
                <w:sz w:val="24"/>
                <w:szCs w:val="24"/>
                <w:lang w:val="lv-LV"/>
              </w:rPr>
            </w:pPr>
            <w:r w:rsidRPr="00E323F6">
              <w:rPr>
                <w:sz w:val="24"/>
                <w:szCs w:val="24"/>
                <w:lang w:val="lv-LV"/>
              </w:rPr>
              <w:t>2016</w:t>
            </w:r>
          </w:p>
        </w:tc>
        <w:tc>
          <w:tcPr>
            <w:tcW w:w="737" w:type="pct"/>
            <w:noWrap/>
            <w:hideMark/>
          </w:tcPr>
          <w:p w14:paraId="4B22F06D" w14:textId="77777777" w:rsidR="006C316D" w:rsidRPr="00E323F6" w:rsidRDefault="006C316D" w:rsidP="006C316D">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Saņemtās</w:t>
            </w:r>
          </w:p>
        </w:tc>
        <w:tc>
          <w:tcPr>
            <w:tcW w:w="1206" w:type="pct"/>
            <w:noWrap/>
            <w:hideMark/>
          </w:tcPr>
          <w:p w14:paraId="166E655C"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1010</w:t>
            </w:r>
          </w:p>
        </w:tc>
        <w:tc>
          <w:tcPr>
            <w:tcW w:w="1413" w:type="pct"/>
            <w:noWrap/>
            <w:hideMark/>
          </w:tcPr>
          <w:p w14:paraId="24333325"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773</w:t>
            </w:r>
          </w:p>
        </w:tc>
        <w:tc>
          <w:tcPr>
            <w:tcW w:w="1219" w:type="pct"/>
            <w:noWrap/>
            <w:hideMark/>
          </w:tcPr>
          <w:p w14:paraId="5B3DD92C"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5742</w:t>
            </w:r>
          </w:p>
        </w:tc>
      </w:tr>
      <w:tr w:rsidR="006C316D" w:rsidRPr="00E323F6" w14:paraId="669336A8" w14:textId="77777777" w:rsidTr="006C316D">
        <w:trPr>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0A78BF4A" w14:textId="77777777" w:rsidR="006C316D" w:rsidRPr="00E323F6" w:rsidRDefault="006C316D" w:rsidP="006C316D">
            <w:pPr>
              <w:spacing w:after="0" w:line="240" w:lineRule="auto"/>
              <w:jc w:val="left"/>
              <w:rPr>
                <w:sz w:val="24"/>
                <w:szCs w:val="24"/>
                <w:lang w:val="lv-LV"/>
              </w:rPr>
            </w:pPr>
          </w:p>
        </w:tc>
        <w:tc>
          <w:tcPr>
            <w:tcW w:w="737" w:type="pct"/>
            <w:noWrap/>
            <w:hideMark/>
          </w:tcPr>
          <w:p w14:paraId="554F3573" w14:textId="77777777" w:rsidR="006C316D" w:rsidRPr="00E323F6" w:rsidRDefault="006C316D" w:rsidP="006C316D">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Izskatītās</w:t>
            </w:r>
          </w:p>
        </w:tc>
        <w:tc>
          <w:tcPr>
            <w:tcW w:w="1206" w:type="pct"/>
            <w:noWrap/>
            <w:hideMark/>
          </w:tcPr>
          <w:p w14:paraId="5AC26620"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1001</w:t>
            </w:r>
          </w:p>
        </w:tc>
        <w:tc>
          <w:tcPr>
            <w:tcW w:w="1413" w:type="pct"/>
            <w:noWrap/>
            <w:hideMark/>
          </w:tcPr>
          <w:p w14:paraId="6ED4C24C"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731</w:t>
            </w:r>
          </w:p>
        </w:tc>
        <w:tc>
          <w:tcPr>
            <w:tcW w:w="1219" w:type="pct"/>
            <w:noWrap/>
            <w:hideMark/>
          </w:tcPr>
          <w:p w14:paraId="732ED44B" w14:textId="77777777" w:rsidR="006C316D" w:rsidRPr="00E323F6" w:rsidRDefault="006C316D" w:rsidP="006C316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4"/>
                <w:szCs w:val="24"/>
                <w:lang w:val="lv-LV"/>
              </w:rPr>
            </w:pPr>
            <w:r w:rsidRPr="00E323F6">
              <w:rPr>
                <w:sz w:val="24"/>
                <w:szCs w:val="24"/>
                <w:lang w:val="lv-LV"/>
              </w:rPr>
              <w:t>5765</w:t>
            </w:r>
          </w:p>
        </w:tc>
      </w:tr>
      <w:tr w:rsidR="006C316D" w:rsidRPr="00E323F6" w14:paraId="06DB0925" w14:textId="77777777" w:rsidTr="006C31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 w:type="pct"/>
            <w:noWrap/>
            <w:hideMark/>
          </w:tcPr>
          <w:p w14:paraId="38A4BD26" w14:textId="77777777" w:rsidR="006C316D" w:rsidRPr="00E323F6" w:rsidRDefault="006C316D" w:rsidP="006C316D">
            <w:pPr>
              <w:spacing w:after="0" w:line="240" w:lineRule="auto"/>
              <w:jc w:val="left"/>
              <w:rPr>
                <w:sz w:val="24"/>
                <w:szCs w:val="24"/>
                <w:lang w:val="lv-LV"/>
              </w:rPr>
            </w:pPr>
          </w:p>
        </w:tc>
        <w:tc>
          <w:tcPr>
            <w:tcW w:w="737" w:type="pct"/>
            <w:noWrap/>
            <w:hideMark/>
          </w:tcPr>
          <w:p w14:paraId="22F926C9" w14:textId="77777777" w:rsidR="006C316D" w:rsidRPr="00E323F6" w:rsidRDefault="006C316D" w:rsidP="006C316D">
            <w:pPr>
              <w:spacing w:after="0" w:line="240" w:lineRule="auto"/>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Neizskatītās</w:t>
            </w:r>
          </w:p>
        </w:tc>
        <w:tc>
          <w:tcPr>
            <w:tcW w:w="1206" w:type="pct"/>
            <w:noWrap/>
            <w:hideMark/>
          </w:tcPr>
          <w:p w14:paraId="4B51A78A"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195</w:t>
            </w:r>
          </w:p>
        </w:tc>
        <w:tc>
          <w:tcPr>
            <w:tcW w:w="1413" w:type="pct"/>
            <w:noWrap/>
            <w:hideMark/>
          </w:tcPr>
          <w:p w14:paraId="16952DA8" w14:textId="77777777" w:rsidR="006C316D" w:rsidRPr="00E323F6" w:rsidRDefault="006C316D" w:rsidP="006C316D">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203</w:t>
            </w:r>
          </w:p>
        </w:tc>
        <w:tc>
          <w:tcPr>
            <w:tcW w:w="1219" w:type="pct"/>
            <w:noWrap/>
            <w:hideMark/>
          </w:tcPr>
          <w:p w14:paraId="7405354F" w14:textId="77777777" w:rsidR="006C316D" w:rsidRPr="00E323F6" w:rsidRDefault="006C316D" w:rsidP="006C316D">
            <w:pPr>
              <w:keepNext/>
              <w:spacing w:after="0" w:line="240" w:lineRule="auto"/>
              <w:jc w:val="center"/>
              <w:cnfStyle w:val="000000100000" w:firstRow="0" w:lastRow="0" w:firstColumn="0" w:lastColumn="0" w:oddVBand="0" w:evenVBand="0" w:oddHBand="1" w:evenHBand="0" w:firstRowFirstColumn="0" w:firstRowLastColumn="0" w:lastRowFirstColumn="0" w:lastRowLastColumn="0"/>
              <w:rPr>
                <w:sz w:val="24"/>
                <w:szCs w:val="24"/>
                <w:lang w:val="lv-LV"/>
              </w:rPr>
            </w:pPr>
            <w:r w:rsidRPr="00E323F6">
              <w:rPr>
                <w:sz w:val="24"/>
                <w:szCs w:val="24"/>
                <w:lang w:val="lv-LV"/>
              </w:rPr>
              <w:t>1758</w:t>
            </w:r>
          </w:p>
        </w:tc>
      </w:tr>
    </w:tbl>
    <w:p w14:paraId="1BFA8438" w14:textId="77777777" w:rsidR="000E26B8" w:rsidRPr="00E323F6" w:rsidRDefault="000E26B8" w:rsidP="001B63C6">
      <w:pPr>
        <w:spacing w:after="120" w:line="240" w:lineRule="auto"/>
        <w:jc w:val="both"/>
        <w:rPr>
          <w:sz w:val="24"/>
          <w:szCs w:val="24"/>
          <w:lang w:val="lv-LV"/>
        </w:rPr>
      </w:pPr>
    </w:p>
    <w:p w14:paraId="74AF1F86" w14:textId="77777777" w:rsidR="001B63C6" w:rsidRPr="00E323F6" w:rsidRDefault="005E5A4D" w:rsidP="001B63C6">
      <w:pPr>
        <w:spacing w:after="120" w:line="240" w:lineRule="auto"/>
        <w:jc w:val="both"/>
        <w:rPr>
          <w:sz w:val="24"/>
          <w:szCs w:val="24"/>
          <w:lang w:val="lv-LV"/>
        </w:rPr>
      </w:pPr>
      <w:r w:rsidRPr="00E323F6">
        <w:rPr>
          <w:sz w:val="24"/>
          <w:szCs w:val="24"/>
          <w:lang w:val="lv-LV"/>
        </w:rPr>
        <w:t>Lietu noslogo</w:t>
      </w:r>
      <w:r w:rsidR="007D64F7" w:rsidRPr="00E323F6">
        <w:rPr>
          <w:sz w:val="24"/>
          <w:szCs w:val="24"/>
          <w:lang w:val="lv-LV"/>
        </w:rPr>
        <w:t>tība</w:t>
      </w:r>
      <w:r w:rsidRPr="00E323F6">
        <w:rPr>
          <w:sz w:val="24"/>
          <w:szCs w:val="24"/>
          <w:lang w:val="lv-LV"/>
        </w:rPr>
        <w:t>, ar ko n</w:t>
      </w:r>
      <w:r w:rsidR="007D64F7" w:rsidRPr="00E323F6">
        <w:rPr>
          <w:sz w:val="24"/>
          <w:szCs w:val="24"/>
          <w:lang w:val="lv-LV"/>
        </w:rPr>
        <w:t>ā</w:t>
      </w:r>
      <w:r w:rsidRPr="00E323F6">
        <w:rPr>
          <w:sz w:val="24"/>
          <w:szCs w:val="24"/>
          <w:lang w:val="lv-LV"/>
        </w:rPr>
        <w:t xml:space="preserve">kas saskarties Kurzemes </w:t>
      </w:r>
      <w:r w:rsidR="00BA4437" w:rsidRPr="00E323F6">
        <w:rPr>
          <w:sz w:val="24"/>
          <w:szCs w:val="24"/>
          <w:lang w:val="lv-LV"/>
        </w:rPr>
        <w:t>apgabal</w:t>
      </w:r>
      <w:r w:rsidRPr="00E323F6">
        <w:rPr>
          <w:sz w:val="24"/>
          <w:szCs w:val="24"/>
          <w:lang w:val="lv-LV"/>
        </w:rPr>
        <w:t xml:space="preserve">tiesai un Latgales </w:t>
      </w:r>
      <w:r w:rsidR="00BA4437" w:rsidRPr="00E323F6">
        <w:rPr>
          <w:sz w:val="24"/>
          <w:szCs w:val="24"/>
          <w:lang w:val="lv-LV"/>
        </w:rPr>
        <w:t>apgabal</w:t>
      </w:r>
      <w:r w:rsidRPr="00E323F6">
        <w:rPr>
          <w:sz w:val="24"/>
          <w:szCs w:val="24"/>
          <w:lang w:val="lv-LV"/>
        </w:rPr>
        <w:t>tiesai, ir diezgan līdzīg</w:t>
      </w:r>
      <w:r w:rsidR="007D64F7" w:rsidRPr="00E323F6">
        <w:rPr>
          <w:sz w:val="24"/>
          <w:szCs w:val="24"/>
          <w:lang w:val="lv-LV"/>
        </w:rPr>
        <w:t>a</w:t>
      </w:r>
      <w:r w:rsidRPr="00E323F6">
        <w:rPr>
          <w:sz w:val="24"/>
          <w:szCs w:val="24"/>
          <w:lang w:val="lv-LV"/>
        </w:rPr>
        <w:t xml:space="preserve">, kamēr Rīgas </w:t>
      </w:r>
      <w:r w:rsidR="00BA4437" w:rsidRPr="00E323F6">
        <w:rPr>
          <w:sz w:val="24"/>
          <w:szCs w:val="24"/>
          <w:lang w:val="lv-LV"/>
        </w:rPr>
        <w:t>apgabal</w:t>
      </w:r>
      <w:r w:rsidRPr="00E323F6">
        <w:rPr>
          <w:sz w:val="24"/>
          <w:szCs w:val="24"/>
          <w:lang w:val="lv-LV"/>
        </w:rPr>
        <w:t>tiesa tiek gal</w:t>
      </w:r>
      <w:r w:rsidR="007D64F7" w:rsidRPr="00E323F6">
        <w:rPr>
          <w:sz w:val="24"/>
          <w:szCs w:val="24"/>
          <w:lang w:val="lv-LV"/>
        </w:rPr>
        <w:t>ā</w:t>
      </w:r>
      <w:r w:rsidRPr="00E323F6">
        <w:rPr>
          <w:sz w:val="24"/>
          <w:szCs w:val="24"/>
          <w:lang w:val="lv-LV"/>
        </w:rPr>
        <w:t xml:space="preserve"> ar 5 reizes vairāk saņemtajām lietām nekā Kurzemes </w:t>
      </w:r>
      <w:r w:rsidR="00BA4437" w:rsidRPr="00E323F6">
        <w:rPr>
          <w:sz w:val="24"/>
          <w:szCs w:val="24"/>
          <w:lang w:val="lv-LV"/>
        </w:rPr>
        <w:t>apgabalt</w:t>
      </w:r>
      <w:r w:rsidRPr="00E323F6">
        <w:rPr>
          <w:sz w:val="24"/>
          <w:szCs w:val="24"/>
          <w:lang w:val="lv-LV"/>
        </w:rPr>
        <w:t>iesa</w:t>
      </w:r>
      <w:r w:rsidR="001B63C6" w:rsidRPr="00E323F6">
        <w:rPr>
          <w:sz w:val="24"/>
          <w:szCs w:val="24"/>
          <w:lang w:val="lv-LV"/>
        </w:rPr>
        <w:t xml:space="preserve">. </w:t>
      </w:r>
    </w:p>
    <w:p w14:paraId="7D5946F2" w14:textId="77777777" w:rsidR="004F333A" w:rsidRPr="00E323F6" w:rsidRDefault="001F7FBE" w:rsidP="004F333A">
      <w:pPr>
        <w:spacing w:after="120" w:line="240" w:lineRule="auto"/>
        <w:jc w:val="both"/>
        <w:rPr>
          <w:sz w:val="24"/>
          <w:szCs w:val="24"/>
          <w:lang w:val="lv-LV"/>
        </w:rPr>
      </w:pPr>
      <w:r w:rsidRPr="00E323F6">
        <w:rPr>
          <w:i/>
          <w:sz w:val="24"/>
          <w:szCs w:val="24"/>
          <w:lang w:val="lv-LV"/>
        </w:rPr>
        <w:t>1</w:t>
      </w:r>
      <w:r w:rsidR="00EF06F1" w:rsidRPr="00E323F6">
        <w:rPr>
          <w:i/>
          <w:sz w:val="24"/>
          <w:szCs w:val="24"/>
          <w:lang w:val="lv-LV"/>
        </w:rPr>
        <w:t>6</w:t>
      </w:r>
      <w:r w:rsidR="005E5A4D" w:rsidRPr="00E323F6">
        <w:rPr>
          <w:i/>
          <w:sz w:val="24"/>
          <w:szCs w:val="24"/>
          <w:lang w:val="lv-LV"/>
        </w:rPr>
        <w:t>. attēls</w:t>
      </w:r>
      <w:r w:rsidRPr="00E323F6">
        <w:rPr>
          <w:i/>
          <w:sz w:val="24"/>
          <w:szCs w:val="24"/>
          <w:lang w:val="lv-LV"/>
        </w:rPr>
        <w:t xml:space="preserve"> </w:t>
      </w:r>
      <w:r w:rsidR="005E5A4D" w:rsidRPr="00E323F6">
        <w:rPr>
          <w:sz w:val="24"/>
          <w:szCs w:val="24"/>
          <w:lang w:val="lv-LV"/>
        </w:rPr>
        <w:t xml:space="preserve">parāda lietu aprites attīstību trijās </w:t>
      </w:r>
      <w:r w:rsidR="00BA4437" w:rsidRPr="00E323F6">
        <w:rPr>
          <w:sz w:val="24"/>
          <w:szCs w:val="24"/>
          <w:lang w:val="lv-LV"/>
        </w:rPr>
        <w:t>apgabal</w:t>
      </w:r>
      <w:r w:rsidR="005E5A4D" w:rsidRPr="00E323F6">
        <w:rPr>
          <w:sz w:val="24"/>
          <w:szCs w:val="24"/>
          <w:lang w:val="lv-LV"/>
        </w:rPr>
        <w:t xml:space="preserve">tiesās pēdējo 5 gadu laikā. </w:t>
      </w:r>
      <w:r w:rsidR="001B63C6" w:rsidRPr="00E323F6">
        <w:rPr>
          <w:sz w:val="24"/>
          <w:szCs w:val="24"/>
          <w:lang w:val="lv-LV"/>
        </w:rPr>
        <w:t xml:space="preserve"> </w:t>
      </w:r>
      <w:bookmarkStart w:id="66" w:name="_Toc496796392"/>
      <w:bookmarkStart w:id="67" w:name="_Ref496883449"/>
    </w:p>
    <w:p w14:paraId="6503A813" w14:textId="77777777" w:rsidR="000E26B8" w:rsidRPr="00E323F6" w:rsidRDefault="00936D2B" w:rsidP="000E26B8">
      <w:pPr>
        <w:spacing w:after="120" w:line="240" w:lineRule="auto"/>
        <w:jc w:val="center"/>
        <w:rPr>
          <w:i/>
          <w:color w:val="44546A" w:themeColor="text2"/>
          <w:sz w:val="24"/>
          <w:szCs w:val="24"/>
          <w:lang w:val="lv-LV"/>
        </w:rPr>
      </w:pPr>
      <w:r w:rsidRPr="00E323F6">
        <w:rPr>
          <w:i/>
          <w:color w:val="44546A" w:themeColor="text2"/>
          <w:sz w:val="24"/>
          <w:szCs w:val="24"/>
          <w:lang w:val="lv-LV"/>
        </w:rPr>
        <w:t>1</w:t>
      </w:r>
      <w:r w:rsidR="00EF06F1" w:rsidRPr="00E323F6">
        <w:rPr>
          <w:i/>
          <w:color w:val="44546A" w:themeColor="text2"/>
          <w:sz w:val="24"/>
          <w:szCs w:val="24"/>
          <w:lang w:val="lv-LV"/>
        </w:rPr>
        <w:t>6</w:t>
      </w:r>
      <w:r w:rsidR="005E5A4D" w:rsidRPr="00E323F6">
        <w:rPr>
          <w:i/>
          <w:color w:val="44546A" w:themeColor="text2"/>
          <w:sz w:val="24"/>
          <w:szCs w:val="24"/>
          <w:lang w:val="lv-LV"/>
        </w:rPr>
        <w:t>. attēls</w:t>
      </w:r>
      <w:r w:rsidR="00C24A0C" w:rsidRPr="00E323F6">
        <w:rPr>
          <w:i/>
          <w:color w:val="44546A" w:themeColor="text2"/>
          <w:sz w:val="24"/>
          <w:szCs w:val="24"/>
          <w:lang w:val="lv-LV"/>
        </w:rPr>
        <w:t xml:space="preserve">: </w:t>
      </w:r>
      <w:r w:rsidR="00343A42" w:rsidRPr="00E323F6">
        <w:rPr>
          <w:i/>
          <w:color w:val="44546A" w:themeColor="text2"/>
          <w:sz w:val="24"/>
          <w:szCs w:val="24"/>
          <w:lang w:val="lv-LV"/>
        </w:rPr>
        <w:t>Apgabal</w:t>
      </w:r>
      <w:r w:rsidR="00C24A0C" w:rsidRPr="00E323F6">
        <w:rPr>
          <w:i/>
          <w:color w:val="44546A" w:themeColor="text2"/>
          <w:sz w:val="24"/>
          <w:szCs w:val="24"/>
          <w:lang w:val="lv-LV"/>
        </w:rPr>
        <w:t>tiesas – lietu aprite</w:t>
      </w:r>
      <w:r w:rsidR="001B63C6" w:rsidRPr="00E323F6">
        <w:rPr>
          <w:i/>
          <w:color w:val="44546A" w:themeColor="text2"/>
          <w:sz w:val="24"/>
          <w:szCs w:val="24"/>
          <w:lang w:val="lv-LV"/>
        </w:rPr>
        <w:t xml:space="preserve"> 2012</w:t>
      </w:r>
      <w:r w:rsidR="00C24A0C" w:rsidRPr="00E323F6">
        <w:rPr>
          <w:i/>
          <w:color w:val="44546A" w:themeColor="text2"/>
          <w:sz w:val="24"/>
          <w:szCs w:val="24"/>
          <w:lang w:val="lv-LV"/>
        </w:rPr>
        <w:t>.</w:t>
      </w:r>
      <w:r w:rsidR="001B63C6" w:rsidRPr="00E323F6">
        <w:rPr>
          <w:i/>
          <w:color w:val="44546A" w:themeColor="text2"/>
          <w:sz w:val="24"/>
          <w:szCs w:val="24"/>
          <w:lang w:val="lv-LV"/>
        </w:rPr>
        <w:t xml:space="preserve"> – 2016</w:t>
      </w:r>
      <w:bookmarkEnd w:id="66"/>
      <w:bookmarkEnd w:id="67"/>
      <w:r w:rsidR="00C24A0C" w:rsidRPr="00E323F6">
        <w:rPr>
          <w:i/>
          <w:color w:val="44546A" w:themeColor="text2"/>
          <w:sz w:val="24"/>
          <w:szCs w:val="24"/>
          <w:lang w:val="lv-LV"/>
        </w:rPr>
        <w:t>. gads</w:t>
      </w:r>
      <w:r w:rsidR="001B63C6" w:rsidRPr="00E323F6">
        <w:rPr>
          <w:noProof/>
          <w:sz w:val="24"/>
          <w:szCs w:val="24"/>
          <w:lang w:val="lv-LV" w:eastAsia="lv-LV"/>
        </w:rPr>
        <w:drawing>
          <wp:inline distT="0" distB="0" distL="0" distR="0" wp14:anchorId="455AC379" wp14:editId="4609E561">
            <wp:extent cx="5762445" cy="3148642"/>
            <wp:effectExtent l="0" t="0" r="10160" b="13970"/>
            <wp:docPr id="16" name="Gra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853CBF9" w14:textId="77777777" w:rsidR="000E26B8" w:rsidRPr="00E323F6" w:rsidRDefault="000E26B8" w:rsidP="000E26B8">
      <w:pPr>
        <w:spacing w:after="120" w:line="240" w:lineRule="auto"/>
        <w:jc w:val="both"/>
        <w:rPr>
          <w:i/>
          <w:color w:val="44546A" w:themeColor="text2"/>
          <w:sz w:val="24"/>
          <w:szCs w:val="24"/>
          <w:lang w:val="lv-LV"/>
        </w:rPr>
      </w:pPr>
    </w:p>
    <w:p w14:paraId="21C4FEF4" w14:textId="77777777" w:rsidR="000E26B8" w:rsidRPr="00E323F6" w:rsidRDefault="00032D47" w:rsidP="000E26B8">
      <w:pPr>
        <w:spacing w:after="120" w:line="240" w:lineRule="auto"/>
        <w:jc w:val="both"/>
        <w:rPr>
          <w:sz w:val="24"/>
          <w:szCs w:val="24"/>
          <w:lang w:val="lv-LV"/>
        </w:rPr>
      </w:pPr>
      <w:r w:rsidRPr="00E323F6">
        <w:rPr>
          <w:sz w:val="24"/>
          <w:szCs w:val="24"/>
          <w:lang w:val="lv-LV"/>
        </w:rPr>
        <w:t>Rīgas apgabal</w:t>
      </w:r>
      <w:r w:rsidR="003824E9" w:rsidRPr="00E323F6">
        <w:rPr>
          <w:sz w:val="24"/>
          <w:szCs w:val="24"/>
          <w:lang w:val="lv-LV"/>
        </w:rPr>
        <w:t>tiesā</w:t>
      </w:r>
      <w:r w:rsidR="00D052AF" w:rsidRPr="00E323F6">
        <w:rPr>
          <w:sz w:val="24"/>
          <w:szCs w:val="24"/>
          <w:lang w:val="lv-LV"/>
        </w:rPr>
        <w:t xml:space="preserve"> saņemto, izskatīto un neizskatīto lietu aprite ir nepastāvīga. No</w:t>
      </w:r>
      <w:r w:rsidR="001B63C6" w:rsidRPr="00E323F6">
        <w:rPr>
          <w:sz w:val="24"/>
          <w:szCs w:val="24"/>
          <w:lang w:val="lv-LV"/>
        </w:rPr>
        <w:t xml:space="preserve"> 2012</w:t>
      </w:r>
      <w:r w:rsidR="00D052AF" w:rsidRPr="00E323F6">
        <w:rPr>
          <w:sz w:val="24"/>
          <w:szCs w:val="24"/>
          <w:lang w:val="lv-LV"/>
        </w:rPr>
        <w:t>. gada līdz</w:t>
      </w:r>
      <w:r w:rsidR="001B63C6" w:rsidRPr="00E323F6">
        <w:rPr>
          <w:sz w:val="24"/>
          <w:szCs w:val="24"/>
          <w:lang w:val="lv-LV"/>
        </w:rPr>
        <w:t xml:space="preserve"> 2014</w:t>
      </w:r>
      <w:r w:rsidR="00D052AF" w:rsidRPr="00E323F6">
        <w:rPr>
          <w:sz w:val="24"/>
          <w:szCs w:val="24"/>
          <w:lang w:val="lv-LV"/>
        </w:rPr>
        <w:t>. gadam tiesneši izskatīja vairāk lietas nekā tika saņemtas, tādēļ neizskatīto lietu skaits samazinājās.</w:t>
      </w:r>
      <w:r w:rsidR="001B63C6" w:rsidRPr="00E323F6">
        <w:rPr>
          <w:sz w:val="24"/>
          <w:szCs w:val="24"/>
          <w:lang w:val="lv-LV"/>
        </w:rPr>
        <w:t xml:space="preserve"> 2015</w:t>
      </w:r>
      <w:r w:rsidR="00867456" w:rsidRPr="00E323F6">
        <w:rPr>
          <w:sz w:val="24"/>
          <w:szCs w:val="24"/>
          <w:lang w:val="lv-LV"/>
        </w:rPr>
        <w:t xml:space="preserve">. gadā </w:t>
      </w:r>
      <w:r w:rsidR="00090CCC" w:rsidRPr="00E323F6">
        <w:rPr>
          <w:sz w:val="24"/>
          <w:szCs w:val="24"/>
          <w:lang w:val="lv-LV"/>
        </w:rPr>
        <w:t>notika šīs tendences inversija: izskatīto lietu skaits nepārsniedza saņemto lietu skaitu, līdz ar to neizskatīto lietu skaits auga. Līdz beidzot 2016. gadā saņemto un izskatīto lietu skaits izlīdzinājās un neizskatītās lietas nedaudz samazinājās.</w:t>
      </w:r>
    </w:p>
    <w:p w14:paraId="1D7594E9" w14:textId="77777777" w:rsidR="000E26B8" w:rsidRPr="00E323F6" w:rsidRDefault="001B63C6" w:rsidP="000E26B8">
      <w:pPr>
        <w:spacing w:after="120" w:line="240" w:lineRule="auto"/>
        <w:jc w:val="both"/>
        <w:rPr>
          <w:sz w:val="24"/>
          <w:szCs w:val="24"/>
          <w:lang w:val="lv-LV"/>
        </w:rPr>
      </w:pPr>
      <w:r w:rsidRPr="00E323F6">
        <w:rPr>
          <w:sz w:val="24"/>
          <w:szCs w:val="24"/>
          <w:lang w:val="lv-LV"/>
        </w:rPr>
        <w:t>Kurzeme</w:t>
      </w:r>
      <w:r w:rsidR="004D2772" w:rsidRPr="00E323F6">
        <w:rPr>
          <w:sz w:val="24"/>
          <w:szCs w:val="24"/>
          <w:lang w:val="lv-LV"/>
        </w:rPr>
        <w:t>s apgabal</w:t>
      </w:r>
      <w:r w:rsidR="00712BA7" w:rsidRPr="00E323F6">
        <w:rPr>
          <w:sz w:val="24"/>
          <w:szCs w:val="24"/>
          <w:lang w:val="lv-LV"/>
        </w:rPr>
        <w:t>tiesā</w:t>
      </w:r>
      <w:r w:rsidRPr="00E323F6">
        <w:rPr>
          <w:sz w:val="24"/>
          <w:szCs w:val="24"/>
          <w:lang w:val="lv-LV"/>
        </w:rPr>
        <w:t xml:space="preserve"> </w:t>
      </w:r>
      <w:r w:rsidR="00712BA7" w:rsidRPr="00E323F6">
        <w:rPr>
          <w:sz w:val="24"/>
          <w:szCs w:val="24"/>
          <w:lang w:val="lv-LV"/>
        </w:rPr>
        <w:t xml:space="preserve">kopumā bija </w:t>
      </w:r>
      <w:r w:rsidR="00E5221D" w:rsidRPr="00E323F6">
        <w:rPr>
          <w:sz w:val="24"/>
          <w:szCs w:val="24"/>
          <w:lang w:val="lv-LV"/>
        </w:rPr>
        <w:t xml:space="preserve">vērojama pieaugoša tendence attiecībā uz saņemtajām lietām (izņemot </w:t>
      </w:r>
      <w:r w:rsidRPr="00E323F6">
        <w:rPr>
          <w:sz w:val="24"/>
          <w:szCs w:val="24"/>
          <w:lang w:val="lv-LV"/>
        </w:rPr>
        <w:t>2014</w:t>
      </w:r>
      <w:r w:rsidR="00E5221D" w:rsidRPr="00E323F6">
        <w:rPr>
          <w:sz w:val="24"/>
          <w:szCs w:val="24"/>
          <w:lang w:val="lv-LV"/>
        </w:rPr>
        <w:t>. gadu</w:t>
      </w:r>
      <w:r w:rsidRPr="00E323F6">
        <w:rPr>
          <w:sz w:val="24"/>
          <w:szCs w:val="24"/>
          <w:lang w:val="lv-LV"/>
        </w:rPr>
        <w:t xml:space="preserve">). </w:t>
      </w:r>
      <w:r w:rsidR="006F6D1E" w:rsidRPr="00E323F6">
        <w:rPr>
          <w:sz w:val="24"/>
          <w:szCs w:val="24"/>
          <w:lang w:val="lv-LV"/>
        </w:rPr>
        <w:t>Izskatīto lietu skaits, jo īpaši pēdējos divos gados, bija mazāks nekā jauno lietu skaits</w:t>
      </w:r>
      <w:r w:rsidRPr="00E323F6">
        <w:rPr>
          <w:sz w:val="24"/>
          <w:szCs w:val="24"/>
          <w:lang w:val="lv-LV"/>
        </w:rPr>
        <w:t xml:space="preserve">. </w:t>
      </w:r>
      <w:r w:rsidR="006F6D1E" w:rsidRPr="00E323F6">
        <w:rPr>
          <w:sz w:val="24"/>
          <w:szCs w:val="24"/>
          <w:lang w:val="lv-LV"/>
        </w:rPr>
        <w:t xml:space="preserve">Tā rezultātā 2016. gadā neizskatīto lietu skaits palielinājās par </w:t>
      </w:r>
      <w:r w:rsidRPr="00E323F6">
        <w:rPr>
          <w:sz w:val="24"/>
          <w:szCs w:val="24"/>
          <w:lang w:val="lv-LV"/>
        </w:rPr>
        <w:t>20</w:t>
      </w:r>
      <w:r w:rsidR="008C4AE5" w:rsidRPr="00E323F6">
        <w:rPr>
          <w:sz w:val="24"/>
          <w:szCs w:val="24"/>
          <w:lang w:val="lv-LV"/>
        </w:rPr>
        <w:t xml:space="preserve"> </w:t>
      </w:r>
      <w:r w:rsidR="006F6D1E" w:rsidRPr="00E323F6">
        <w:rPr>
          <w:sz w:val="24"/>
          <w:szCs w:val="24"/>
          <w:lang w:val="lv-LV"/>
        </w:rPr>
        <w:t>% kopš</w:t>
      </w:r>
      <w:r w:rsidRPr="00E323F6">
        <w:rPr>
          <w:sz w:val="24"/>
          <w:szCs w:val="24"/>
          <w:lang w:val="lv-LV"/>
        </w:rPr>
        <w:t xml:space="preserve"> 2012</w:t>
      </w:r>
      <w:r w:rsidR="006F6D1E" w:rsidRPr="00E323F6">
        <w:rPr>
          <w:sz w:val="24"/>
          <w:szCs w:val="24"/>
          <w:lang w:val="lv-LV"/>
        </w:rPr>
        <w:t>. gada</w:t>
      </w:r>
      <w:r w:rsidRPr="00E323F6">
        <w:rPr>
          <w:sz w:val="24"/>
          <w:szCs w:val="24"/>
          <w:lang w:val="lv-LV"/>
        </w:rPr>
        <w:t xml:space="preserve">. </w:t>
      </w:r>
    </w:p>
    <w:p w14:paraId="42DE5FF3" w14:textId="77777777" w:rsidR="001B63C6" w:rsidRPr="00E323F6" w:rsidRDefault="001B63C6" w:rsidP="000E26B8">
      <w:pPr>
        <w:spacing w:after="120" w:line="240" w:lineRule="auto"/>
        <w:jc w:val="both"/>
        <w:rPr>
          <w:sz w:val="24"/>
          <w:szCs w:val="24"/>
          <w:lang w:val="lv-LV"/>
        </w:rPr>
      </w:pPr>
      <w:r w:rsidRPr="00E323F6">
        <w:rPr>
          <w:sz w:val="24"/>
          <w:szCs w:val="24"/>
          <w:lang w:val="lv-LV"/>
        </w:rPr>
        <w:t>A</w:t>
      </w:r>
      <w:r w:rsidR="00B4005A" w:rsidRPr="00E323F6">
        <w:rPr>
          <w:sz w:val="24"/>
          <w:szCs w:val="24"/>
          <w:lang w:val="lv-LV"/>
        </w:rPr>
        <w:t xml:space="preserve">rī </w:t>
      </w:r>
      <w:r w:rsidRPr="00E323F6">
        <w:rPr>
          <w:sz w:val="24"/>
          <w:szCs w:val="24"/>
          <w:lang w:val="lv-LV"/>
        </w:rPr>
        <w:t xml:space="preserve">Latgales </w:t>
      </w:r>
      <w:r w:rsidR="004D2772" w:rsidRPr="00E323F6">
        <w:rPr>
          <w:sz w:val="24"/>
          <w:szCs w:val="24"/>
          <w:lang w:val="lv-LV"/>
        </w:rPr>
        <w:t>apgabal</w:t>
      </w:r>
      <w:r w:rsidR="00B4005A" w:rsidRPr="00E323F6">
        <w:rPr>
          <w:sz w:val="24"/>
          <w:szCs w:val="24"/>
          <w:lang w:val="lv-LV"/>
        </w:rPr>
        <w:t xml:space="preserve">tiesā saņemtajām lietām bija pieaugoša tendence, kamēr izskatīto lietu skaits bija nepastāvīgs. Jo īpaši </w:t>
      </w:r>
      <w:r w:rsidRPr="00E323F6">
        <w:rPr>
          <w:sz w:val="24"/>
          <w:szCs w:val="24"/>
          <w:lang w:val="lv-LV"/>
        </w:rPr>
        <w:t>2016</w:t>
      </w:r>
      <w:r w:rsidR="00B4005A" w:rsidRPr="00E323F6">
        <w:rPr>
          <w:sz w:val="24"/>
          <w:szCs w:val="24"/>
          <w:lang w:val="lv-LV"/>
        </w:rPr>
        <w:t>. gadā izskatīto lietu skaits bija mazāks nekā saņemto lietu skaits</w:t>
      </w:r>
      <w:r w:rsidR="00C01978" w:rsidRPr="00E323F6">
        <w:rPr>
          <w:sz w:val="24"/>
          <w:szCs w:val="24"/>
          <w:lang w:val="lv-LV"/>
        </w:rPr>
        <w:t xml:space="preserve">, un neizskatīto lietu skaits palielinājās par </w:t>
      </w:r>
      <w:r w:rsidRPr="00E323F6">
        <w:rPr>
          <w:sz w:val="24"/>
          <w:szCs w:val="24"/>
          <w:lang w:val="lv-LV"/>
        </w:rPr>
        <w:t>11</w:t>
      </w:r>
      <w:r w:rsidR="008C4AE5" w:rsidRPr="00E323F6">
        <w:rPr>
          <w:sz w:val="24"/>
          <w:szCs w:val="24"/>
          <w:lang w:val="lv-LV"/>
        </w:rPr>
        <w:t xml:space="preserve"> </w:t>
      </w:r>
      <w:r w:rsidR="00C01978" w:rsidRPr="00E323F6">
        <w:rPr>
          <w:sz w:val="24"/>
          <w:szCs w:val="24"/>
          <w:lang w:val="lv-LV"/>
        </w:rPr>
        <w:t>% kopš</w:t>
      </w:r>
      <w:r w:rsidRPr="00E323F6">
        <w:rPr>
          <w:sz w:val="24"/>
          <w:szCs w:val="24"/>
          <w:lang w:val="lv-LV"/>
        </w:rPr>
        <w:t xml:space="preserve"> 2012</w:t>
      </w:r>
      <w:r w:rsidR="00C01978" w:rsidRPr="00E323F6">
        <w:rPr>
          <w:sz w:val="24"/>
          <w:szCs w:val="24"/>
          <w:lang w:val="lv-LV"/>
        </w:rPr>
        <w:t>. gada</w:t>
      </w:r>
      <w:r w:rsidRPr="00E323F6">
        <w:rPr>
          <w:sz w:val="24"/>
          <w:szCs w:val="24"/>
          <w:lang w:val="lv-LV"/>
        </w:rPr>
        <w:t xml:space="preserve">. </w:t>
      </w:r>
    </w:p>
    <w:p w14:paraId="6813B4AF" w14:textId="77777777" w:rsidR="001B63C6" w:rsidRPr="00E323F6" w:rsidRDefault="00DE566D" w:rsidP="001B63C6">
      <w:pPr>
        <w:keepNext/>
        <w:spacing w:after="120" w:line="240" w:lineRule="auto"/>
        <w:jc w:val="both"/>
        <w:rPr>
          <w:sz w:val="24"/>
          <w:szCs w:val="24"/>
          <w:lang w:val="lv-LV"/>
        </w:rPr>
      </w:pPr>
      <w:r w:rsidRPr="00E323F6">
        <w:rPr>
          <w:i/>
          <w:sz w:val="24"/>
          <w:szCs w:val="24"/>
          <w:lang w:val="lv-LV"/>
        </w:rPr>
        <w:t>1</w:t>
      </w:r>
      <w:r w:rsidR="00923FDF" w:rsidRPr="00E323F6">
        <w:rPr>
          <w:i/>
          <w:sz w:val="24"/>
          <w:szCs w:val="24"/>
          <w:lang w:val="lv-LV"/>
        </w:rPr>
        <w:t>4</w:t>
      </w:r>
      <w:r w:rsidR="00BD160D" w:rsidRPr="00E323F6">
        <w:rPr>
          <w:i/>
          <w:sz w:val="24"/>
          <w:szCs w:val="24"/>
          <w:lang w:val="lv-LV"/>
        </w:rPr>
        <w:t>. tabula</w:t>
      </w:r>
      <w:r w:rsidR="00BD160D" w:rsidRPr="00E323F6">
        <w:rPr>
          <w:sz w:val="24"/>
          <w:szCs w:val="24"/>
          <w:lang w:val="lv-LV"/>
        </w:rPr>
        <w:t xml:space="preserve"> parāda lietu apriti atbilstoši lietu kategorijai: civillietas un komerciālas lietas, krimināllietas, sodu izpildes lietas un administratīvo pārk</w:t>
      </w:r>
      <w:r w:rsidR="00250F8B" w:rsidRPr="00E323F6">
        <w:rPr>
          <w:sz w:val="24"/>
          <w:szCs w:val="24"/>
          <w:lang w:val="lv-LV"/>
        </w:rPr>
        <w:t>ā</w:t>
      </w:r>
      <w:r w:rsidR="00BD160D" w:rsidRPr="00E323F6">
        <w:rPr>
          <w:sz w:val="24"/>
          <w:szCs w:val="24"/>
          <w:lang w:val="lv-LV"/>
        </w:rPr>
        <w:t xml:space="preserve">pumu lietas. </w:t>
      </w:r>
      <w:r w:rsidR="001B63C6" w:rsidRPr="00E323F6">
        <w:rPr>
          <w:sz w:val="24"/>
          <w:szCs w:val="24"/>
          <w:lang w:val="lv-LV"/>
        </w:rPr>
        <w:t xml:space="preserve"> </w:t>
      </w:r>
    </w:p>
    <w:p w14:paraId="57077B62" w14:textId="77777777" w:rsidR="001B63C6" w:rsidRPr="00E323F6" w:rsidRDefault="00EF6E78" w:rsidP="001B63C6">
      <w:pPr>
        <w:pStyle w:val="Caption"/>
        <w:keepNext/>
        <w:spacing w:after="120"/>
        <w:jc w:val="center"/>
        <w:rPr>
          <w:sz w:val="24"/>
          <w:szCs w:val="24"/>
          <w:lang w:val="lv-LV"/>
        </w:rPr>
      </w:pPr>
      <w:bookmarkStart w:id="68" w:name="_Ref495397792"/>
      <w:bookmarkStart w:id="69" w:name="_Toc496796415"/>
      <w:r w:rsidRPr="00E323F6">
        <w:rPr>
          <w:sz w:val="24"/>
          <w:szCs w:val="24"/>
          <w:lang w:val="lv-LV"/>
        </w:rPr>
        <w:t>1</w:t>
      </w:r>
      <w:r w:rsidR="00923FDF" w:rsidRPr="00E323F6">
        <w:rPr>
          <w:sz w:val="24"/>
          <w:szCs w:val="24"/>
          <w:lang w:val="lv-LV"/>
        </w:rPr>
        <w:t>4</w:t>
      </w:r>
      <w:r w:rsidR="007615FC" w:rsidRPr="00E323F6">
        <w:rPr>
          <w:sz w:val="24"/>
          <w:szCs w:val="24"/>
          <w:lang w:val="lv-LV"/>
        </w:rPr>
        <w:t xml:space="preserve">. tabula: </w:t>
      </w:r>
      <w:r w:rsidR="006D3B24" w:rsidRPr="00E323F6">
        <w:rPr>
          <w:sz w:val="24"/>
          <w:szCs w:val="24"/>
          <w:lang w:val="lv-LV"/>
        </w:rPr>
        <w:t>Apgabal</w:t>
      </w:r>
      <w:r w:rsidR="007615FC" w:rsidRPr="00E323F6">
        <w:rPr>
          <w:sz w:val="24"/>
          <w:szCs w:val="24"/>
          <w:lang w:val="lv-LV"/>
        </w:rPr>
        <w:t>tiesas – lietu aprite pēc lietu kategorijas</w:t>
      </w:r>
      <w:bookmarkEnd w:id="68"/>
      <w:bookmarkEnd w:id="69"/>
    </w:p>
    <w:tbl>
      <w:tblPr>
        <w:tblpPr w:leftFromText="180" w:rightFromText="180" w:vertAnchor="text" w:tblpX="-356" w:tblpY="1"/>
        <w:tblOverlap w:val="never"/>
        <w:tblW w:w="5186" w:type="pct"/>
        <w:tblCellMar>
          <w:left w:w="70" w:type="dxa"/>
          <w:right w:w="70" w:type="dxa"/>
        </w:tblCellMar>
        <w:tblLook w:val="04A0" w:firstRow="1" w:lastRow="0" w:firstColumn="1" w:lastColumn="0" w:noHBand="0" w:noVBand="1"/>
      </w:tblPr>
      <w:tblGrid>
        <w:gridCol w:w="1017"/>
        <w:gridCol w:w="592"/>
        <w:gridCol w:w="592"/>
        <w:gridCol w:w="592"/>
        <w:gridCol w:w="592"/>
        <w:gridCol w:w="596"/>
        <w:gridCol w:w="592"/>
        <w:gridCol w:w="592"/>
        <w:gridCol w:w="592"/>
        <w:gridCol w:w="592"/>
        <w:gridCol w:w="592"/>
        <w:gridCol w:w="592"/>
        <w:gridCol w:w="592"/>
        <w:gridCol w:w="592"/>
        <w:gridCol w:w="592"/>
        <w:gridCol w:w="592"/>
      </w:tblGrid>
      <w:tr w:rsidR="001B63C6" w:rsidRPr="00E323F6" w14:paraId="7C2F342D" w14:textId="77777777" w:rsidTr="007F079E">
        <w:trPr>
          <w:trHeight w:val="315"/>
        </w:trPr>
        <w:tc>
          <w:tcPr>
            <w:tcW w:w="513" w:type="pct"/>
            <w:tcBorders>
              <w:top w:val="nil"/>
              <w:left w:val="nil"/>
              <w:bottom w:val="nil"/>
              <w:right w:val="double" w:sz="6" w:space="0" w:color="auto"/>
            </w:tcBorders>
            <w:shd w:val="clear" w:color="auto" w:fill="auto"/>
            <w:noWrap/>
            <w:vAlign w:val="bottom"/>
            <w:hideMark/>
          </w:tcPr>
          <w:p w14:paraId="55154853" w14:textId="77777777" w:rsidR="001B63C6" w:rsidRPr="00E323F6" w:rsidRDefault="001B63C6"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1497" w:type="pct"/>
            <w:gridSpan w:val="5"/>
            <w:tcBorders>
              <w:top w:val="double" w:sz="4" w:space="0" w:color="auto"/>
              <w:left w:val="nil"/>
              <w:bottom w:val="single" w:sz="4" w:space="0" w:color="auto"/>
              <w:right w:val="double" w:sz="6" w:space="0" w:color="000000"/>
            </w:tcBorders>
            <w:shd w:val="clear" w:color="000000" w:fill="4EADF3"/>
            <w:noWrap/>
            <w:vAlign w:val="center"/>
            <w:hideMark/>
          </w:tcPr>
          <w:p w14:paraId="2C847D4F" w14:textId="77777777" w:rsidR="001B63C6" w:rsidRPr="00E323F6" w:rsidRDefault="007615FC" w:rsidP="007F079E">
            <w:pPr>
              <w:spacing w:after="120" w:line="240" w:lineRule="auto"/>
              <w:jc w:val="center"/>
              <w:rPr>
                <w:rFonts w:eastAsia="Times New Roman" w:cs="Calibri"/>
                <w:b/>
                <w:color w:val="FFFFFF"/>
                <w:szCs w:val="24"/>
                <w:lang w:val="lv-LV" w:eastAsia="it-IT"/>
              </w:rPr>
            </w:pPr>
            <w:r w:rsidRPr="00E323F6">
              <w:rPr>
                <w:rFonts w:eastAsia="Times New Roman" w:cs="Calibri"/>
                <w:b/>
                <w:color w:val="FFFFFF"/>
                <w:szCs w:val="24"/>
                <w:lang w:val="lv-LV" w:eastAsia="it-IT"/>
              </w:rPr>
              <w:t>Saņemtās</w:t>
            </w:r>
          </w:p>
        </w:tc>
        <w:tc>
          <w:tcPr>
            <w:tcW w:w="1495" w:type="pct"/>
            <w:gridSpan w:val="5"/>
            <w:tcBorders>
              <w:top w:val="double" w:sz="4" w:space="0" w:color="auto"/>
              <w:left w:val="nil"/>
              <w:bottom w:val="single" w:sz="4" w:space="0" w:color="auto"/>
              <w:right w:val="double" w:sz="6" w:space="0" w:color="000000"/>
            </w:tcBorders>
            <w:shd w:val="clear" w:color="000000" w:fill="4EADF3"/>
            <w:noWrap/>
            <w:vAlign w:val="center"/>
            <w:hideMark/>
          </w:tcPr>
          <w:p w14:paraId="71C7FB6A" w14:textId="77777777" w:rsidR="001B63C6" w:rsidRPr="00E323F6" w:rsidRDefault="007615FC" w:rsidP="007F079E">
            <w:pPr>
              <w:spacing w:after="120" w:line="240" w:lineRule="auto"/>
              <w:jc w:val="center"/>
              <w:rPr>
                <w:rFonts w:eastAsia="Times New Roman" w:cs="Calibri"/>
                <w:b/>
                <w:color w:val="FFFFFF"/>
                <w:szCs w:val="24"/>
                <w:lang w:val="lv-LV" w:eastAsia="it-IT"/>
              </w:rPr>
            </w:pPr>
            <w:r w:rsidRPr="00E323F6">
              <w:rPr>
                <w:rFonts w:eastAsia="Times New Roman" w:cs="Calibri"/>
                <w:b/>
                <w:color w:val="FFFFFF"/>
                <w:szCs w:val="24"/>
                <w:lang w:val="lv-LV" w:eastAsia="it-IT"/>
              </w:rPr>
              <w:t>Izskatītās</w:t>
            </w:r>
          </w:p>
        </w:tc>
        <w:tc>
          <w:tcPr>
            <w:tcW w:w="1495" w:type="pct"/>
            <w:gridSpan w:val="5"/>
            <w:tcBorders>
              <w:top w:val="double" w:sz="4" w:space="0" w:color="auto"/>
              <w:left w:val="nil"/>
              <w:bottom w:val="single" w:sz="4" w:space="0" w:color="auto"/>
              <w:right w:val="double" w:sz="6" w:space="0" w:color="000000"/>
            </w:tcBorders>
            <w:shd w:val="clear" w:color="000000" w:fill="4EADF3"/>
            <w:noWrap/>
            <w:vAlign w:val="center"/>
            <w:hideMark/>
          </w:tcPr>
          <w:p w14:paraId="200508CC" w14:textId="77777777" w:rsidR="001B63C6" w:rsidRPr="00E323F6" w:rsidRDefault="007615FC" w:rsidP="007F079E">
            <w:pPr>
              <w:spacing w:after="120" w:line="240" w:lineRule="auto"/>
              <w:jc w:val="center"/>
              <w:rPr>
                <w:rFonts w:eastAsia="Times New Roman" w:cs="Calibri"/>
                <w:b/>
                <w:color w:val="FFFFFF"/>
                <w:szCs w:val="24"/>
                <w:lang w:val="lv-LV" w:eastAsia="it-IT"/>
              </w:rPr>
            </w:pPr>
            <w:r w:rsidRPr="00E323F6">
              <w:rPr>
                <w:rFonts w:eastAsia="Times New Roman" w:cs="Calibri"/>
                <w:b/>
                <w:color w:val="FFFFFF"/>
                <w:szCs w:val="24"/>
                <w:lang w:val="lv-LV" w:eastAsia="it-IT"/>
              </w:rPr>
              <w:t>Neizskatītās</w:t>
            </w:r>
          </w:p>
        </w:tc>
      </w:tr>
      <w:tr w:rsidR="001B63C6" w:rsidRPr="00E323F6" w14:paraId="7A62D182" w14:textId="77777777" w:rsidTr="007F079E">
        <w:trPr>
          <w:trHeight w:val="315"/>
        </w:trPr>
        <w:tc>
          <w:tcPr>
            <w:tcW w:w="513" w:type="pct"/>
            <w:tcBorders>
              <w:top w:val="nil"/>
              <w:left w:val="nil"/>
              <w:bottom w:val="nil"/>
              <w:right w:val="double" w:sz="6" w:space="0" w:color="auto"/>
            </w:tcBorders>
            <w:shd w:val="clear" w:color="auto" w:fill="auto"/>
            <w:noWrap/>
            <w:vAlign w:val="bottom"/>
            <w:hideMark/>
          </w:tcPr>
          <w:p w14:paraId="39F199C9" w14:textId="77777777" w:rsidR="001B63C6" w:rsidRPr="00E323F6" w:rsidRDefault="001B63C6"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299" w:type="pct"/>
            <w:tcBorders>
              <w:top w:val="nil"/>
              <w:left w:val="nil"/>
              <w:bottom w:val="nil"/>
              <w:right w:val="single" w:sz="4" w:space="0" w:color="auto"/>
            </w:tcBorders>
            <w:shd w:val="clear" w:color="000000" w:fill="CCECFF"/>
            <w:noWrap/>
            <w:vAlign w:val="center"/>
            <w:hideMark/>
          </w:tcPr>
          <w:p w14:paraId="04A57C2E"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2012</w:t>
            </w:r>
          </w:p>
        </w:tc>
        <w:tc>
          <w:tcPr>
            <w:tcW w:w="299" w:type="pct"/>
            <w:tcBorders>
              <w:top w:val="nil"/>
              <w:left w:val="nil"/>
              <w:bottom w:val="nil"/>
              <w:right w:val="single" w:sz="4" w:space="0" w:color="auto"/>
            </w:tcBorders>
            <w:shd w:val="clear" w:color="000000" w:fill="CCECFF"/>
            <w:noWrap/>
            <w:vAlign w:val="center"/>
            <w:hideMark/>
          </w:tcPr>
          <w:p w14:paraId="5B99A11D"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2013</w:t>
            </w:r>
          </w:p>
        </w:tc>
        <w:tc>
          <w:tcPr>
            <w:tcW w:w="299" w:type="pct"/>
            <w:tcBorders>
              <w:top w:val="nil"/>
              <w:left w:val="nil"/>
              <w:bottom w:val="nil"/>
              <w:right w:val="single" w:sz="4" w:space="0" w:color="auto"/>
            </w:tcBorders>
            <w:shd w:val="clear" w:color="000000" w:fill="CCECFF"/>
            <w:noWrap/>
            <w:vAlign w:val="center"/>
            <w:hideMark/>
          </w:tcPr>
          <w:p w14:paraId="2FC6BC6A"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2014</w:t>
            </w:r>
          </w:p>
        </w:tc>
        <w:tc>
          <w:tcPr>
            <w:tcW w:w="299" w:type="pct"/>
            <w:tcBorders>
              <w:top w:val="nil"/>
              <w:left w:val="nil"/>
              <w:bottom w:val="nil"/>
              <w:right w:val="single" w:sz="4" w:space="0" w:color="auto"/>
            </w:tcBorders>
            <w:shd w:val="clear" w:color="000000" w:fill="CCECFF"/>
            <w:noWrap/>
            <w:vAlign w:val="center"/>
            <w:hideMark/>
          </w:tcPr>
          <w:p w14:paraId="7636F10B"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2015</w:t>
            </w:r>
          </w:p>
        </w:tc>
        <w:tc>
          <w:tcPr>
            <w:tcW w:w="299" w:type="pct"/>
            <w:tcBorders>
              <w:top w:val="nil"/>
              <w:left w:val="nil"/>
              <w:bottom w:val="nil"/>
              <w:right w:val="double" w:sz="6" w:space="0" w:color="auto"/>
            </w:tcBorders>
            <w:shd w:val="clear" w:color="000000" w:fill="CCECFF"/>
            <w:noWrap/>
            <w:vAlign w:val="center"/>
            <w:hideMark/>
          </w:tcPr>
          <w:p w14:paraId="34CA183A"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2016</w:t>
            </w:r>
          </w:p>
        </w:tc>
        <w:tc>
          <w:tcPr>
            <w:tcW w:w="299" w:type="pct"/>
            <w:tcBorders>
              <w:top w:val="nil"/>
              <w:left w:val="nil"/>
              <w:bottom w:val="nil"/>
              <w:right w:val="single" w:sz="4" w:space="0" w:color="auto"/>
            </w:tcBorders>
            <w:shd w:val="clear" w:color="000000" w:fill="CCECFF"/>
            <w:noWrap/>
            <w:vAlign w:val="center"/>
            <w:hideMark/>
          </w:tcPr>
          <w:p w14:paraId="48102BD5"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2012</w:t>
            </w:r>
          </w:p>
        </w:tc>
        <w:tc>
          <w:tcPr>
            <w:tcW w:w="299" w:type="pct"/>
            <w:tcBorders>
              <w:top w:val="nil"/>
              <w:left w:val="nil"/>
              <w:bottom w:val="nil"/>
              <w:right w:val="single" w:sz="4" w:space="0" w:color="auto"/>
            </w:tcBorders>
            <w:shd w:val="clear" w:color="000000" w:fill="CCECFF"/>
            <w:noWrap/>
            <w:vAlign w:val="center"/>
            <w:hideMark/>
          </w:tcPr>
          <w:p w14:paraId="2F6E5E26"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2013</w:t>
            </w:r>
          </w:p>
        </w:tc>
        <w:tc>
          <w:tcPr>
            <w:tcW w:w="299" w:type="pct"/>
            <w:tcBorders>
              <w:top w:val="nil"/>
              <w:left w:val="nil"/>
              <w:bottom w:val="nil"/>
              <w:right w:val="single" w:sz="4" w:space="0" w:color="auto"/>
            </w:tcBorders>
            <w:shd w:val="clear" w:color="000000" w:fill="CCECFF"/>
            <w:noWrap/>
            <w:vAlign w:val="center"/>
            <w:hideMark/>
          </w:tcPr>
          <w:p w14:paraId="381EB47E"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2014</w:t>
            </w:r>
          </w:p>
        </w:tc>
        <w:tc>
          <w:tcPr>
            <w:tcW w:w="299" w:type="pct"/>
            <w:tcBorders>
              <w:top w:val="nil"/>
              <w:left w:val="nil"/>
              <w:bottom w:val="nil"/>
              <w:right w:val="single" w:sz="4" w:space="0" w:color="auto"/>
            </w:tcBorders>
            <w:shd w:val="clear" w:color="000000" w:fill="CCECFF"/>
            <w:noWrap/>
            <w:vAlign w:val="center"/>
            <w:hideMark/>
          </w:tcPr>
          <w:p w14:paraId="0CFF13B4"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2015</w:t>
            </w:r>
          </w:p>
        </w:tc>
        <w:tc>
          <w:tcPr>
            <w:tcW w:w="299" w:type="pct"/>
            <w:tcBorders>
              <w:top w:val="nil"/>
              <w:left w:val="nil"/>
              <w:bottom w:val="nil"/>
              <w:right w:val="double" w:sz="6" w:space="0" w:color="auto"/>
            </w:tcBorders>
            <w:shd w:val="clear" w:color="000000" w:fill="CCECFF"/>
            <w:noWrap/>
            <w:vAlign w:val="center"/>
            <w:hideMark/>
          </w:tcPr>
          <w:p w14:paraId="30A39045"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2016</w:t>
            </w:r>
          </w:p>
        </w:tc>
        <w:tc>
          <w:tcPr>
            <w:tcW w:w="299" w:type="pct"/>
            <w:tcBorders>
              <w:top w:val="nil"/>
              <w:left w:val="nil"/>
              <w:bottom w:val="nil"/>
              <w:right w:val="single" w:sz="4" w:space="0" w:color="auto"/>
            </w:tcBorders>
            <w:shd w:val="clear" w:color="000000" w:fill="CCECFF"/>
            <w:noWrap/>
            <w:vAlign w:val="center"/>
            <w:hideMark/>
          </w:tcPr>
          <w:p w14:paraId="0DE28388"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2012</w:t>
            </w:r>
          </w:p>
        </w:tc>
        <w:tc>
          <w:tcPr>
            <w:tcW w:w="299" w:type="pct"/>
            <w:tcBorders>
              <w:top w:val="nil"/>
              <w:left w:val="nil"/>
              <w:bottom w:val="nil"/>
              <w:right w:val="single" w:sz="4" w:space="0" w:color="auto"/>
            </w:tcBorders>
            <w:shd w:val="clear" w:color="000000" w:fill="CCECFF"/>
            <w:noWrap/>
            <w:vAlign w:val="center"/>
            <w:hideMark/>
          </w:tcPr>
          <w:p w14:paraId="45DCB16D"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2013</w:t>
            </w:r>
          </w:p>
        </w:tc>
        <w:tc>
          <w:tcPr>
            <w:tcW w:w="299" w:type="pct"/>
            <w:tcBorders>
              <w:top w:val="nil"/>
              <w:left w:val="nil"/>
              <w:bottom w:val="nil"/>
              <w:right w:val="single" w:sz="4" w:space="0" w:color="auto"/>
            </w:tcBorders>
            <w:shd w:val="clear" w:color="000000" w:fill="CCECFF"/>
            <w:noWrap/>
            <w:vAlign w:val="center"/>
            <w:hideMark/>
          </w:tcPr>
          <w:p w14:paraId="3E8F8534"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2014</w:t>
            </w:r>
          </w:p>
        </w:tc>
        <w:tc>
          <w:tcPr>
            <w:tcW w:w="299" w:type="pct"/>
            <w:tcBorders>
              <w:top w:val="nil"/>
              <w:left w:val="nil"/>
              <w:bottom w:val="nil"/>
              <w:right w:val="single" w:sz="4" w:space="0" w:color="auto"/>
            </w:tcBorders>
            <w:shd w:val="clear" w:color="000000" w:fill="CCECFF"/>
            <w:noWrap/>
            <w:vAlign w:val="center"/>
            <w:hideMark/>
          </w:tcPr>
          <w:p w14:paraId="22F5F73B"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2015</w:t>
            </w:r>
          </w:p>
        </w:tc>
        <w:tc>
          <w:tcPr>
            <w:tcW w:w="299" w:type="pct"/>
            <w:tcBorders>
              <w:top w:val="nil"/>
              <w:left w:val="nil"/>
              <w:bottom w:val="nil"/>
              <w:right w:val="double" w:sz="6" w:space="0" w:color="auto"/>
            </w:tcBorders>
            <w:shd w:val="clear" w:color="000000" w:fill="CCECFF"/>
            <w:noWrap/>
            <w:vAlign w:val="center"/>
            <w:hideMark/>
          </w:tcPr>
          <w:p w14:paraId="511A5605" w14:textId="77777777" w:rsidR="001B63C6" w:rsidRPr="00E323F6" w:rsidRDefault="001B63C6" w:rsidP="007F079E">
            <w:pPr>
              <w:spacing w:after="120" w:line="240" w:lineRule="auto"/>
              <w:jc w:val="center"/>
              <w:rPr>
                <w:rFonts w:eastAsia="Times New Roman" w:cs="Calibri"/>
                <w:b/>
                <w:bCs/>
                <w:color w:val="000000"/>
                <w:szCs w:val="24"/>
                <w:lang w:val="lv-LV" w:eastAsia="it-IT"/>
              </w:rPr>
            </w:pPr>
            <w:r w:rsidRPr="00E323F6">
              <w:rPr>
                <w:rFonts w:eastAsia="Times New Roman" w:cs="Calibri"/>
                <w:b/>
                <w:bCs/>
                <w:color w:val="000000"/>
                <w:szCs w:val="24"/>
                <w:lang w:val="lv-LV" w:eastAsia="it-IT"/>
              </w:rPr>
              <w:t>2016</w:t>
            </w:r>
          </w:p>
        </w:tc>
      </w:tr>
      <w:tr w:rsidR="001B63C6" w:rsidRPr="00E323F6" w14:paraId="039D0142" w14:textId="77777777" w:rsidTr="007F079E">
        <w:trPr>
          <w:trHeight w:val="315"/>
        </w:trPr>
        <w:tc>
          <w:tcPr>
            <w:tcW w:w="51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C0C644F" w14:textId="77777777" w:rsidR="001B63C6" w:rsidRPr="00E323F6" w:rsidRDefault="001B63C6"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4487" w:type="pct"/>
            <w:gridSpan w:val="15"/>
            <w:tcBorders>
              <w:top w:val="double" w:sz="6" w:space="0" w:color="auto"/>
              <w:left w:val="nil"/>
              <w:bottom w:val="double" w:sz="6" w:space="0" w:color="auto"/>
              <w:right w:val="double" w:sz="6" w:space="0" w:color="000000"/>
            </w:tcBorders>
            <w:shd w:val="clear" w:color="000000" w:fill="B4DCFA"/>
            <w:vAlign w:val="center"/>
            <w:hideMark/>
          </w:tcPr>
          <w:p w14:paraId="4270FCB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Civil</w:t>
            </w:r>
            <w:r w:rsidR="001216FB" w:rsidRPr="00E323F6">
              <w:rPr>
                <w:rFonts w:eastAsia="Times New Roman" w:cs="Calibri"/>
                <w:color w:val="000000"/>
                <w:szCs w:val="24"/>
                <w:lang w:val="lv-LV" w:eastAsia="it-IT"/>
              </w:rPr>
              <w:t>lietas un komerciālās lietas</w:t>
            </w:r>
          </w:p>
        </w:tc>
      </w:tr>
      <w:tr w:rsidR="001B63C6" w:rsidRPr="00E323F6" w14:paraId="60D72A8D" w14:textId="77777777" w:rsidTr="007F079E">
        <w:trPr>
          <w:trHeight w:val="315"/>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3945FA99"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Kurzem</w:t>
            </w:r>
            <w:r w:rsidR="0029146B" w:rsidRPr="00E323F6">
              <w:rPr>
                <w:rFonts w:eastAsia="Times New Roman" w:cs="Calibri"/>
                <w:color w:val="000000"/>
                <w:szCs w:val="24"/>
                <w:lang w:val="lv-LV" w:eastAsia="it-IT"/>
              </w:rPr>
              <w:t>e</w:t>
            </w:r>
          </w:p>
        </w:tc>
        <w:tc>
          <w:tcPr>
            <w:tcW w:w="299" w:type="pct"/>
            <w:tcBorders>
              <w:top w:val="nil"/>
              <w:left w:val="nil"/>
              <w:bottom w:val="single" w:sz="4" w:space="0" w:color="auto"/>
              <w:right w:val="single" w:sz="4" w:space="0" w:color="auto"/>
            </w:tcBorders>
            <w:shd w:val="clear" w:color="auto" w:fill="auto"/>
            <w:noWrap/>
            <w:vAlign w:val="center"/>
            <w:hideMark/>
          </w:tcPr>
          <w:p w14:paraId="4CAB8D3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421</w:t>
            </w:r>
          </w:p>
        </w:tc>
        <w:tc>
          <w:tcPr>
            <w:tcW w:w="299" w:type="pct"/>
            <w:tcBorders>
              <w:top w:val="nil"/>
              <w:left w:val="nil"/>
              <w:bottom w:val="single" w:sz="4" w:space="0" w:color="auto"/>
              <w:right w:val="single" w:sz="4" w:space="0" w:color="auto"/>
            </w:tcBorders>
            <w:shd w:val="clear" w:color="auto" w:fill="auto"/>
            <w:noWrap/>
            <w:vAlign w:val="center"/>
            <w:hideMark/>
          </w:tcPr>
          <w:p w14:paraId="6C550AF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384</w:t>
            </w:r>
          </w:p>
        </w:tc>
        <w:tc>
          <w:tcPr>
            <w:tcW w:w="299" w:type="pct"/>
            <w:tcBorders>
              <w:top w:val="nil"/>
              <w:left w:val="nil"/>
              <w:bottom w:val="single" w:sz="4" w:space="0" w:color="auto"/>
              <w:right w:val="single" w:sz="4" w:space="0" w:color="auto"/>
            </w:tcBorders>
            <w:shd w:val="clear" w:color="auto" w:fill="auto"/>
            <w:noWrap/>
            <w:vAlign w:val="center"/>
            <w:hideMark/>
          </w:tcPr>
          <w:p w14:paraId="1593527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360</w:t>
            </w:r>
          </w:p>
        </w:tc>
        <w:tc>
          <w:tcPr>
            <w:tcW w:w="299" w:type="pct"/>
            <w:tcBorders>
              <w:top w:val="nil"/>
              <w:left w:val="nil"/>
              <w:bottom w:val="single" w:sz="4" w:space="0" w:color="auto"/>
              <w:right w:val="single" w:sz="4" w:space="0" w:color="auto"/>
            </w:tcBorders>
            <w:shd w:val="clear" w:color="auto" w:fill="auto"/>
            <w:noWrap/>
            <w:vAlign w:val="center"/>
            <w:hideMark/>
          </w:tcPr>
          <w:p w14:paraId="4FD089C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538</w:t>
            </w:r>
          </w:p>
        </w:tc>
        <w:tc>
          <w:tcPr>
            <w:tcW w:w="299" w:type="pct"/>
            <w:tcBorders>
              <w:top w:val="nil"/>
              <w:left w:val="nil"/>
              <w:bottom w:val="single" w:sz="4" w:space="0" w:color="auto"/>
              <w:right w:val="double" w:sz="6" w:space="0" w:color="auto"/>
            </w:tcBorders>
            <w:shd w:val="clear" w:color="auto" w:fill="auto"/>
            <w:noWrap/>
            <w:vAlign w:val="center"/>
            <w:hideMark/>
          </w:tcPr>
          <w:p w14:paraId="0E43A27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620</w:t>
            </w:r>
          </w:p>
        </w:tc>
        <w:tc>
          <w:tcPr>
            <w:tcW w:w="299" w:type="pct"/>
            <w:tcBorders>
              <w:top w:val="nil"/>
              <w:left w:val="nil"/>
              <w:bottom w:val="single" w:sz="4" w:space="0" w:color="auto"/>
              <w:right w:val="single" w:sz="4" w:space="0" w:color="auto"/>
            </w:tcBorders>
            <w:shd w:val="clear" w:color="auto" w:fill="auto"/>
            <w:noWrap/>
            <w:vAlign w:val="center"/>
            <w:hideMark/>
          </w:tcPr>
          <w:p w14:paraId="53BC880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430</w:t>
            </w:r>
          </w:p>
        </w:tc>
        <w:tc>
          <w:tcPr>
            <w:tcW w:w="299" w:type="pct"/>
            <w:tcBorders>
              <w:top w:val="nil"/>
              <w:left w:val="nil"/>
              <w:bottom w:val="single" w:sz="4" w:space="0" w:color="auto"/>
              <w:right w:val="single" w:sz="4" w:space="0" w:color="auto"/>
            </w:tcBorders>
            <w:shd w:val="clear" w:color="auto" w:fill="auto"/>
            <w:noWrap/>
            <w:vAlign w:val="center"/>
            <w:hideMark/>
          </w:tcPr>
          <w:p w14:paraId="02BB0B0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405</w:t>
            </w:r>
          </w:p>
        </w:tc>
        <w:tc>
          <w:tcPr>
            <w:tcW w:w="299" w:type="pct"/>
            <w:tcBorders>
              <w:top w:val="nil"/>
              <w:left w:val="nil"/>
              <w:bottom w:val="single" w:sz="4" w:space="0" w:color="auto"/>
              <w:right w:val="single" w:sz="4" w:space="0" w:color="auto"/>
            </w:tcBorders>
            <w:shd w:val="clear" w:color="auto" w:fill="auto"/>
            <w:noWrap/>
            <w:vAlign w:val="center"/>
            <w:hideMark/>
          </w:tcPr>
          <w:p w14:paraId="5CA2AB8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359</w:t>
            </w:r>
          </w:p>
        </w:tc>
        <w:tc>
          <w:tcPr>
            <w:tcW w:w="299" w:type="pct"/>
            <w:tcBorders>
              <w:top w:val="nil"/>
              <w:left w:val="nil"/>
              <w:bottom w:val="single" w:sz="4" w:space="0" w:color="auto"/>
              <w:right w:val="single" w:sz="4" w:space="0" w:color="auto"/>
            </w:tcBorders>
            <w:shd w:val="clear" w:color="auto" w:fill="auto"/>
            <w:noWrap/>
            <w:vAlign w:val="center"/>
            <w:hideMark/>
          </w:tcPr>
          <w:p w14:paraId="679B961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507</w:t>
            </w:r>
          </w:p>
        </w:tc>
        <w:tc>
          <w:tcPr>
            <w:tcW w:w="299" w:type="pct"/>
            <w:tcBorders>
              <w:top w:val="nil"/>
              <w:left w:val="nil"/>
              <w:bottom w:val="single" w:sz="4" w:space="0" w:color="auto"/>
              <w:right w:val="double" w:sz="6" w:space="0" w:color="auto"/>
            </w:tcBorders>
            <w:shd w:val="clear" w:color="auto" w:fill="auto"/>
            <w:noWrap/>
            <w:vAlign w:val="center"/>
            <w:hideMark/>
          </w:tcPr>
          <w:p w14:paraId="56DAC43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594</w:t>
            </w:r>
          </w:p>
        </w:tc>
        <w:tc>
          <w:tcPr>
            <w:tcW w:w="299" w:type="pct"/>
            <w:tcBorders>
              <w:top w:val="nil"/>
              <w:left w:val="nil"/>
              <w:bottom w:val="single" w:sz="4" w:space="0" w:color="auto"/>
              <w:right w:val="single" w:sz="4" w:space="0" w:color="auto"/>
            </w:tcBorders>
            <w:shd w:val="clear" w:color="auto" w:fill="auto"/>
            <w:noWrap/>
            <w:vAlign w:val="center"/>
            <w:hideMark/>
          </w:tcPr>
          <w:p w14:paraId="21A6E24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87</w:t>
            </w:r>
          </w:p>
        </w:tc>
        <w:tc>
          <w:tcPr>
            <w:tcW w:w="299" w:type="pct"/>
            <w:tcBorders>
              <w:top w:val="nil"/>
              <w:left w:val="nil"/>
              <w:bottom w:val="single" w:sz="4" w:space="0" w:color="auto"/>
              <w:right w:val="single" w:sz="4" w:space="0" w:color="auto"/>
            </w:tcBorders>
            <w:shd w:val="clear" w:color="auto" w:fill="auto"/>
            <w:noWrap/>
            <w:vAlign w:val="center"/>
            <w:hideMark/>
          </w:tcPr>
          <w:p w14:paraId="1A43854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66</w:t>
            </w:r>
          </w:p>
        </w:tc>
        <w:tc>
          <w:tcPr>
            <w:tcW w:w="299" w:type="pct"/>
            <w:tcBorders>
              <w:top w:val="nil"/>
              <w:left w:val="nil"/>
              <w:bottom w:val="single" w:sz="4" w:space="0" w:color="auto"/>
              <w:right w:val="single" w:sz="4" w:space="0" w:color="auto"/>
            </w:tcBorders>
            <w:shd w:val="clear" w:color="auto" w:fill="auto"/>
            <w:noWrap/>
            <w:vAlign w:val="center"/>
            <w:hideMark/>
          </w:tcPr>
          <w:p w14:paraId="2B5CB33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67</w:t>
            </w:r>
          </w:p>
        </w:tc>
        <w:tc>
          <w:tcPr>
            <w:tcW w:w="299" w:type="pct"/>
            <w:tcBorders>
              <w:top w:val="nil"/>
              <w:left w:val="nil"/>
              <w:bottom w:val="single" w:sz="4" w:space="0" w:color="auto"/>
              <w:right w:val="single" w:sz="4" w:space="0" w:color="auto"/>
            </w:tcBorders>
            <w:shd w:val="clear" w:color="auto" w:fill="auto"/>
            <w:noWrap/>
            <w:vAlign w:val="center"/>
            <w:hideMark/>
          </w:tcPr>
          <w:p w14:paraId="1E53DDD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98</w:t>
            </w:r>
          </w:p>
        </w:tc>
        <w:tc>
          <w:tcPr>
            <w:tcW w:w="299" w:type="pct"/>
            <w:tcBorders>
              <w:top w:val="nil"/>
              <w:left w:val="nil"/>
              <w:bottom w:val="single" w:sz="4" w:space="0" w:color="auto"/>
              <w:right w:val="double" w:sz="6" w:space="0" w:color="auto"/>
            </w:tcBorders>
            <w:shd w:val="clear" w:color="auto" w:fill="auto"/>
            <w:noWrap/>
            <w:vAlign w:val="center"/>
            <w:hideMark/>
          </w:tcPr>
          <w:p w14:paraId="1273001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124</w:t>
            </w:r>
          </w:p>
        </w:tc>
      </w:tr>
      <w:tr w:rsidR="001B63C6" w:rsidRPr="00E323F6" w14:paraId="0BDB7F16" w14:textId="77777777" w:rsidTr="007F079E">
        <w:trPr>
          <w:trHeight w:val="300"/>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398845E7" w14:textId="77777777" w:rsidR="001B63C6" w:rsidRPr="00E323F6" w:rsidRDefault="001216FB"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Latgale</w:t>
            </w:r>
          </w:p>
        </w:tc>
        <w:tc>
          <w:tcPr>
            <w:tcW w:w="299" w:type="pct"/>
            <w:tcBorders>
              <w:top w:val="nil"/>
              <w:left w:val="nil"/>
              <w:bottom w:val="single" w:sz="4" w:space="0" w:color="auto"/>
              <w:right w:val="single" w:sz="4" w:space="0" w:color="auto"/>
            </w:tcBorders>
            <w:shd w:val="clear" w:color="auto" w:fill="auto"/>
            <w:noWrap/>
            <w:vAlign w:val="center"/>
            <w:hideMark/>
          </w:tcPr>
          <w:p w14:paraId="3BEE913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289</w:t>
            </w:r>
          </w:p>
        </w:tc>
        <w:tc>
          <w:tcPr>
            <w:tcW w:w="299" w:type="pct"/>
            <w:tcBorders>
              <w:top w:val="nil"/>
              <w:left w:val="nil"/>
              <w:bottom w:val="single" w:sz="4" w:space="0" w:color="auto"/>
              <w:right w:val="single" w:sz="4" w:space="0" w:color="auto"/>
            </w:tcBorders>
            <w:shd w:val="clear" w:color="auto" w:fill="auto"/>
            <w:noWrap/>
            <w:vAlign w:val="center"/>
            <w:hideMark/>
          </w:tcPr>
          <w:p w14:paraId="4A461D8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241</w:t>
            </w:r>
          </w:p>
        </w:tc>
        <w:tc>
          <w:tcPr>
            <w:tcW w:w="299" w:type="pct"/>
            <w:tcBorders>
              <w:top w:val="nil"/>
              <w:left w:val="nil"/>
              <w:bottom w:val="single" w:sz="4" w:space="0" w:color="auto"/>
              <w:right w:val="single" w:sz="4" w:space="0" w:color="auto"/>
            </w:tcBorders>
            <w:shd w:val="clear" w:color="auto" w:fill="auto"/>
            <w:noWrap/>
            <w:vAlign w:val="center"/>
            <w:hideMark/>
          </w:tcPr>
          <w:p w14:paraId="7EE7E4D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340</w:t>
            </w:r>
          </w:p>
        </w:tc>
        <w:tc>
          <w:tcPr>
            <w:tcW w:w="299" w:type="pct"/>
            <w:tcBorders>
              <w:top w:val="nil"/>
              <w:left w:val="nil"/>
              <w:bottom w:val="single" w:sz="4" w:space="0" w:color="auto"/>
              <w:right w:val="single" w:sz="4" w:space="0" w:color="auto"/>
            </w:tcBorders>
            <w:shd w:val="clear" w:color="auto" w:fill="auto"/>
            <w:noWrap/>
            <w:vAlign w:val="center"/>
            <w:hideMark/>
          </w:tcPr>
          <w:p w14:paraId="2142DE4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371</w:t>
            </w:r>
          </w:p>
        </w:tc>
        <w:tc>
          <w:tcPr>
            <w:tcW w:w="299" w:type="pct"/>
            <w:tcBorders>
              <w:top w:val="nil"/>
              <w:left w:val="nil"/>
              <w:bottom w:val="single" w:sz="4" w:space="0" w:color="auto"/>
              <w:right w:val="double" w:sz="6" w:space="0" w:color="auto"/>
            </w:tcBorders>
            <w:shd w:val="clear" w:color="auto" w:fill="auto"/>
            <w:noWrap/>
            <w:vAlign w:val="center"/>
            <w:hideMark/>
          </w:tcPr>
          <w:p w14:paraId="1D5713D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435</w:t>
            </w:r>
          </w:p>
        </w:tc>
        <w:tc>
          <w:tcPr>
            <w:tcW w:w="299" w:type="pct"/>
            <w:tcBorders>
              <w:top w:val="nil"/>
              <w:left w:val="nil"/>
              <w:bottom w:val="single" w:sz="4" w:space="0" w:color="auto"/>
              <w:right w:val="single" w:sz="4" w:space="0" w:color="auto"/>
            </w:tcBorders>
            <w:shd w:val="clear" w:color="auto" w:fill="auto"/>
            <w:noWrap/>
            <w:vAlign w:val="center"/>
            <w:hideMark/>
          </w:tcPr>
          <w:p w14:paraId="30A170E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291</w:t>
            </w:r>
          </w:p>
        </w:tc>
        <w:tc>
          <w:tcPr>
            <w:tcW w:w="299" w:type="pct"/>
            <w:tcBorders>
              <w:top w:val="nil"/>
              <w:left w:val="nil"/>
              <w:bottom w:val="single" w:sz="4" w:space="0" w:color="auto"/>
              <w:right w:val="single" w:sz="4" w:space="0" w:color="auto"/>
            </w:tcBorders>
            <w:shd w:val="clear" w:color="auto" w:fill="auto"/>
            <w:noWrap/>
            <w:vAlign w:val="center"/>
            <w:hideMark/>
          </w:tcPr>
          <w:p w14:paraId="3C753E8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269</w:t>
            </w:r>
          </w:p>
        </w:tc>
        <w:tc>
          <w:tcPr>
            <w:tcW w:w="299" w:type="pct"/>
            <w:tcBorders>
              <w:top w:val="nil"/>
              <w:left w:val="nil"/>
              <w:bottom w:val="single" w:sz="4" w:space="0" w:color="auto"/>
              <w:right w:val="single" w:sz="4" w:space="0" w:color="auto"/>
            </w:tcBorders>
            <w:shd w:val="clear" w:color="auto" w:fill="auto"/>
            <w:noWrap/>
            <w:vAlign w:val="center"/>
            <w:hideMark/>
          </w:tcPr>
          <w:p w14:paraId="78ECE7D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302</w:t>
            </w:r>
          </w:p>
        </w:tc>
        <w:tc>
          <w:tcPr>
            <w:tcW w:w="299" w:type="pct"/>
            <w:tcBorders>
              <w:top w:val="nil"/>
              <w:left w:val="nil"/>
              <w:bottom w:val="single" w:sz="4" w:space="0" w:color="auto"/>
              <w:right w:val="single" w:sz="4" w:space="0" w:color="auto"/>
            </w:tcBorders>
            <w:shd w:val="clear" w:color="auto" w:fill="auto"/>
            <w:noWrap/>
            <w:vAlign w:val="center"/>
            <w:hideMark/>
          </w:tcPr>
          <w:p w14:paraId="3386BCF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361</w:t>
            </w:r>
          </w:p>
        </w:tc>
        <w:tc>
          <w:tcPr>
            <w:tcW w:w="299" w:type="pct"/>
            <w:tcBorders>
              <w:top w:val="nil"/>
              <w:left w:val="nil"/>
              <w:bottom w:val="single" w:sz="4" w:space="0" w:color="auto"/>
              <w:right w:val="double" w:sz="6" w:space="0" w:color="auto"/>
            </w:tcBorders>
            <w:shd w:val="clear" w:color="auto" w:fill="auto"/>
            <w:noWrap/>
            <w:vAlign w:val="center"/>
            <w:hideMark/>
          </w:tcPr>
          <w:p w14:paraId="530BD01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395</w:t>
            </w:r>
          </w:p>
        </w:tc>
        <w:tc>
          <w:tcPr>
            <w:tcW w:w="299" w:type="pct"/>
            <w:tcBorders>
              <w:top w:val="nil"/>
              <w:left w:val="nil"/>
              <w:bottom w:val="single" w:sz="4" w:space="0" w:color="auto"/>
              <w:right w:val="single" w:sz="4" w:space="0" w:color="auto"/>
            </w:tcBorders>
            <w:shd w:val="clear" w:color="auto" w:fill="auto"/>
            <w:noWrap/>
            <w:vAlign w:val="center"/>
            <w:hideMark/>
          </w:tcPr>
          <w:p w14:paraId="073B722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60</w:t>
            </w:r>
          </w:p>
        </w:tc>
        <w:tc>
          <w:tcPr>
            <w:tcW w:w="299" w:type="pct"/>
            <w:tcBorders>
              <w:top w:val="nil"/>
              <w:left w:val="nil"/>
              <w:bottom w:val="single" w:sz="4" w:space="0" w:color="auto"/>
              <w:right w:val="single" w:sz="4" w:space="0" w:color="auto"/>
            </w:tcBorders>
            <w:shd w:val="clear" w:color="auto" w:fill="auto"/>
            <w:noWrap/>
            <w:vAlign w:val="center"/>
            <w:hideMark/>
          </w:tcPr>
          <w:p w14:paraId="0E96190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32</w:t>
            </w:r>
          </w:p>
        </w:tc>
        <w:tc>
          <w:tcPr>
            <w:tcW w:w="299" w:type="pct"/>
            <w:tcBorders>
              <w:top w:val="nil"/>
              <w:left w:val="nil"/>
              <w:bottom w:val="single" w:sz="4" w:space="0" w:color="auto"/>
              <w:right w:val="single" w:sz="4" w:space="0" w:color="auto"/>
            </w:tcBorders>
            <w:shd w:val="clear" w:color="auto" w:fill="auto"/>
            <w:noWrap/>
            <w:vAlign w:val="center"/>
            <w:hideMark/>
          </w:tcPr>
          <w:p w14:paraId="2F4C095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70</w:t>
            </w:r>
          </w:p>
        </w:tc>
        <w:tc>
          <w:tcPr>
            <w:tcW w:w="299" w:type="pct"/>
            <w:tcBorders>
              <w:top w:val="nil"/>
              <w:left w:val="nil"/>
              <w:bottom w:val="single" w:sz="4" w:space="0" w:color="auto"/>
              <w:right w:val="single" w:sz="4" w:space="0" w:color="auto"/>
            </w:tcBorders>
            <w:shd w:val="clear" w:color="auto" w:fill="auto"/>
            <w:noWrap/>
            <w:vAlign w:val="center"/>
            <w:hideMark/>
          </w:tcPr>
          <w:p w14:paraId="130F7E5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80</w:t>
            </w:r>
          </w:p>
        </w:tc>
        <w:tc>
          <w:tcPr>
            <w:tcW w:w="299" w:type="pct"/>
            <w:tcBorders>
              <w:top w:val="nil"/>
              <w:left w:val="nil"/>
              <w:bottom w:val="single" w:sz="4" w:space="0" w:color="auto"/>
              <w:right w:val="double" w:sz="6" w:space="0" w:color="auto"/>
            </w:tcBorders>
            <w:shd w:val="clear" w:color="auto" w:fill="auto"/>
            <w:noWrap/>
            <w:vAlign w:val="center"/>
            <w:hideMark/>
          </w:tcPr>
          <w:p w14:paraId="546D9AE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120</w:t>
            </w:r>
          </w:p>
        </w:tc>
      </w:tr>
      <w:tr w:rsidR="001B63C6" w:rsidRPr="00E323F6" w14:paraId="10B63BD8" w14:textId="77777777" w:rsidTr="007F079E">
        <w:trPr>
          <w:trHeight w:val="315"/>
        </w:trPr>
        <w:tc>
          <w:tcPr>
            <w:tcW w:w="513" w:type="pct"/>
            <w:tcBorders>
              <w:top w:val="nil"/>
              <w:left w:val="double" w:sz="6" w:space="0" w:color="auto"/>
              <w:bottom w:val="nil"/>
              <w:right w:val="double" w:sz="6" w:space="0" w:color="auto"/>
            </w:tcBorders>
            <w:shd w:val="clear" w:color="auto" w:fill="auto"/>
            <w:noWrap/>
            <w:vAlign w:val="center"/>
            <w:hideMark/>
          </w:tcPr>
          <w:p w14:paraId="7EA71E32" w14:textId="77777777" w:rsidR="001B63C6" w:rsidRPr="00E323F6" w:rsidRDefault="001216FB"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Rī</w:t>
            </w:r>
            <w:r w:rsidR="001B63C6" w:rsidRPr="00E323F6">
              <w:rPr>
                <w:rFonts w:eastAsia="Times New Roman" w:cs="Calibri"/>
                <w:color w:val="000000"/>
                <w:szCs w:val="24"/>
                <w:lang w:val="lv-LV" w:eastAsia="it-IT"/>
              </w:rPr>
              <w:t>ga</w:t>
            </w:r>
          </w:p>
        </w:tc>
        <w:tc>
          <w:tcPr>
            <w:tcW w:w="299" w:type="pct"/>
            <w:tcBorders>
              <w:top w:val="nil"/>
              <w:left w:val="nil"/>
              <w:bottom w:val="nil"/>
              <w:right w:val="single" w:sz="4" w:space="0" w:color="auto"/>
            </w:tcBorders>
            <w:shd w:val="clear" w:color="auto" w:fill="auto"/>
            <w:noWrap/>
            <w:vAlign w:val="center"/>
            <w:hideMark/>
          </w:tcPr>
          <w:p w14:paraId="6C3E4EA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3404</w:t>
            </w:r>
          </w:p>
        </w:tc>
        <w:tc>
          <w:tcPr>
            <w:tcW w:w="299" w:type="pct"/>
            <w:tcBorders>
              <w:top w:val="nil"/>
              <w:left w:val="nil"/>
              <w:bottom w:val="nil"/>
              <w:right w:val="single" w:sz="4" w:space="0" w:color="auto"/>
            </w:tcBorders>
            <w:shd w:val="clear" w:color="auto" w:fill="auto"/>
            <w:noWrap/>
            <w:vAlign w:val="center"/>
            <w:hideMark/>
          </w:tcPr>
          <w:p w14:paraId="2D5BA16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3178</w:t>
            </w:r>
          </w:p>
        </w:tc>
        <w:tc>
          <w:tcPr>
            <w:tcW w:w="299" w:type="pct"/>
            <w:tcBorders>
              <w:top w:val="nil"/>
              <w:left w:val="nil"/>
              <w:bottom w:val="nil"/>
              <w:right w:val="single" w:sz="4" w:space="0" w:color="auto"/>
            </w:tcBorders>
            <w:shd w:val="clear" w:color="auto" w:fill="auto"/>
            <w:noWrap/>
            <w:vAlign w:val="center"/>
            <w:hideMark/>
          </w:tcPr>
          <w:p w14:paraId="2F4BAC5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2988</w:t>
            </w:r>
          </w:p>
        </w:tc>
        <w:tc>
          <w:tcPr>
            <w:tcW w:w="299" w:type="pct"/>
            <w:tcBorders>
              <w:top w:val="nil"/>
              <w:left w:val="nil"/>
              <w:bottom w:val="nil"/>
              <w:right w:val="single" w:sz="4" w:space="0" w:color="auto"/>
            </w:tcBorders>
            <w:shd w:val="clear" w:color="auto" w:fill="auto"/>
            <w:noWrap/>
            <w:vAlign w:val="center"/>
            <w:hideMark/>
          </w:tcPr>
          <w:p w14:paraId="051F106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3684</w:t>
            </w:r>
          </w:p>
        </w:tc>
        <w:tc>
          <w:tcPr>
            <w:tcW w:w="299" w:type="pct"/>
            <w:tcBorders>
              <w:top w:val="nil"/>
              <w:left w:val="nil"/>
              <w:bottom w:val="nil"/>
              <w:right w:val="double" w:sz="6" w:space="0" w:color="auto"/>
            </w:tcBorders>
            <w:shd w:val="clear" w:color="auto" w:fill="auto"/>
            <w:noWrap/>
            <w:vAlign w:val="center"/>
            <w:hideMark/>
          </w:tcPr>
          <w:p w14:paraId="13C4D28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3707</w:t>
            </w:r>
          </w:p>
        </w:tc>
        <w:tc>
          <w:tcPr>
            <w:tcW w:w="299" w:type="pct"/>
            <w:tcBorders>
              <w:top w:val="nil"/>
              <w:left w:val="nil"/>
              <w:bottom w:val="nil"/>
              <w:right w:val="single" w:sz="4" w:space="0" w:color="auto"/>
            </w:tcBorders>
            <w:shd w:val="clear" w:color="auto" w:fill="auto"/>
            <w:noWrap/>
            <w:vAlign w:val="center"/>
            <w:hideMark/>
          </w:tcPr>
          <w:p w14:paraId="00CD44B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3802</w:t>
            </w:r>
          </w:p>
        </w:tc>
        <w:tc>
          <w:tcPr>
            <w:tcW w:w="299" w:type="pct"/>
            <w:tcBorders>
              <w:top w:val="nil"/>
              <w:left w:val="nil"/>
              <w:bottom w:val="nil"/>
              <w:right w:val="single" w:sz="4" w:space="0" w:color="auto"/>
            </w:tcBorders>
            <w:shd w:val="clear" w:color="auto" w:fill="auto"/>
            <w:noWrap/>
            <w:vAlign w:val="center"/>
            <w:hideMark/>
          </w:tcPr>
          <w:p w14:paraId="5DD2A2E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3626</w:t>
            </w:r>
          </w:p>
        </w:tc>
        <w:tc>
          <w:tcPr>
            <w:tcW w:w="299" w:type="pct"/>
            <w:tcBorders>
              <w:top w:val="nil"/>
              <w:left w:val="nil"/>
              <w:bottom w:val="nil"/>
              <w:right w:val="single" w:sz="4" w:space="0" w:color="auto"/>
            </w:tcBorders>
            <w:shd w:val="clear" w:color="auto" w:fill="auto"/>
            <w:noWrap/>
            <w:vAlign w:val="center"/>
            <w:hideMark/>
          </w:tcPr>
          <w:p w14:paraId="74C08A7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3131</w:t>
            </w:r>
          </w:p>
        </w:tc>
        <w:tc>
          <w:tcPr>
            <w:tcW w:w="299" w:type="pct"/>
            <w:tcBorders>
              <w:top w:val="nil"/>
              <w:left w:val="nil"/>
              <w:bottom w:val="nil"/>
              <w:right w:val="single" w:sz="4" w:space="0" w:color="auto"/>
            </w:tcBorders>
            <w:shd w:val="clear" w:color="auto" w:fill="auto"/>
            <w:noWrap/>
            <w:vAlign w:val="center"/>
            <w:hideMark/>
          </w:tcPr>
          <w:p w14:paraId="198D5AB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3502</w:t>
            </w:r>
          </w:p>
        </w:tc>
        <w:tc>
          <w:tcPr>
            <w:tcW w:w="299" w:type="pct"/>
            <w:tcBorders>
              <w:top w:val="nil"/>
              <w:left w:val="nil"/>
              <w:bottom w:val="nil"/>
              <w:right w:val="double" w:sz="6" w:space="0" w:color="auto"/>
            </w:tcBorders>
            <w:shd w:val="clear" w:color="auto" w:fill="auto"/>
            <w:noWrap/>
            <w:vAlign w:val="center"/>
            <w:hideMark/>
          </w:tcPr>
          <w:p w14:paraId="5EDDE3A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3588</w:t>
            </w:r>
          </w:p>
        </w:tc>
        <w:tc>
          <w:tcPr>
            <w:tcW w:w="299" w:type="pct"/>
            <w:tcBorders>
              <w:top w:val="nil"/>
              <w:left w:val="nil"/>
              <w:bottom w:val="nil"/>
              <w:right w:val="single" w:sz="4" w:space="0" w:color="auto"/>
            </w:tcBorders>
            <w:shd w:val="clear" w:color="auto" w:fill="auto"/>
            <w:noWrap/>
            <w:vAlign w:val="center"/>
            <w:hideMark/>
          </w:tcPr>
          <w:p w14:paraId="0172D72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1514</w:t>
            </w:r>
          </w:p>
        </w:tc>
        <w:tc>
          <w:tcPr>
            <w:tcW w:w="299" w:type="pct"/>
            <w:tcBorders>
              <w:top w:val="nil"/>
              <w:left w:val="nil"/>
              <w:bottom w:val="nil"/>
              <w:right w:val="single" w:sz="4" w:space="0" w:color="auto"/>
            </w:tcBorders>
            <w:shd w:val="clear" w:color="auto" w:fill="auto"/>
            <w:noWrap/>
            <w:vAlign w:val="center"/>
            <w:hideMark/>
          </w:tcPr>
          <w:p w14:paraId="2DB4E56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1066</w:t>
            </w:r>
          </w:p>
        </w:tc>
        <w:tc>
          <w:tcPr>
            <w:tcW w:w="299" w:type="pct"/>
            <w:tcBorders>
              <w:top w:val="nil"/>
              <w:left w:val="nil"/>
              <w:bottom w:val="nil"/>
              <w:right w:val="single" w:sz="4" w:space="0" w:color="auto"/>
            </w:tcBorders>
            <w:shd w:val="clear" w:color="auto" w:fill="auto"/>
            <w:noWrap/>
            <w:vAlign w:val="center"/>
            <w:hideMark/>
          </w:tcPr>
          <w:p w14:paraId="0FD2AD3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923</w:t>
            </w:r>
          </w:p>
        </w:tc>
        <w:tc>
          <w:tcPr>
            <w:tcW w:w="299" w:type="pct"/>
            <w:tcBorders>
              <w:top w:val="nil"/>
              <w:left w:val="nil"/>
              <w:bottom w:val="nil"/>
              <w:right w:val="single" w:sz="4" w:space="0" w:color="auto"/>
            </w:tcBorders>
            <w:shd w:val="clear" w:color="auto" w:fill="auto"/>
            <w:noWrap/>
            <w:vAlign w:val="center"/>
            <w:hideMark/>
          </w:tcPr>
          <w:p w14:paraId="204CE14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1105</w:t>
            </w:r>
          </w:p>
        </w:tc>
        <w:tc>
          <w:tcPr>
            <w:tcW w:w="299" w:type="pct"/>
            <w:tcBorders>
              <w:top w:val="nil"/>
              <w:left w:val="nil"/>
              <w:bottom w:val="nil"/>
              <w:right w:val="double" w:sz="6" w:space="0" w:color="auto"/>
            </w:tcBorders>
            <w:shd w:val="clear" w:color="auto" w:fill="auto"/>
            <w:noWrap/>
            <w:vAlign w:val="center"/>
            <w:hideMark/>
          </w:tcPr>
          <w:p w14:paraId="406C2AE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1224</w:t>
            </w:r>
          </w:p>
        </w:tc>
      </w:tr>
      <w:tr w:rsidR="001B63C6" w:rsidRPr="00E323F6" w14:paraId="6E732495" w14:textId="77777777" w:rsidTr="007F079E">
        <w:trPr>
          <w:trHeight w:val="330"/>
        </w:trPr>
        <w:tc>
          <w:tcPr>
            <w:tcW w:w="513"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3A228285"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4487" w:type="pct"/>
            <w:gridSpan w:val="15"/>
            <w:tcBorders>
              <w:top w:val="double" w:sz="6" w:space="0" w:color="auto"/>
              <w:left w:val="nil"/>
              <w:bottom w:val="double" w:sz="6" w:space="0" w:color="auto"/>
              <w:right w:val="double" w:sz="6" w:space="0" w:color="000000"/>
            </w:tcBorders>
            <w:shd w:val="clear" w:color="000000" w:fill="B4DCFA"/>
            <w:vAlign w:val="center"/>
            <w:hideMark/>
          </w:tcPr>
          <w:p w14:paraId="58F5F2DE" w14:textId="77777777" w:rsidR="001B63C6" w:rsidRPr="00E323F6" w:rsidRDefault="001216FB"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Administratīvo pārkāpumu lietas</w:t>
            </w:r>
          </w:p>
        </w:tc>
      </w:tr>
      <w:tr w:rsidR="001B63C6" w:rsidRPr="00E323F6" w14:paraId="55CEE133" w14:textId="77777777" w:rsidTr="007F079E">
        <w:trPr>
          <w:trHeight w:val="315"/>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524F6496"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Kurzeme</w:t>
            </w:r>
          </w:p>
        </w:tc>
        <w:tc>
          <w:tcPr>
            <w:tcW w:w="299" w:type="pct"/>
            <w:tcBorders>
              <w:top w:val="nil"/>
              <w:left w:val="nil"/>
              <w:bottom w:val="single" w:sz="4" w:space="0" w:color="auto"/>
              <w:right w:val="single" w:sz="4" w:space="0" w:color="auto"/>
            </w:tcBorders>
            <w:shd w:val="clear" w:color="auto" w:fill="auto"/>
            <w:noWrap/>
            <w:vAlign w:val="center"/>
            <w:hideMark/>
          </w:tcPr>
          <w:p w14:paraId="4AD29D1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109</w:t>
            </w:r>
          </w:p>
        </w:tc>
        <w:tc>
          <w:tcPr>
            <w:tcW w:w="299" w:type="pct"/>
            <w:tcBorders>
              <w:top w:val="nil"/>
              <w:left w:val="nil"/>
              <w:bottom w:val="single" w:sz="4" w:space="0" w:color="auto"/>
              <w:right w:val="single" w:sz="4" w:space="0" w:color="auto"/>
            </w:tcBorders>
            <w:shd w:val="clear" w:color="auto" w:fill="auto"/>
            <w:noWrap/>
            <w:vAlign w:val="center"/>
            <w:hideMark/>
          </w:tcPr>
          <w:p w14:paraId="0CE169F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157</w:t>
            </w:r>
          </w:p>
        </w:tc>
        <w:tc>
          <w:tcPr>
            <w:tcW w:w="299" w:type="pct"/>
            <w:tcBorders>
              <w:top w:val="nil"/>
              <w:left w:val="nil"/>
              <w:bottom w:val="single" w:sz="4" w:space="0" w:color="auto"/>
              <w:right w:val="single" w:sz="4" w:space="0" w:color="auto"/>
            </w:tcBorders>
            <w:shd w:val="clear" w:color="auto" w:fill="auto"/>
            <w:noWrap/>
            <w:vAlign w:val="center"/>
            <w:hideMark/>
          </w:tcPr>
          <w:p w14:paraId="3EAA6D0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97</w:t>
            </w:r>
          </w:p>
        </w:tc>
        <w:tc>
          <w:tcPr>
            <w:tcW w:w="299" w:type="pct"/>
            <w:tcBorders>
              <w:top w:val="nil"/>
              <w:left w:val="nil"/>
              <w:bottom w:val="single" w:sz="4" w:space="0" w:color="auto"/>
              <w:right w:val="single" w:sz="4" w:space="0" w:color="auto"/>
            </w:tcBorders>
            <w:shd w:val="clear" w:color="auto" w:fill="auto"/>
            <w:noWrap/>
            <w:vAlign w:val="center"/>
            <w:hideMark/>
          </w:tcPr>
          <w:p w14:paraId="2B24EED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169</w:t>
            </w:r>
          </w:p>
        </w:tc>
        <w:tc>
          <w:tcPr>
            <w:tcW w:w="299" w:type="pct"/>
            <w:tcBorders>
              <w:top w:val="nil"/>
              <w:left w:val="nil"/>
              <w:bottom w:val="single" w:sz="4" w:space="0" w:color="auto"/>
              <w:right w:val="double" w:sz="6" w:space="0" w:color="auto"/>
            </w:tcBorders>
            <w:shd w:val="clear" w:color="auto" w:fill="auto"/>
            <w:noWrap/>
            <w:vAlign w:val="center"/>
            <w:hideMark/>
          </w:tcPr>
          <w:p w14:paraId="42EBBDB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134</w:t>
            </w:r>
          </w:p>
        </w:tc>
        <w:tc>
          <w:tcPr>
            <w:tcW w:w="299" w:type="pct"/>
            <w:tcBorders>
              <w:top w:val="nil"/>
              <w:left w:val="nil"/>
              <w:bottom w:val="single" w:sz="4" w:space="0" w:color="auto"/>
              <w:right w:val="single" w:sz="4" w:space="0" w:color="auto"/>
            </w:tcBorders>
            <w:shd w:val="clear" w:color="auto" w:fill="auto"/>
            <w:noWrap/>
            <w:vAlign w:val="center"/>
            <w:hideMark/>
          </w:tcPr>
          <w:p w14:paraId="68DB03B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83</w:t>
            </w:r>
          </w:p>
        </w:tc>
        <w:tc>
          <w:tcPr>
            <w:tcW w:w="299" w:type="pct"/>
            <w:tcBorders>
              <w:top w:val="nil"/>
              <w:left w:val="nil"/>
              <w:bottom w:val="single" w:sz="4" w:space="0" w:color="auto"/>
              <w:right w:val="single" w:sz="4" w:space="0" w:color="auto"/>
            </w:tcBorders>
            <w:shd w:val="clear" w:color="auto" w:fill="auto"/>
            <w:noWrap/>
            <w:vAlign w:val="center"/>
            <w:hideMark/>
          </w:tcPr>
          <w:p w14:paraId="352AF16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180</w:t>
            </w:r>
          </w:p>
        </w:tc>
        <w:tc>
          <w:tcPr>
            <w:tcW w:w="299" w:type="pct"/>
            <w:tcBorders>
              <w:top w:val="nil"/>
              <w:left w:val="nil"/>
              <w:bottom w:val="single" w:sz="4" w:space="0" w:color="auto"/>
              <w:right w:val="single" w:sz="4" w:space="0" w:color="auto"/>
            </w:tcBorders>
            <w:shd w:val="clear" w:color="auto" w:fill="auto"/>
            <w:noWrap/>
            <w:vAlign w:val="center"/>
            <w:hideMark/>
          </w:tcPr>
          <w:p w14:paraId="4B7AE4E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90</w:t>
            </w:r>
          </w:p>
        </w:tc>
        <w:tc>
          <w:tcPr>
            <w:tcW w:w="299" w:type="pct"/>
            <w:tcBorders>
              <w:top w:val="nil"/>
              <w:left w:val="nil"/>
              <w:bottom w:val="single" w:sz="4" w:space="0" w:color="auto"/>
              <w:right w:val="single" w:sz="4" w:space="0" w:color="auto"/>
            </w:tcBorders>
            <w:shd w:val="clear" w:color="auto" w:fill="auto"/>
            <w:noWrap/>
            <w:vAlign w:val="center"/>
            <w:hideMark/>
          </w:tcPr>
          <w:p w14:paraId="44ACB43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155</w:t>
            </w:r>
          </w:p>
        </w:tc>
        <w:tc>
          <w:tcPr>
            <w:tcW w:w="299" w:type="pct"/>
            <w:tcBorders>
              <w:top w:val="nil"/>
              <w:left w:val="nil"/>
              <w:bottom w:val="single" w:sz="4" w:space="0" w:color="auto"/>
              <w:right w:val="double" w:sz="6" w:space="0" w:color="auto"/>
            </w:tcBorders>
            <w:shd w:val="clear" w:color="auto" w:fill="auto"/>
            <w:noWrap/>
            <w:vAlign w:val="center"/>
            <w:hideMark/>
          </w:tcPr>
          <w:p w14:paraId="308A2ED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151</w:t>
            </w:r>
          </w:p>
        </w:tc>
        <w:tc>
          <w:tcPr>
            <w:tcW w:w="299" w:type="pct"/>
            <w:tcBorders>
              <w:top w:val="nil"/>
              <w:left w:val="nil"/>
              <w:bottom w:val="single" w:sz="4" w:space="0" w:color="auto"/>
              <w:right w:val="single" w:sz="4" w:space="0" w:color="auto"/>
            </w:tcBorders>
            <w:shd w:val="clear" w:color="auto" w:fill="auto"/>
            <w:noWrap/>
            <w:vAlign w:val="center"/>
            <w:hideMark/>
          </w:tcPr>
          <w:p w14:paraId="4034DDC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31</w:t>
            </w:r>
          </w:p>
        </w:tc>
        <w:tc>
          <w:tcPr>
            <w:tcW w:w="299" w:type="pct"/>
            <w:tcBorders>
              <w:top w:val="nil"/>
              <w:left w:val="nil"/>
              <w:bottom w:val="single" w:sz="4" w:space="0" w:color="auto"/>
              <w:right w:val="single" w:sz="4" w:space="0" w:color="auto"/>
            </w:tcBorders>
            <w:shd w:val="clear" w:color="auto" w:fill="auto"/>
            <w:noWrap/>
            <w:vAlign w:val="center"/>
            <w:hideMark/>
          </w:tcPr>
          <w:p w14:paraId="472D010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w:t>
            </w:r>
          </w:p>
        </w:tc>
        <w:tc>
          <w:tcPr>
            <w:tcW w:w="299" w:type="pct"/>
            <w:tcBorders>
              <w:top w:val="nil"/>
              <w:left w:val="nil"/>
              <w:bottom w:val="single" w:sz="4" w:space="0" w:color="auto"/>
              <w:right w:val="single" w:sz="4" w:space="0" w:color="auto"/>
            </w:tcBorders>
            <w:shd w:val="clear" w:color="auto" w:fill="auto"/>
            <w:noWrap/>
            <w:vAlign w:val="center"/>
            <w:hideMark/>
          </w:tcPr>
          <w:p w14:paraId="248DF67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15</w:t>
            </w:r>
          </w:p>
        </w:tc>
        <w:tc>
          <w:tcPr>
            <w:tcW w:w="299" w:type="pct"/>
            <w:tcBorders>
              <w:top w:val="nil"/>
              <w:left w:val="nil"/>
              <w:bottom w:val="single" w:sz="4" w:space="0" w:color="auto"/>
              <w:right w:val="single" w:sz="4" w:space="0" w:color="auto"/>
            </w:tcBorders>
            <w:shd w:val="clear" w:color="auto" w:fill="auto"/>
            <w:noWrap/>
            <w:vAlign w:val="center"/>
            <w:hideMark/>
          </w:tcPr>
          <w:p w14:paraId="7534E32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29</w:t>
            </w:r>
          </w:p>
        </w:tc>
        <w:tc>
          <w:tcPr>
            <w:tcW w:w="299" w:type="pct"/>
            <w:tcBorders>
              <w:top w:val="nil"/>
              <w:left w:val="nil"/>
              <w:bottom w:val="single" w:sz="4" w:space="0" w:color="auto"/>
              <w:right w:val="double" w:sz="6" w:space="0" w:color="auto"/>
            </w:tcBorders>
            <w:shd w:val="clear" w:color="auto" w:fill="auto"/>
            <w:noWrap/>
            <w:vAlign w:val="center"/>
            <w:hideMark/>
          </w:tcPr>
          <w:p w14:paraId="08FC658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12</w:t>
            </w:r>
          </w:p>
        </w:tc>
      </w:tr>
      <w:tr w:rsidR="001B63C6" w:rsidRPr="00E323F6" w14:paraId="01A24F35" w14:textId="77777777" w:rsidTr="007F079E">
        <w:trPr>
          <w:trHeight w:val="300"/>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7CA24B79" w14:textId="77777777" w:rsidR="001B63C6" w:rsidRPr="00E323F6" w:rsidRDefault="007747BF"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Latgale</w:t>
            </w:r>
          </w:p>
        </w:tc>
        <w:tc>
          <w:tcPr>
            <w:tcW w:w="299" w:type="pct"/>
            <w:tcBorders>
              <w:top w:val="nil"/>
              <w:left w:val="nil"/>
              <w:bottom w:val="single" w:sz="4" w:space="0" w:color="auto"/>
              <w:right w:val="single" w:sz="4" w:space="0" w:color="auto"/>
            </w:tcBorders>
            <w:shd w:val="clear" w:color="auto" w:fill="auto"/>
            <w:noWrap/>
            <w:vAlign w:val="center"/>
            <w:hideMark/>
          </w:tcPr>
          <w:p w14:paraId="79365B0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104</w:t>
            </w:r>
          </w:p>
        </w:tc>
        <w:tc>
          <w:tcPr>
            <w:tcW w:w="299" w:type="pct"/>
            <w:tcBorders>
              <w:top w:val="nil"/>
              <w:left w:val="nil"/>
              <w:bottom w:val="single" w:sz="4" w:space="0" w:color="auto"/>
              <w:right w:val="single" w:sz="4" w:space="0" w:color="auto"/>
            </w:tcBorders>
            <w:shd w:val="clear" w:color="auto" w:fill="auto"/>
            <w:noWrap/>
            <w:vAlign w:val="center"/>
            <w:hideMark/>
          </w:tcPr>
          <w:p w14:paraId="354E7E3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144</w:t>
            </w:r>
          </w:p>
        </w:tc>
        <w:tc>
          <w:tcPr>
            <w:tcW w:w="299" w:type="pct"/>
            <w:tcBorders>
              <w:top w:val="nil"/>
              <w:left w:val="nil"/>
              <w:bottom w:val="single" w:sz="4" w:space="0" w:color="auto"/>
              <w:right w:val="single" w:sz="4" w:space="0" w:color="auto"/>
            </w:tcBorders>
            <w:shd w:val="clear" w:color="auto" w:fill="auto"/>
            <w:noWrap/>
            <w:vAlign w:val="center"/>
            <w:hideMark/>
          </w:tcPr>
          <w:p w14:paraId="1F4E0FF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106</w:t>
            </w:r>
          </w:p>
        </w:tc>
        <w:tc>
          <w:tcPr>
            <w:tcW w:w="299" w:type="pct"/>
            <w:tcBorders>
              <w:top w:val="nil"/>
              <w:left w:val="nil"/>
              <w:bottom w:val="single" w:sz="4" w:space="0" w:color="auto"/>
              <w:right w:val="single" w:sz="4" w:space="0" w:color="auto"/>
            </w:tcBorders>
            <w:shd w:val="clear" w:color="auto" w:fill="auto"/>
            <w:noWrap/>
            <w:vAlign w:val="center"/>
            <w:hideMark/>
          </w:tcPr>
          <w:p w14:paraId="10C7C28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116</w:t>
            </w:r>
          </w:p>
        </w:tc>
        <w:tc>
          <w:tcPr>
            <w:tcW w:w="299" w:type="pct"/>
            <w:tcBorders>
              <w:top w:val="nil"/>
              <w:left w:val="nil"/>
              <w:bottom w:val="single" w:sz="4" w:space="0" w:color="auto"/>
              <w:right w:val="double" w:sz="6" w:space="0" w:color="auto"/>
            </w:tcBorders>
            <w:shd w:val="clear" w:color="auto" w:fill="auto"/>
            <w:noWrap/>
            <w:vAlign w:val="center"/>
            <w:hideMark/>
          </w:tcPr>
          <w:p w14:paraId="5A7EDE0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108</w:t>
            </w:r>
          </w:p>
        </w:tc>
        <w:tc>
          <w:tcPr>
            <w:tcW w:w="299" w:type="pct"/>
            <w:tcBorders>
              <w:top w:val="nil"/>
              <w:left w:val="nil"/>
              <w:bottom w:val="single" w:sz="4" w:space="0" w:color="auto"/>
              <w:right w:val="single" w:sz="4" w:space="0" w:color="auto"/>
            </w:tcBorders>
            <w:shd w:val="clear" w:color="auto" w:fill="auto"/>
            <w:noWrap/>
            <w:vAlign w:val="center"/>
            <w:hideMark/>
          </w:tcPr>
          <w:p w14:paraId="5017BD3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83</w:t>
            </w:r>
          </w:p>
        </w:tc>
        <w:tc>
          <w:tcPr>
            <w:tcW w:w="299" w:type="pct"/>
            <w:tcBorders>
              <w:top w:val="nil"/>
              <w:left w:val="nil"/>
              <w:bottom w:val="single" w:sz="4" w:space="0" w:color="auto"/>
              <w:right w:val="single" w:sz="4" w:space="0" w:color="auto"/>
            </w:tcBorders>
            <w:shd w:val="clear" w:color="auto" w:fill="auto"/>
            <w:noWrap/>
            <w:vAlign w:val="center"/>
            <w:hideMark/>
          </w:tcPr>
          <w:p w14:paraId="39C262D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166</w:t>
            </w:r>
          </w:p>
        </w:tc>
        <w:tc>
          <w:tcPr>
            <w:tcW w:w="299" w:type="pct"/>
            <w:tcBorders>
              <w:top w:val="nil"/>
              <w:left w:val="nil"/>
              <w:bottom w:val="single" w:sz="4" w:space="0" w:color="auto"/>
              <w:right w:val="single" w:sz="4" w:space="0" w:color="auto"/>
            </w:tcBorders>
            <w:shd w:val="clear" w:color="auto" w:fill="auto"/>
            <w:noWrap/>
            <w:vAlign w:val="center"/>
            <w:hideMark/>
          </w:tcPr>
          <w:p w14:paraId="71576C2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104</w:t>
            </w:r>
          </w:p>
        </w:tc>
        <w:tc>
          <w:tcPr>
            <w:tcW w:w="299" w:type="pct"/>
            <w:tcBorders>
              <w:top w:val="nil"/>
              <w:left w:val="nil"/>
              <w:bottom w:val="single" w:sz="4" w:space="0" w:color="auto"/>
              <w:right w:val="single" w:sz="4" w:space="0" w:color="auto"/>
            </w:tcBorders>
            <w:shd w:val="clear" w:color="auto" w:fill="auto"/>
            <w:noWrap/>
            <w:vAlign w:val="center"/>
            <w:hideMark/>
          </w:tcPr>
          <w:p w14:paraId="41DC48D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115</w:t>
            </w:r>
          </w:p>
        </w:tc>
        <w:tc>
          <w:tcPr>
            <w:tcW w:w="299" w:type="pct"/>
            <w:tcBorders>
              <w:top w:val="nil"/>
              <w:left w:val="nil"/>
              <w:bottom w:val="single" w:sz="4" w:space="0" w:color="auto"/>
              <w:right w:val="double" w:sz="6" w:space="0" w:color="auto"/>
            </w:tcBorders>
            <w:shd w:val="clear" w:color="auto" w:fill="auto"/>
            <w:noWrap/>
            <w:vAlign w:val="center"/>
            <w:hideMark/>
          </w:tcPr>
          <w:p w14:paraId="3AE4318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113</w:t>
            </w:r>
          </w:p>
        </w:tc>
        <w:tc>
          <w:tcPr>
            <w:tcW w:w="299" w:type="pct"/>
            <w:tcBorders>
              <w:top w:val="nil"/>
              <w:left w:val="nil"/>
              <w:bottom w:val="single" w:sz="4" w:space="0" w:color="auto"/>
              <w:right w:val="single" w:sz="4" w:space="0" w:color="auto"/>
            </w:tcBorders>
            <w:shd w:val="clear" w:color="auto" w:fill="auto"/>
            <w:noWrap/>
            <w:vAlign w:val="center"/>
            <w:hideMark/>
          </w:tcPr>
          <w:p w14:paraId="5F4C1F4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37</w:t>
            </w:r>
          </w:p>
        </w:tc>
        <w:tc>
          <w:tcPr>
            <w:tcW w:w="299" w:type="pct"/>
            <w:tcBorders>
              <w:top w:val="nil"/>
              <w:left w:val="nil"/>
              <w:bottom w:val="single" w:sz="4" w:space="0" w:color="auto"/>
              <w:right w:val="single" w:sz="4" w:space="0" w:color="auto"/>
            </w:tcBorders>
            <w:shd w:val="clear" w:color="auto" w:fill="auto"/>
            <w:noWrap/>
            <w:vAlign w:val="center"/>
            <w:hideMark/>
          </w:tcPr>
          <w:p w14:paraId="06595CA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15</w:t>
            </w:r>
          </w:p>
        </w:tc>
        <w:tc>
          <w:tcPr>
            <w:tcW w:w="299" w:type="pct"/>
            <w:tcBorders>
              <w:top w:val="nil"/>
              <w:left w:val="nil"/>
              <w:bottom w:val="single" w:sz="4" w:space="0" w:color="auto"/>
              <w:right w:val="single" w:sz="4" w:space="0" w:color="auto"/>
            </w:tcBorders>
            <w:shd w:val="clear" w:color="auto" w:fill="auto"/>
            <w:noWrap/>
            <w:vAlign w:val="center"/>
            <w:hideMark/>
          </w:tcPr>
          <w:p w14:paraId="2D438B4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17</w:t>
            </w:r>
          </w:p>
        </w:tc>
        <w:tc>
          <w:tcPr>
            <w:tcW w:w="299" w:type="pct"/>
            <w:tcBorders>
              <w:top w:val="nil"/>
              <w:left w:val="nil"/>
              <w:bottom w:val="single" w:sz="4" w:space="0" w:color="auto"/>
              <w:right w:val="single" w:sz="4" w:space="0" w:color="auto"/>
            </w:tcBorders>
            <w:shd w:val="clear" w:color="auto" w:fill="auto"/>
            <w:noWrap/>
            <w:vAlign w:val="center"/>
            <w:hideMark/>
          </w:tcPr>
          <w:p w14:paraId="1342966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18</w:t>
            </w:r>
          </w:p>
        </w:tc>
        <w:tc>
          <w:tcPr>
            <w:tcW w:w="299" w:type="pct"/>
            <w:tcBorders>
              <w:top w:val="nil"/>
              <w:left w:val="nil"/>
              <w:bottom w:val="single" w:sz="4" w:space="0" w:color="auto"/>
              <w:right w:val="double" w:sz="6" w:space="0" w:color="auto"/>
            </w:tcBorders>
            <w:shd w:val="clear" w:color="auto" w:fill="auto"/>
            <w:noWrap/>
            <w:vAlign w:val="center"/>
            <w:hideMark/>
          </w:tcPr>
          <w:p w14:paraId="7C91D4E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13</w:t>
            </w:r>
          </w:p>
        </w:tc>
      </w:tr>
      <w:tr w:rsidR="001B63C6" w:rsidRPr="00E323F6" w14:paraId="3759D580" w14:textId="77777777" w:rsidTr="007F079E">
        <w:trPr>
          <w:trHeight w:val="315"/>
        </w:trPr>
        <w:tc>
          <w:tcPr>
            <w:tcW w:w="513" w:type="pct"/>
            <w:tcBorders>
              <w:top w:val="nil"/>
              <w:left w:val="double" w:sz="6" w:space="0" w:color="auto"/>
              <w:bottom w:val="nil"/>
              <w:right w:val="double" w:sz="6" w:space="0" w:color="auto"/>
            </w:tcBorders>
            <w:shd w:val="clear" w:color="auto" w:fill="auto"/>
            <w:noWrap/>
            <w:vAlign w:val="center"/>
            <w:hideMark/>
          </w:tcPr>
          <w:p w14:paraId="4AC56644" w14:textId="77777777" w:rsidR="001B63C6" w:rsidRPr="00E323F6" w:rsidRDefault="007747BF"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Rī</w:t>
            </w:r>
            <w:r w:rsidR="001B63C6" w:rsidRPr="00E323F6">
              <w:rPr>
                <w:rFonts w:eastAsia="Times New Roman" w:cs="Calibri"/>
                <w:color w:val="000000"/>
                <w:szCs w:val="24"/>
                <w:lang w:val="lv-LV" w:eastAsia="it-IT"/>
              </w:rPr>
              <w:t>ga</w:t>
            </w:r>
          </w:p>
        </w:tc>
        <w:tc>
          <w:tcPr>
            <w:tcW w:w="299" w:type="pct"/>
            <w:tcBorders>
              <w:top w:val="nil"/>
              <w:left w:val="nil"/>
              <w:bottom w:val="nil"/>
              <w:right w:val="single" w:sz="4" w:space="0" w:color="auto"/>
            </w:tcBorders>
            <w:shd w:val="clear" w:color="auto" w:fill="auto"/>
            <w:noWrap/>
            <w:vAlign w:val="center"/>
            <w:hideMark/>
          </w:tcPr>
          <w:p w14:paraId="11F1198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647</w:t>
            </w:r>
          </w:p>
        </w:tc>
        <w:tc>
          <w:tcPr>
            <w:tcW w:w="299" w:type="pct"/>
            <w:tcBorders>
              <w:top w:val="nil"/>
              <w:left w:val="nil"/>
              <w:bottom w:val="nil"/>
              <w:right w:val="single" w:sz="4" w:space="0" w:color="auto"/>
            </w:tcBorders>
            <w:shd w:val="clear" w:color="auto" w:fill="auto"/>
            <w:noWrap/>
            <w:vAlign w:val="center"/>
            <w:hideMark/>
          </w:tcPr>
          <w:p w14:paraId="696CC7F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1326</w:t>
            </w:r>
          </w:p>
        </w:tc>
        <w:tc>
          <w:tcPr>
            <w:tcW w:w="299" w:type="pct"/>
            <w:tcBorders>
              <w:top w:val="nil"/>
              <w:left w:val="nil"/>
              <w:bottom w:val="nil"/>
              <w:right w:val="single" w:sz="4" w:space="0" w:color="auto"/>
            </w:tcBorders>
            <w:shd w:val="clear" w:color="auto" w:fill="auto"/>
            <w:noWrap/>
            <w:vAlign w:val="center"/>
            <w:hideMark/>
          </w:tcPr>
          <w:p w14:paraId="0D3F9DC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963</w:t>
            </w:r>
          </w:p>
        </w:tc>
        <w:tc>
          <w:tcPr>
            <w:tcW w:w="299" w:type="pct"/>
            <w:tcBorders>
              <w:top w:val="nil"/>
              <w:left w:val="nil"/>
              <w:bottom w:val="nil"/>
              <w:right w:val="single" w:sz="4" w:space="0" w:color="auto"/>
            </w:tcBorders>
            <w:shd w:val="clear" w:color="auto" w:fill="auto"/>
            <w:noWrap/>
            <w:vAlign w:val="center"/>
            <w:hideMark/>
          </w:tcPr>
          <w:p w14:paraId="5C95AA3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832</w:t>
            </w:r>
          </w:p>
        </w:tc>
        <w:tc>
          <w:tcPr>
            <w:tcW w:w="299" w:type="pct"/>
            <w:tcBorders>
              <w:top w:val="nil"/>
              <w:left w:val="nil"/>
              <w:bottom w:val="nil"/>
              <w:right w:val="double" w:sz="6" w:space="0" w:color="auto"/>
            </w:tcBorders>
            <w:shd w:val="clear" w:color="auto" w:fill="auto"/>
            <w:noWrap/>
            <w:vAlign w:val="center"/>
            <w:hideMark/>
          </w:tcPr>
          <w:p w14:paraId="74B023F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906</w:t>
            </w:r>
          </w:p>
        </w:tc>
        <w:tc>
          <w:tcPr>
            <w:tcW w:w="299" w:type="pct"/>
            <w:tcBorders>
              <w:top w:val="nil"/>
              <w:left w:val="nil"/>
              <w:bottom w:val="nil"/>
              <w:right w:val="single" w:sz="4" w:space="0" w:color="auto"/>
            </w:tcBorders>
            <w:shd w:val="clear" w:color="auto" w:fill="auto"/>
            <w:noWrap/>
            <w:vAlign w:val="center"/>
            <w:hideMark/>
          </w:tcPr>
          <w:p w14:paraId="2461DEE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464</w:t>
            </w:r>
          </w:p>
        </w:tc>
        <w:tc>
          <w:tcPr>
            <w:tcW w:w="299" w:type="pct"/>
            <w:tcBorders>
              <w:top w:val="nil"/>
              <w:left w:val="nil"/>
              <w:bottom w:val="nil"/>
              <w:right w:val="single" w:sz="4" w:space="0" w:color="auto"/>
            </w:tcBorders>
            <w:shd w:val="clear" w:color="auto" w:fill="auto"/>
            <w:noWrap/>
            <w:vAlign w:val="center"/>
            <w:hideMark/>
          </w:tcPr>
          <w:p w14:paraId="59B21C8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1216</w:t>
            </w:r>
          </w:p>
        </w:tc>
        <w:tc>
          <w:tcPr>
            <w:tcW w:w="299" w:type="pct"/>
            <w:tcBorders>
              <w:top w:val="nil"/>
              <w:left w:val="nil"/>
              <w:bottom w:val="nil"/>
              <w:right w:val="single" w:sz="4" w:space="0" w:color="auto"/>
            </w:tcBorders>
            <w:shd w:val="clear" w:color="auto" w:fill="auto"/>
            <w:noWrap/>
            <w:vAlign w:val="center"/>
            <w:hideMark/>
          </w:tcPr>
          <w:p w14:paraId="20FCB57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1004</w:t>
            </w:r>
          </w:p>
        </w:tc>
        <w:tc>
          <w:tcPr>
            <w:tcW w:w="299" w:type="pct"/>
            <w:tcBorders>
              <w:top w:val="nil"/>
              <w:left w:val="nil"/>
              <w:bottom w:val="nil"/>
              <w:right w:val="single" w:sz="4" w:space="0" w:color="auto"/>
            </w:tcBorders>
            <w:shd w:val="clear" w:color="auto" w:fill="auto"/>
            <w:noWrap/>
            <w:vAlign w:val="center"/>
            <w:hideMark/>
          </w:tcPr>
          <w:p w14:paraId="19C9807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842</w:t>
            </w:r>
          </w:p>
        </w:tc>
        <w:tc>
          <w:tcPr>
            <w:tcW w:w="299" w:type="pct"/>
            <w:tcBorders>
              <w:top w:val="nil"/>
              <w:left w:val="nil"/>
              <w:bottom w:val="nil"/>
              <w:right w:val="double" w:sz="6" w:space="0" w:color="auto"/>
            </w:tcBorders>
            <w:shd w:val="clear" w:color="auto" w:fill="auto"/>
            <w:noWrap/>
            <w:vAlign w:val="center"/>
            <w:hideMark/>
          </w:tcPr>
          <w:p w14:paraId="625191C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1035</w:t>
            </w:r>
          </w:p>
        </w:tc>
        <w:tc>
          <w:tcPr>
            <w:tcW w:w="299" w:type="pct"/>
            <w:tcBorders>
              <w:top w:val="nil"/>
              <w:left w:val="nil"/>
              <w:bottom w:val="nil"/>
              <w:right w:val="single" w:sz="4" w:space="0" w:color="auto"/>
            </w:tcBorders>
            <w:shd w:val="clear" w:color="auto" w:fill="auto"/>
            <w:noWrap/>
            <w:vAlign w:val="center"/>
            <w:hideMark/>
          </w:tcPr>
          <w:p w14:paraId="6E5306A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207</w:t>
            </w:r>
          </w:p>
        </w:tc>
        <w:tc>
          <w:tcPr>
            <w:tcW w:w="299" w:type="pct"/>
            <w:tcBorders>
              <w:top w:val="nil"/>
              <w:left w:val="nil"/>
              <w:bottom w:val="nil"/>
              <w:right w:val="single" w:sz="4" w:space="0" w:color="auto"/>
            </w:tcBorders>
            <w:shd w:val="clear" w:color="auto" w:fill="auto"/>
            <w:noWrap/>
            <w:vAlign w:val="center"/>
            <w:hideMark/>
          </w:tcPr>
          <w:p w14:paraId="0233938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317</w:t>
            </w:r>
          </w:p>
        </w:tc>
        <w:tc>
          <w:tcPr>
            <w:tcW w:w="299" w:type="pct"/>
            <w:tcBorders>
              <w:top w:val="nil"/>
              <w:left w:val="nil"/>
              <w:bottom w:val="nil"/>
              <w:right w:val="single" w:sz="4" w:space="0" w:color="auto"/>
            </w:tcBorders>
            <w:shd w:val="clear" w:color="auto" w:fill="auto"/>
            <w:noWrap/>
            <w:vAlign w:val="center"/>
            <w:hideMark/>
          </w:tcPr>
          <w:p w14:paraId="0FAE9D8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276</w:t>
            </w:r>
          </w:p>
        </w:tc>
        <w:tc>
          <w:tcPr>
            <w:tcW w:w="299" w:type="pct"/>
            <w:tcBorders>
              <w:top w:val="nil"/>
              <w:left w:val="nil"/>
              <w:bottom w:val="nil"/>
              <w:right w:val="single" w:sz="4" w:space="0" w:color="auto"/>
            </w:tcBorders>
            <w:shd w:val="clear" w:color="auto" w:fill="auto"/>
            <w:noWrap/>
            <w:vAlign w:val="center"/>
            <w:hideMark/>
          </w:tcPr>
          <w:p w14:paraId="38DCDE9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266</w:t>
            </w:r>
          </w:p>
        </w:tc>
        <w:tc>
          <w:tcPr>
            <w:tcW w:w="299" w:type="pct"/>
            <w:tcBorders>
              <w:top w:val="nil"/>
              <w:left w:val="nil"/>
              <w:bottom w:val="nil"/>
              <w:right w:val="double" w:sz="6" w:space="0" w:color="auto"/>
            </w:tcBorders>
            <w:shd w:val="clear" w:color="auto" w:fill="auto"/>
            <w:noWrap/>
            <w:vAlign w:val="center"/>
            <w:hideMark/>
          </w:tcPr>
          <w:p w14:paraId="0C5516D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137</w:t>
            </w:r>
          </w:p>
        </w:tc>
      </w:tr>
      <w:tr w:rsidR="001B63C6" w:rsidRPr="00E323F6" w14:paraId="37563D2B" w14:textId="77777777" w:rsidTr="007F079E">
        <w:trPr>
          <w:trHeight w:val="330"/>
        </w:trPr>
        <w:tc>
          <w:tcPr>
            <w:tcW w:w="513"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0C606D77"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4487" w:type="pct"/>
            <w:gridSpan w:val="15"/>
            <w:tcBorders>
              <w:top w:val="double" w:sz="6" w:space="0" w:color="auto"/>
              <w:left w:val="nil"/>
              <w:bottom w:val="double" w:sz="6" w:space="0" w:color="auto"/>
              <w:right w:val="double" w:sz="6" w:space="0" w:color="000000"/>
            </w:tcBorders>
            <w:shd w:val="clear" w:color="000000" w:fill="B4DCFA"/>
            <w:vAlign w:val="center"/>
            <w:hideMark/>
          </w:tcPr>
          <w:p w14:paraId="6A54192A" w14:textId="77777777" w:rsidR="001B63C6" w:rsidRPr="00E323F6" w:rsidRDefault="007747BF" w:rsidP="007747BF">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Krimināllietas</w:t>
            </w:r>
          </w:p>
        </w:tc>
      </w:tr>
      <w:tr w:rsidR="001B63C6" w:rsidRPr="00E323F6" w14:paraId="31A0D652" w14:textId="77777777" w:rsidTr="007F079E">
        <w:trPr>
          <w:trHeight w:val="315"/>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02757D75"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Kurzeme</w:t>
            </w:r>
          </w:p>
        </w:tc>
        <w:tc>
          <w:tcPr>
            <w:tcW w:w="299" w:type="pct"/>
            <w:tcBorders>
              <w:top w:val="nil"/>
              <w:left w:val="nil"/>
              <w:bottom w:val="single" w:sz="4" w:space="0" w:color="auto"/>
              <w:right w:val="single" w:sz="4" w:space="0" w:color="auto"/>
            </w:tcBorders>
            <w:shd w:val="clear" w:color="auto" w:fill="auto"/>
            <w:noWrap/>
            <w:vAlign w:val="center"/>
            <w:hideMark/>
          </w:tcPr>
          <w:p w14:paraId="705A950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206</w:t>
            </w:r>
          </w:p>
        </w:tc>
        <w:tc>
          <w:tcPr>
            <w:tcW w:w="299" w:type="pct"/>
            <w:tcBorders>
              <w:top w:val="nil"/>
              <w:left w:val="nil"/>
              <w:bottom w:val="single" w:sz="4" w:space="0" w:color="auto"/>
              <w:right w:val="single" w:sz="4" w:space="0" w:color="auto"/>
            </w:tcBorders>
            <w:shd w:val="clear" w:color="auto" w:fill="auto"/>
            <w:noWrap/>
            <w:vAlign w:val="center"/>
            <w:hideMark/>
          </w:tcPr>
          <w:p w14:paraId="5E13BE6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224</w:t>
            </w:r>
          </w:p>
        </w:tc>
        <w:tc>
          <w:tcPr>
            <w:tcW w:w="299" w:type="pct"/>
            <w:tcBorders>
              <w:top w:val="nil"/>
              <w:left w:val="nil"/>
              <w:bottom w:val="single" w:sz="4" w:space="0" w:color="auto"/>
              <w:right w:val="single" w:sz="4" w:space="0" w:color="auto"/>
            </w:tcBorders>
            <w:shd w:val="clear" w:color="auto" w:fill="auto"/>
            <w:noWrap/>
            <w:vAlign w:val="center"/>
            <w:hideMark/>
          </w:tcPr>
          <w:p w14:paraId="367C613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209</w:t>
            </w:r>
          </w:p>
        </w:tc>
        <w:tc>
          <w:tcPr>
            <w:tcW w:w="299" w:type="pct"/>
            <w:tcBorders>
              <w:top w:val="nil"/>
              <w:left w:val="nil"/>
              <w:bottom w:val="single" w:sz="4" w:space="0" w:color="auto"/>
              <w:right w:val="single" w:sz="4" w:space="0" w:color="auto"/>
            </w:tcBorders>
            <w:shd w:val="clear" w:color="auto" w:fill="auto"/>
            <w:noWrap/>
            <w:vAlign w:val="center"/>
            <w:hideMark/>
          </w:tcPr>
          <w:p w14:paraId="5CAB499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245</w:t>
            </w:r>
          </w:p>
        </w:tc>
        <w:tc>
          <w:tcPr>
            <w:tcW w:w="299" w:type="pct"/>
            <w:tcBorders>
              <w:top w:val="nil"/>
              <w:left w:val="nil"/>
              <w:bottom w:val="single" w:sz="4" w:space="0" w:color="auto"/>
              <w:right w:val="double" w:sz="6" w:space="0" w:color="auto"/>
            </w:tcBorders>
            <w:shd w:val="clear" w:color="auto" w:fill="auto"/>
            <w:noWrap/>
            <w:vAlign w:val="center"/>
            <w:hideMark/>
          </w:tcPr>
          <w:p w14:paraId="3233C77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235</w:t>
            </w:r>
          </w:p>
        </w:tc>
        <w:tc>
          <w:tcPr>
            <w:tcW w:w="299" w:type="pct"/>
            <w:tcBorders>
              <w:top w:val="nil"/>
              <w:left w:val="nil"/>
              <w:bottom w:val="single" w:sz="4" w:space="0" w:color="auto"/>
              <w:right w:val="single" w:sz="4" w:space="0" w:color="auto"/>
            </w:tcBorders>
            <w:shd w:val="clear" w:color="auto" w:fill="auto"/>
            <w:noWrap/>
            <w:vAlign w:val="center"/>
            <w:hideMark/>
          </w:tcPr>
          <w:p w14:paraId="0777888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201</w:t>
            </w:r>
          </w:p>
        </w:tc>
        <w:tc>
          <w:tcPr>
            <w:tcW w:w="299" w:type="pct"/>
            <w:tcBorders>
              <w:top w:val="nil"/>
              <w:left w:val="nil"/>
              <w:bottom w:val="single" w:sz="4" w:space="0" w:color="auto"/>
              <w:right w:val="single" w:sz="4" w:space="0" w:color="auto"/>
            </w:tcBorders>
            <w:shd w:val="clear" w:color="auto" w:fill="auto"/>
            <w:noWrap/>
            <w:vAlign w:val="center"/>
            <w:hideMark/>
          </w:tcPr>
          <w:p w14:paraId="0FBE7A2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209</w:t>
            </w:r>
          </w:p>
        </w:tc>
        <w:tc>
          <w:tcPr>
            <w:tcW w:w="299" w:type="pct"/>
            <w:tcBorders>
              <w:top w:val="nil"/>
              <w:left w:val="nil"/>
              <w:bottom w:val="single" w:sz="4" w:space="0" w:color="auto"/>
              <w:right w:val="single" w:sz="4" w:space="0" w:color="auto"/>
            </w:tcBorders>
            <w:shd w:val="clear" w:color="auto" w:fill="auto"/>
            <w:noWrap/>
            <w:vAlign w:val="center"/>
            <w:hideMark/>
          </w:tcPr>
          <w:p w14:paraId="196086A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216</w:t>
            </w:r>
          </w:p>
        </w:tc>
        <w:tc>
          <w:tcPr>
            <w:tcW w:w="299" w:type="pct"/>
            <w:tcBorders>
              <w:top w:val="nil"/>
              <w:left w:val="nil"/>
              <w:bottom w:val="single" w:sz="4" w:space="0" w:color="auto"/>
              <w:right w:val="single" w:sz="4" w:space="0" w:color="auto"/>
            </w:tcBorders>
            <w:shd w:val="clear" w:color="auto" w:fill="auto"/>
            <w:noWrap/>
            <w:vAlign w:val="center"/>
            <w:hideMark/>
          </w:tcPr>
          <w:p w14:paraId="271A8AC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239</w:t>
            </w:r>
          </w:p>
        </w:tc>
        <w:tc>
          <w:tcPr>
            <w:tcW w:w="299" w:type="pct"/>
            <w:tcBorders>
              <w:top w:val="nil"/>
              <w:left w:val="nil"/>
              <w:bottom w:val="single" w:sz="4" w:space="0" w:color="auto"/>
              <w:right w:val="double" w:sz="6" w:space="0" w:color="auto"/>
            </w:tcBorders>
            <w:shd w:val="clear" w:color="auto" w:fill="auto"/>
            <w:noWrap/>
            <w:vAlign w:val="center"/>
            <w:hideMark/>
          </w:tcPr>
          <w:p w14:paraId="404A295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235</w:t>
            </w:r>
          </w:p>
        </w:tc>
        <w:tc>
          <w:tcPr>
            <w:tcW w:w="299" w:type="pct"/>
            <w:tcBorders>
              <w:top w:val="nil"/>
              <w:left w:val="nil"/>
              <w:bottom w:val="single" w:sz="4" w:space="0" w:color="auto"/>
              <w:right w:val="single" w:sz="4" w:space="0" w:color="auto"/>
            </w:tcBorders>
            <w:shd w:val="clear" w:color="auto" w:fill="auto"/>
            <w:noWrap/>
            <w:vAlign w:val="center"/>
            <w:hideMark/>
          </w:tcPr>
          <w:p w14:paraId="7821BC6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40</w:t>
            </w:r>
          </w:p>
        </w:tc>
        <w:tc>
          <w:tcPr>
            <w:tcW w:w="299" w:type="pct"/>
            <w:tcBorders>
              <w:top w:val="nil"/>
              <w:left w:val="nil"/>
              <w:bottom w:val="single" w:sz="4" w:space="0" w:color="auto"/>
              <w:right w:val="single" w:sz="4" w:space="0" w:color="auto"/>
            </w:tcBorders>
            <w:shd w:val="clear" w:color="auto" w:fill="auto"/>
            <w:noWrap/>
            <w:vAlign w:val="center"/>
            <w:hideMark/>
          </w:tcPr>
          <w:p w14:paraId="4145EA0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55</w:t>
            </w:r>
          </w:p>
        </w:tc>
        <w:tc>
          <w:tcPr>
            <w:tcW w:w="299" w:type="pct"/>
            <w:tcBorders>
              <w:top w:val="nil"/>
              <w:left w:val="nil"/>
              <w:bottom w:val="single" w:sz="4" w:space="0" w:color="auto"/>
              <w:right w:val="single" w:sz="4" w:space="0" w:color="auto"/>
            </w:tcBorders>
            <w:shd w:val="clear" w:color="auto" w:fill="auto"/>
            <w:noWrap/>
            <w:vAlign w:val="center"/>
            <w:hideMark/>
          </w:tcPr>
          <w:p w14:paraId="322EE48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48</w:t>
            </w:r>
          </w:p>
        </w:tc>
        <w:tc>
          <w:tcPr>
            <w:tcW w:w="299" w:type="pct"/>
            <w:tcBorders>
              <w:top w:val="nil"/>
              <w:left w:val="nil"/>
              <w:bottom w:val="single" w:sz="4" w:space="0" w:color="auto"/>
              <w:right w:val="single" w:sz="4" w:space="0" w:color="auto"/>
            </w:tcBorders>
            <w:shd w:val="clear" w:color="auto" w:fill="auto"/>
            <w:noWrap/>
            <w:vAlign w:val="center"/>
            <w:hideMark/>
          </w:tcPr>
          <w:p w14:paraId="4C0209C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54</w:t>
            </w:r>
          </w:p>
        </w:tc>
        <w:tc>
          <w:tcPr>
            <w:tcW w:w="299" w:type="pct"/>
            <w:tcBorders>
              <w:top w:val="nil"/>
              <w:left w:val="nil"/>
              <w:bottom w:val="single" w:sz="4" w:space="0" w:color="auto"/>
              <w:right w:val="double" w:sz="6" w:space="0" w:color="auto"/>
            </w:tcBorders>
            <w:shd w:val="clear" w:color="auto" w:fill="auto"/>
            <w:noWrap/>
            <w:vAlign w:val="center"/>
            <w:hideMark/>
          </w:tcPr>
          <w:p w14:paraId="053DDF0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54</w:t>
            </w:r>
          </w:p>
        </w:tc>
      </w:tr>
      <w:tr w:rsidR="001B63C6" w:rsidRPr="00E323F6" w14:paraId="3C48F613" w14:textId="77777777" w:rsidTr="007F079E">
        <w:trPr>
          <w:trHeight w:val="300"/>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024AE108" w14:textId="77777777" w:rsidR="001B63C6" w:rsidRPr="00E323F6" w:rsidRDefault="007747BF"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Latgale</w:t>
            </w:r>
          </w:p>
        </w:tc>
        <w:tc>
          <w:tcPr>
            <w:tcW w:w="299" w:type="pct"/>
            <w:tcBorders>
              <w:top w:val="nil"/>
              <w:left w:val="nil"/>
              <w:bottom w:val="single" w:sz="4" w:space="0" w:color="auto"/>
              <w:right w:val="single" w:sz="4" w:space="0" w:color="auto"/>
            </w:tcBorders>
            <w:shd w:val="clear" w:color="auto" w:fill="auto"/>
            <w:noWrap/>
            <w:vAlign w:val="center"/>
            <w:hideMark/>
          </w:tcPr>
          <w:p w14:paraId="0DA7B03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233</w:t>
            </w:r>
          </w:p>
        </w:tc>
        <w:tc>
          <w:tcPr>
            <w:tcW w:w="299" w:type="pct"/>
            <w:tcBorders>
              <w:top w:val="nil"/>
              <w:left w:val="nil"/>
              <w:bottom w:val="single" w:sz="4" w:space="0" w:color="auto"/>
              <w:right w:val="single" w:sz="4" w:space="0" w:color="auto"/>
            </w:tcBorders>
            <w:shd w:val="clear" w:color="auto" w:fill="auto"/>
            <w:noWrap/>
            <w:vAlign w:val="center"/>
            <w:hideMark/>
          </w:tcPr>
          <w:p w14:paraId="751F422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203</w:t>
            </w:r>
          </w:p>
        </w:tc>
        <w:tc>
          <w:tcPr>
            <w:tcW w:w="299" w:type="pct"/>
            <w:tcBorders>
              <w:top w:val="nil"/>
              <w:left w:val="nil"/>
              <w:bottom w:val="single" w:sz="4" w:space="0" w:color="auto"/>
              <w:right w:val="single" w:sz="4" w:space="0" w:color="auto"/>
            </w:tcBorders>
            <w:shd w:val="clear" w:color="auto" w:fill="auto"/>
            <w:noWrap/>
            <w:vAlign w:val="center"/>
            <w:hideMark/>
          </w:tcPr>
          <w:p w14:paraId="4B3A012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300</w:t>
            </w:r>
          </w:p>
        </w:tc>
        <w:tc>
          <w:tcPr>
            <w:tcW w:w="299" w:type="pct"/>
            <w:tcBorders>
              <w:top w:val="nil"/>
              <w:left w:val="nil"/>
              <w:bottom w:val="single" w:sz="4" w:space="0" w:color="auto"/>
              <w:right w:val="single" w:sz="4" w:space="0" w:color="auto"/>
            </w:tcBorders>
            <w:shd w:val="clear" w:color="auto" w:fill="auto"/>
            <w:noWrap/>
            <w:vAlign w:val="center"/>
            <w:hideMark/>
          </w:tcPr>
          <w:p w14:paraId="0B4A079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218</w:t>
            </w:r>
          </w:p>
        </w:tc>
        <w:tc>
          <w:tcPr>
            <w:tcW w:w="299" w:type="pct"/>
            <w:tcBorders>
              <w:top w:val="nil"/>
              <w:left w:val="nil"/>
              <w:bottom w:val="single" w:sz="4" w:space="0" w:color="auto"/>
              <w:right w:val="double" w:sz="6" w:space="0" w:color="auto"/>
            </w:tcBorders>
            <w:shd w:val="clear" w:color="auto" w:fill="auto"/>
            <w:noWrap/>
            <w:vAlign w:val="center"/>
            <w:hideMark/>
          </w:tcPr>
          <w:p w14:paraId="3210D81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195</w:t>
            </w:r>
          </w:p>
        </w:tc>
        <w:tc>
          <w:tcPr>
            <w:tcW w:w="299" w:type="pct"/>
            <w:tcBorders>
              <w:top w:val="nil"/>
              <w:left w:val="nil"/>
              <w:bottom w:val="single" w:sz="4" w:space="0" w:color="auto"/>
              <w:right w:val="single" w:sz="4" w:space="0" w:color="auto"/>
            </w:tcBorders>
            <w:shd w:val="clear" w:color="auto" w:fill="auto"/>
            <w:noWrap/>
            <w:vAlign w:val="center"/>
            <w:hideMark/>
          </w:tcPr>
          <w:p w14:paraId="4B3F77D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212</w:t>
            </w:r>
          </w:p>
        </w:tc>
        <w:tc>
          <w:tcPr>
            <w:tcW w:w="299" w:type="pct"/>
            <w:tcBorders>
              <w:top w:val="nil"/>
              <w:left w:val="nil"/>
              <w:bottom w:val="single" w:sz="4" w:space="0" w:color="auto"/>
              <w:right w:val="single" w:sz="4" w:space="0" w:color="auto"/>
            </w:tcBorders>
            <w:shd w:val="clear" w:color="auto" w:fill="auto"/>
            <w:noWrap/>
            <w:vAlign w:val="center"/>
            <w:hideMark/>
          </w:tcPr>
          <w:p w14:paraId="5CE68DB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219</w:t>
            </w:r>
          </w:p>
        </w:tc>
        <w:tc>
          <w:tcPr>
            <w:tcW w:w="299" w:type="pct"/>
            <w:tcBorders>
              <w:top w:val="nil"/>
              <w:left w:val="nil"/>
              <w:bottom w:val="single" w:sz="4" w:space="0" w:color="auto"/>
              <w:right w:val="single" w:sz="4" w:space="0" w:color="auto"/>
            </w:tcBorders>
            <w:shd w:val="clear" w:color="auto" w:fill="auto"/>
            <w:noWrap/>
            <w:vAlign w:val="center"/>
            <w:hideMark/>
          </w:tcPr>
          <w:p w14:paraId="13D767F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289</w:t>
            </w:r>
          </w:p>
        </w:tc>
        <w:tc>
          <w:tcPr>
            <w:tcW w:w="299" w:type="pct"/>
            <w:tcBorders>
              <w:top w:val="nil"/>
              <w:left w:val="nil"/>
              <w:bottom w:val="single" w:sz="4" w:space="0" w:color="auto"/>
              <w:right w:val="single" w:sz="4" w:space="0" w:color="auto"/>
            </w:tcBorders>
            <w:shd w:val="clear" w:color="auto" w:fill="auto"/>
            <w:noWrap/>
            <w:vAlign w:val="center"/>
            <w:hideMark/>
          </w:tcPr>
          <w:p w14:paraId="49BB66C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233</w:t>
            </w:r>
          </w:p>
        </w:tc>
        <w:tc>
          <w:tcPr>
            <w:tcW w:w="299" w:type="pct"/>
            <w:tcBorders>
              <w:top w:val="nil"/>
              <w:left w:val="nil"/>
              <w:bottom w:val="single" w:sz="4" w:space="0" w:color="auto"/>
              <w:right w:val="double" w:sz="6" w:space="0" w:color="auto"/>
            </w:tcBorders>
            <w:shd w:val="clear" w:color="auto" w:fill="auto"/>
            <w:noWrap/>
            <w:vAlign w:val="center"/>
            <w:hideMark/>
          </w:tcPr>
          <w:p w14:paraId="3564005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188</w:t>
            </w:r>
          </w:p>
        </w:tc>
        <w:tc>
          <w:tcPr>
            <w:tcW w:w="299" w:type="pct"/>
            <w:tcBorders>
              <w:top w:val="nil"/>
              <w:left w:val="nil"/>
              <w:bottom w:val="single" w:sz="4" w:space="0" w:color="auto"/>
              <w:right w:val="single" w:sz="4" w:space="0" w:color="auto"/>
            </w:tcBorders>
            <w:shd w:val="clear" w:color="auto" w:fill="auto"/>
            <w:noWrap/>
            <w:vAlign w:val="center"/>
            <w:hideMark/>
          </w:tcPr>
          <w:p w14:paraId="586F08F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79</w:t>
            </w:r>
          </w:p>
        </w:tc>
        <w:tc>
          <w:tcPr>
            <w:tcW w:w="299" w:type="pct"/>
            <w:tcBorders>
              <w:top w:val="nil"/>
              <w:left w:val="nil"/>
              <w:bottom w:val="single" w:sz="4" w:space="0" w:color="auto"/>
              <w:right w:val="single" w:sz="4" w:space="0" w:color="auto"/>
            </w:tcBorders>
            <w:shd w:val="clear" w:color="auto" w:fill="auto"/>
            <w:noWrap/>
            <w:vAlign w:val="center"/>
            <w:hideMark/>
          </w:tcPr>
          <w:p w14:paraId="36B6C38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63</w:t>
            </w:r>
          </w:p>
        </w:tc>
        <w:tc>
          <w:tcPr>
            <w:tcW w:w="299" w:type="pct"/>
            <w:tcBorders>
              <w:top w:val="nil"/>
              <w:left w:val="nil"/>
              <w:bottom w:val="single" w:sz="4" w:space="0" w:color="auto"/>
              <w:right w:val="single" w:sz="4" w:space="0" w:color="auto"/>
            </w:tcBorders>
            <w:shd w:val="clear" w:color="auto" w:fill="auto"/>
            <w:noWrap/>
            <w:vAlign w:val="center"/>
            <w:hideMark/>
          </w:tcPr>
          <w:p w14:paraId="1C77811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74</w:t>
            </w:r>
          </w:p>
        </w:tc>
        <w:tc>
          <w:tcPr>
            <w:tcW w:w="299" w:type="pct"/>
            <w:tcBorders>
              <w:top w:val="nil"/>
              <w:left w:val="nil"/>
              <w:bottom w:val="single" w:sz="4" w:space="0" w:color="auto"/>
              <w:right w:val="single" w:sz="4" w:space="0" w:color="auto"/>
            </w:tcBorders>
            <w:shd w:val="clear" w:color="auto" w:fill="auto"/>
            <w:noWrap/>
            <w:vAlign w:val="center"/>
            <w:hideMark/>
          </w:tcPr>
          <w:p w14:paraId="2FA0E71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59</w:t>
            </w:r>
          </w:p>
        </w:tc>
        <w:tc>
          <w:tcPr>
            <w:tcW w:w="299" w:type="pct"/>
            <w:tcBorders>
              <w:top w:val="nil"/>
              <w:left w:val="nil"/>
              <w:bottom w:val="single" w:sz="4" w:space="0" w:color="auto"/>
              <w:right w:val="double" w:sz="6" w:space="0" w:color="auto"/>
            </w:tcBorders>
            <w:shd w:val="clear" w:color="auto" w:fill="auto"/>
            <w:noWrap/>
            <w:vAlign w:val="center"/>
            <w:hideMark/>
          </w:tcPr>
          <w:p w14:paraId="4ACD2D2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66</w:t>
            </w:r>
          </w:p>
        </w:tc>
      </w:tr>
      <w:tr w:rsidR="001B63C6" w:rsidRPr="00E323F6" w14:paraId="02B7AFE9" w14:textId="77777777" w:rsidTr="007F079E">
        <w:trPr>
          <w:trHeight w:val="315"/>
        </w:trPr>
        <w:tc>
          <w:tcPr>
            <w:tcW w:w="513" w:type="pct"/>
            <w:tcBorders>
              <w:top w:val="nil"/>
              <w:left w:val="double" w:sz="6" w:space="0" w:color="auto"/>
              <w:bottom w:val="nil"/>
              <w:right w:val="double" w:sz="6" w:space="0" w:color="auto"/>
            </w:tcBorders>
            <w:shd w:val="clear" w:color="auto" w:fill="auto"/>
            <w:noWrap/>
            <w:vAlign w:val="center"/>
            <w:hideMark/>
          </w:tcPr>
          <w:p w14:paraId="5614FB63" w14:textId="77777777" w:rsidR="001B63C6" w:rsidRPr="00E323F6" w:rsidRDefault="007747BF"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Rī</w:t>
            </w:r>
            <w:r w:rsidR="001B63C6" w:rsidRPr="00E323F6">
              <w:rPr>
                <w:rFonts w:eastAsia="Times New Roman" w:cs="Calibri"/>
                <w:color w:val="000000"/>
                <w:szCs w:val="24"/>
                <w:lang w:val="lv-LV" w:eastAsia="it-IT"/>
              </w:rPr>
              <w:t>ga</w:t>
            </w:r>
          </w:p>
        </w:tc>
        <w:tc>
          <w:tcPr>
            <w:tcW w:w="299" w:type="pct"/>
            <w:tcBorders>
              <w:top w:val="nil"/>
              <w:left w:val="nil"/>
              <w:bottom w:val="nil"/>
              <w:right w:val="single" w:sz="4" w:space="0" w:color="auto"/>
            </w:tcBorders>
            <w:shd w:val="clear" w:color="auto" w:fill="auto"/>
            <w:noWrap/>
            <w:vAlign w:val="center"/>
            <w:hideMark/>
          </w:tcPr>
          <w:p w14:paraId="7DFCDF8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1134</w:t>
            </w:r>
          </w:p>
        </w:tc>
        <w:tc>
          <w:tcPr>
            <w:tcW w:w="299" w:type="pct"/>
            <w:tcBorders>
              <w:top w:val="nil"/>
              <w:left w:val="nil"/>
              <w:bottom w:val="nil"/>
              <w:right w:val="single" w:sz="4" w:space="0" w:color="auto"/>
            </w:tcBorders>
            <w:shd w:val="clear" w:color="auto" w:fill="auto"/>
            <w:noWrap/>
            <w:vAlign w:val="center"/>
            <w:hideMark/>
          </w:tcPr>
          <w:p w14:paraId="6919153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1036</w:t>
            </w:r>
          </w:p>
        </w:tc>
        <w:tc>
          <w:tcPr>
            <w:tcW w:w="299" w:type="pct"/>
            <w:tcBorders>
              <w:top w:val="nil"/>
              <w:left w:val="nil"/>
              <w:bottom w:val="nil"/>
              <w:right w:val="single" w:sz="4" w:space="0" w:color="auto"/>
            </w:tcBorders>
            <w:shd w:val="clear" w:color="auto" w:fill="auto"/>
            <w:noWrap/>
            <w:vAlign w:val="center"/>
            <w:hideMark/>
          </w:tcPr>
          <w:p w14:paraId="024FB58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1092</w:t>
            </w:r>
          </w:p>
        </w:tc>
        <w:tc>
          <w:tcPr>
            <w:tcW w:w="299" w:type="pct"/>
            <w:tcBorders>
              <w:top w:val="nil"/>
              <w:left w:val="nil"/>
              <w:bottom w:val="nil"/>
              <w:right w:val="single" w:sz="4" w:space="0" w:color="auto"/>
            </w:tcBorders>
            <w:shd w:val="clear" w:color="auto" w:fill="auto"/>
            <w:noWrap/>
            <w:vAlign w:val="center"/>
            <w:hideMark/>
          </w:tcPr>
          <w:p w14:paraId="46F3A7A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1075</w:t>
            </w:r>
          </w:p>
        </w:tc>
        <w:tc>
          <w:tcPr>
            <w:tcW w:w="299" w:type="pct"/>
            <w:tcBorders>
              <w:top w:val="nil"/>
              <w:left w:val="nil"/>
              <w:bottom w:val="nil"/>
              <w:right w:val="double" w:sz="6" w:space="0" w:color="auto"/>
            </w:tcBorders>
            <w:shd w:val="clear" w:color="auto" w:fill="auto"/>
            <w:noWrap/>
            <w:vAlign w:val="center"/>
            <w:hideMark/>
          </w:tcPr>
          <w:p w14:paraId="0C73809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1036</w:t>
            </w:r>
          </w:p>
        </w:tc>
        <w:tc>
          <w:tcPr>
            <w:tcW w:w="299" w:type="pct"/>
            <w:tcBorders>
              <w:top w:val="nil"/>
              <w:left w:val="nil"/>
              <w:bottom w:val="nil"/>
              <w:right w:val="single" w:sz="4" w:space="0" w:color="auto"/>
            </w:tcBorders>
            <w:shd w:val="clear" w:color="auto" w:fill="auto"/>
            <w:noWrap/>
            <w:vAlign w:val="center"/>
            <w:hideMark/>
          </w:tcPr>
          <w:p w14:paraId="461835C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1094</w:t>
            </w:r>
          </w:p>
        </w:tc>
        <w:tc>
          <w:tcPr>
            <w:tcW w:w="299" w:type="pct"/>
            <w:tcBorders>
              <w:top w:val="nil"/>
              <w:left w:val="nil"/>
              <w:bottom w:val="nil"/>
              <w:right w:val="single" w:sz="4" w:space="0" w:color="auto"/>
            </w:tcBorders>
            <w:shd w:val="clear" w:color="auto" w:fill="auto"/>
            <w:noWrap/>
            <w:vAlign w:val="center"/>
            <w:hideMark/>
          </w:tcPr>
          <w:p w14:paraId="29D4243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1006</w:t>
            </w:r>
          </w:p>
        </w:tc>
        <w:tc>
          <w:tcPr>
            <w:tcW w:w="299" w:type="pct"/>
            <w:tcBorders>
              <w:top w:val="nil"/>
              <w:left w:val="nil"/>
              <w:bottom w:val="nil"/>
              <w:right w:val="single" w:sz="4" w:space="0" w:color="auto"/>
            </w:tcBorders>
            <w:shd w:val="clear" w:color="auto" w:fill="auto"/>
            <w:noWrap/>
            <w:vAlign w:val="center"/>
            <w:hideMark/>
          </w:tcPr>
          <w:p w14:paraId="4A7DC3F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975</w:t>
            </w:r>
          </w:p>
        </w:tc>
        <w:tc>
          <w:tcPr>
            <w:tcW w:w="299" w:type="pct"/>
            <w:tcBorders>
              <w:top w:val="nil"/>
              <w:left w:val="nil"/>
              <w:bottom w:val="nil"/>
              <w:right w:val="single" w:sz="4" w:space="0" w:color="auto"/>
            </w:tcBorders>
            <w:shd w:val="clear" w:color="auto" w:fill="auto"/>
            <w:noWrap/>
            <w:vAlign w:val="center"/>
            <w:hideMark/>
          </w:tcPr>
          <w:p w14:paraId="55D3DC3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1085</w:t>
            </w:r>
          </w:p>
        </w:tc>
        <w:tc>
          <w:tcPr>
            <w:tcW w:w="299" w:type="pct"/>
            <w:tcBorders>
              <w:top w:val="nil"/>
              <w:left w:val="nil"/>
              <w:bottom w:val="nil"/>
              <w:right w:val="double" w:sz="6" w:space="0" w:color="auto"/>
            </w:tcBorders>
            <w:shd w:val="clear" w:color="auto" w:fill="auto"/>
            <w:noWrap/>
            <w:vAlign w:val="center"/>
            <w:hideMark/>
          </w:tcPr>
          <w:p w14:paraId="3BB3B24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1043</w:t>
            </w:r>
          </w:p>
        </w:tc>
        <w:tc>
          <w:tcPr>
            <w:tcW w:w="299" w:type="pct"/>
            <w:tcBorders>
              <w:top w:val="nil"/>
              <w:left w:val="nil"/>
              <w:bottom w:val="nil"/>
              <w:right w:val="single" w:sz="4" w:space="0" w:color="auto"/>
            </w:tcBorders>
            <w:shd w:val="clear" w:color="auto" w:fill="auto"/>
            <w:noWrap/>
            <w:vAlign w:val="center"/>
            <w:hideMark/>
          </w:tcPr>
          <w:p w14:paraId="77CBEDA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255</w:t>
            </w:r>
          </w:p>
        </w:tc>
        <w:tc>
          <w:tcPr>
            <w:tcW w:w="299" w:type="pct"/>
            <w:tcBorders>
              <w:top w:val="nil"/>
              <w:left w:val="nil"/>
              <w:bottom w:val="nil"/>
              <w:right w:val="single" w:sz="4" w:space="0" w:color="auto"/>
            </w:tcBorders>
            <w:shd w:val="clear" w:color="auto" w:fill="auto"/>
            <w:noWrap/>
            <w:vAlign w:val="center"/>
            <w:hideMark/>
          </w:tcPr>
          <w:p w14:paraId="65698DB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285</w:t>
            </w:r>
          </w:p>
        </w:tc>
        <w:tc>
          <w:tcPr>
            <w:tcW w:w="299" w:type="pct"/>
            <w:tcBorders>
              <w:top w:val="nil"/>
              <w:left w:val="nil"/>
              <w:bottom w:val="nil"/>
              <w:right w:val="single" w:sz="4" w:space="0" w:color="auto"/>
            </w:tcBorders>
            <w:shd w:val="clear" w:color="auto" w:fill="auto"/>
            <w:noWrap/>
            <w:vAlign w:val="center"/>
            <w:hideMark/>
          </w:tcPr>
          <w:p w14:paraId="1D6E822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402</w:t>
            </w:r>
          </w:p>
        </w:tc>
        <w:tc>
          <w:tcPr>
            <w:tcW w:w="299" w:type="pct"/>
            <w:tcBorders>
              <w:top w:val="nil"/>
              <w:left w:val="nil"/>
              <w:bottom w:val="nil"/>
              <w:right w:val="single" w:sz="4" w:space="0" w:color="auto"/>
            </w:tcBorders>
            <w:shd w:val="clear" w:color="auto" w:fill="auto"/>
            <w:noWrap/>
            <w:vAlign w:val="center"/>
            <w:hideMark/>
          </w:tcPr>
          <w:p w14:paraId="3384798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392</w:t>
            </w:r>
          </w:p>
        </w:tc>
        <w:tc>
          <w:tcPr>
            <w:tcW w:w="299" w:type="pct"/>
            <w:tcBorders>
              <w:top w:val="nil"/>
              <w:left w:val="nil"/>
              <w:bottom w:val="nil"/>
              <w:right w:val="double" w:sz="6" w:space="0" w:color="auto"/>
            </w:tcBorders>
            <w:shd w:val="clear" w:color="auto" w:fill="auto"/>
            <w:noWrap/>
            <w:vAlign w:val="center"/>
            <w:hideMark/>
          </w:tcPr>
          <w:p w14:paraId="7C37C61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385</w:t>
            </w:r>
          </w:p>
        </w:tc>
      </w:tr>
      <w:tr w:rsidR="001B63C6" w:rsidRPr="00E323F6" w14:paraId="724B87E8" w14:textId="77777777" w:rsidTr="007F079E">
        <w:trPr>
          <w:trHeight w:val="330"/>
        </w:trPr>
        <w:tc>
          <w:tcPr>
            <w:tcW w:w="513"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5BE436D0"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4487" w:type="pct"/>
            <w:gridSpan w:val="15"/>
            <w:tcBorders>
              <w:top w:val="double" w:sz="6" w:space="0" w:color="auto"/>
              <w:left w:val="nil"/>
              <w:bottom w:val="double" w:sz="6" w:space="0" w:color="auto"/>
              <w:right w:val="double" w:sz="6" w:space="0" w:color="000000"/>
            </w:tcBorders>
            <w:shd w:val="clear" w:color="000000" w:fill="B4DCFA"/>
            <w:vAlign w:val="center"/>
            <w:hideMark/>
          </w:tcPr>
          <w:p w14:paraId="5D17BA1B" w14:textId="77777777" w:rsidR="001B63C6" w:rsidRPr="00E323F6" w:rsidRDefault="007747BF"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Sodu izpildes lietas</w:t>
            </w:r>
          </w:p>
        </w:tc>
      </w:tr>
      <w:tr w:rsidR="001B63C6" w:rsidRPr="00E323F6" w14:paraId="06617D5C" w14:textId="77777777" w:rsidTr="007F079E">
        <w:trPr>
          <w:trHeight w:val="315"/>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56A9B0E9" w14:textId="77777777" w:rsidR="001B63C6" w:rsidRPr="00E323F6" w:rsidRDefault="001B63C6"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Kurzeme</w:t>
            </w:r>
          </w:p>
        </w:tc>
        <w:tc>
          <w:tcPr>
            <w:tcW w:w="299" w:type="pct"/>
            <w:tcBorders>
              <w:top w:val="nil"/>
              <w:left w:val="nil"/>
              <w:bottom w:val="single" w:sz="4" w:space="0" w:color="auto"/>
              <w:right w:val="single" w:sz="4" w:space="0" w:color="auto"/>
            </w:tcBorders>
            <w:shd w:val="clear" w:color="auto" w:fill="auto"/>
            <w:noWrap/>
            <w:vAlign w:val="center"/>
            <w:hideMark/>
          </w:tcPr>
          <w:p w14:paraId="46F4CE8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w:t>
            </w:r>
          </w:p>
        </w:tc>
        <w:tc>
          <w:tcPr>
            <w:tcW w:w="299" w:type="pct"/>
            <w:tcBorders>
              <w:top w:val="nil"/>
              <w:left w:val="nil"/>
              <w:bottom w:val="single" w:sz="4" w:space="0" w:color="auto"/>
              <w:right w:val="single" w:sz="4" w:space="0" w:color="auto"/>
            </w:tcBorders>
            <w:shd w:val="clear" w:color="auto" w:fill="auto"/>
            <w:noWrap/>
            <w:vAlign w:val="center"/>
            <w:hideMark/>
          </w:tcPr>
          <w:p w14:paraId="38A51DB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72</w:t>
            </w:r>
          </w:p>
        </w:tc>
        <w:tc>
          <w:tcPr>
            <w:tcW w:w="299" w:type="pct"/>
            <w:tcBorders>
              <w:top w:val="nil"/>
              <w:left w:val="nil"/>
              <w:bottom w:val="single" w:sz="4" w:space="0" w:color="auto"/>
              <w:right w:val="single" w:sz="4" w:space="0" w:color="auto"/>
            </w:tcBorders>
            <w:shd w:val="clear" w:color="auto" w:fill="auto"/>
            <w:noWrap/>
            <w:vAlign w:val="center"/>
            <w:hideMark/>
          </w:tcPr>
          <w:p w14:paraId="3171C02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14</w:t>
            </w:r>
          </w:p>
        </w:tc>
        <w:tc>
          <w:tcPr>
            <w:tcW w:w="299" w:type="pct"/>
            <w:tcBorders>
              <w:top w:val="nil"/>
              <w:left w:val="nil"/>
              <w:bottom w:val="single" w:sz="4" w:space="0" w:color="auto"/>
              <w:right w:val="single" w:sz="4" w:space="0" w:color="auto"/>
            </w:tcBorders>
            <w:shd w:val="clear" w:color="auto" w:fill="auto"/>
            <w:noWrap/>
            <w:vAlign w:val="center"/>
            <w:hideMark/>
          </w:tcPr>
          <w:p w14:paraId="73E6A89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w:t>
            </w:r>
          </w:p>
        </w:tc>
        <w:tc>
          <w:tcPr>
            <w:tcW w:w="299" w:type="pct"/>
            <w:tcBorders>
              <w:top w:val="nil"/>
              <w:left w:val="nil"/>
              <w:bottom w:val="single" w:sz="4" w:space="0" w:color="auto"/>
              <w:right w:val="double" w:sz="6" w:space="0" w:color="auto"/>
            </w:tcBorders>
            <w:shd w:val="clear" w:color="auto" w:fill="auto"/>
            <w:noWrap/>
            <w:vAlign w:val="center"/>
            <w:hideMark/>
          </w:tcPr>
          <w:p w14:paraId="72DE505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21</w:t>
            </w:r>
          </w:p>
        </w:tc>
        <w:tc>
          <w:tcPr>
            <w:tcW w:w="299" w:type="pct"/>
            <w:tcBorders>
              <w:top w:val="nil"/>
              <w:left w:val="nil"/>
              <w:bottom w:val="single" w:sz="4" w:space="0" w:color="auto"/>
              <w:right w:val="single" w:sz="4" w:space="0" w:color="auto"/>
            </w:tcBorders>
            <w:shd w:val="clear" w:color="auto" w:fill="auto"/>
            <w:noWrap/>
            <w:vAlign w:val="center"/>
            <w:hideMark/>
          </w:tcPr>
          <w:p w14:paraId="55BD0F5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w:t>
            </w:r>
          </w:p>
        </w:tc>
        <w:tc>
          <w:tcPr>
            <w:tcW w:w="299" w:type="pct"/>
            <w:tcBorders>
              <w:top w:val="nil"/>
              <w:left w:val="nil"/>
              <w:bottom w:val="single" w:sz="4" w:space="0" w:color="auto"/>
              <w:right w:val="single" w:sz="4" w:space="0" w:color="auto"/>
            </w:tcBorders>
            <w:shd w:val="clear" w:color="auto" w:fill="auto"/>
            <w:noWrap/>
            <w:vAlign w:val="center"/>
            <w:hideMark/>
          </w:tcPr>
          <w:p w14:paraId="51017E0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73</w:t>
            </w:r>
          </w:p>
        </w:tc>
        <w:tc>
          <w:tcPr>
            <w:tcW w:w="299" w:type="pct"/>
            <w:tcBorders>
              <w:top w:val="nil"/>
              <w:left w:val="nil"/>
              <w:bottom w:val="single" w:sz="4" w:space="0" w:color="auto"/>
              <w:right w:val="single" w:sz="4" w:space="0" w:color="auto"/>
            </w:tcBorders>
            <w:shd w:val="clear" w:color="auto" w:fill="auto"/>
            <w:noWrap/>
            <w:vAlign w:val="center"/>
            <w:hideMark/>
          </w:tcPr>
          <w:p w14:paraId="414D9A9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14</w:t>
            </w:r>
          </w:p>
        </w:tc>
        <w:tc>
          <w:tcPr>
            <w:tcW w:w="299" w:type="pct"/>
            <w:tcBorders>
              <w:top w:val="nil"/>
              <w:left w:val="nil"/>
              <w:bottom w:val="single" w:sz="4" w:space="0" w:color="auto"/>
              <w:right w:val="single" w:sz="4" w:space="0" w:color="auto"/>
            </w:tcBorders>
            <w:shd w:val="clear" w:color="auto" w:fill="auto"/>
            <w:noWrap/>
            <w:vAlign w:val="center"/>
            <w:hideMark/>
          </w:tcPr>
          <w:p w14:paraId="5930022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18</w:t>
            </w:r>
          </w:p>
        </w:tc>
        <w:tc>
          <w:tcPr>
            <w:tcW w:w="299" w:type="pct"/>
            <w:tcBorders>
              <w:top w:val="nil"/>
              <w:left w:val="nil"/>
              <w:bottom w:val="single" w:sz="4" w:space="0" w:color="auto"/>
              <w:right w:val="double" w:sz="6" w:space="0" w:color="auto"/>
            </w:tcBorders>
            <w:shd w:val="clear" w:color="auto" w:fill="auto"/>
            <w:noWrap/>
            <w:vAlign w:val="center"/>
            <w:hideMark/>
          </w:tcPr>
          <w:p w14:paraId="21CF323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21</w:t>
            </w:r>
          </w:p>
        </w:tc>
        <w:tc>
          <w:tcPr>
            <w:tcW w:w="299" w:type="pct"/>
            <w:tcBorders>
              <w:top w:val="nil"/>
              <w:left w:val="nil"/>
              <w:bottom w:val="single" w:sz="4" w:space="0" w:color="auto"/>
              <w:right w:val="single" w:sz="4" w:space="0" w:color="auto"/>
            </w:tcBorders>
            <w:shd w:val="clear" w:color="auto" w:fill="auto"/>
            <w:noWrap/>
            <w:vAlign w:val="center"/>
            <w:hideMark/>
          </w:tcPr>
          <w:p w14:paraId="24C71E1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w:t>
            </w:r>
          </w:p>
        </w:tc>
        <w:tc>
          <w:tcPr>
            <w:tcW w:w="299" w:type="pct"/>
            <w:tcBorders>
              <w:top w:val="nil"/>
              <w:left w:val="nil"/>
              <w:bottom w:val="single" w:sz="4" w:space="0" w:color="auto"/>
              <w:right w:val="single" w:sz="4" w:space="0" w:color="auto"/>
            </w:tcBorders>
            <w:shd w:val="clear" w:color="auto" w:fill="auto"/>
            <w:noWrap/>
            <w:vAlign w:val="center"/>
            <w:hideMark/>
          </w:tcPr>
          <w:p w14:paraId="05DAEAB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w:t>
            </w:r>
          </w:p>
        </w:tc>
        <w:tc>
          <w:tcPr>
            <w:tcW w:w="299" w:type="pct"/>
            <w:tcBorders>
              <w:top w:val="nil"/>
              <w:left w:val="nil"/>
              <w:bottom w:val="single" w:sz="4" w:space="0" w:color="auto"/>
              <w:right w:val="single" w:sz="4" w:space="0" w:color="auto"/>
            </w:tcBorders>
            <w:shd w:val="clear" w:color="auto" w:fill="auto"/>
            <w:noWrap/>
            <w:vAlign w:val="center"/>
            <w:hideMark/>
          </w:tcPr>
          <w:p w14:paraId="3A6C5B4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w:t>
            </w:r>
          </w:p>
        </w:tc>
        <w:tc>
          <w:tcPr>
            <w:tcW w:w="299" w:type="pct"/>
            <w:tcBorders>
              <w:top w:val="nil"/>
              <w:left w:val="nil"/>
              <w:bottom w:val="single" w:sz="4" w:space="0" w:color="auto"/>
              <w:right w:val="single" w:sz="4" w:space="0" w:color="auto"/>
            </w:tcBorders>
            <w:shd w:val="clear" w:color="auto" w:fill="auto"/>
            <w:noWrap/>
            <w:vAlign w:val="center"/>
            <w:hideMark/>
          </w:tcPr>
          <w:p w14:paraId="69F7A8D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w:t>
            </w:r>
          </w:p>
        </w:tc>
        <w:tc>
          <w:tcPr>
            <w:tcW w:w="299" w:type="pct"/>
            <w:tcBorders>
              <w:top w:val="nil"/>
              <w:left w:val="nil"/>
              <w:bottom w:val="single" w:sz="4" w:space="0" w:color="auto"/>
              <w:right w:val="double" w:sz="6" w:space="0" w:color="auto"/>
            </w:tcBorders>
            <w:shd w:val="clear" w:color="auto" w:fill="auto"/>
            <w:noWrap/>
            <w:vAlign w:val="center"/>
            <w:hideMark/>
          </w:tcPr>
          <w:p w14:paraId="5D14E9F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w:t>
            </w:r>
          </w:p>
        </w:tc>
      </w:tr>
      <w:tr w:rsidR="001B63C6" w:rsidRPr="00E323F6" w14:paraId="29CE9C17" w14:textId="77777777" w:rsidTr="007F079E">
        <w:trPr>
          <w:trHeight w:val="300"/>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6512DBDB" w14:textId="77777777" w:rsidR="001B63C6" w:rsidRPr="00E323F6" w:rsidRDefault="007747BF"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Latgale</w:t>
            </w:r>
          </w:p>
        </w:tc>
        <w:tc>
          <w:tcPr>
            <w:tcW w:w="299" w:type="pct"/>
            <w:tcBorders>
              <w:top w:val="nil"/>
              <w:left w:val="nil"/>
              <w:bottom w:val="single" w:sz="4" w:space="0" w:color="auto"/>
              <w:right w:val="single" w:sz="4" w:space="0" w:color="auto"/>
            </w:tcBorders>
            <w:shd w:val="clear" w:color="auto" w:fill="auto"/>
            <w:noWrap/>
            <w:vAlign w:val="center"/>
            <w:hideMark/>
          </w:tcPr>
          <w:p w14:paraId="1F894B8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34</w:t>
            </w:r>
          </w:p>
        </w:tc>
        <w:tc>
          <w:tcPr>
            <w:tcW w:w="299" w:type="pct"/>
            <w:tcBorders>
              <w:top w:val="nil"/>
              <w:left w:val="nil"/>
              <w:bottom w:val="single" w:sz="4" w:space="0" w:color="auto"/>
              <w:right w:val="single" w:sz="4" w:space="0" w:color="auto"/>
            </w:tcBorders>
            <w:shd w:val="clear" w:color="auto" w:fill="auto"/>
            <w:noWrap/>
            <w:vAlign w:val="center"/>
            <w:hideMark/>
          </w:tcPr>
          <w:p w14:paraId="71246F1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114</w:t>
            </w:r>
          </w:p>
        </w:tc>
        <w:tc>
          <w:tcPr>
            <w:tcW w:w="299" w:type="pct"/>
            <w:tcBorders>
              <w:top w:val="nil"/>
              <w:left w:val="nil"/>
              <w:bottom w:val="single" w:sz="4" w:space="0" w:color="auto"/>
              <w:right w:val="single" w:sz="4" w:space="0" w:color="auto"/>
            </w:tcBorders>
            <w:shd w:val="clear" w:color="auto" w:fill="auto"/>
            <w:noWrap/>
            <w:vAlign w:val="center"/>
            <w:hideMark/>
          </w:tcPr>
          <w:p w14:paraId="1DC76DE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37</w:t>
            </w:r>
          </w:p>
        </w:tc>
        <w:tc>
          <w:tcPr>
            <w:tcW w:w="299" w:type="pct"/>
            <w:tcBorders>
              <w:top w:val="nil"/>
              <w:left w:val="nil"/>
              <w:bottom w:val="single" w:sz="4" w:space="0" w:color="auto"/>
              <w:right w:val="single" w:sz="4" w:space="0" w:color="auto"/>
            </w:tcBorders>
            <w:shd w:val="clear" w:color="auto" w:fill="auto"/>
            <w:noWrap/>
            <w:vAlign w:val="center"/>
            <w:hideMark/>
          </w:tcPr>
          <w:p w14:paraId="06D0CE2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40</w:t>
            </w:r>
          </w:p>
        </w:tc>
        <w:tc>
          <w:tcPr>
            <w:tcW w:w="299" w:type="pct"/>
            <w:tcBorders>
              <w:top w:val="nil"/>
              <w:left w:val="nil"/>
              <w:bottom w:val="single" w:sz="4" w:space="0" w:color="auto"/>
              <w:right w:val="double" w:sz="6" w:space="0" w:color="auto"/>
            </w:tcBorders>
            <w:shd w:val="clear" w:color="auto" w:fill="auto"/>
            <w:noWrap/>
            <w:vAlign w:val="center"/>
            <w:hideMark/>
          </w:tcPr>
          <w:p w14:paraId="13826D3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35</w:t>
            </w:r>
          </w:p>
        </w:tc>
        <w:tc>
          <w:tcPr>
            <w:tcW w:w="299" w:type="pct"/>
            <w:tcBorders>
              <w:top w:val="nil"/>
              <w:left w:val="nil"/>
              <w:bottom w:val="single" w:sz="4" w:space="0" w:color="auto"/>
              <w:right w:val="single" w:sz="4" w:space="0" w:color="auto"/>
            </w:tcBorders>
            <w:shd w:val="clear" w:color="auto" w:fill="auto"/>
            <w:noWrap/>
            <w:vAlign w:val="center"/>
            <w:hideMark/>
          </w:tcPr>
          <w:p w14:paraId="0DA49AC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34</w:t>
            </w:r>
          </w:p>
        </w:tc>
        <w:tc>
          <w:tcPr>
            <w:tcW w:w="299" w:type="pct"/>
            <w:tcBorders>
              <w:top w:val="nil"/>
              <w:left w:val="nil"/>
              <w:bottom w:val="single" w:sz="4" w:space="0" w:color="auto"/>
              <w:right w:val="single" w:sz="4" w:space="0" w:color="auto"/>
            </w:tcBorders>
            <w:shd w:val="clear" w:color="auto" w:fill="auto"/>
            <w:noWrap/>
            <w:vAlign w:val="center"/>
            <w:hideMark/>
          </w:tcPr>
          <w:p w14:paraId="7ED31FF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113</w:t>
            </w:r>
          </w:p>
        </w:tc>
        <w:tc>
          <w:tcPr>
            <w:tcW w:w="299" w:type="pct"/>
            <w:tcBorders>
              <w:top w:val="nil"/>
              <w:left w:val="nil"/>
              <w:bottom w:val="single" w:sz="4" w:space="0" w:color="auto"/>
              <w:right w:val="single" w:sz="4" w:space="0" w:color="auto"/>
            </w:tcBorders>
            <w:shd w:val="clear" w:color="auto" w:fill="auto"/>
            <w:noWrap/>
            <w:vAlign w:val="center"/>
            <w:hideMark/>
          </w:tcPr>
          <w:p w14:paraId="047ECFE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36</w:t>
            </w:r>
          </w:p>
        </w:tc>
        <w:tc>
          <w:tcPr>
            <w:tcW w:w="299" w:type="pct"/>
            <w:tcBorders>
              <w:top w:val="nil"/>
              <w:left w:val="nil"/>
              <w:bottom w:val="single" w:sz="4" w:space="0" w:color="auto"/>
              <w:right w:val="single" w:sz="4" w:space="0" w:color="auto"/>
            </w:tcBorders>
            <w:shd w:val="clear" w:color="auto" w:fill="auto"/>
            <w:noWrap/>
            <w:vAlign w:val="center"/>
            <w:hideMark/>
          </w:tcPr>
          <w:p w14:paraId="0FFAA42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39</w:t>
            </w:r>
          </w:p>
        </w:tc>
        <w:tc>
          <w:tcPr>
            <w:tcW w:w="299" w:type="pct"/>
            <w:tcBorders>
              <w:top w:val="nil"/>
              <w:left w:val="nil"/>
              <w:bottom w:val="single" w:sz="4" w:space="0" w:color="auto"/>
              <w:right w:val="double" w:sz="6" w:space="0" w:color="auto"/>
            </w:tcBorders>
            <w:shd w:val="clear" w:color="auto" w:fill="auto"/>
            <w:noWrap/>
            <w:vAlign w:val="center"/>
            <w:hideMark/>
          </w:tcPr>
          <w:p w14:paraId="1D78B18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35</w:t>
            </w:r>
          </w:p>
        </w:tc>
        <w:tc>
          <w:tcPr>
            <w:tcW w:w="299" w:type="pct"/>
            <w:tcBorders>
              <w:top w:val="nil"/>
              <w:left w:val="nil"/>
              <w:bottom w:val="single" w:sz="4" w:space="0" w:color="auto"/>
              <w:right w:val="single" w:sz="4" w:space="0" w:color="auto"/>
            </w:tcBorders>
            <w:shd w:val="clear" w:color="auto" w:fill="auto"/>
            <w:noWrap/>
            <w:vAlign w:val="center"/>
            <w:hideMark/>
          </w:tcPr>
          <w:p w14:paraId="3A3F72D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w:t>
            </w:r>
          </w:p>
        </w:tc>
        <w:tc>
          <w:tcPr>
            <w:tcW w:w="299" w:type="pct"/>
            <w:tcBorders>
              <w:top w:val="nil"/>
              <w:left w:val="nil"/>
              <w:bottom w:val="single" w:sz="4" w:space="0" w:color="auto"/>
              <w:right w:val="single" w:sz="4" w:space="0" w:color="auto"/>
            </w:tcBorders>
            <w:shd w:val="clear" w:color="auto" w:fill="auto"/>
            <w:noWrap/>
            <w:vAlign w:val="center"/>
            <w:hideMark/>
          </w:tcPr>
          <w:p w14:paraId="2F248F8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w:t>
            </w:r>
          </w:p>
        </w:tc>
        <w:tc>
          <w:tcPr>
            <w:tcW w:w="299" w:type="pct"/>
            <w:tcBorders>
              <w:top w:val="nil"/>
              <w:left w:val="nil"/>
              <w:bottom w:val="single" w:sz="4" w:space="0" w:color="auto"/>
              <w:right w:val="single" w:sz="4" w:space="0" w:color="auto"/>
            </w:tcBorders>
            <w:shd w:val="clear" w:color="auto" w:fill="auto"/>
            <w:noWrap/>
            <w:vAlign w:val="center"/>
            <w:hideMark/>
          </w:tcPr>
          <w:p w14:paraId="28A3BC9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w:t>
            </w:r>
          </w:p>
        </w:tc>
        <w:tc>
          <w:tcPr>
            <w:tcW w:w="299" w:type="pct"/>
            <w:tcBorders>
              <w:top w:val="nil"/>
              <w:left w:val="nil"/>
              <w:bottom w:val="single" w:sz="4" w:space="0" w:color="auto"/>
              <w:right w:val="single" w:sz="4" w:space="0" w:color="auto"/>
            </w:tcBorders>
            <w:shd w:val="clear" w:color="auto" w:fill="auto"/>
            <w:noWrap/>
            <w:vAlign w:val="center"/>
            <w:hideMark/>
          </w:tcPr>
          <w:p w14:paraId="2C8782D7"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w:t>
            </w:r>
          </w:p>
        </w:tc>
        <w:tc>
          <w:tcPr>
            <w:tcW w:w="299" w:type="pct"/>
            <w:tcBorders>
              <w:top w:val="nil"/>
              <w:left w:val="nil"/>
              <w:bottom w:val="single" w:sz="4" w:space="0" w:color="auto"/>
              <w:right w:val="double" w:sz="6" w:space="0" w:color="auto"/>
            </w:tcBorders>
            <w:shd w:val="clear" w:color="auto" w:fill="auto"/>
            <w:noWrap/>
            <w:vAlign w:val="center"/>
            <w:hideMark/>
          </w:tcPr>
          <w:p w14:paraId="65B3479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4</w:t>
            </w:r>
          </w:p>
        </w:tc>
      </w:tr>
      <w:tr w:rsidR="001B63C6" w:rsidRPr="00E323F6" w14:paraId="5CA18B38" w14:textId="77777777" w:rsidTr="007F079E">
        <w:trPr>
          <w:trHeight w:val="315"/>
        </w:trPr>
        <w:tc>
          <w:tcPr>
            <w:tcW w:w="513" w:type="pct"/>
            <w:tcBorders>
              <w:top w:val="nil"/>
              <w:left w:val="double" w:sz="6" w:space="0" w:color="auto"/>
              <w:bottom w:val="nil"/>
              <w:right w:val="double" w:sz="6" w:space="0" w:color="auto"/>
            </w:tcBorders>
            <w:shd w:val="clear" w:color="auto" w:fill="auto"/>
            <w:noWrap/>
            <w:vAlign w:val="center"/>
            <w:hideMark/>
          </w:tcPr>
          <w:p w14:paraId="7646DA38" w14:textId="77777777" w:rsidR="001B63C6" w:rsidRPr="00E323F6" w:rsidRDefault="007747BF" w:rsidP="007F079E">
            <w:pPr>
              <w:spacing w:after="120" w:line="240" w:lineRule="auto"/>
              <w:ind w:right="-35" w:hanging="64"/>
              <w:rPr>
                <w:rFonts w:eastAsia="Times New Roman" w:cs="Calibri"/>
                <w:color w:val="000000"/>
                <w:szCs w:val="24"/>
                <w:lang w:val="lv-LV" w:eastAsia="it-IT"/>
              </w:rPr>
            </w:pPr>
            <w:r w:rsidRPr="00E323F6">
              <w:rPr>
                <w:rFonts w:eastAsia="Times New Roman" w:cs="Calibri"/>
                <w:color w:val="000000"/>
                <w:szCs w:val="24"/>
                <w:lang w:val="lv-LV" w:eastAsia="it-IT"/>
              </w:rPr>
              <w:t>Rī</w:t>
            </w:r>
            <w:r w:rsidR="001B63C6" w:rsidRPr="00E323F6">
              <w:rPr>
                <w:rFonts w:eastAsia="Times New Roman" w:cs="Calibri"/>
                <w:color w:val="000000"/>
                <w:szCs w:val="24"/>
                <w:lang w:val="lv-LV" w:eastAsia="it-IT"/>
              </w:rPr>
              <w:t>ga</w:t>
            </w:r>
          </w:p>
        </w:tc>
        <w:tc>
          <w:tcPr>
            <w:tcW w:w="299" w:type="pct"/>
            <w:tcBorders>
              <w:top w:val="nil"/>
              <w:left w:val="nil"/>
              <w:bottom w:val="nil"/>
              <w:right w:val="single" w:sz="4" w:space="0" w:color="auto"/>
            </w:tcBorders>
            <w:shd w:val="clear" w:color="auto" w:fill="auto"/>
            <w:noWrap/>
            <w:vAlign w:val="center"/>
            <w:hideMark/>
          </w:tcPr>
          <w:p w14:paraId="172E9B9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65</w:t>
            </w:r>
          </w:p>
        </w:tc>
        <w:tc>
          <w:tcPr>
            <w:tcW w:w="299" w:type="pct"/>
            <w:tcBorders>
              <w:top w:val="nil"/>
              <w:left w:val="nil"/>
              <w:bottom w:val="nil"/>
              <w:right w:val="single" w:sz="4" w:space="0" w:color="auto"/>
            </w:tcBorders>
            <w:shd w:val="clear" w:color="auto" w:fill="auto"/>
            <w:noWrap/>
            <w:vAlign w:val="center"/>
            <w:hideMark/>
          </w:tcPr>
          <w:p w14:paraId="7212E20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340</w:t>
            </w:r>
          </w:p>
        </w:tc>
        <w:tc>
          <w:tcPr>
            <w:tcW w:w="299" w:type="pct"/>
            <w:tcBorders>
              <w:top w:val="nil"/>
              <w:left w:val="nil"/>
              <w:bottom w:val="nil"/>
              <w:right w:val="single" w:sz="4" w:space="0" w:color="auto"/>
            </w:tcBorders>
            <w:shd w:val="clear" w:color="auto" w:fill="auto"/>
            <w:noWrap/>
            <w:vAlign w:val="center"/>
            <w:hideMark/>
          </w:tcPr>
          <w:p w14:paraId="5975933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97</w:t>
            </w:r>
          </w:p>
        </w:tc>
        <w:tc>
          <w:tcPr>
            <w:tcW w:w="299" w:type="pct"/>
            <w:tcBorders>
              <w:top w:val="nil"/>
              <w:left w:val="nil"/>
              <w:bottom w:val="nil"/>
              <w:right w:val="single" w:sz="4" w:space="0" w:color="auto"/>
            </w:tcBorders>
            <w:shd w:val="clear" w:color="auto" w:fill="auto"/>
            <w:noWrap/>
            <w:vAlign w:val="center"/>
            <w:hideMark/>
          </w:tcPr>
          <w:p w14:paraId="0E9D5DD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117</w:t>
            </w:r>
          </w:p>
        </w:tc>
        <w:tc>
          <w:tcPr>
            <w:tcW w:w="299" w:type="pct"/>
            <w:tcBorders>
              <w:top w:val="nil"/>
              <w:left w:val="nil"/>
              <w:bottom w:val="nil"/>
              <w:right w:val="double" w:sz="6" w:space="0" w:color="auto"/>
            </w:tcBorders>
            <w:shd w:val="clear" w:color="auto" w:fill="auto"/>
            <w:noWrap/>
            <w:vAlign w:val="center"/>
            <w:hideMark/>
          </w:tcPr>
          <w:p w14:paraId="462648D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93</w:t>
            </w:r>
          </w:p>
        </w:tc>
        <w:tc>
          <w:tcPr>
            <w:tcW w:w="299" w:type="pct"/>
            <w:tcBorders>
              <w:top w:val="nil"/>
              <w:left w:val="nil"/>
              <w:bottom w:val="nil"/>
              <w:right w:val="single" w:sz="4" w:space="0" w:color="auto"/>
            </w:tcBorders>
            <w:shd w:val="clear" w:color="auto" w:fill="auto"/>
            <w:noWrap/>
            <w:vAlign w:val="center"/>
            <w:hideMark/>
          </w:tcPr>
          <w:p w14:paraId="45C629D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64</w:t>
            </w:r>
          </w:p>
        </w:tc>
        <w:tc>
          <w:tcPr>
            <w:tcW w:w="299" w:type="pct"/>
            <w:tcBorders>
              <w:top w:val="nil"/>
              <w:left w:val="nil"/>
              <w:bottom w:val="nil"/>
              <w:right w:val="single" w:sz="4" w:space="0" w:color="auto"/>
            </w:tcBorders>
            <w:shd w:val="clear" w:color="auto" w:fill="auto"/>
            <w:noWrap/>
            <w:vAlign w:val="center"/>
            <w:hideMark/>
          </w:tcPr>
          <w:p w14:paraId="5E40EC7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330</w:t>
            </w:r>
          </w:p>
        </w:tc>
        <w:tc>
          <w:tcPr>
            <w:tcW w:w="299" w:type="pct"/>
            <w:tcBorders>
              <w:top w:val="nil"/>
              <w:left w:val="nil"/>
              <w:bottom w:val="nil"/>
              <w:right w:val="single" w:sz="4" w:space="0" w:color="auto"/>
            </w:tcBorders>
            <w:shd w:val="clear" w:color="auto" w:fill="auto"/>
            <w:noWrap/>
            <w:vAlign w:val="center"/>
            <w:hideMark/>
          </w:tcPr>
          <w:p w14:paraId="7BBD2BC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103</w:t>
            </w:r>
          </w:p>
        </w:tc>
        <w:tc>
          <w:tcPr>
            <w:tcW w:w="299" w:type="pct"/>
            <w:tcBorders>
              <w:top w:val="nil"/>
              <w:left w:val="nil"/>
              <w:bottom w:val="nil"/>
              <w:right w:val="single" w:sz="4" w:space="0" w:color="auto"/>
            </w:tcBorders>
            <w:shd w:val="clear" w:color="auto" w:fill="auto"/>
            <w:noWrap/>
            <w:vAlign w:val="center"/>
            <w:hideMark/>
          </w:tcPr>
          <w:p w14:paraId="2345969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109</w:t>
            </w:r>
          </w:p>
        </w:tc>
        <w:tc>
          <w:tcPr>
            <w:tcW w:w="299" w:type="pct"/>
            <w:tcBorders>
              <w:top w:val="nil"/>
              <w:left w:val="nil"/>
              <w:bottom w:val="nil"/>
              <w:right w:val="double" w:sz="6" w:space="0" w:color="auto"/>
            </w:tcBorders>
            <w:shd w:val="clear" w:color="auto" w:fill="auto"/>
            <w:noWrap/>
            <w:vAlign w:val="center"/>
            <w:hideMark/>
          </w:tcPr>
          <w:p w14:paraId="3FAEC6F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99</w:t>
            </w:r>
          </w:p>
        </w:tc>
        <w:tc>
          <w:tcPr>
            <w:tcW w:w="299" w:type="pct"/>
            <w:tcBorders>
              <w:top w:val="nil"/>
              <w:left w:val="nil"/>
              <w:bottom w:val="nil"/>
              <w:right w:val="single" w:sz="4" w:space="0" w:color="auto"/>
            </w:tcBorders>
            <w:shd w:val="clear" w:color="auto" w:fill="auto"/>
            <w:noWrap/>
            <w:vAlign w:val="center"/>
            <w:hideMark/>
          </w:tcPr>
          <w:p w14:paraId="2F12EC3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w:t>
            </w:r>
          </w:p>
        </w:tc>
        <w:tc>
          <w:tcPr>
            <w:tcW w:w="299" w:type="pct"/>
            <w:tcBorders>
              <w:top w:val="nil"/>
              <w:left w:val="nil"/>
              <w:bottom w:val="nil"/>
              <w:right w:val="single" w:sz="4" w:space="0" w:color="auto"/>
            </w:tcBorders>
            <w:shd w:val="clear" w:color="auto" w:fill="auto"/>
            <w:noWrap/>
            <w:vAlign w:val="center"/>
            <w:hideMark/>
          </w:tcPr>
          <w:p w14:paraId="03FC933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w:t>
            </w:r>
          </w:p>
        </w:tc>
        <w:tc>
          <w:tcPr>
            <w:tcW w:w="299" w:type="pct"/>
            <w:tcBorders>
              <w:top w:val="nil"/>
              <w:left w:val="nil"/>
              <w:bottom w:val="nil"/>
              <w:right w:val="single" w:sz="4" w:space="0" w:color="auto"/>
            </w:tcBorders>
            <w:shd w:val="clear" w:color="auto" w:fill="auto"/>
            <w:noWrap/>
            <w:vAlign w:val="center"/>
            <w:hideMark/>
          </w:tcPr>
          <w:p w14:paraId="0BA9207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w:t>
            </w:r>
          </w:p>
        </w:tc>
        <w:tc>
          <w:tcPr>
            <w:tcW w:w="299" w:type="pct"/>
            <w:tcBorders>
              <w:top w:val="nil"/>
              <w:left w:val="nil"/>
              <w:bottom w:val="nil"/>
              <w:right w:val="single" w:sz="4" w:space="0" w:color="auto"/>
            </w:tcBorders>
            <w:shd w:val="clear" w:color="auto" w:fill="auto"/>
            <w:noWrap/>
            <w:vAlign w:val="center"/>
            <w:hideMark/>
          </w:tcPr>
          <w:p w14:paraId="724E590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18</w:t>
            </w:r>
          </w:p>
        </w:tc>
        <w:tc>
          <w:tcPr>
            <w:tcW w:w="299" w:type="pct"/>
            <w:tcBorders>
              <w:top w:val="nil"/>
              <w:left w:val="nil"/>
              <w:bottom w:val="nil"/>
              <w:right w:val="double" w:sz="6" w:space="0" w:color="auto"/>
            </w:tcBorders>
            <w:shd w:val="clear" w:color="auto" w:fill="auto"/>
            <w:noWrap/>
            <w:vAlign w:val="center"/>
            <w:hideMark/>
          </w:tcPr>
          <w:p w14:paraId="42B95FEB"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12</w:t>
            </w:r>
          </w:p>
        </w:tc>
      </w:tr>
      <w:tr w:rsidR="001B63C6" w:rsidRPr="00E323F6" w14:paraId="05DBB854" w14:textId="77777777" w:rsidTr="007F079E">
        <w:trPr>
          <w:trHeight w:val="330"/>
        </w:trPr>
        <w:tc>
          <w:tcPr>
            <w:tcW w:w="513"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3C66BCCF" w14:textId="77777777" w:rsidR="001B63C6" w:rsidRPr="00E323F6" w:rsidRDefault="001B63C6"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 </w:t>
            </w:r>
          </w:p>
        </w:tc>
        <w:tc>
          <w:tcPr>
            <w:tcW w:w="4487" w:type="pct"/>
            <w:gridSpan w:val="15"/>
            <w:tcBorders>
              <w:top w:val="double" w:sz="6" w:space="0" w:color="auto"/>
              <w:left w:val="nil"/>
              <w:bottom w:val="double" w:sz="6" w:space="0" w:color="auto"/>
              <w:right w:val="double" w:sz="6" w:space="0" w:color="000000"/>
            </w:tcBorders>
            <w:shd w:val="clear" w:color="000000" w:fill="B4DCFA"/>
            <w:vAlign w:val="center"/>
            <w:hideMark/>
          </w:tcPr>
          <w:p w14:paraId="4C662664" w14:textId="77777777" w:rsidR="001B63C6" w:rsidRPr="00E323F6" w:rsidRDefault="007747BF"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Lietas kopā</w:t>
            </w:r>
          </w:p>
        </w:tc>
      </w:tr>
      <w:tr w:rsidR="001B63C6" w:rsidRPr="00E323F6" w14:paraId="178593C1" w14:textId="77777777" w:rsidTr="007F079E">
        <w:trPr>
          <w:trHeight w:val="315"/>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593B1481" w14:textId="77777777" w:rsidR="001B63C6" w:rsidRPr="00E323F6" w:rsidRDefault="001B63C6"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Kurzeme</w:t>
            </w:r>
          </w:p>
        </w:tc>
        <w:tc>
          <w:tcPr>
            <w:tcW w:w="299" w:type="pct"/>
            <w:tcBorders>
              <w:top w:val="nil"/>
              <w:left w:val="nil"/>
              <w:bottom w:val="single" w:sz="4" w:space="0" w:color="auto"/>
              <w:right w:val="single" w:sz="4" w:space="0" w:color="auto"/>
            </w:tcBorders>
            <w:shd w:val="clear" w:color="auto" w:fill="auto"/>
            <w:noWrap/>
            <w:vAlign w:val="center"/>
            <w:hideMark/>
          </w:tcPr>
          <w:p w14:paraId="4A8E763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746</w:t>
            </w:r>
          </w:p>
        </w:tc>
        <w:tc>
          <w:tcPr>
            <w:tcW w:w="299" w:type="pct"/>
            <w:tcBorders>
              <w:top w:val="nil"/>
              <w:left w:val="nil"/>
              <w:bottom w:val="single" w:sz="4" w:space="0" w:color="auto"/>
              <w:right w:val="single" w:sz="4" w:space="0" w:color="auto"/>
            </w:tcBorders>
            <w:shd w:val="clear" w:color="auto" w:fill="auto"/>
            <w:noWrap/>
            <w:vAlign w:val="center"/>
            <w:hideMark/>
          </w:tcPr>
          <w:p w14:paraId="565A4EF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837</w:t>
            </w:r>
          </w:p>
        </w:tc>
        <w:tc>
          <w:tcPr>
            <w:tcW w:w="299" w:type="pct"/>
            <w:tcBorders>
              <w:top w:val="nil"/>
              <w:left w:val="nil"/>
              <w:bottom w:val="single" w:sz="4" w:space="0" w:color="auto"/>
              <w:right w:val="single" w:sz="4" w:space="0" w:color="auto"/>
            </w:tcBorders>
            <w:shd w:val="clear" w:color="auto" w:fill="auto"/>
            <w:noWrap/>
            <w:vAlign w:val="center"/>
            <w:hideMark/>
          </w:tcPr>
          <w:p w14:paraId="6194F11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680</w:t>
            </w:r>
          </w:p>
        </w:tc>
        <w:tc>
          <w:tcPr>
            <w:tcW w:w="299" w:type="pct"/>
            <w:tcBorders>
              <w:top w:val="nil"/>
              <w:left w:val="nil"/>
              <w:bottom w:val="single" w:sz="4" w:space="0" w:color="auto"/>
              <w:right w:val="single" w:sz="4" w:space="0" w:color="auto"/>
            </w:tcBorders>
            <w:shd w:val="clear" w:color="auto" w:fill="auto"/>
            <w:noWrap/>
            <w:vAlign w:val="center"/>
            <w:hideMark/>
          </w:tcPr>
          <w:p w14:paraId="29F0D2A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972</w:t>
            </w:r>
          </w:p>
        </w:tc>
        <w:tc>
          <w:tcPr>
            <w:tcW w:w="299" w:type="pct"/>
            <w:tcBorders>
              <w:top w:val="nil"/>
              <w:left w:val="nil"/>
              <w:bottom w:val="single" w:sz="4" w:space="0" w:color="auto"/>
              <w:right w:val="double" w:sz="6" w:space="0" w:color="auto"/>
            </w:tcBorders>
            <w:shd w:val="clear" w:color="auto" w:fill="auto"/>
            <w:noWrap/>
            <w:vAlign w:val="center"/>
            <w:hideMark/>
          </w:tcPr>
          <w:p w14:paraId="16CDE9F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1010</w:t>
            </w:r>
          </w:p>
        </w:tc>
        <w:tc>
          <w:tcPr>
            <w:tcW w:w="299" w:type="pct"/>
            <w:tcBorders>
              <w:top w:val="nil"/>
              <w:left w:val="nil"/>
              <w:bottom w:val="single" w:sz="4" w:space="0" w:color="auto"/>
              <w:right w:val="single" w:sz="4" w:space="0" w:color="auto"/>
            </w:tcBorders>
            <w:shd w:val="clear" w:color="auto" w:fill="auto"/>
            <w:noWrap/>
            <w:vAlign w:val="center"/>
            <w:hideMark/>
          </w:tcPr>
          <w:p w14:paraId="74969E3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722</w:t>
            </w:r>
          </w:p>
        </w:tc>
        <w:tc>
          <w:tcPr>
            <w:tcW w:w="299" w:type="pct"/>
            <w:tcBorders>
              <w:top w:val="nil"/>
              <w:left w:val="nil"/>
              <w:bottom w:val="single" w:sz="4" w:space="0" w:color="auto"/>
              <w:right w:val="single" w:sz="4" w:space="0" w:color="auto"/>
            </w:tcBorders>
            <w:shd w:val="clear" w:color="auto" w:fill="auto"/>
            <w:noWrap/>
            <w:vAlign w:val="center"/>
            <w:hideMark/>
          </w:tcPr>
          <w:p w14:paraId="5141C31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867</w:t>
            </w:r>
          </w:p>
        </w:tc>
        <w:tc>
          <w:tcPr>
            <w:tcW w:w="299" w:type="pct"/>
            <w:tcBorders>
              <w:top w:val="nil"/>
              <w:left w:val="nil"/>
              <w:bottom w:val="single" w:sz="4" w:space="0" w:color="auto"/>
              <w:right w:val="single" w:sz="4" w:space="0" w:color="auto"/>
            </w:tcBorders>
            <w:shd w:val="clear" w:color="auto" w:fill="auto"/>
            <w:noWrap/>
            <w:vAlign w:val="center"/>
            <w:hideMark/>
          </w:tcPr>
          <w:p w14:paraId="62E5E18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679</w:t>
            </w:r>
          </w:p>
        </w:tc>
        <w:tc>
          <w:tcPr>
            <w:tcW w:w="299" w:type="pct"/>
            <w:tcBorders>
              <w:top w:val="nil"/>
              <w:left w:val="nil"/>
              <w:bottom w:val="single" w:sz="4" w:space="0" w:color="auto"/>
              <w:right w:val="single" w:sz="4" w:space="0" w:color="auto"/>
            </w:tcBorders>
            <w:shd w:val="clear" w:color="auto" w:fill="auto"/>
            <w:noWrap/>
            <w:vAlign w:val="center"/>
            <w:hideMark/>
          </w:tcPr>
          <w:p w14:paraId="280AF82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919</w:t>
            </w:r>
          </w:p>
        </w:tc>
        <w:tc>
          <w:tcPr>
            <w:tcW w:w="299" w:type="pct"/>
            <w:tcBorders>
              <w:top w:val="nil"/>
              <w:left w:val="nil"/>
              <w:bottom w:val="single" w:sz="4" w:space="0" w:color="auto"/>
              <w:right w:val="double" w:sz="6" w:space="0" w:color="auto"/>
            </w:tcBorders>
            <w:shd w:val="clear" w:color="auto" w:fill="auto"/>
            <w:noWrap/>
            <w:vAlign w:val="center"/>
            <w:hideMark/>
          </w:tcPr>
          <w:p w14:paraId="47DDC0E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1001</w:t>
            </w:r>
          </w:p>
        </w:tc>
        <w:tc>
          <w:tcPr>
            <w:tcW w:w="299" w:type="pct"/>
            <w:tcBorders>
              <w:top w:val="nil"/>
              <w:left w:val="nil"/>
              <w:bottom w:val="single" w:sz="4" w:space="0" w:color="auto"/>
              <w:right w:val="single" w:sz="4" w:space="0" w:color="auto"/>
            </w:tcBorders>
            <w:shd w:val="clear" w:color="auto" w:fill="auto"/>
            <w:noWrap/>
            <w:vAlign w:val="center"/>
            <w:hideMark/>
          </w:tcPr>
          <w:p w14:paraId="213E89F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162</w:t>
            </w:r>
          </w:p>
        </w:tc>
        <w:tc>
          <w:tcPr>
            <w:tcW w:w="299" w:type="pct"/>
            <w:tcBorders>
              <w:top w:val="nil"/>
              <w:left w:val="nil"/>
              <w:bottom w:val="single" w:sz="4" w:space="0" w:color="auto"/>
              <w:right w:val="single" w:sz="4" w:space="0" w:color="auto"/>
            </w:tcBorders>
            <w:shd w:val="clear" w:color="auto" w:fill="auto"/>
            <w:noWrap/>
            <w:vAlign w:val="center"/>
            <w:hideMark/>
          </w:tcPr>
          <w:p w14:paraId="773F314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132</w:t>
            </w:r>
          </w:p>
        </w:tc>
        <w:tc>
          <w:tcPr>
            <w:tcW w:w="299" w:type="pct"/>
            <w:tcBorders>
              <w:top w:val="nil"/>
              <w:left w:val="nil"/>
              <w:bottom w:val="single" w:sz="4" w:space="0" w:color="auto"/>
              <w:right w:val="single" w:sz="4" w:space="0" w:color="auto"/>
            </w:tcBorders>
            <w:shd w:val="clear" w:color="auto" w:fill="auto"/>
            <w:noWrap/>
            <w:vAlign w:val="center"/>
            <w:hideMark/>
          </w:tcPr>
          <w:p w14:paraId="4E52504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133</w:t>
            </w:r>
          </w:p>
        </w:tc>
        <w:tc>
          <w:tcPr>
            <w:tcW w:w="299" w:type="pct"/>
            <w:tcBorders>
              <w:top w:val="nil"/>
              <w:left w:val="nil"/>
              <w:bottom w:val="single" w:sz="4" w:space="0" w:color="auto"/>
              <w:right w:val="single" w:sz="4" w:space="0" w:color="auto"/>
            </w:tcBorders>
            <w:shd w:val="clear" w:color="auto" w:fill="auto"/>
            <w:noWrap/>
            <w:vAlign w:val="center"/>
            <w:hideMark/>
          </w:tcPr>
          <w:p w14:paraId="46DD90F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186</w:t>
            </w:r>
          </w:p>
        </w:tc>
        <w:tc>
          <w:tcPr>
            <w:tcW w:w="299" w:type="pct"/>
            <w:tcBorders>
              <w:top w:val="nil"/>
              <w:left w:val="nil"/>
              <w:bottom w:val="single" w:sz="4" w:space="0" w:color="auto"/>
              <w:right w:val="double" w:sz="6" w:space="0" w:color="auto"/>
            </w:tcBorders>
            <w:shd w:val="clear" w:color="auto" w:fill="auto"/>
            <w:noWrap/>
            <w:vAlign w:val="center"/>
            <w:hideMark/>
          </w:tcPr>
          <w:p w14:paraId="3D0F859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195</w:t>
            </w:r>
          </w:p>
        </w:tc>
      </w:tr>
      <w:tr w:rsidR="001B63C6" w:rsidRPr="00E323F6" w14:paraId="0768F793" w14:textId="77777777" w:rsidTr="007F079E">
        <w:trPr>
          <w:trHeight w:val="300"/>
        </w:trPr>
        <w:tc>
          <w:tcPr>
            <w:tcW w:w="513" w:type="pct"/>
            <w:tcBorders>
              <w:top w:val="nil"/>
              <w:left w:val="double" w:sz="6" w:space="0" w:color="auto"/>
              <w:bottom w:val="single" w:sz="4" w:space="0" w:color="auto"/>
              <w:right w:val="double" w:sz="6" w:space="0" w:color="auto"/>
            </w:tcBorders>
            <w:shd w:val="clear" w:color="auto" w:fill="auto"/>
            <w:noWrap/>
            <w:vAlign w:val="center"/>
            <w:hideMark/>
          </w:tcPr>
          <w:p w14:paraId="7A822408" w14:textId="77777777" w:rsidR="001B63C6" w:rsidRPr="00E323F6" w:rsidRDefault="007747BF"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Latgale</w:t>
            </w:r>
          </w:p>
        </w:tc>
        <w:tc>
          <w:tcPr>
            <w:tcW w:w="299" w:type="pct"/>
            <w:tcBorders>
              <w:top w:val="nil"/>
              <w:left w:val="nil"/>
              <w:bottom w:val="single" w:sz="4" w:space="0" w:color="auto"/>
              <w:right w:val="single" w:sz="4" w:space="0" w:color="auto"/>
            </w:tcBorders>
            <w:shd w:val="clear" w:color="auto" w:fill="auto"/>
            <w:noWrap/>
            <w:vAlign w:val="center"/>
            <w:hideMark/>
          </w:tcPr>
          <w:p w14:paraId="6DAD4DB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660</w:t>
            </w:r>
          </w:p>
        </w:tc>
        <w:tc>
          <w:tcPr>
            <w:tcW w:w="299" w:type="pct"/>
            <w:tcBorders>
              <w:top w:val="nil"/>
              <w:left w:val="nil"/>
              <w:bottom w:val="single" w:sz="4" w:space="0" w:color="auto"/>
              <w:right w:val="single" w:sz="4" w:space="0" w:color="auto"/>
            </w:tcBorders>
            <w:shd w:val="clear" w:color="auto" w:fill="auto"/>
            <w:noWrap/>
            <w:vAlign w:val="center"/>
            <w:hideMark/>
          </w:tcPr>
          <w:p w14:paraId="2C8AC38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702</w:t>
            </w:r>
          </w:p>
        </w:tc>
        <w:tc>
          <w:tcPr>
            <w:tcW w:w="299" w:type="pct"/>
            <w:tcBorders>
              <w:top w:val="nil"/>
              <w:left w:val="nil"/>
              <w:bottom w:val="single" w:sz="4" w:space="0" w:color="auto"/>
              <w:right w:val="single" w:sz="4" w:space="0" w:color="auto"/>
            </w:tcBorders>
            <w:shd w:val="clear" w:color="auto" w:fill="auto"/>
            <w:noWrap/>
            <w:vAlign w:val="center"/>
            <w:hideMark/>
          </w:tcPr>
          <w:p w14:paraId="627C542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783</w:t>
            </w:r>
          </w:p>
        </w:tc>
        <w:tc>
          <w:tcPr>
            <w:tcW w:w="299" w:type="pct"/>
            <w:tcBorders>
              <w:top w:val="nil"/>
              <w:left w:val="nil"/>
              <w:bottom w:val="single" w:sz="4" w:space="0" w:color="auto"/>
              <w:right w:val="single" w:sz="4" w:space="0" w:color="auto"/>
            </w:tcBorders>
            <w:shd w:val="clear" w:color="auto" w:fill="auto"/>
            <w:noWrap/>
            <w:vAlign w:val="center"/>
            <w:hideMark/>
          </w:tcPr>
          <w:p w14:paraId="56B65AC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745</w:t>
            </w:r>
          </w:p>
        </w:tc>
        <w:tc>
          <w:tcPr>
            <w:tcW w:w="299" w:type="pct"/>
            <w:tcBorders>
              <w:top w:val="nil"/>
              <w:left w:val="nil"/>
              <w:bottom w:val="single" w:sz="4" w:space="0" w:color="auto"/>
              <w:right w:val="double" w:sz="6" w:space="0" w:color="auto"/>
            </w:tcBorders>
            <w:shd w:val="clear" w:color="auto" w:fill="auto"/>
            <w:noWrap/>
            <w:vAlign w:val="center"/>
            <w:hideMark/>
          </w:tcPr>
          <w:p w14:paraId="2CC4632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773</w:t>
            </w:r>
          </w:p>
        </w:tc>
        <w:tc>
          <w:tcPr>
            <w:tcW w:w="299" w:type="pct"/>
            <w:tcBorders>
              <w:top w:val="nil"/>
              <w:left w:val="nil"/>
              <w:bottom w:val="single" w:sz="4" w:space="0" w:color="auto"/>
              <w:right w:val="single" w:sz="4" w:space="0" w:color="auto"/>
            </w:tcBorders>
            <w:shd w:val="clear" w:color="auto" w:fill="auto"/>
            <w:noWrap/>
            <w:vAlign w:val="center"/>
            <w:hideMark/>
          </w:tcPr>
          <w:p w14:paraId="051B814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620</w:t>
            </w:r>
          </w:p>
        </w:tc>
        <w:tc>
          <w:tcPr>
            <w:tcW w:w="299" w:type="pct"/>
            <w:tcBorders>
              <w:top w:val="nil"/>
              <w:left w:val="nil"/>
              <w:bottom w:val="single" w:sz="4" w:space="0" w:color="auto"/>
              <w:right w:val="single" w:sz="4" w:space="0" w:color="auto"/>
            </w:tcBorders>
            <w:shd w:val="clear" w:color="auto" w:fill="auto"/>
            <w:noWrap/>
            <w:vAlign w:val="center"/>
            <w:hideMark/>
          </w:tcPr>
          <w:p w14:paraId="0B3AE1D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767</w:t>
            </w:r>
          </w:p>
        </w:tc>
        <w:tc>
          <w:tcPr>
            <w:tcW w:w="299" w:type="pct"/>
            <w:tcBorders>
              <w:top w:val="nil"/>
              <w:left w:val="nil"/>
              <w:bottom w:val="single" w:sz="4" w:space="0" w:color="auto"/>
              <w:right w:val="single" w:sz="4" w:space="0" w:color="auto"/>
            </w:tcBorders>
            <w:shd w:val="clear" w:color="auto" w:fill="auto"/>
            <w:noWrap/>
            <w:vAlign w:val="center"/>
            <w:hideMark/>
          </w:tcPr>
          <w:p w14:paraId="6CF71AF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731</w:t>
            </w:r>
          </w:p>
        </w:tc>
        <w:tc>
          <w:tcPr>
            <w:tcW w:w="299" w:type="pct"/>
            <w:tcBorders>
              <w:top w:val="nil"/>
              <w:left w:val="nil"/>
              <w:bottom w:val="single" w:sz="4" w:space="0" w:color="auto"/>
              <w:right w:val="single" w:sz="4" w:space="0" w:color="auto"/>
            </w:tcBorders>
            <w:shd w:val="clear" w:color="auto" w:fill="auto"/>
            <w:noWrap/>
            <w:vAlign w:val="center"/>
            <w:hideMark/>
          </w:tcPr>
          <w:p w14:paraId="5ED3885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748</w:t>
            </w:r>
          </w:p>
        </w:tc>
        <w:tc>
          <w:tcPr>
            <w:tcW w:w="299" w:type="pct"/>
            <w:tcBorders>
              <w:top w:val="nil"/>
              <w:left w:val="nil"/>
              <w:bottom w:val="single" w:sz="4" w:space="0" w:color="auto"/>
              <w:right w:val="double" w:sz="6" w:space="0" w:color="auto"/>
            </w:tcBorders>
            <w:shd w:val="clear" w:color="auto" w:fill="auto"/>
            <w:noWrap/>
            <w:vAlign w:val="center"/>
            <w:hideMark/>
          </w:tcPr>
          <w:p w14:paraId="742189F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731</w:t>
            </w:r>
          </w:p>
        </w:tc>
        <w:tc>
          <w:tcPr>
            <w:tcW w:w="299" w:type="pct"/>
            <w:tcBorders>
              <w:top w:val="nil"/>
              <w:left w:val="nil"/>
              <w:bottom w:val="single" w:sz="4" w:space="0" w:color="auto"/>
              <w:right w:val="single" w:sz="4" w:space="0" w:color="auto"/>
            </w:tcBorders>
            <w:shd w:val="clear" w:color="auto" w:fill="auto"/>
            <w:noWrap/>
            <w:vAlign w:val="center"/>
            <w:hideMark/>
          </w:tcPr>
          <w:p w14:paraId="45B7340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177</w:t>
            </w:r>
          </w:p>
        </w:tc>
        <w:tc>
          <w:tcPr>
            <w:tcW w:w="299" w:type="pct"/>
            <w:tcBorders>
              <w:top w:val="nil"/>
              <w:left w:val="nil"/>
              <w:bottom w:val="single" w:sz="4" w:space="0" w:color="auto"/>
              <w:right w:val="single" w:sz="4" w:space="0" w:color="auto"/>
            </w:tcBorders>
            <w:shd w:val="clear" w:color="auto" w:fill="auto"/>
            <w:noWrap/>
            <w:vAlign w:val="center"/>
            <w:hideMark/>
          </w:tcPr>
          <w:p w14:paraId="2052F1B1"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112</w:t>
            </w:r>
          </w:p>
        </w:tc>
        <w:tc>
          <w:tcPr>
            <w:tcW w:w="299" w:type="pct"/>
            <w:tcBorders>
              <w:top w:val="nil"/>
              <w:left w:val="nil"/>
              <w:bottom w:val="single" w:sz="4" w:space="0" w:color="auto"/>
              <w:right w:val="single" w:sz="4" w:space="0" w:color="auto"/>
            </w:tcBorders>
            <w:shd w:val="clear" w:color="auto" w:fill="auto"/>
            <w:noWrap/>
            <w:vAlign w:val="center"/>
            <w:hideMark/>
          </w:tcPr>
          <w:p w14:paraId="290ED94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164</w:t>
            </w:r>
          </w:p>
        </w:tc>
        <w:tc>
          <w:tcPr>
            <w:tcW w:w="299" w:type="pct"/>
            <w:tcBorders>
              <w:top w:val="nil"/>
              <w:left w:val="nil"/>
              <w:bottom w:val="single" w:sz="4" w:space="0" w:color="auto"/>
              <w:right w:val="single" w:sz="4" w:space="0" w:color="auto"/>
            </w:tcBorders>
            <w:shd w:val="clear" w:color="auto" w:fill="auto"/>
            <w:noWrap/>
            <w:vAlign w:val="center"/>
            <w:hideMark/>
          </w:tcPr>
          <w:p w14:paraId="39B29206"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161</w:t>
            </w:r>
          </w:p>
        </w:tc>
        <w:tc>
          <w:tcPr>
            <w:tcW w:w="299" w:type="pct"/>
            <w:tcBorders>
              <w:top w:val="nil"/>
              <w:left w:val="nil"/>
              <w:bottom w:val="single" w:sz="4" w:space="0" w:color="auto"/>
              <w:right w:val="double" w:sz="6" w:space="0" w:color="auto"/>
            </w:tcBorders>
            <w:shd w:val="clear" w:color="auto" w:fill="auto"/>
            <w:noWrap/>
            <w:vAlign w:val="center"/>
            <w:hideMark/>
          </w:tcPr>
          <w:p w14:paraId="1298B51E"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203</w:t>
            </w:r>
          </w:p>
        </w:tc>
      </w:tr>
      <w:tr w:rsidR="001B63C6" w:rsidRPr="00E323F6" w14:paraId="2182E001" w14:textId="77777777" w:rsidTr="007F079E">
        <w:trPr>
          <w:trHeight w:val="315"/>
        </w:trPr>
        <w:tc>
          <w:tcPr>
            <w:tcW w:w="513" w:type="pct"/>
            <w:tcBorders>
              <w:top w:val="nil"/>
              <w:left w:val="double" w:sz="6" w:space="0" w:color="auto"/>
              <w:bottom w:val="double" w:sz="6" w:space="0" w:color="auto"/>
              <w:right w:val="double" w:sz="4" w:space="0" w:color="auto"/>
            </w:tcBorders>
            <w:shd w:val="clear" w:color="auto" w:fill="auto"/>
            <w:noWrap/>
            <w:vAlign w:val="center"/>
            <w:hideMark/>
          </w:tcPr>
          <w:p w14:paraId="60EE744E" w14:textId="77777777" w:rsidR="001B63C6" w:rsidRPr="00E323F6" w:rsidRDefault="007747BF" w:rsidP="007F079E">
            <w:pPr>
              <w:spacing w:after="120" w:line="240" w:lineRule="auto"/>
              <w:rPr>
                <w:rFonts w:eastAsia="Times New Roman" w:cs="Calibri"/>
                <w:color w:val="000000"/>
                <w:szCs w:val="24"/>
                <w:lang w:val="lv-LV" w:eastAsia="it-IT"/>
              </w:rPr>
            </w:pPr>
            <w:r w:rsidRPr="00E323F6">
              <w:rPr>
                <w:rFonts w:eastAsia="Times New Roman" w:cs="Calibri"/>
                <w:color w:val="000000"/>
                <w:szCs w:val="24"/>
                <w:lang w:val="lv-LV" w:eastAsia="it-IT"/>
              </w:rPr>
              <w:t>Rī</w:t>
            </w:r>
            <w:r w:rsidR="001B63C6" w:rsidRPr="00E323F6">
              <w:rPr>
                <w:rFonts w:eastAsia="Times New Roman" w:cs="Calibri"/>
                <w:color w:val="000000"/>
                <w:szCs w:val="24"/>
                <w:lang w:val="lv-LV" w:eastAsia="it-IT"/>
              </w:rPr>
              <w:t>ga</w:t>
            </w:r>
          </w:p>
        </w:tc>
        <w:tc>
          <w:tcPr>
            <w:tcW w:w="299" w:type="pct"/>
            <w:tcBorders>
              <w:top w:val="nil"/>
              <w:left w:val="double" w:sz="4" w:space="0" w:color="auto"/>
              <w:bottom w:val="double" w:sz="6" w:space="0" w:color="auto"/>
              <w:right w:val="single" w:sz="4" w:space="0" w:color="auto"/>
            </w:tcBorders>
            <w:shd w:val="clear" w:color="auto" w:fill="auto"/>
            <w:noWrap/>
            <w:vAlign w:val="center"/>
            <w:hideMark/>
          </w:tcPr>
          <w:p w14:paraId="36F0AD20"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5250</w:t>
            </w:r>
          </w:p>
        </w:tc>
        <w:tc>
          <w:tcPr>
            <w:tcW w:w="299" w:type="pct"/>
            <w:tcBorders>
              <w:top w:val="nil"/>
              <w:left w:val="nil"/>
              <w:bottom w:val="double" w:sz="6" w:space="0" w:color="auto"/>
              <w:right w:val="single" w:sz="4" w:space="0" w:color="auto"/>
            </w:tcBorders>
            <w:shd w:val="clear" w:color="auto" w:fill="auto"/>
            <w:noWrap/>
            <w:vAlign w:val="center"/>
            <w:hideMark/>
          </w:tcPr>
          <w:p w14:paraId="4A2E87D4"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5880</w:t>
            </w:r>
          </w:p>
        </w:tc>
        <w:tc>
          <w:tcPr>
            <w:tcW w:w="299" w:type="pct"/>
            <w:tcBorders>
              <w:top w:val="nil"/>
              <w:left w:val="nil"/>
              <w:bottom w:val="double" w:sz="6" w:space="0" w:color="auto"/>
              <w:right w:val="single" w:sz="4" w:space="0" w:color="auto"/>
            </w:tcBorders>
            <w:shd w:val="clear" w:color="auto" w:fill="auto"/>
            <w:noWrap/>
            <w:vAlign w:val="center"/>
            <w:hideMark/>
          </w:tcPr>
          <w:p w14:paraId="761DBCB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5140</w:t>
            </w:r>
          </w:p>
        </w:tc>
        <w:tc>
          <w:tcPr>
            <w:tcW w:w="299" w:type="pct"/>
            <w:tcBorders>
              <w:top w:val="nil"/>
              <w:left w:val="nil"/>
              <w:bottom w:val="double" w:sz="6" w:space="0" w:color="auto"/>
              <w:right w:val="single" w:sz="4" w:space="0" w:color="auto"/>
            </w:tcBorders>
            <w:shd w:val="clear" w:color="auto" w:fill="auto"/>
            <w:noWrap/>
            <w:vAlign w:val="center"/>
            <w:hideMark/>
          </w:tcPr>
          <w:p w14:paraId="6DDE67A3"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5708</w:t>
            </w:r>
          </w:p>
        </w:tc>
        <w:tc>
          <w:tcPr>
            <w:tcW w:w="299" w:type="pct"/>
            <w:tcBorders>
              <w:top w:val="nil"/>
              <w:left w:val="nil"/>
              <w:bottom w:val="double" w:sz="6" w:space="0" w:color="auto"/>
              <w:right w:val="double" w:sz="6" w:space="0" w:color="auto"/>
            </w:tcBorders>
            <w:shd w:val="clear" w:color="auto" w:fill="auto"/>
            <w:noWrap/>
            <w:vAlign w:val="center"/>
            <w:hideMark/>
          </w:tcPr>
          <w:p w14:paraId="083AD56C"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5742</w:t>
            </w:r>
          </w:p>
        </w:tc>
        <w:tc>
          <w:tcPr>
            <w:tcW w:w="299" w:type="pct"/>
            <w:tcBorders>
              <w:top w:val="nil"/>
              <w:left w:val="nil"/>
              <w:bottom w:val="double" w:sz="6" w:space="0" w:color="auto"/>
              <w:right w:val="single" w:sz="4" w:space="0" w:color="auto"/>
            </w:tcBorders>
            <w:shd w:val="clear" w:color="auto" w:fill="auto"/>
            <w:noWrap/>
            <w:vAlign w:val="center"/>
            <w:hideMark/>
          </w:tcPr>
          <w:p w14:paraId="541A57C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5424</w:t>
            </w:r>
          </w:p>
        </w:tc>
        <w:tc>
          <w:tcPr>
            <w:tcW w:w="299" w:type="pct"/>
            <w:tcBorders>
              <w:top w:val="nil"/>
              <w:left w:val="nil"/>
              <w:bottom w:val="double" w:sz="6" w:space="0" w:color="auto"/>
              <w:right w:val="single" w:sz="4" w:space="0" w:color="auto"/>
            </w:tcBorders>
            <w:shd w:val="clear" w:color="auto" w:fill="auto"/>
            <w:noWrap/>
            <w:vAlign w:val="center"/>
            <w:hideMark/>
          </w:tcPr>
          <w:p w14:paraId="11A6CC22"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6178</w:t>
            </w:r>
          </w:p>
        </w:tc>
        <w:tc>
          <w:tcPr>
            <w:tcW w:w="299" w:type="pct"/>
            <w:tcBorders>
              <w:top w:val="nil"/>
              <w:left w:val="nil"/>
              <w:bottom w:val="double" w:sz="6" w:space="0" w:color="auto"/>
              <w:right w:val="single" w:sz="4" w:space="0" w:color="auto"/>
            </w:tcBorders>
            <w:shd w:val="clear" w:color="auto" w:fill="auto"/>
            <w:noWrap/>
            <w:vAlign w:val="center"/>
            <w:hideMark/>
          </w:tcPr>
          <w:p w14:paraId="46F1EF7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5213</w:t>
            </w:r>
          </w:p>
        </w:tc>
        <w:tc>
          <w:tcPr>
            <w:tcW w:w="299" w:type="pct"/>
            <w:tcBorders>
              <w:top w:val="nil"/>
              <w:left w:val="nil"/>
              <w:bottom w:val="double" w:sz="6" w:space="0" w:color="auto"/>
              <w:right w:val="single" w:sz="4" w:space="0" w:color="auto"/>
            </w:tcBorders>
            <w:shd w:val="clear" w:color="auto" w:fill="auto"/>
            <w:noWrap/>
            <w:vAlign w:val="center"/>
            <w:hideMark/>
          </w:tcPr>
          <w:p w14:paraId="4A7CB47F"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5538</w:t>
            </w:r>
          </w:p>
        </w:tc>
        <w:tc>
          <w:tcPr>
            <w:tcW w:w="299" w:type="pct"/>
            <w:tcBorders>
              <w:top w:val="nil"/>
              <w:left w:val="nil"/>
              <w:bottom w:val="double" w:sz="6" w:space="0" w:color="auto"/>
              <w:right w:val="double" w:sz="6" w:space="0" w:color="auto"/>
            </w:tcBorders>
            <w:shd w:val="clear" w:color="auto" w:fill="auto"/>
            <w:noWrap/>
            <w:vAlign w:val="center"/>
            <w:hideMark/>
          </w:tcPr>
          <w:p w14:paraId="2D25472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5765</w:t>
            </w:r>
          </w:p>
        </w:tc>
        <w:tc>
          <w:tcPr>
            <w:tcW w:w="299" w:type="pct"/>
            <w:tcBorders>
              <w:top w:val="nil"/>
              <w:left w:val="nil"/>
              <w:bottom w:val="double" w:sz="6" w:space="0" w:color="auto"/>
              <w:right w:val="single" w:sz="4" w:space="0" w:color="auto"/>
            </w:tcBorders>
            <w:shd w:val="clear" w:color="auto" w:fill="auto"/>
            <w:noWrap/>
            <w:vAlign w:val="center"/>
            <w:hideMark/>
          </w:tcPr>
          <w:p w14:paraId="0A28576D"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1982</w:t>
            </w:r>
          </w:p>
        </w:tc>
        <w:tc>
          <w:tcPr>
            <w:tcW w:w="299" w:type="pct"/>
            <w:tcBorders>
              <w:top w:val="nil"/>
              <w:left w:val="nil"/>
              <w:bottom w:val="double" w:sz="6" w:space="0" w:color="auto"/>
              <w:right w:val="single" w:sz="4" w:space="0" w:color="auto"/>
            </w:tcBorders>
            <w:shd w:val="clear" w:color="auto" w:fill="auto"/>
            <w:noWrap/>
            <w:vAlign w:val="center"/>
            <w:hideMark/>
          </w:tcPr>
          <w:p w14:paraId="48AEAE6A"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1684</w:t>
            </w:r>
          </w:p>
        </w:tc>
        <w:tc>
          <w:tcPr>
            <w:tcW w:w="299" w:type="pct"/>
            <w:tcBorders>
              <w:top w:val="nil"/>
              <w:left w:val="nil"/>
              <w:bottom w:val="double" w:sz="6" w:space="0" w:color="auto"/>
              <w:right w:val="single" w:sz="4" w:space="0" w:color="auto"/>
            </w:tcBorders>
            <w:shd w:val="clear" w:color="auto" w:fill="auto"/>
            <w:noWrap/>
            <w:vAlign w:val="center"/>
            <w:hideMark/>
          </w:tcPr>
          <w:p w14:paraId="7065ECB9"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1611</w:t>
            </w:r>
          </w:p>
        </w:tc>
        <w:tc>
          <w:tcPr>
            <w:tcW w:w="299" w:type="pct"/>
            <w:tcBorders>
              <w:top w:val="nil"/>
              <w:left w:val="nil"/>
              <w:bottom w:val="double" w:sz="6" w:space="0" w:color="auto"/>
              <w:right w:val="single" w:sz="4" w:space="0" w:color="auto"/>
            </w:tcBorders>
            <w:shd w:val="clear" w:color="auto" w:fill="auto"/>
            <w:noWrap/>
            <w:vAlign w:val="center"/>
            <w:hideMark/>
          </w:tcPr>
          <w:p w14:paraId="11377BB5"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1781</w:t>
            </w:r>
          </w:p>
        </w:tc>
        <w:tc>
          <w:tcPr>
            <w:tcW w:w="299" w:type="pct"/>
            <w:tcBorders>
              <w:top w:val="nil"/>
              <w:left w:val="nil"/>
              <w:bottom w:val="double" w:sz="6" w:space="0" w:color="auto"/>
              <w:right w:val="double" w:sz="6" w:space="0" w:color="auto"/>
            </w:tcBorders>
            <w:shd w:val="clear" w:color="auto" w:fill="auto"/>
            <w:noWrap/>
            <w:vAlign w:val="center"/>
            <w:hideMark/>
          </w:tcPr>
          <w:p w14:paraId="18918408" w14:textId="77777777" w:rsidR="001B63C6" w:rsidRPr="00E323F6" w:rsidRDefault="001B63C6" w:rsidP="007F079E">
            <w:pPr>
              <w:spacing w:after="120" w:line="240" w:lineRule="auto"/>
              <w:jc w:val="center"/>
              <w:rPr>
                <w:rFonts w:eastAsia="Times New Roman" w:cs="Calibri"/>
                <w:color w:val="000000"/>
                <w:szCs w:val="24"/>
                <w:lang w:val="lv-LV" w:eastAsia="it-IT"/>
              </w:rPr>
            </w:pPr>
            <w:r w:rsidRPr="00E323F6">
              <w:rPr>
                <w:rFonts w:eastAsia="Times New Roman" w:cs="Calibri"/>
                <w:color w:val="000000"/>
                <w:szCs w:val="24"/>
                <w:lang w:val="lv-LV" w:eastAsia="it-IT"/>
              </w:rPr>
              <w:t>1758</w:t>
            </w:r>
          </w:p>
        </w:tc>
      </w:tr>
    </w:tbl>
    <w:p w14:paraId="34D84993" w14:textId="77777777" w:rsidR="001B63C6" w:rsidRPr="00E323F6" w:rsidRDefault="00847A79" w:rsidP="001B63C6">
      <w:pPr>
        <w:keepNext/>
        <w:spacing w:after="120" w:line="240" w:lineRule="auto"/>
        <w:jc w:val="both"/>
        <w:rPr>
          <w:sz w:val="24"/>
          <w:szCs w:val="24"/>
          <w:lang w:val="lv-LV"/>
        </w:rPr>
      </w:pPr>
      <w:r w:rsidRPr="00E323F6">
        <w:rPr>
          <w:sz w:val="24"/>
          <w:szCs w:val="24"/>
          <w:lang w:val="lv-LV"/>
        </w:rPr>
        <w:t xml:space="preserve">Visās trijās </w:t>
      </w:r>
      <w:r w:rsidR="00D401EA" w:rsidRPr="00E323F6">
        <w:rPr>
          <w:sz w:val="24"/>
          <w:szCs w:val="24"/>
          <w:lang w:val="lv-LV"/>
        </w:rPr>
        <w:t>apgabal</w:t>
      </w:r>
      <w:r w:rsidRPr="00E323F6">
        <w:rPr>
          <w:sz w:val="24"/>
          <w:szCs w:val="24"/>
          <w:lang w:val="lv-LV"/>
        </w:rPr>
        <w:t xml:space="preserve">tiesās civillietu un komerciālo lietu skaits ir aptuveni 60 % </w:t>
      </w:r>
      <w:r w:rsidR="005D0D2C" w:rsidRPr="00E323F6">
        <w:rPr>
          <w:sz w:val="24"/>
          <w:szCs w:val="24"/>
          <w:lang w:val="lv-LV"/>
        </w:rPr>
        <w:t xml:space="preserve">no visām saņemtajām lietām, ar </w:t>
      </w:r>
      <w:r w:rsidR="00531E6A" w:rsidRPr="00E323F6">
        <w:rPr>
          <w:sz w:val="24"/>
          <w:szCs w:val="24"/>
          <w:lang w:val="lv-LV"/>
        </w:rPr>
        <w:t>nelielā</w:t>
      </w:r>
      <w:r w:rsidR="005D0D2C" w:rsidRPr="00E323F6">
        <w:rPr>
          <w:sz w:val="24"/>
          <w:szCs w:val="24"/>
          <w:lang w:val="lv-LV"/>
        </w:rPr>
        <w:t xml:space="preserve">m atšķirībām: </w:t>
      </w:r>
      <w:r w:rsidR="001B63C6" w:rsidRPr="00E323F6">
        <w:rPr>
          <w:sz w:val="24"/>
          <w:szCs w:val="24"/>
          <w:lang w:val="lv-LV"/>
        </w:rPr>
        <w:t>61</w:t>
      </w:r>
      <w:r w:rsidR="008C4AE5" w:rsidRPr="00E323F6">
        <w:rPr>
          <w:sz w:val="24"/>
          <w:szCs w:val="24"/>
          <w:lang w:val="lv-LV"/>
        </w:rPr>
        <w:t xml:space="preserve"> </w:t>
      </w:r>
      <w:r w:rsidR="00270574" w:rsidRPr="00E323F6">
        <w:rPr>
          <w:sz w:val="24"/>
          <w:szCs w:val="24"/>
          <w:lang w:val="lv-LV"/>
        </w:rPr>
        <w:t>% Kurzemē</w:t>
      </w:r>
      <w:r w:rsidR="001B63C6" w:rsidRPr="00E323F6">
        <w:rPr>
          <w:sz w:val="24"/>
          <w:szCs w:val="24"/>
          <w:lang w:val="lv-LV"/>
        </w:rPr>
        <w:t>, 56</w:t>
      </w:r>
      <w:r w:rsidR="008C4AE5" w:rsidRPr="00E323F6">
        <w:rPr>
          <w:sz w:val="24"/>
          <w:szCs w:val="24"/>
          <w:lang w:val="lv-LV"/>
        </w:rPr>
        <w:t xml:space="preserve"> </w:t>
      </w:r>
      <w:r w:rsidR="00270574" w:rsidRPr="00E323F6">
        <w:rPr>
          <w:sz w:val="24"/>
          <w:szCs w:val="24"/>
          <w:lang w:val="lv-LV"/>
        </w:rPr>
        <w:t>% Latgalē un</w:t>
      </w:r>
      <w:r w:rsidR="001B63C6" w:rsidRPr="00E323F6">
        <w:rPr>
          <w:sz w:val="24"/>
          <w:szCs w:val="24"/>
          <w:lang w:val="lv-LV"/>
        </w:rPr>
        <w:t xml:space="preserve"> 65</w:t>
      </w:r>
      <w:r w:rsidR="008C4AE5" w:rsidRPr="00E323F6">
        <w:rPr>
          <w:sz w:val="24"/>
          <w:szCs w:val="24"/>
          <w:lang w:val="lv-LV"/>
        </w:rPr>
        <w:t xml:space="preserve"> </w:t>
      </w:r>
      <w:r w:rsidR="00270574" w:rsidRPr="00E323F6">
        <w:rPr>
          <w:sz w:val="24"/>
          <w:szCs w:val="24"/>
          <w:lang w:val="lv-LV"/>
        </w:rPr>
        <w:t>% Rīgā</w:t>
      </w:r>
      <w:r w:rsidR="001B63C6" w:rsidRPr="00E323F6">
        <w:rPr>
          <w:sz w:val="24"/>
          <w:szCs w:val="24"/>
          <w:lang w:val="lv-LV"/>
        </w:rPr>
        <w:t xml:space="preserve">. </w:t>
      </w:r>
      <w:r w:rsidR="00EC2D80" w:rsidRPr="00E323F6">
        <w:rPr>
          <w:sz w:val="24"/>
          <w:szCs w:val="24"/>
          <w:lang w:val="lv-LV"/>
        </w:rPr>
        <w:t>Saņemtās krimināllietas ir 23 % no visām saņemtajām lietām Kurzemē, 25 % Latgalē un 18 % Rīgā; administratīvās lietas ir</w:t>
      </w:r>
      <w:r w:rsidR="001B63C6" w:rsidRPr="00E323F6">
        <w:rPr>
          <w:sz w:val="24"/>
          <w:szCs w:val="24"/>
          <w:lang w:val="lv-LV"/>
        </w:rPr>
        <w:t xml:space="preserve"> 13</w:t>
      </w:r>
      <w:r w:rsidR="008C4AE5" w:rsidRPr="00E323F6">
        <w:rPr>
          <w:sz w:val="24"/>
          <w:szCs w:val="24"/>
          <w:lang w:val="lv-LV"/>
        </w:rPr>
        <w:t xml:space="preserve"> </w:t>
      </w:r>
      <w:r w:rsidR="00EC2D80" w:rsidRPr="00E323F6">
        <w:rPr>
          <w:sz w:val="24"/>
          <w:szCs w:val="24"/>
          <w:lang w:val="lv-LV"/>
        </w:rPr>
        <w:t>% Kurzemē</w:t>
      </w:r>
      <w:r w:rsidR="001B63C6" w:rsidRPr="00E323F6">
        <w:rPr>
          <w:sz w:val="24"/>
          <w:szCs w:val="24"/>
          <w:lang w:val="lv-LV"/>
        </w:rPr>
        <w:t>, 14</w:t>
      </w:r>
      <w:r w:rsidR="008C4AE5" w:rsidRPr="00E323F6">
        <w:rPr>
          <w:sz w:val="24"/>
          <w:szCs w:val="24"/>
          <w:lang w:val="lv-LV"/>
        </w:rPr>
        <w:t xml:space="preserve"> </w:t>
      </w:r>
      <w:r w:rsidR="00EC2D80" w:rsidRPr="00E323F6">
        <w:rPr>
          <w:sz w:val="24"/>
          <w:szCs w:val="24"/>
          <w:lang w:val="lv-LV"/>
        </w:rPr>
        <w:t xml:space="preserve">% Latgalē un </w:t>
      </w:r>
      <w:r w:rsidR="001B63C6" w:rsidRPr="00E323F6">
        <w:rPr>
          <w:sz w:val="24"/>
          <w:szCs w:val="24"/>
          <w:lang w:val="lv-LV"/>
        </w:rPr>
        <w:t>16</w:t>
      </w:r>
      <w:r w:rsidR="008C4AE5" w:rsidRPr="00E323F6">
        <w:rPr>
          <w:sz w:val="24"/>
          <w:szCs w:val="24"/>
          <w:lang w:val="lv-LV"/>
        </w:rPr>
        <w:t xml:space="preserve"> </w:t>
      </w:r>
      <w:r w:rsidR="00EC2D80" w:rsidRPr="00E323F6">
        <w:rPr>
          <w:sz w:val="24"/>
          <w:szCs w:val="24"/>
          <w:lang w:val="lv-LV"/>
        </w:rPr>
        <w:t>% Rīgā</w:t>
      </w:r>
      <w:r w:rsidR="001B63C6" w:rsidRPr="00E323F6">
        <w:rPr>
          <w:sz w:val="24"/>
          <w:szCs w:val="24"/>
          <w:lang w:val="lv-LV"/>
        </w:rPr>
        <w:t xml:space="preserve">, </w:t>
      </w:r>
      <w:r w:rsidR="006068D1" w:rsidRPr="00E323F6">
        <w:rPr>
          <w:sz w:val="24"/>
          <w:szCs w:val="24"/>
          <w:lang w:val="lv-LV"/>
        </w:rPr>
        <w:t>kamēr sodu izpildes lietas ir neliela procentuālā attiecība visās tiesās</w:t>
      </w:r>
      <w:r w:rsidR="001B63C6" w:rsidRPr="00E323F6">
        <w:rPr>
          <w:sz w:val="24"/>
          <w:szCs w:val="24"/>
          <w:lang w:val="lv-LV"/>
        </w:rPr>
        <w:t xml:space="preserve"> </w:t>
      </w:r>
      <w:r w:rsidR="006068D1" w:rsidRPr="00E323F6">
        <w:rPr>
          <w:sz w:val="24"/>
          <w:szCs w:val="24"/>
          <w:lang w:val="lv-LV"/>
        </w:rPr>
        <w:t>(</w:t>
      </w:r>
      <w:r w:rsidR="001B63C6" w:rsidRPr="00E323F6">
        <w:rPr>
          <w:sz w:val="24"/>
          <w:szCs w:val="24"/>
          <w:lang w:val="lv-LV"/>
        </w:rPr>
        <w:t>2</w:t>
      </w:r>
      <w:r w:rsidR="008C4AE5" w:rsidRPr="00E323F6">
        <w:rPr>
          <w:sz w:val="24"/>
          <w:szCs w:val="24"/>
          <w:lang w:val="lv-LV"/>
        </w:rPr>
        <w:t xml:space="preserve"> </w:t>
      </w:r>
      <w:r w:rsidR="00320386" w:rsidRPr="00E323F6">
        <w:rPr>
          <w:sz w:val="24"/>
          <w:szCs w:val="24"/>
          <w:lang w:val="lv-LV"/>
        </w:rPr>
        <w:t xml:space="preserve">% Kurzemē un Rīgā, un </w:t>
      </w:r>
      <w:r w:rsidR="001B63C6" w:rsidRPr="00E323F6">
        <w:rPr>
          <w:sz w:val="24"/>
          <w:szCs w:val="24"/>
          <w:lang w:val="lv-LV"/>
        </w:rPr>
        <w:t>5</w:t>
      </w:r>
      <w:r w:rsidR="008C4AE5" w:rsidRPr="00E323F6">
        <w:rPr>
          <w:sz w:val="24"/>
          <w:szCs w:val="24"/>
          <w:lang w:val="lv-LV"/>
        </w:rPr>
        <w:t xml:space="preserve"> </w:t>
      </w:r>
      <w:r w:rsidR="00320386" w:rsidRPr="00E323F6">
        <w:rPr>
          <w:sz w:val="24"/>
          <w:szCs w:val="24"/>
          <w:lang w:val="lv-LV"/>
        </w:rPr>
        <w:t>% Latgalē</w:t>
      </w:r>
      <w:r w:rsidR="001B63C6" w:rsidRPr="00E323F6">
        <w:rPr>
          <w:sz w:val="24"/>
          <w:szCs w:val="24"/>
          <w:lang w:val="lv-LV"/>
        </w:rPr>
        <w:t xml:space="preserve">). </w:t>
      </w:r>
    </w:p>
    <w:p w14:paraId="688B639E" w14:textId="77777777" w:rsidR="001B63C6" w:rsidRPr="00E323F6" w:rsidRDefault="00604C3C" w:rsidP="001B63C6">
      <w:pPr>
        <w:keepNext/>
        <w:spacing w:after="120" w:line="240" w:lineRule="auto"/>
        <w:jc w:val="both"/>
        <w:rPr>
          <w:sz w:val="24"/>
          <w:szCs w:val="24"/>
          <w:lang w:val="lv-LV"/>
        </w:rPr>
      </w:pPr>
      <w:r w:rsidRPr="00E323F6">
        <w:rPr>
          <w:sz w:val="24"/>
          <w:szCs w:val="24"/>
          <w:lang w:val="lv-LV"/>
        </w:rPr>
        <w:t>Lai atvieglotu izziņu</w:t>
      </w:r>
      <w:r w:rsidR="001B63C6" w:rsidRPr="00E323F6">
        <w:rPr>
          <w:sz w:val="24"/>
          <w:szCs w:val="24"/>
          <w:lang w:val="lv-LV"/>
        </w:rPr>
        <w:t xml:space="preserve">, </w:t>
      </w:r>
      <w:r w:rsidRPr="00E323F6">
        <w:rPr>
          <w:sz w:val="24"/>
          <w:szCs w:val="24"/>
          <w:lang w:val="lv-LV"/>
        </w:rPr>
        <w:t>svarīgākie dati ir attēloti diagrammās</w:t>
      </w:r>
      <w:r w:rsidR="001B63C6" w:rsidRPr="00E323F6">
        <w:rPr>
          <w:sz w:val="24"/>
          <w:szCs w:val="24"/>
          <w:lang w:val="lv-LV"/>
        </w:rPr>
        <w:t xml:space="preserve">. </w:t>
      </w:r>
      <w:r w:rsidR="001F7FBE" w:rsidRPr="00E323F6">
        <w:rPr>
          <w:i/>
          <w:sz w:val="24"/>
          <w:szCs w:val="24"/>
          <w:lang w:val="lv-LV"/>
        </w:rPr>
        <w:t>1</w:t>
      </w:r>
      <w:r w:rsidR="00EF06F1" w:rsidRPr="00E323F6">
        <w:rPr>
          <w:i/>
          <w:sz w:val="24"/>
          <w:szCs w:val="24"/>
          <w:lang w:val="lv-LV"/>
        </w:rPr>
        <w:t>7</w:t>
      </w:r>
      <w:r w:rsidR="00840EDA" w:rsidRPr="00E323F6">
        <w:rPr>
          <w:i/>
          <w:sz w:val="24"/>
          <w:szCs w:val="24"/>
          <w:lang w:val="lv-LV"/>
        </w:rPr>
        <w:t>. attēls</w:t>
      </w:r>
      <w:r w:rsidR="00840EDA" w:rsidRPr="00E323F6">
        <w:rPr>
          <w:sz w:val="24"/>
          <w:szCs w:val="24"/>
          <w:lang w:val="lv-LV"/>
        </w:rPr>
        <w:t xml:space="preserve"> parāda</w:t>
      </w:r>
      <w:r w:rsidR="001B63C6" w:rsidRPr="00E323F6">
        <w:rPr>
          <w:sz w:val="24"/>
          <w:szCs w:val="24"/>
          <w:lang w:val="lv-LV"/>
        </w:rPr>
        <w:t xml:space="preserve"> </w:t>
      </w:r>
      <w:r w:rsidR="00840EDA" w:rsidRPr="00E323F6">
        <w:rPr>
          <w:sz w:val="24"/>
          <w:szCs w:val="24"/>
          <w:lang w:val="lv-LV"/>
        </w:rPr>
        <w:t>saņemtās lietas atbilstoši kategorijām</w:t>
      </w:r>
      <w:r w:rsidR="001B63C6" w:rsidRPr="00E323F6">
        <w:rPr>
          <w:sz w:val="24"/>
          <w:szCs w:val="24"/>
          <w:lang w:val="lv-LV"/>
        </w:rPr>
        <w:t xml:space="preserve"> 2016</w:t>
      </w:r>
      <w:r w:rsidR="00116C41" w:rsidRPr="00E323F6">
        <w:rPr>
          <w:sz w:val="24"/>
          <w:szCs w:val="24"/>
          <w:lang w:val="lv-LV"/>
        </w:rPr>
        <w:t>.</w:t>
      </w:r>
      <w:r w:rsidR="00840EDA" w:rsidRPr="00E323F6">
        <w:rPr>
          <w:sz w:val="24"/>
          <w:szCs w:val="24"/>
          <w:lang w:val="lv-LV"/>
        </w:rPr>
        <w:t xml:space="preserve"> gadā, kamēr </w:t>
      </w:r>
      <w:r w:rsidR="001F7FBE" w:rsidRPr="00E323F6">
        <w:rPr>
          <w:i/>
          <w:sz w:val="24"/>
          <w:szCs w:val="24"/>
          <w:lang w:val="lv-LV"/>
        </w:rPr>
        <w:t>1</w:t>
      </w:r>
      <w:r w:rsidR="00EF06F1" w:rsidRPr="00E323F6">
        <w:rPr>
          <w:i/>
          <w:sz w:val="24"/>
          <w:szCs w:val="24"/>
          <w:lang w:val="lv-LV"/>
        </w:rPr>
        <w:t>8</w:t>
      </w:r>
      <w:r w:rsidR="00840EDA" w:rsidRPr="00E323F6">
        <w:rPr>
          <w:i/>
          <w:sz w:val="24"/>
          <w:szCs w:val="24"/>
          <w:lang w:val="lv-LV"/>
        </w:rPr>
        <w:t>. attēls</w:t>
      </w:r>
      <w:r w:rsidR="001F7FBE" w:rsidRPr="00E323F6">
        <w:rPr>
          <w:i/>
          <w:sz w:val="24"/>
          <w:szCs w:val="24"/>
          <w:lang w:val="lv-LV"/>
        </w:rPr>
        <w:t xml:space="preserve"> </w:t>
      </w:r>
      <w:r w:rsidR="001B63C6" w:rsidRPr="00E323F6">
        <w:rPr>
          <w:sz w:val="24"/>
          <w:szCs w:val="24"/>
          <w:lang w:val="lv-LV"/>
        </w:rPr>
        <w:t>p</w:t>
      </w:r>
      <w:r w:rsidR="00DC37C5" w:rsidRPr="00E323F6">
        <w:rPr>
          <w:sz w:val="24"/>
          <w:szCs w:val="24"/>
          <w:lang w:val="lv-LV"/>
        </w:rPr>
        <w:t xml:space="preserve">arāda neizskatīto lietu apriti atbilstoši kategorijām </w:t>
      </w:r>
      <w:r w:rsidR="001F2501" w:rsidRPr="00E323F6">
        <w:rPr>
          <w:sz w:val="24"/>
          <w:szCs w:val="24"/>
          <w:lang w:val="lv-LV"/>
        </w:rPr>
        <w:t xml:space="preserve">5 gadu periodā. </w:t>
      </w:r>
      <w:r w:rsidR="001B63C6" w:rsidRPr="00E323F6">
        <w:rPr>
          <w:sz w:val="24"/>
          <w:szCs w:val="24"/>
          <w:lang w:val="lv-LV"/>
        </w:rPr>
        <w:t xml:space="preserve"> </w:t>
      </w:r>
    </w:p>
    <w:p w14:paraId="46798EB9" w14:textId="77777777" w:rsidR="001B63C6" w:rsidRPr="00E323F6" w:rsidRDefault="00936D2B" w:rsidP="001B63C6">
      <w:pPr>
        <w:pStyle w:val="Caption"/>
        <w:keepNext/>
        <w:spacing w:after="120"/>
        <w:jc w:val="center"/>
        <w:rPr>
          <w:sz w:val="24"/>
          <w:szCs w:val="24"/>
          <w:lang w:val="lv-LV"/>
        </w:rPr>
      </w:pPr>
      <w:bookmarkStart w:id="70" w:name="_Toc496796393"/>
      <w:r w:rsidRPr="00E323F6">
        <w:rPr>
          <w:sz w:val="24"/>
          <w:szCs w:val="24"/>
          <w:lang w:val="lv-LV"/>
        </w:rPr>
        <w:t>1</w:t>
      </w:r>
      <w:r w:rsidR="00EF06F1" w:rsidRPr="00E323F6">
        <w:rPr>
          <w:sz w:val="24"/>
          <w:szCs w:val="24"/>
          <w:lang w:val="lv-LV"/>
        </w:rPr>
        <w:t>7</w:t>
      </w:r>
      <w:r w:rsidR="00116C41" w:rsidRPr="00E323F6">
        <w:rPr>
          <w:sz w:val="24"/>
          <w:szCs w:val="24"/>
          <w:lang w:val="lv-LV"/>
        </w:rPr>
        <w:t>. tabula: Apgabal</w:t>
      </w:r>
      <w:r w:rsidR="00847A79" w:rsidRPr="00E323F6">
        <w:rPr>
          <w:sz w:val="24"/>
          <w:szCs w:val="24"/>
          <w:lang w:val="lv-LV"/>
        </w:rPr>
        <w:t>tiesas – saņemtās lietas pēc kategorijas</w:t>
      </w:r>
      <w:r w:rsidR="00C14DEB" w:rsidRPr="00E323F6">
        <w:rPr>
          <w:noProof/>
          <w:sz w:val="24"/>
          <w:szCs w:val="24"/>
          <w:lang w:val="lv-LV"/>
        </w:rPr>
        <w:t>,</w:t>
      </w:r>
      <w:r w:rsidR="001B63C6" w:rsidRPr="00E323F6">
        <w:rPr>
          <w:noProof/>
          <w:sz w:val="24"/>
          <w:szCs w:val="24"/>
          <w:lang w:val="lv-LV"/>
        </w:rPr>
        <w:t xml:space="preserve"> 2016</w:t>
      </w:r>
      <w:bookmarkEnd w:id="70"/>
      <w:r w:rsidR="00847A79" w:rsidRPr="00E323F6">
        <w:rPr>
          <w:noProof/>
          <w:sz w:val="24"/>
          <w:szCs w:val="24"/>
          <w:lang w:val="lv-LV"/>
        </w:rPr>
        <w:t>. gads</w:t>
      </w:r>
    </w:p>
    <w:p w14:paraId="40651F61" w14:textId="77777777" w:rsidR="001B63C6" w:rsidRPr="00E323F6" w:rsidRDefault="00487DA8" w:rsidP="001B63C6">
      <w:pPr>
        <w:keepNext/>
        <w:spacing w:after="120" w:line="240" w:lineRule="auto"/>
        <w:jc w:val="both"/>
        <w:rPr>
          <w:sz w:val="24"/>
          <w:szCs w:val="24"/>
          <w:lang w:val="lv-LV"/>
        </w:rPr>
      </w:pPr>
      <w:r w:rsidRPr="00E323F6">
        <w:rPr>
          <w:noProof/>
          <w:sz w:val="24"/>
          <w:szCs w:val="24"/>
          <w:lang w:val="lv-LV" w:eastAsia="lv-LV"/>
        </w:rPr>
        <w:drawing>
          <wp:inline distT="0" distB="0" distL="0" distR="0" wp14:anchorId="04B18DB6" wp14:editId="2A963FEF">
            <wp:extent cx="5764696" cy="2989691"/>
            <wp:effectExtent l="0" t="0" r="26670" b="20320"/>
            <wp:docPr id="4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271B3B8" w14:textId="77777777" w:rsidR="001B63C6" w:rsidRPr="00E323F6" w:rsidRDefault="00936D2B" w:rsidP="001B63C6">
      <w:pPr>
        <w:pStyle w:val="Caption"/>
        <w:keepNext/>
        <w:spacing w:after="120"/>
        <w:jc w:val="center"/>
        <w:rPr>
          <w:sz w:val="24"/>
          <w:szCs w:val="24"/>
          <w:lang w:val="lv-LV"/>
        </w:rPr>
      </w:pPr>
      <w:bookmarkStart w:id="71" w:name="_Toc496796394"/>
      <w:r w:rsidRPr="00E323F6">
        <w:rPr>
          <w:sz w:val="24"/>
          <w:szCs w:val="24"/>
          <w:lang w:val="lv-LV"/>
        </w:rPr>
        <w:t>1</w:t>
      </w:r>
      <w:r w:rsidR="00EF06F1" w:rsidRPr="00E323F6">
        <w:rPr>
          <w:sz w:val="24"/>
          <w:szCs w:val="24"/>
          <w:lang w:val="lv-LV"/>
        </w:rPr>
        <w:t>8</w:t>
      </w:r>
      <w:r w:rsidR="001F2DB5" w:rsidRPr="00E323F6">
        <w:rPr>
          <w:sz w:val="24"/>
          <w:szCs w:val="24"/>
          <w:lang w:val="lv-LV"/>
        </w:rPr>
        <w:t>. attēls: Apgabal</w:t>
      </w:r>
      <w:r w:rsidR="00FA0CE7" w:rsidRPr="00E323F6">
        <w:rPr>
          <w:sz w:val="24"/>
          <w:szCs w:val="24"/>
          <w:lang w:val="lv-LV"/>
        </w:rPr>
        <w:t>tiesas</w:t>
      </w:r>
      <w:r w:rsidR="001B63C6" w:rsidRPr="00E323F6">
        <w:rPr>
          <w:sz w:val="24"/>
          <w:szCs w:val="24"/>
          <w:lang w:val="lv-LV"/>
        </w:rPr>
        <w:t xml:space="preserve"> </w:t>
      </w:r>
      <w:r w:rsidR="00C14DEB" w:rsidRPr="00E323F6">
        <w:rPr>
          <w:sz w:val="24"/>
          <w:szCs w:val="24"/>
          <w:lang w:val="lv-LV"/>
        </w:rPr>
        <w:t xml:space="preserve">– </w:t>
      </w:r>
      <w:bookmarkEnd w:id="71"/>
      <w:r w:rsidR="00FA0CE7" w:rsidRPr="00E323F6">
        <w:rPr>
          <w:sz w:val="24"/>
          <w:szCs w:val="24"/>
          <w:lang w:val="lv-LV"/>
        </w:rPr>
        <w:t>neizskatītās lietas pēc kategorijām</w:t>
      </w:r>
      <w:r w:rsidR="00C14DEB" w:rsidRPr="00E323F6">
        <w:rPr>
          <w:sz w:val="24"/>
          <w:szCs w:val="24"/>
          <w:lang w:val="lv-LV"/>
        </w:rPr>
        <w:t>, 2012</w:t>
      </w:r>
      <w:r w:rsidR="00FA0CE7" w:rsidRPr="00E323F6">
        <w:rPr>
          <w:sz w:val="24"/>
          <w:szCs w:val="24"/>
          <w:lang w:val="lv-LV"/>
        </w:rPr>
        <w:t>.</w:t>
      </w:r>
      <w:r w:rsidR="00C14DEB" w:rsidRPr="00E323F6">
        <w:rPr>
          <w:sz w:val="24"/>
          <w:szCs w:val="24"/>
          <w:lang w:val="lv-LV"/>
        </w:rPr>
        <w:t>-2016</w:t>
      </w:r>
      <w:r w:rsidR="00FA0CE7" w:rsidRPr="00E323F6">
        <w:rPr>
          <w:sz w:val="24"/>
          <w:szCs w:val="24"/>
          <w:lang w:val="lv-LV"/>
        </w:rPr>
        <w:t>. gads</w:t>
      </w:r>
    </w:p>
    <w:p w14:paraId="5F084766" w14:textId="77777777" w:rsidR="001B63C6" w:rsidRPr="00E323F6" w:rsidRDefault="00487DA8" w:rsidP="001B63C6">
      <w:pPr>
        <w:keepNext/>
        <w:spacing w:after="120" w:line="240" w:lineRule="auto"/>
        <w:jc w:val="both"/>
        <w:rPr>
          <w:sz w:val="24"/>
          <w:szCs w:val="24"/>
          <w:lang w:val="lv-LV"/>
        </w:rPr>
      </w:pPr>
      <w:r w:rsidRPr="00E323F6">
        <w:rPr>
          <w:noProof/>
          <w:sz w:val="24"/>
          <w:szCs w:val="24"/>
          <w:lang w:val="lv-LV" w:eastAsia="lv-LV"/>
        </w:rPr>
        <w:drawing>
          <wp:inline distT="0" distB="0" distL="0" distR="0" wp14:anchorId="611F6BDE" wp14:editId="0D7A1EC2">
            <wp:extent cx="5772647" cy="2886324"/>
            <wp:effectExtent l="0" t="0" r="19050" b="9525"/>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BA7FEAE" w14:textId="77777777" w:rsidR="001B63C6" w:rsidRPr="00E323F6" w:rsidRDefault="001B63C6" w:rsidP="001B63C6">
      <w:pPr>
        <w:keepNext/>
        <w:spacing w:after="120" w:line="240" w:lineRule="auto"/>
        <w:jc w:val="both"/>
        <w:rPr>
          <w:sz w:val="24"/>
          <w:szCs w:val="24"/>
          <w:lang w:val="lv-LV"/>
        </w:rPr>
      </w:pPr>
      <w:r w:rsidRPr="00E323F6">
        <w:rPr>
          <w:sz w:val="24"/>
          <w:szCs w:val="24"/>
          <w:lang w:val="lv-LV"/>
        </w:rPr>
        <w:t>Kurzeme</w:t>
      </w:r>
      <w:r w:rsidR="00382E0E" w:rsidRPr="00E323F6">
        <w:rPr>
          <w:sz w:val="24"/>
          <w:szCs w:val="24"/>
          <w:lang w:val="lv-LV"/>
        </w:rPr>
        <w:t>s un</w:t>
      </w:r>
      <w:r w:rsidRPr="00E323F6">
        <w:rPr>
          <w:sz w:val="24"/>
          <w:szCs w:val="24"/>
          <w:lang w:val="lv-LV"/>
        </w:rPr>
        <w:t xml:space="preserve"> Latgales</w:t>
      </w:r>
      <w:r w:rsidR="001F2DB5" w:rsidRPr="00E323F6">
        <w:rPr>
          <w:sz w:val="24"/>
          <w:szCs w:val="24"/>
          <w:lang w:val="lv-LV"/>
        </w:rPr>
        <w:t xml:space="preserve"> apgabal</w:t>
      </w:r>
      <w:r w:rsidR="00382E0E" w:rsidRPr="00E323F6">
        <w:rPr>
          <w:sz w:val="24"/>
          <w:szCs w:val="24"/>
          <w:lang w:val="lv-LV"/>
        </w:rPr>
        <w:t xml:space="preserve">tiesās </w:t>
      </w:r>
      <w:r w:rsidR="00792733" w:rsidRPr="00E323F6">
        <w:rPr>
          <w:sz w:val="24"/>
          <w:szCs w:val="24"/>
          <w:lang w:val="lv-LV"/>
        </w:rPr>
        <w:t xml:space="preserve">kopējais </w:t>
      </w:r>
      <w:r w:rsidR="00382E0E" w:rsidRPr="00E323F6">
        <w:rPr>
          <w:sz w:val="24"/>
          <w:szCs w:val="24"/>
          <w:lang w:val="lv-LV"/>
        </w:rPr>
        <w:t>neizskatīto</w:t>
      </w:r>
      <w:r w:rsidR="00792733" w:rsidRPr="00E323F6">
        <w:rPr>
          <w:sz w:val="24"/>
          <w:szCs w:val="24"/>
          <w:lang w:val="lv-LV"/>
        </w:rPr>
        <w:t xml:space="preserve"> lietu pieaugums ir saistīts ar neizskatīto civillietu un komerciālo lietu pieaugumu, ko, savukārt, izraisījis saņemto civillietu un komerciālo lietu pieaugums, kā arī nemainīgais izskatīto lietu daudzums katru gadu.</w:t>
      </w:r>
    </w:p>
    <w:p w14:paraId="56E235E5" w14:textId="12BD899E" w:rsidR="001B63C6" w:rsidRPr="00E323F6" w:rsidRDefault="00792733" w:rsidP="001B63C6">
      <w:pPr>
        <w:keepNext/>
        <w:spacing w:after="120" w:line="240" w:lineRule="auto"/>
        <w:jc w:val="both"/>
        <w:rPr>
          <w:sz w:val="24"/>
          <w:szCs w:val="24"/>
          <w:lang w:val="lv-LV"/>
        </w:rPr>
      </w:pPr>
      <w:r w:rsidRPr="00E323F6">
        <w:rPr>
          <w:sz w:val="24"/>
          <w:szCs w:val="24"/>
          <w:lang w:val="lv-LV"/>
        </w:rPr>
        <w:t>Rīgā neizskatīto civillietu un komerciālo lietu skaits samazinājās</w:t>
      </w:r>
      <w:r w:rsidR="001B63C6" w:rsidRPr="00E323F6">
        <w:rPr>
          <w:sz w:val="24"/>
          <w:szCs w:val="24"/>
          <w:lang w:val="lv-LV"/>
        </w:rPr>
        <w:t xml:space="preserve">, </w:t>
      </w:r>
      <w:r w:rsidR="00E323F6" w:rsidRPr="00E323F6">
        <w:rPr>
          <w:sz w:val="24"/>
          <w:szCs w:val="24"/>
          <w:lang w:val="lv-LV"/>
        </w:rPr>
        <w:t>turpretim</w:t>
      </w:r>
      <w:r w:rsidR="00007621" w:rsidRPr="00E323F6">
        <w:rPr>
          <w:sz w:val="24"/>
          <w:szCs w:val="24"/>
          <w:lang w:val="lv-LV"/>
        </w:rPr>
        <w:t xml:space="preserve"> ne</w:t>
      </w:r>
      <w:bookmarkStart w:id="72" w:name="_Hlk509335502"/>
      <w:r w:rsidR="00007621" w:rsidRPr="00E323F6">
        <w:rPr>
          <w:sz w:val="24"/>
          <w:szCs w:val="24"/>
          <w:lang w:val="lv-LV"/>
        </w:rPr>
        <w:t>izskatīto krimināllietu</w:t>
      </w:r>
      <w:bookmarkEnd w:id="72"/>
      <w:r w:rsidR="00007621" w:rsidRPr="00E323F6">
        <w:rPr>
          <w:sz w:val="24"/>
          <w:szCs w:val="24"/>
          <w:lang w:val="lv-LV"/>
        </w:rPr>
        <w:t xml:space="preserve"> skaits palielinājās, iespējams saistībā ar izskatīto krimināllietu skaita samazināšanos 5 gadu periodā. </w:t>
      </w:r>
    </w:p>
    <w:p w14:paraId="3F3A867B" w14:textId="77777777" w:rsidR="001B63C6" w:rsidRPr="00E323F6" w:rsidRDefault="00007621" w:rsidP="00EA3BEB">
      <w:pPr>
        <w:pStyle w:val="Heading4"/>
        <w:rPr>
          <w:lang w:val="lv-LV"/>
        </w:rPr>
      </w:pPr>
      <w:bookmarkStart w:id="73" w:name="_Toc497207584"/>
      <w:r w:rsidRPr="00E323F6">
        <w:rPr>
          <w:lang w:val="lv-LV"/>
        </w:rPr>
        <w:t>Iz</w:t>
      </w:r>
      <w:r w:rsidR="00B464E2" w:rsidRPr="00E323F6">
        <w:rPr>
          <w:lang w:val="lv-LV"/>
        </w:rPr>
        <w:t>pildes</w:t>
      </w:r>
      <w:r w:rsidRPr="00E323F6">
        <w:rPr>
          <w:lang w:val="lv-LV"/>
        </w:rPr>
        <w:t xml:space="preserve"> koeficients un </w:t>
      </w:r>
      <w:bookmarkStart w:id="74" w:name="_Hlk509335810"/>
      <w:r w:rsidRPr="00E323F6">
        <w:rPr>
          <w:lang w:val="lv-LV"/>
        </w:rPr>
        <w:t>aprēķinātais izskatīšanas laiks</w:t>
      </w:r>
      <w:bookmarkEnd w:id="73"/>
      <w:bookmarkEnd w:id="74"/>
      <w:r w:rsidR="001B63C6" w:rsidRPr="00E323F6">
        <w:rPr>
          <w:lang w:val="lv-LV"/>
        </w:rPr>
        <w:t xml:space="preserve"> </w:t>
      </w:r>
    </w:p>
    <w:p w14:paraId="4345F2ED" w14:textId="1C1B0ABB" w:rsidR="001B63C6" w:rsidRPr="00E323F6" w:rsidRDefault="001B63C6" w:rsidP="001B63C6">
      <w:pPr>
        <w:keepNext/>
        <w:spacing w:after="120" w:line="240" w:lineRule="auto"/>
        <w:jc w:val="both"/>
        <w:rPr>
          <w:sz w:val="24"/>
          <w:szCs w:val="24"/>
          <w:lang w:val="lv-LV"/>
        </w:rPr>
      </w:pPr>
      <w:r w:rsidRPr="00E323F6">
        <w:rPr>
          <w:sz w:val="24"/>
          <w:szCs w:val="24"/>
          <w:lang w:val="lv-LV"/>
        </w:rPr>
        <w:t>A</w:t>
      </w:r>
      <w:r w:rsidR="001C2EB4" w:rsidRPr="00E323F6">
        <w:rPr>
          <w:sz w:val="24"/>
          <w:szCs w:val="24"/>
          <w:lang w:val="lv-LV"/>
        </w:rPr>
        <w:t>rī attiecībā uz trijā</w:t>
      </w:r>
      <w:r w:rsidR="007105B6" w:rsidRPr="00E323F6">
        <w:rPr>
          <w:sz w:val="24"/>
          <w:szCs w:val="24"/>
          <w:lang w:val="lv-LV"/>
        </w:rPr>
        <w:t>m</w:t>
      </w:r>
      <w:r w:rsidR="001C2EB4" w:rsidRPr="00E323F6">
        <w:rPr>
          <w:sz w:val="24"/>
          <w:szCs w:val="24"/>
          <w:lang w:val="lv-LV"/>
        </w:rPr>
        <w:t xml:space="preserve"> </w:t>
      </w:r>
      <w:r w:rsidR="00AD5F2C" w:rsidRPr="00E323F6">
        <w:rPr>
          <w:sz w:val="24"/>
          <w:szCs w:val="24"/>
          <w:lang w:val="lv-LV"/>
        </w:rPr>
        <w:t>izvēlē</w:t>
      </w:r>
      <w:r w:rsidR="001C2EB4" w:rsidRPr="00E323F6">
        <w:rPr>
          <w:sz w:val="24"/>
          <w:szCs w:val="24"/>
          <w:lang w:val="lv-LV"/>
        </w:rPr>
        <w:t xml:space="preserve">tajām </w:t>
      </w:r>
      <w:r w:rsidR="00AD5F2C" w:rsidRPr="00E323F6">
        <w:rPr>
          <w:sz w:val="24"/>
          <w:szCs w:val="24"/>
          <w:lang w:val="lv-LV"/>
        </w:rPr>
        <w:t>apgabal</w:t>
      </w:r>
      <w:r w:rsidR="007105B6" w:rsidRPr="00E323F6">
        <w:rPr>
          <w:sz w:val="24"/>
          <w:szCs w:val="24"/>
          <w:lang w:val="lv-LV"/>
        </w:rPr>
        <w:t xml:space="preserve">tiesām tiks salīdzināti </w:t>
      </w:r>
      <w:bookmarkStart w:id="75" w:name="_Hlk509335927"/>
      <w:r w:rsidR="007105B6" w:rsidRPr="00E323F6">
        <w:rPr>
          <w:sz w:val="24"/>
          <w:szCs w:val="24"/>
          <w:lang w:val="lv-LV"/>
        </w:rPr>
        <w:t>izpildes koeficienta</w:t>
      </w:r>
      <w:r w:rsidRPr="00E323F6">
        <w:rPr>
          <w:sz w:val="24"/>
          <w:szCs w:val="24"/>
          <w:lang w:val="lv-LV"/>
        </w:rPr>
        <w:t xml:space="preserve"> (</w:t>
      </w:r>
      <w:r w:rsidRPr="00E323F6">
        <w:rPr>
          <w:i/>
          <w:sz w:val="24"/>
          <w:szCs w:val="24"/>
          <w:lang w:val="lv-LV"/>
        </w:rPr>
        <w:t>CR</w:t>
      </w:r>
      <w:r w:rsidRPr="00E323F6">
        <w:rPr>
          <w:sz w:val="24"/>
          <w:szCs w:val="24"/>
          <w:lang w:val="lv-LV"/>
        </w:rPr>
        <w:t xml:space="preserve">) </w:t>
      </w:r>
      <w:r w:rsidR="007105B6" w:rsidRPr="00E323F6">
        <w:rPr>
          <w:sz w:val="24"/>
          <w:szCs w:val="24"/>
          <w:lang w:val="lv-LV"/>
        </w:rPr>
        <w:t>un aprēķinātā izskatīšanas laika</w:t>
      </w:r>
      <w:bookmarkEnd w:id="75"/>
      <w:r w:rsidRPr="00E323F6">
        <w:rPr>
          <w:sz w:val="24"/>
          <w:szCs w:val="24"/>
          <w:lang w:val="lv-LV"/>
        </w:rPr>
        <w:t xml:space="preserve"> (</w:t>
      </w:r>
      <w:r w:rsidRPr="00E323F6">
        <w:rPr>
          <w:i/>
          <w:sz w:val="24"/>
          <w:szCs w:val="24"/>
          <w:lang w:val="lv-LV"/>
        </w:rPr>
        <w:t>DT</w:t>
      </w:r>
      <w:r w:rsidRPr="00E323F6">
        <w:rPr>
          <w:sz w:val="24"/>
          <w:szCs w:val="24"/>
          <w:lang w:val="lv-LV"/>
        </w:rPr>
        <w:t xml:space="preserve">) </w:t>
      </w:r>
      <w:r w:rsidR="007105B6" w:rsidRPr="00E323F6">
        <w:rPr>
          <w:sz w:val="24"/>
          <w:szCs w:val="24"/>
          <w:lang w:val="lv-LV"/>
        </w:rPr>
        <w:t>rādītāji</w:t>
      </w:r>
      <w:r w:rsidRPr="00E323F6">
        <w:rPr>
          <w:sz w:val="24"/>
          <w:szCs w:val="24"/>
          <w:lang w:val="lv-LV"/>
        </w:rPr>
        <w:t xml:space="preserve">. </w:t>
      </w:r>
      <w:r w:rsidR="00DE566D" w:rsidRPr="00E323F6">
        <w:rPr>
          <w:i/>
          <w:sz w:val="24"/>
          <w:szCs w:val="24"/>
          <w:lang w:val="lv-LV"/>
        </w:rPr>
        <w:t>1</w:t>
      </w:r>
      <w:r w:rsidR="00923FDF" w:rsidRPr="00E323F6">
        <w:rPr>
          <w:i/>
          <w:sz w:val="24"/>
          <w:szCs w:val="24"/>
          <w:lang w:val="lv-LV"/>
        </w:rPr>
        <w:t>5</w:t>
      </w:r>
      <w:r w:rsidR="00E70B56" w:rsidRPr="00E323F6">
        <w:rPr>
          <w:i/>
          <w:sz w:val="24"/>
          <w:szCs w:val="24"/>
          <w:lang w:val="lv-LV"/>
        </w:rPr>
        <w:t>. tabula</w:t>
      </w:r>
      <w:r w:rsidR="00923FDF" w:rsidRPr="00E323F6">
        <w:rPr>
          <w:i/>
          <w:sz w:val="24"/>
          <w:szCs w:val="24"/>
          <w:lang w:val="lv-LV"/>
        </w:rPr>
        <w:t xml:space="preserve"> </w:t>
      </w:r>
      <w:r w:rsidR="00B178CA" w:rsidRPr="00E323F6">
        <w:rPr>
          <w:sz w:val="24"/>
          <w:szCs w:val="24"/>
          <w:lang w:val="lv-LV"/>
        </w:rPr>
        <w:t>parāda</w:t>
      </w:r>
      <w:r w:rsidR="00E70B56" w:rsidRPr="00E323F6">
        <w:rPr>
          <w:sz w:val="24"/>
          <w:szCs w:val="24"/>
          <w:lang w:val="lv-LV"/>
        </w:rPr>
        <w:t xml:space="preserve"> izpildes koeficienta un </w:t>
      </w:r>
      <w:bookmarkStart w:id="76" w:name="_Hlk509336300"/>
      <w:r w:rsidR="00E70B56" w:rsidRPr="00E323F6">
        <w:rPr>
          <w:sz w:val="24"/>
          <w:szCs w:val="24"/>
          <w:lang w:val="lv-LV"/>
        </w:rPr>
        <w:t>aprēķinātā izskatīšanas laika vērtību</w:t>
      </w:r>
      <w:bookmarkEnd w:id="76"/>
      <w:r w:rsidR="00E70B56" w:rsidRPr="00E323F6">
        <w:rPr>
          <w:sz w:val="24"/>
          <w:szCs w:val="24"/>
          <w:lang w:val="lv-LV"/>
        </w:rPr>
        <w:t xml:space="preserve"> attīstību 5 gadu periodā </w:t>
      </w:r>
      <w:r w:rsidR="0046399E" w:rsidRPr="00E323F6">
        <w:rPr>
          <w:sz w:val="24"/>
          <w:szCs w:val="24"/>
          <w:lang w:val="lv-LV"/>
        </w:rPr>
        <w:t xml:space="preserve">kā pirmo pārskatu par tiesas noslogotību kopumā. </w:t>
      </w:r>
      <w:r w:rsidR="00B178CA" w:rsidRPr="00E323F6">
        <w:rPr>
          <w:sz w:val="24"/>
          <w:szCs w:val="24"/>
          <w:lang w:val="lv-LV"/>
        </w:rPr>
        <w:t xml:space="preserve">Izpildes koeficienta vērtības ir iekrāsotas sarkanā krāsā, ja tās ir zem </w:t>
      </w:r>
      <w:r w:rsidRPr="00E323F6">
        <w:rPr>
          <w:sz w:val="24"/>
          <w:szCs w:val="24"/>
          <w:lang w:val="lv-LV"/>
        </w:rPr>
        <w:t>100</w:t>
      </w:r>
      <w:r w:rsidR="008C4AE5" w:rsidRPr="00E323F6">
        <w:rPr>
          <w:sz w:val="24"/>
          <w:szCs w:val="24"/>
          <w:lang w:val="lv-LV"/>
        </w:rPr>
        <w:t xml:space="preserve"> </w:t>
      </w:r>
      <w:r w:rsidR="00B178CA" w:rsidRPr="00E323F6">
        <w:rPr>
          <w:sz w:val="24"/>
          <w:szCs w:val="24"/>
          <w:lang w:val="lv-LV"/>
        </w:rPr>
        <w:t xml:space="preserve">%, zaļā krāsā, ja tās ir virs; </w:t>
      </w:r>
      <w:r w:rsidR="00A67B58" w:rsidRPr="00E323F6">
        <w:rPr>
          <w:sz w:val="24"/>
          <w:szCs w:val="24"/>
          <w:lang w:val="lv-LV"/>
        </w:rPr>
        <w:t>aprēķ</w:t>
      </w:r>
      <w:r w:rsidR="004B426D" w:rsidRPr="00E323F6">
        <w:rPr>
          <w:sz w:val="24"/>
          <w:szCs w:val="24"/>
          <w:lang w:val="lv-LV"/>
        </w:rPr>
        <w:t>inātā izskatīšanas laika vērtības</w:t>
      </w:r>
      <w:r w:rsidR="00A67B58" w:rsidRPr="00E323F6">
        <w:rPr>
          <w:sz w:val="24"/>
          <w:szCs w:val="24"/>
          <w:lang w:val="lv-LV"/>
        </w:rPr>
        <w:t xml:space="preserve"> ir iekrāsotas </w:t>
      </w:r>
      <w:r w:rsidR="00AD5F2C" w:rsidRPr="00E323F6">
        <w:rPr>
          <w:sz w:val="24"/>
          <w:szCs w:val="24"/>
          <w:lang w:val="lv-LV"/>
        </w:rPr>
        <w:t>amplitūdā sarkans-balts</w:t>
      </w:r>
      <w:r w:rsidR="00A67B58" w:rsidRPr="00E323F6">
        <w:rPr>
          <w:sz w:val="24"/>
          <w:szCs w:val="24"/>
          <w:lang w:val="lv-LV"/>
        </w:rPr>
        <w:t>-zaļ</w:t>
      </w:r>
      <w:r w:rsidR="00AD5F2C" w:rsidRPr="00E323F6">
        <w:rPr>
          <w:sz w:val="24"/>
          <w:szCs w:val="24"/>
          <w:lang w:val="lv-LV"/>
        </w:rPr>
        <w:t>š</w:t>
      </w:r>
      <w:r w:rsidR="00A67B58" w:rsidRPr="00E323F6">
        <w:rPr>
          <w:sz w:val="24"/>
          <w:szCs w:val="24"/>
          <w:lang w:val="lv-LV"/>
        </w:rPr>
        <w:t xml:space="preserve">, </w:t>
      </w:r>
      <w:r w:rsidR="000C0555" w:rsidRPr="00E323F6">
        <w:rPr>
          <w:sz w:val="24"/>
          <w:szCs w:val="24"/>
          <w:lang w:val="lv-LV"/>
        </w:rPr>
        <w:t>kur</w:t>
      </w:r>
      <w:r w:rsidR="00A67B58" w:rsidRPr="00E323F6">
        <w:rPr>
          <w:sz w:val="24"/>
          <w:szCs w:val="24"/>
          <w:lang w:val="lv-LV"/>
        </w:rPr>
        <w:t xml:space="preserve"> sarkanais ir augstākā </w:t>
      </w:r>
      <w:r w:rsidR="00E323F6" w:rsidRPr="00E323F6">
        <w:rPr>
          <w:sz w:val="24"/>
          <w:szCs w:val="24"/>
          <w:lang w:val="lv-LV"/>
        </w:rPr>
        <w:t>vērtība</w:t>
      </w:r>
      <w:r w:rsidR="00A67B58" w:rsidRPr="00E323F6">
        <w:rPr>
          <w:sz w:val="24"/>
          <w:szCs w:val="24"/>
          <w:lang w:val="lv-LV"/>
        </w:rPr>
        <w:t xml:space="preserve"> un tumši zaļais ir viszemākā. </w:t>
      </w:r>
    </w:p>
    <w:p w14:paraId="6D854A8F" w14:textId="77777777" w:rsidR="001B63C6" w:rsidRPr="00E323F6" w:rsidRDefault="00EF6E78" w:rsidP="001B63C6">
      <w:pPr>
        <w:pStyle w:val="Caption"/>
        <w:keepNext/>
        <w:spacing w:after="120"/>
        <w:jc w:val="center"/>
        <w:rPr>
          <w:sz w:val="24"/>
          <w:szCs w:val="24"/>
          <w:lang w:val="lv-LV"/>
        </w:rPr>
      </w:pPr>
      <w:bookmarkStart w:id="77" w:name="_Ref495401099"/>
      <w:bookmarkStart w:id="78" w:name="_Toc496796416"/>
      <w:r w:rsidRPr="00E323F6">
        <w:rPr>
          <w:sz w:val="24"/>
          <w:szCs w:val="24"/>
          <w:lang w:val="lv-LV"/>
        </w:rPr>
        <w:t>1</w:t>
      </w:r>
      <w:r w:rsidR="00923FDF" w:rsidRPr="00E323F6">
        <w:rPr>
          <w:sz w:val="24"/>
          <w:szCs w:val="24"/>
          <w:lang w:val="lv-LV"/>
        </w:rPr>
        <w:t>5</w:t>
      </w:r>
      <w:r w:rsidR="00A851FC" w:rsidRPr="00E323F6">
        <w:rPr>
          <w:sz w:val="24"/>
          <w:szCs w:val="24"/>
          <w:lang w:val="lv-LV"/>
        </w:rPr>
        <w:t>. tabula</w:t>
      </w:r>
      <w:r w:rsidR="00180893" w:rsidRPr="00E323F6">
        <w:rPr>
          <w:sz w:val="24"/>
          <w:szCs w:val="24"/>
          <w:lang w:val="lv-LV"/>
        </w:rPr>
        <w:t>: Apgabal</w:t>
      </w:r>
      <w:r w:rsidR="000C0555" w:rsidRPr="00E323F6">
        <w:rPr>
          <w:sz w:val="24"/>
          <w:szCs w:val="24"/>
          <w:lang w:val="lv-LV"/>
        </w:rPr>
        <w:t>tiesas</w:t>
      </w:r>
      <w:r w:rsidR="001B63C6" w:rsidRPr="00E323F6">
        <w:rPr>
          <w:sz w:val="24"/>
          <w:szCs w:val="24"/>
          <w:lang w:val="lv-LV"/>
        </w:rPr>
        <w:t xml:space="preserve"> - </w:t>
      </w:r>
      <w:bookmarkEnd w:id="77"/>
      <w:r w:rsidR="000C0555" w:rsidRPr="00E323F6">
        <w:rPr>
          <w:sz w:val="24"/>
          <w:szCs w:val="24"/>
          <w:lang w:val="lv-LV"/>
        </w:rPr>
        <w:t>izpildes koeficients un aprēķinātais izskatīšanas laiks</w:t>
      </w:r>
      <w:r w:rsidR="001B63C6" w:rsidRPr="00E323F6">
        <w:rPr>
          <w:sz w:val="24"/>
          <w:szCs w:val="24"/>
          <w:lang w:val="lv-LV"/>
        </w:rPr>
        <w:t xml:space="preserve"> (2012</w:t>
      </w:r>
      <w:r w:rsidR="000C0555" w:rsidRPr="00E323F6">
        <w:rPr>
          <w:sz w:val="24"/>
          <w:szCs w:val="24"/>
          <w:lang w:val="lv-LV"/>
        </w:rPr>
        <w:t>.</w:t>
      </w:r>
      <w:r w:rsidR="001B63C6" w:rsidRPr="00E323F6">
        <w:rPr>
          <w:sz w:val="24"/>
          <w:szCs w:val="24"/>
          <w:lang w:val="lv-LV"/>
        </w:rPr>
        <w:t>-2016</w:t>
      </w:r>
      <w:r w:rsidR="000C0555" w:rsidRPr="00E323F6">
        <w:rPr>
          <w:sz w:val="24"/>
          <w:szCs w:val="24"/>
          <w:lang w:val="lv-LV"/>
        </w:rPr>
        <w:t>.</w:t>
      </w:r>
      <w:r w:rsidR="001B63C6" w:rsidRPr="00E323F6">
        <w:rPr>
          <w:sz w:val="24"/>
          <w:szCs w:val="24"/>
          <w:lang w:val="lv-LV"/>
        </w:rPr>
        <w:t>)</w:t>
      </w:r>
      <w:bookmarkEnd w:id="78"/>
    </w:p>
    <w:tbl>
      <w:tblPr>
        <w:tblW w:w="5000" w:type="pct"/>
        <w:tblCellMar>
          <w:left w:w="70" w:type="dxa"/>
          <w:right w:w="70" w:type="dxa"/>
        </w:tblCellMar>
        <w:tblLook w:val="04A0" w:firstRow="1" w:lastRow="0" w:firstColumn="1" w:lastColumn="0" w:noHBand="0" w:noVBand="1"/>
      </w:tblPr>
      <w:tblGrid>
        <w:gridCol w:w="2377"/>
        <w:gridCol w:w="716"/>
        <w:gridCol w:w="716"/>
        <w:gridCol w:w="716"/>
        <w:gridCol w:w="717"/>
        <w:gridCol w:w="716"/>
        <w:gridCol w:w="718"/>
        <w:gridCol w:w="717"/>
        <w:gridCol w:w="718"/>
        <w:gridCol w:w="717"/>
        <w:gridCol w:w="718"/>
      </w:tblGrid>
      <w:tr w:rsidR="001B63C6" w:rsidRPr="00E323F6" w14:paraId="6AA2CB0C" w14:textId="77777777" w:rsidTr="001B63C6">
        <w:trPr>
          <w:trHeight w:val="330"/>
        </w:trPr>
        <w:tc>
          <w:tcPr>
            <w:tcW w:w="1206" w:type="pct"/>
            <w:tcBorders>
              <w:top w:val="double" w:sz="6" w:space="0" w:color="FFFFFF"/>
              <w:left w:val="double" w:sz="6" w:space="0" w:color="FFFFFF"/>
              <w:bottom w:val="double" w:sz="6" w:space="0" w:color="FFFFFF"/>
              <w:right w:val="double" w:sz="6" w:space="0" w:color="FFFFFF"/>
            </w:tcBorders>
            <w:shd w:val="clear" w:color="auto" w:fill="auto"/>
            <w:noWrap/>
            <w:vAlign w:val="bottom"/>
            <w:hideMark/>
          </w:tcPr>
          <w:p w14:paraId="2D8A2F56"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758" w:type="pct"/>
            <w:gridSpan w:val="2"/>
            <w:tcBorders>
              <w:top w:val="double" w:sz="6" w:space="0" w:color="FFFFFF"/>
              <w:left w:val="nil"/>
              <w:bottom w:val="double" w:sz="6" w:space="0" w:color="FFFFFF"/>
              <w:right w:val="double" w:sz="6" w:space="0" w:color="FFFFFF"/>
            </w:tcBorders>
            <w:shd w:val="clear" w:color="000000" w:fill="0E79C9"/>
            <w:vAlign w:val="bottom"/>
            <w:hideMark/>
          </w:tcPr>
          <w:p w14:paraId="2946B290"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2012</w:t>
            </w:r>
          </w:p>
        </w:tc>
        <w:tc>
          <w:tcPr>
            <w:tcW w:w="759" w:type="pct"/>
            <w:gridSpan w:val="2"/>
            <w:tcBorders>
              <w:top w:val="double" w:sz="6" w:space="0" w:color="FFFFFF"/>
              <w:left w:val="nil"/>
              <w:bottom w:val="double" w:sz="6" w:space="0" w:color="FFFFFF"/>
              <w:right w:val="double" w:sz="6" w:space="0" w:color="FFFFFF"/>
            </w:tcBorders>
            <w:shd w:val="clear" w:color="000000" w:fill="0E79C9"/>
            <w:vAlign w:val="bottom"/>
            <w:hideMark/>
          </w:tcPr>
          <w:p w14:paraId="183CFA42"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2013</w:t>
            </w:r>
          </w:p>
        </w:tc>
        <w:tc>
          <w:tcPr>
            <w:tcW w:w="759" w:type="pct"/>
            <w:gridSpan w:val="2"/>
            <w:tcBorders>
              <w:top w:val="double" w:sz="6" w:space="0" w:color="FFFFFF"/>
              <w:left w:val="nil"/>
              <w:bottom w:val="double" w:sz="6" w:space="0" w:color="FFFFFF"/>
              <w:right w:val="double" w:sz="6" w:space="0" w:color="FFFFFF"/>
            </w:tcBorders>
            <w:shd w:val="clear" w:color="000000" w:fill="0E79C9"/>
            <w:vAlign w:val="bottom"/>
            <w:hideMark/>
          </w:tcPr>
          <w:p w14:paraId="76597570"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2014</w:t>
            </w:r>
          </w:p>
        </w:tc>
        <w:tc>
          <w:tcPr>
            <w:tcW w:w="759" w:type="pct"/>
            <w:gridSpan w:val="2"/>
            <w:tcBorders>
              <w:top w:val="double" w:sz="6" w:space="0" w:color="FFFFFF"/>
              <w:left w:val="nil"/>
              <w:bottom w:val="double" w:sz="6" w:space="0" w:color="FFFFFF"/>
              <w:right w:val="double" w:sz="6" w:space="0" w:color="FFFFFF"/>
            </w:tcBorders>
            <w:shd w:val="clear" w:color="000000" w:fill="0E79C9"/>
            <w:vAlign w:val="bottom"/>
            <w:hideMark/>
          </w:tcPr>
          <w:p w14:paraId="60FB441E"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2015</w:t>
            </w:r>
          </w:p>
        </w:tc>
        <w:tc>
          <w:tcPr>
            <w:tcW w:w="759" w:type="pct"/>
            <w:gridSpan w:val="2"/>
            <w:tcBorders>
              <w:top w:val="double" w:sz="6" w:space="0" w:color="FFFFFF"/>
              <w:left w:val="nil"/>
              <w:bottom w:val="double" w:sz="6" w:space="0" w:color="FFFFFF"/>
              <w:right w:val="double" w:sz="6" w:space="0" w:color="FFFFFF"/>
            </w:tcBorders>
            <w:shd w:val="clear" w:color="000000" w:fill="0E79C9"/>
            <w:vAlign w:val="bottom"/>
            <w:hideMark/>
          </w:tcPr>
          <w:p w14:paraId="22712B9C"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2016</w:t>
            </w:r>
          </w:p>
        </w:tc>
      </w:tr>
      <w:tr w:rsidR="000C0555" w:rsidRPr="00E323F6" w14:paraId="56FFA768" w14:textId="77777777" w:rsidTr="001B63C6">
        <w:trPr>
          <w:trHeight w:val="330"/>
        </w:trPr>
        <w:tc>
          <w:tcPr>
            <w:tcW w:w="1206" w:type="pct"/>
            <w:tcBorders>
              <w:top w:val="nil"/>
              <w:left w:val="double" w:sz="6" w:space="0" w:color="FFFFFF"/>
              <w:bottom w:val="double" w:sz="6" w:space="0" w:color="FFFFFF"/>
              <w:right w:val="double" w:sz="6" w:space="0" w:color="FFFFFF"/>
            </w:tcBorders>
            <w:shd w:val="clear" w:color="auto" w:fill="auto"/>
            <w:noWrap/>
            <w:vAlign w:val="bottom"/>
            <w:hideMark/>
          </w:tcPr>
          <w:p w14:paraId="0254813A"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79" w:type="pct"/>
            <w:tcBorders>
              <w:top w:val="nil"/>
              <w:left w:val="nil"/>
              <w:bottom w:val="double" w:sz="6" w:space="0" w:color="FFFFFF"/>
              <w:right w:val="double" w:sz="6" w:space="0" w:color="FFFFFF"/>
            </w:tcBorders>
            <w:shd w:val="clear" w:color="000000" w:fill="89C9F8"/>
            <w:noWrap/>
            <w:vAlign w:val="bottom"/>
            <w:hideMark/>
          </w:tcPr>
          <w:p w14:paraId="7EEE36D4"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79" w:type="pct"/>
            <w:tcBorders>
              <w:top w:val="nil"/>
              <w:left w:val="nil"/>
              <w:bottom w:val="double" w:sz="6" w:space="0" w:color="FFFFFF"/>
              <w:right w:val="double" w:sz="6" w:space="0" w:color="FFFFFF"/>
            </w:tcBorders>
            <w:shd w:val="clear" w:color="000000" w:fill="89C9F8"/>
            <w:noWrap/>
            <w:vAlign w:val="bottom"/>
            <w:hideMark/>
          </w:tcPr>
          <w:p w14:paraId="13BA5C08"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379" w:type="pct"/>
            <w:tcBorders>
              <w:top w:val="nil"/>
              <w:left w:val="nil"/>
              <w:bottom w:val="double" w:sz="6" w:space="0" w:color="FFFFFF"/>
              <w:right w:val="double" w:sz="6" w:space="0" w:color="FFFFFF"/>
            </w:tcBorders>
            <w:shd w:val="clear" w:color="000000" w:fill="89C9F8"/>
            <w:noWrap/>
            <w:vAlign w:val="bottom"/>
            <w:hideMark/>
          </w:tcPr>
          <w:p w14:paraId="6F69506E"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80" w:type="pct"/>
            <w:tcBorders>
              <w:top w:val="nil"/>
              <w:left w:val="nil"/>
              <w:bottom w:val="double" w:sz="6" w:space="0" w:color="FFFFFF"/>
              <w:right w:val="double" w:sz="6" w:space="0" w:color="FFFFFF"/>
            </w:tcBorders>
            <w:shd w:val="clear" w:color="000000" w:fill="89C9F8"/>
            <w:noWrap/>
            <w:vAlign w:val="bottom"/>
            <w:hideMark/>
          </w:tcPr>
          <w:p w14:paraId="363F8EA3"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379" w:type="pct"/>
            <w:tcBorders>
              <w:top w:val="nil"/>
              <w:left w:val="nil"/>
              <w:bottom w:val="double" w:sz="6" w:space="0" w:color="FFFFFF"/>
              <w:right w:val="double" w:sz="6" w:space="0" w:color="FFFFFF"/>
            </w:tcBorders>
            <w:shd w:val="clear" w:color="000000" w:fill="89C9F8"/>
            <w:noWrap/>
            <w:vAlign w:val="bottom"/>
            <w:hideMark/>
          </w:tcPr>
          <w:p w14:paraId="3F4FD4AA"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80" w:type="pct"/>
            <w:tcBorders>
              <w:top w:val="nil"/>
              <w:left w:val="nil"/>
              <w:bottom w:val="double" w:sz="6" w:space="0" w:color="FFFFFF"/>
              <w:right w:val="double" w:sz="6" w:space="0" w:color="FFFFFF"/>
            </w:tcBorders>
            <w:shd w:val="clear" w:color="000000" w:fill="89C9F8"/>
            <w:noWrap/>
            <w:vAlign w:val="bottom"/>
            <w:hideMark/>
          </w:tcPr>
          <w:p w14:paraId="749E423D"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379" w:type="pct"/>
            <w:tcBorders>
              <w:top w:val="nil"/>
              <w:left w:val="nil"/>
              <w:bottom w:val="double" w:sz="6" w:space="0" w:color="FFFFFF"/>
              <w:right w:val="double" w:sz="6" w:space="0" w:color="FFFFFF"/>
            </w:tcBorders>
            <w:shd w:val="clear" w:color="000000" w:fill="89C9F8"/>
            <w:noWrap/>
            <w:vAlign w:val="bottom"/>
            <w:hideMark/>
          </w:tcPr>
          <w:p w14:paraId="76601F1C"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80" w:type="pct"/>
            <w:tcBorders>
              <w:top w:val="nil"/>
              <w:left w:val="nil"/>
              <w:bottom w:val="double" w:sz="6" w:space="0" w:color="FFFFFF"/>
              <w:right w:val="double" w:sz="6" w:space="0" w:color="FFFFFF"/>
            </w:tcBorders>
            <w:shd w:val="clear" w:color="000000" w:fill="89C9F8"/>
            <w:noWrap/>
            <w:vAlign w:val="bottom"/>
            <w:hideMark/>
          </w:tcPr>
          <w:p w14:paraId="6096663D"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379" w:type="pct"/>
            <w:tcBorders>
              <w:top w:val="nil"/>
              <w:left w:val="nil"/>
              <w:bottom w:val="double" w:sz="6" w:space="0" w:color="FFFFFF"/>
              <w:right w:val="double" w:sz="6" w:space="0" w:color="FFFFFF"/>
            </w:tcBorders>
            <w:shd w:val="clear" w:color="000000" w:fill="89C9F8"/>
            <w:noWrap/>
            <w:vAlign w:val="bottom"/>
            <w:hideMark/>
          </w:tcPr>
          <w:p w14:paraId="04DD0FC0"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80" w:type="pct"/>
            <w:tcBorders>
              <w:top w:val="nil"/>
              <w:left w:val="nil"/>
              <w:bottom w:val="double" w:sz="6" w:space="0" w:color="FFFFFF"/>
              <w:right w:val="double" w:sz="6" w:space="0" w:color="FFFFFF"/>
            </w:tcBorders>
            <w:shd w:val="clear" w:color="000000" w:fill="89C9F8"/>
            <w:noWrap/>
            <w:vAlign w:val="bottom"/>
            <w:hideMark/>
          </w:tcPr>
          <w:p w14:paraId="2FB1E735"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r>
      <w:tr w:rsidR="000C0555" w:rsidRPr="00E323F6" w14:paraId="5AE3FAC3" w14:textId="77777777" w:rsidTr="001B63C6">
        <w:trPr>
          <w:trHeight w:val="330"/>
        </w:trPr>
        <w:tc>
          <w:tcPr>
            <w:tcW w:w="1206" w:type="pct"/>
            <w:tcBorders>
              <w:top w:val="nil"/>
              <w:left w:val="double" w:sz="6" w:space="0" w:color="FFFFFF"/>
              <w:bottom w:val="double" w:sz="6" w:space="0" w:color="FFFFFF"/>
              <w:right w:val="double" w:sz="6" w:space="0" w:color="FFFFFF"/>
            </w:tcBorders>
            <w:shd w:val="clear" w:color="000000" w:fill="B4DCFA"/>
            <w:noWrap/>
            <w:vAlign w:val="bottom"/>
            <w:hideMark/>
          </w:tcPr>
          <w:p w14:paraId="28C621BD"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Kurzeme</w:t>
            </w:r>
            <w:r w:rsidR="000C0555" w:rsidRPr="00E323F6">
              <w:rPr>
                <w:rFonts w:eastAsia="Times New Roman" w:cs="Calibri"/>
                <w:color w:val="000000"/>
                <w:sz w:val="24"/>
                <w:szCs w:val="24"/>
                <w:lang w:val="lv-LV" w:eastAsia="it-IT"/>
              </w:rPr>
              <w:t xml:space="preserve">s </w:t>
            </w:r>
            <w:r w:rsidR="00180893" w:rsidRPr="00E323F6">
              <w:rPr>
                <w:rFonts w:eastAsia="Times New Roman" w:cs="Calibri"/>
                <w:color w:val="000000"/>
                <w:sz w:val="24"/>
                <w:szCs w:val="24"/>
                <w:lang w:val="lv-LV" w:eastAsia="it-IT"/>
              </w:rPr>
              <w:t>apgabal</w:t>
            </w:r>
            <w:r w:rsidR="000C0555" w:rsidRPr="00E323F6">
              <w:rPr>
                <w:rFonts w:eastAsia="Times New Roman" w:cs="Calibri"/>
                <w:color w:val="000000"/>
                <w:sz w:val="24"/>
                <w:szCs w:val="24"/>
                <w:lang w:val="lv-LV" w:eastAsia="it-IT"/>
              </w:rPr>
              <w:t>tiesa</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54092B2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97%</w:t>
            </w:r>
          </w:p>
        </w:tc>
        <w:tc>
          <w:tcPr>
            <w:tcW w:w="379"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7EC9225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82</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0536BBF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104%</w:t>
            </w:r>
          </w:p>
        </w:tc>
        <w:tc>
          <w:tcPr>
            <w:tcW w:w="380" w:type="pct"/>
            <w:tcBorders>
              <w:top w:val="double" w:sz="6" w:space="0" w:color="FFFFFF"/>
              <w:left w:val="double" w:sz="6" w:space="0" w:color="FFFFFF"/>
              <w:bottom w:val="double" w:sz="6" w:space="0" w:color="FFFFFF"/>
              <w:right w:val="double" w:sz="6" w:space="0" w:color="FFFFFF"/>
            </w:tcBorders>
            <w:shd w:val="clear" w:color="000000" w:fill="6FC285"/>
            <w:noWrap/>
            <w:vAlign w:val="bottom"/>
            <w:hideMark/>
          </w:tcPr>
          <w:p w14:paraId="1FD5EFA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6D57122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c>
          <w:tcPr>
            <w:tcW w:w="380" w:type="pct"/>
            <w:tcBorders>
              <w:top w:val="double" w:sz="6" w:space="0" w:color="FFFFFF"/>
              <w:left w:val="double" w:sz="6" w:space="0" w:color="FFFFFF"/>
              <w:bottom w:val="double" w:sz="6" w:space="0" w:color="FFFFFF"/>
              <w:right w:val="double" w:sz="6" w:space="0" w:color="FFFFFF"/>
            </w:tcBorders>
            <w:shd w:val="clear" w:color="000000" w:fill="C4E5CE"/>
            <w:noWrap/>
            <w:vAlign w:val="bottom"/>
            <w:hideMark/>
          </w:tcPr>
          <w:p w14:paraId="40618A5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71</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7904E96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95%</w:t>
            </w:r>
          </w:p>
        </w:tc>
        <w:tc>
          <w:tcPr>
            <w:tcW w:w="380" w:type="pct"/>
            <w:tcBorders>
              <w:top w:val="double" w:sz="6" w:space="0" w:color="FFFFFF"/>
              <w:left w:val="double" w:sz="6" w:space="0" w:color="FFFFFF"/>
              <w:bottom w:val="double" w:sz="6" w:space="0" w:color="FFFFFF"/>
              <w:right w:val="double" w:sz="6" w:space="0" w:color="FFFFFF"/>
            </w:tcBorders>
            <w:shd w:val="clear" w:color="000000" w:fill="D1EAD9"/>
            <w:noWrap/>
            <w:vAlign w:val="bottom"/>
            <w:hideMark/>
          </w:tcPr>
          <w:p w14:paraId="4C7BA874"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74</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3EFA4A4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c>
          <w:tcPr>
            <w:tcW w:w="380" w:type="pct"/>
            <w:tcBorders>
              <w:top w:val="double" w:sz="6" w:space="0" w:color="FFFFFF"/>
              <w:left w:val="double" w:sz="6" w:space="0" w:color="FFFFFF"/>
              <w:bottom w:val="double" w:sz="6" w:space="0" w:color="FFFFFF"/>
              <w:right w:val="double" w:sz="6" w:space="0" w:color="FFFFFF"/>
            </w:tcBorders>
            <w:shd w:val="clear" w:color="000000" w:fill="C2E4CD"/>
            <w:noWrap/>
            <w:vAlign w:val="bottom"/>
            <w:hideMark/>
          </w:tcPr>
          <w:p w14:paraId="23003AF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71</w:t>
            </w:r>
          </w:p>
        </w:tc>
      </w:tr>
      <w:tr w:rsidR="000C0555" w:rsidRPr="00E323F6" w14:paraId="78990C7F" w14:textId="77777777" w:rsidTr="001B63C6">
        <w:trPr>
          <w:trHeight w:val="330"/>
        </w:trPr>
        <w:tc>
          <w:tcPr>
            <w:tcW w:w="1206" w:type="pct"/>
            <w:tcBorders>
              <w:top w:val="nil"/>
              <w:left w:val="double" w:sz="6" w:space="0" w:color="FFFFFF"/>
              <w:bottom w:val="double" w:sz="6" w:space="0" w:color="FFFFFF"/>
              <w:right w:val="double" w:sz="6" w:space="0" w:color="FFFFFF"/>
            </w:tcBorders>
            <w:shd w:val="clear" w:color="000000" w:fill="B4DCFA"/>
            <w:noWrap/>
            <w:vAlign w:val="bottom"/>
            <w:hideMark/>
          </w:tcPr>
          <w:p w14:paraId="7717F888"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Latgales</w:t>
            </w:r>
            <w:r w:rsidR="00180893" w:rsidRPr="00E323F6">
              <w:rPr>
                <w:rFonts w:eastAsia="Times New Roman" w:cs="Calibri"/>
                <w:color w:val="000000"/>
                <w:sz w:val="24"/>
                <w:szCs w:val="24"/>
                <w:lang w:val="lv-LV" w:eastAsia="it-IT"/>
              </w:rPr>
              <w:t xml:space="preserve"> apgabal</w:t>
            </w:r>
            <w:r w:rsidR="000C0555" w:rsidRPr="00E323F6">
              <w:rPr>
                <w:rFonts w:eastAsia="Times New Roman" w:cs="Calibri"/>
                <w:color w:val="000000"/>
                <w:sz w:val="24"/>
                <w:szCs w:val="24"/>
                <w:lang w:val="lv-LV" w:eastAsia="it-IT"/>
              </w:rPr>
              <w:t>tiesa</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6DA6769C"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94%</w:t>
            </w:r>
          </w:p>
        </w:tc>
        <w:tc>
          <w:tcPr>
            <w:tcW w:w="379" w:type="pct"/>
            <w:tcBorders>
              <w:top w:val="double" w:sz="6" w:space="0" w:color="FFFFFF"/>
              <w:left w:val="double" w:sz="6" w:space="0" w:color="FFFFFF"/>
              <w:bottom w:val="double" w:sz="6" w:space="0" w:color="FFFFFF"/>
              <w:right w:val="double" w:sz="6" w:space="0" w:color="FFFFFF"/>
            </w:tcBorders>
            <w:shd w:val="clear" w:color="000000" w:fill="FBBDBF"/>
            <w:noWrap/>
            <w:vAlign w:val="bottom"/>
            <w:hideMark/>
          </w:tcPr>
          <w:p w14:paraId="26212C9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104</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61B888A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109%</w:t>
            </w:r>
          </w:p>
        </w:tc>
        <w:tc>
          <w:tcPr>
            <w:tcW w:w="38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7F603D4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53</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2A1C6E64"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93%</w:t>
            </w:r>
          </w:p>
        </w:tc>
        <w:tc>
          <w:tcPr>
            <w:tcW w:w="380" w:type="pct"/>
            <w:tcBorders>
              <w:top w:val="double" w:sz="6" w:space="0" w:color="FFFFFF"/>
              <w:left w:val="double" w:sz="6" w:space="0" w:color="FFFFFF"/>
              <w:bottom w:val="double" w:sz="6" w:space="0" w:color="FFFFFF"/>
              <w:right w:val="double" w:sz="6" w:space="0" w:color="FFFFFF"/>
            </w:tcBorders>
            <w:shd w:val="clear" w:color="000000" w:fill="FBFBFE"/>
            <w:noWrap/>
            <w:vAlign w:val="bottom"/>
            <w:hideMark/>
          </w:tcPr>
          <w:p w14:paraId="1FC3CDD1"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82</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35BB9C7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100%</w:t>
            </w:r>
          </w:p>
        </w:tc>
        <w:tc>
          <w:tcPr>
            <w:tcW w:w="380" w:type="pct"/>
            <w:tcBorders>
              <w:top w:val="double" w:sz="6" w:space="0" w:color="FFFFFF"/>
              <w:left w:val="double" w:sz="6" w:space="0" w:color="FFFFFF"/>
              <w:bottom w:val="double" w:sz="6" w:space="0" w:color="FFFFFF"/>
              <w:right w:val="double" w:sz="6" w:space="0" w:color="FFFFFF"/>
            </w:tcBorders>
            <w:shd w:val="clear" w:color="000000" w:fill="EAF4EF"/>
            <w:noWrap/>
            <w:vAlign w:val="bottom"/>
            <w:hideMark/>
          </w:tcPr>
          <w:p w14:paraId="796DB33A"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79</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0081B4E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95%</w:t>
            </w:r>
          </w:p>
        </w:tc>
        <w:tc>
          <w:tcPr>
            <w:tcW w:w="380" w:type="pct"/>
            <w:tcBorders>
              <w:top w:val="double" w:sz="6" w:space="0" w:color="FFFFFF"/>
              <w:left w:val="double" w:sz="6" w:space="0" w:color="FFFFFF"/>
              <w:bottom w:val="double" w:sz="6" w:space="0" w:color="FFFFFF"/>
              <w:right w:val="double" w:sz="6" w:space="0" w:color="FFFFFF"/>
            </w:tcBorders>
            <w:shd w:val="clear" w:color="000000" w:fill="FBC5C8"/>
            <w:noWrap/>
            <w:vAlign w:val="bottom"/>
            <w:hideMark/>
          </w:tcPr>
          <w:p w14:paraId="0B05CD1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101</w:t>
            </w:r>
          </w:p>
        </w:tc>
      </w:tr>
      <w:tr w:rsidR="000C0555" w:rsidRPr="00E323F6" w14:paraId="5BD40A38" w14:textId="77777777" w:rsidTr="001B63C6">
        <w:trPr>
          <w:trHeight w:val="330"/>
        </w:trPr>
        <w:tc>
          <w:tcPr>
            <w:tcW w:w="1206" w:type="pct"/>
            <w:tcBorders>
              <w:top w:val="nil"/>
              <w:left w:val="double" w:sz="6" w:space="0" w:color="FFFFFF"/>
              <w:bottom w:val="double" w:sz="6" w:space="0" w:color="FFFFFF"/>
              <w:right w:val="double" w:sz="6" w:space="0" w:color="FFFFFF"/>
            </w:tcBorders>
            <w:shd w:val="clear" w:color="000000" w:fill="B4DCFA"/>
            <w:noWrap/>
            <w:vAlign w:val="bottom"/>
            <w:hideMark/>
          </w:tcPr>
          <w:p w14:paraId="22814B21" w14:textId="77777777" w:rsidR="001B63C6" w:rsidRPr="00E323F6" w:rsidRDefault="000C0555"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w:t>
            </w:r>
            <w:r w:rsidR="001B63C6" w:rsidRPr="00E323F6">
              <w:rPr>
                <w:rFonts w:eastAsia="Times New Roman" w:cs="Calibri"/>
                <w:color w:val="000000"/>
                <w:sz w:val="24"/>
                <w:szCs w:val="24"/>
                <w:lang w:val="lv-LV" w:eastAsia="it-IT"/>
              </w:rPr>
              <w:t>ga</w:t>
            </w:r>
            <w:r w:rsidR="00180893" w:rsidRPr="00E323F6">
              <w:rPr>
                <w:rFonts w:eastAsia="Times New Roman" w:cs="Calibri"/>
                <w:color w:val="000000"/>
                <w:sz w:val="24"/>
                <w:szCs w:val="24"/>
                <w:lang w:val="lv-LV" w:eastAsia="it-IT"/>
              </w:rPr>
              <w:t>s apgabal</w:t>
            </w:r>
            <w:r w:rsidRPr="00E323F6">
              <w:rPr>
                <w:rFonts w:eastAsia="Times New Roman" w:cs="Calibri"/>
                <w:color w:val="000000"/>
                <w:sz w:val="24"/>
                <w:szCs w:val="24"/>
                <w:lang w:val="lv-LV" w:eastAsia="it-IT"/>
              </w:rPr>
              <w:t>tiesa</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552BEAE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103%</w:t>
            </w:r>
          </w:p>
        </w:tc>
        <w:tc>
          <w:tcPr>
            <w:tcW w:w="379"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10DFAFC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133</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70675BE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105%</w:t>
            </w:r>
          </w:p>
        </w:tc>
        <w:tc>
          <w:tcPr>
            <w:tcW w:w="380" w:type="pct"/>
            <w:tcBorders>
              <w:top w:val="double" w:sz="6" w:space="0" w:color="FFFFFF"/>
              <w:left w:val="double" w:sz="6" w:space="0" w:color="FFFFFF"/>
              <w:bottom w:val="double" w:sz="6" w:space="0" w:color="FFFFFF"/>
              <w:right w:val="double" w:sz="6" w:space="0" w:color="FFFFFF"/>
            </w:tcBorders>
            <w:shd w:val="clear" w:color="000000" w:fill="FBCACD"/>
            <w:noWrap/>
            <w:vAlign w:val="bottom"/>
            <w:hideMark/>
          </w:tcPr>
          <w:p w14:paraId="483D9B5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7E7E0EB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101%</w:t>
            </w:r>
          </w:p>
        </w:tc>
        <w:tc>
          <w:tcPr>
            <w:tcW w:w="380" w:type="pct"/>
            <w:tcBorders>
              <w:top w:val="double" w:sz="6" w:space="0" w:color="FFFFFF"/>
              <w:left w:val="double" w:sz="6" w:space="0" w:color="FFFFFF"/>
              <w:bottom w:val="double" w:sz="6" w:space="0" w:color="FFFFFF"/>
              <w:right w:val="double" w:sz="6" w:space="0" w:color="FFFFFF"/>
            </w:tcBorders>
            <w:shd w:val="clear" w:color="000000" w:fill="FAA4A7"/>
            <w:noWrap/>
            <w:vAlign w:val="bottom"/>
            <w:hideMark/>
          </w:tcPr>
          <w:p w14:paraId="450814D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113</w:t>
            </w:r>
          </w:p>
        </w:tc>
        <w:tc>
          <w:tcPr>
            <w:tcW w:w="379" w:type="pct"/>
            <w:tcBorders>
              <w:top w:val="double" w:sz="6" w:space="0" w:color="FFFFFF"/>
              <w:left w:val="double" w:sz="6" w:space="0" w:color="FFFFFF"/>
              <w:bottom w:val="double" w:sz="6" w:space="0" w:color="FFFFFF"/>
              <w:right w:val="double" w:sz="6" w:space="0" w:color="FFFFFF"/>
            </w:tcBorders>
            <w:shd w:val="clear" w:color="000000" w:fill="F14124"/>
            <w:noWrap/>
            <w:vAlign w:val="bottom"/>
            <w:hideMark/>
          </w:tcPr>
          <w:p w14:paraId="62156914"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97%</w:t>
            </w:r>
          </w:p>
        </w:tc>
        <w:tc>
          <w:tcPr>
            <w:tcW w:w="380" w:type="pct"/>
            <w:tcBorders>
              <w:top w:val="double" w:sz="6" w:space="0" w:color="FFFFFF"/>
              <w:left w:val="double" w:sz="6" w:space="0" w:color="FFFFFF"/>
              <w:bottom w:val="double" w:sz="6" w:space="0" w:color="FFFFFF"/>
              <w:right w:val="double" w:sz="6" w:space="0" w:color="FFFFFF"/>
            </w:tcBorders>
            <w:shd w:val="clear" w:color="000000" w:fill="FA9799"/>
            <w:noWrap/>
            <w:vAlign w:val="bottom"/>
            <w:hideMark/>
          </w:tcPr>
          <w:p w14:paraId="6A6D1BB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117</w:t>
            </w:r>
          </w:p>
        </w:tc>
        <w:tc>
          <w:tcPr>
            <w:tcW w:w="379" w:type="pct"/>
            <w:tcBorders>
              <w:top w:val="double" w:sz="6" w:space="0" w:color="FFFFFF"/>
              <w:left w:val="double" w:sz="6" w:space="0" w:color="FFFFFF"/>
              <w:bottom w:val="double" w:sz="6" w:space="0" w:color="FFFFFF"/>
              <w:right w:val="double" w:sz="6" w:space="0" w:color="FFFFFF"/>
            </w:tcBorders>
            <w:shd w:val="clear" w:color="000000" w:fill="A7EA52"/>
            <w:noWrap/>
            <w:vAlign w:val="bottom"/>
            <w:hideMark/>
          </w:tcPr>
          <w:p w14:paraId="76CC906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100%</w:t>
            </w:r>
          </w:p>
        </w:tc>
        <w:tc>
          <w:tcPr>
            <w:tcW w:w="380" w:type="pct"/>
            <w:tcBorders>
              <w:top w:val="double" w:sz="6" w:space="0" w:color="FFFFFF"/>
              <w:left w:val="double" w:sz="6" w:space="0" w:color="FFFFFF"/>
              <w:bottom w:val="double" w:sz="6" w:space="0" w:color="FFFFFF"/>
              <w:right w:val="double" w:sz="6" w:space="0" w:color="FFFFFF"/>
            </w:tcBorders>
            <w:shd w:val="clear" w:color="000000" w:fill="FAA9AB"/>
            <w:noWrap/>
            <w:vAlign w:val="bottom"/>
            <w:hideMark/>
          </w:tcPr>
          <w:p w14:paraId="20CC61E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111</w:t>
            </w:r>
          </w:p>
        </w:tc>
      </w:tr>
    </w:tbl>
    <w:p w14:paraId="7098EE7E" w14:textId="77777777" w:rsidR="00CC527B" w:rsidRPr="00E323F6" w:rsidRDefault="00CC527B" w:rsidP="00CE55DC">
      <w:pPr>
        <w:keepNext/>
        <w:spacing w:after="120" w:line="240" w:lineRule="auto"/>
        <w:jc w:val="both"/>
        <w:rPr>
          <w:sz w:val="24"/>
          <w:szCs w:val="24"/>
          <w:lang w:val="lv-LV"/>
        </w:rPr>
      </w:pPr>
    </w:p>
    <w:p w14:paraId="3602440C" w14:textId="6A4E104B" w:rsidR="001B63C6" w:rsidRPr="00E323F6" w:rsidRDefault="00FF2A07" w:rsidP="00CE55DC">
      <w:pPr>
        <w:keepNext/>
        <w:spacing w:after="120" w:line="240" w:lineRule="auto"/>
        <w:jc w:val="both"/>
        <w:rPr>
          <w:sz w:val="24"/>
          <w:szCs w:val="24"/>
          <w:lang w:val="lv-LV"/>
        </w:rPr>
      </w:pPr>
      <w:r w:rsidRPr="00E323F6">
        <w:rPr>
          <w:sz w:val="24"/>
          <w:szCs w:val="24"/>
          <w:lang w:val="lv-LV"/>
        </w:rPr>
        <w:t>Visās tiesās izpildes koeficients ir salīdzinoši mainīgs</w:t>
      </w:r>
      <w:r w:rsidR="003F772A" w:rsidRPr="00E323F6">
        <w:rPr>
          <w:sz w:val="24"/>
          <w:szCs w:val="24"/>
          <w:lang w:val="lv-LV"/>
        </w:rPr>
        <w:t>,</w:t>
      </w:r>
      <w:r w:rsidRPr="00E323F6">
        <w:rPr>
          <w:sz w:val="24"/>
          <w:szCs w:val="24"/>
          <w:lang w:val="lv-LV"/>
        </w:rPr>
        <w:t xml:space="preserve"> kopumā ar vērtībām ap </w:t>
      </w:r>
      <w:r w:rsidR="003F772A" w:rsidRPr="00E323F6">
        <w:rPr>
          <w:sz w:val="24"/>
          <w:szCs w:val="24"/>
          <w:lang w:val="lv-LV"/>
        </w:rPr>
        <w:t>100%. Rīgai ir vislabākais</w:t>
      </w:r>
      <w:r w:rsidR="00CC527B" w:rsidRPr="00E323F6">
        <w:rPr>
          <w:i/>
          <w:sz w:val="24"/>
          <w:szCs w:val="24"/>
          <w:lang w:val="lv-LV"/>
        </w:rPr>
        <w:t xml:space="preserve"> CR</w:t>
      </w:r>
      <w:r w:rsidR="00CC527B" w:rsidRPr="00E323F6">
        <w:rPr>
          <w:sz w:val="24"/>
          <w:szCs w:val="24"/>
          <w:lang w:val="lv-LV"/>
        </w:rPr>
        <w:t xml:space="preserve"> </w:t>
      </w:r>
      <w:r w:rsidR="003F772A" w:rsidRPr="00E323F6">
        <w:rPr>
          <w:sz w:val="24"/>
          <w:szCs w:val="24"/>
          <w:lang w:val="lv-LV"/>
        </w:rPr>
        <w:t>5 gadu periodā</w:t>
      </w:r>
      <w:r w:rsidR="00CC527B" w:rsidRPr="00E323F6">
        <w:rPr>
          <w:sz w:val="24"/>
          <w:szCs w:val="24"/>
          <w:lang w:val="lv-LV"/>
        </w:rPr>
        <w:t xml:space="preserve">, </w:t>
      </w:r>
      <w:r w:rsidR="00E323F6" w:rsidRPr="00E323F6">
        <w:rPr>
          <w:sz w:val="24"/>
          <w:szCs w:val="24"/>
          <w:lang w:val="lv-LV"/>
        </w:rPr>
        <w:t>turpretim</w:t>
      </w:r>
      <w:r w:rsidR="003F772A" w:rsidRPr="00E323F6">
        <w:rPr>
          <w:sz w:val="24"/>
          <w:szCs w:val="24"/>
          <w:lang w:val="lv-LV"/>
        </w:rPr>
        <w:t xml:space="preserve"> </w:t>
      </w:r>
      <w:r w:rsidR="00CC527B" w:rsidRPr="00E323F6">
        <w:rPr>
          <w:sz w:val="24"/>
          <w:szCs w:val="24"/>
          <w:lang w:val="lv-LV"/>
        </w:rPr>
        <w:t>Kurzeme</w:t>
      </w:r>
      <w:r w:rsidR="003F772A" w:rsidRPr="00E323F6">
        <w:rPr>
          <w:sz w:val="24"/>
          <w:szCs w:val="24"/>
          <w:lang w:val="lv-LV"/>
        </w:rPr>
        <w:t>i ir negatīvas vērtības</w:t>
      </w:r>
      <w:r w:rsidR="00CC527B" w:rsidRPr="00E323F6">
        <w:rPr>
          <w:sz w:val="24"/>
          <w:szCs w:val="24"/>
          <w:lang w:val="lv-LV"/>
        </w:rPr>
        <w:t xml:space="preserve"> </w:t>
      </w:r>
      <w:r w:rsidR="003F772A" w:rsidRPr="00E323F6">
        <w:rPr>
          <w:sz w:val="24"/>
          <w:szCs w:val="24"/>
          <w:lang w:val="lv-LV"/>
        </w:rPr>
        <w:t>(zem</w:t>
      </w:r>
      <w:r w:rsidR="00CC527B" w:rsidRPr="00E323F6">
        <w:rPr>
          <w:sz w:val="24"/>
          <w:szCs w:val="24"/>
          <w:lang w:val="lv-LV"/>
        </w:rPr>
        <w:t xml:space="preserve"> 100%) </w:t>
      </w:r>
      <w:r w:rsidR="003F772A" w:rsidRPr="00E323F6">
        <w:rPr>
          <w:sz w:val="24"/>
          <w:szCs w:val="24"/>
          <w:lang w:val="lv-LV"/>
        </w:rPr>
        <w:t xml:space="preserve">katru gadu, izņemot </w:t>
      </w:r>
      <w:r w:rsidR="00CC527B" w:rsidRPr="00E323F6">
        <w:rPr>
          <w:sz w:val="24"/>
          <w:szCs w:val="24"/>
          <w:lang w:val="lv-LV"/>
        </w:rPr>
        <w:t>2013</w:t>
      </w:r>
      <w:r w:rsidR="003F772A" w:rsidRPr="00E323F6">
        <w:rPr>
          <w:sz w:val="24"/>
          <w:szCs w:val="24"/>
          <w:lang w:val="lv-LV"/>
        </w:rPr>
        <w:t>.</w:t>
      </w:r>
      <w:r w:rsidR="002013F4" w:rsidRPr="00E323F6">
        <w:rPr>
          <w:sz w:val="24"/>
          <w:szCs w:val="24"/>
          <w:lang w:val="lv-LV"/>
        </w:rPr>
        <w:t xml:space="preserve"> </w:t>
      </w:r>
      <w:r w:rsidR="003F772A" w:rsidRPr="00E323F6">
        <w:rPr>
          <w:sz w:val="24"/>
          <w:szCs w:val="24"/>
          <w:lang w:val="lv-LV"/>
        </w:rPr>
        <w:t>gadu</w:t>
      </w:r>
      <w:r w:rsidR="00CC527B" w:rsidRPr="00E323F6">
        <w:rPr>
          <w:sz w:val="24"/>
          <w:szCs w:val="24"/>
          <w:lang w:val="lv-LV"/>
        </w:rPr>
        <w:t xml:space="preserve">. </w:t>
      </w:r>
      <w:r w:rsidR="00A64491">
        <w:rPr>
          <w:sz w:val="24"/>
          <w:szCs w:val="24"/>
          <w:lang w:val="lv-LV"/>
        </w:rPr>
        <w:t xml:space="preserve">Neskaidru iemeslu dēļ </w:t>
      </w:r>
      <w:r w:rsidR="005F62D8" w:rsidRPr="00E323F6">
        <w:rPr>
          <w:sz w:val="24"/>
          <w:szCs w:val="24"/>
          <w:lang w:val="lv-LV"/>
        </w:rPr>
        <w:t xml:space="preserve">2013. gads </w:t>
      </w:r>
      <w:r w:rsidR="00E82277" w:rsidRPr="00E323F6">
        <w:rPr>
          <w:sz w:val="24"/>
          <w:szCs w:val="24"/>
          <w:lang w:val="lv-LV"/>
        </w:rPr>
        <w:t>bijis "vislabākais" attiecībā uz izpildes koeficientu un prognozēto i</w:t>
      </w:r>
      <w:r w:rsidR="002013F4" w:rsidRPr="00E323F6">
        <w:rPr>
          <w:sz w:val="24"/>
          <w:szCs w:val="24"/>
          <w:lang w:val="lv-LV"/>
        </w:rPr>
        <w:t>zskatīšana</w:t>
      </w:r>
      <w:r w:rsidR="00E82277" w:rsidRPr="00E323F6">
        <w:rPr>
          <w:sz w:val="24"/>
          <w:szCs w:val="24"/>
          <w:lang w:val="lv-LV"/>
        </w:rPr>
        <w:t xml:space="preserve">s laiku visām šīm tiesām. </w:t>
      </w:r>
      <w:r w:rsidR="00126AF3" w:rsidRPr="00E323F6">
        <w:rPr>
          <w:sz w:val="24"/>
          <w:szCs w:val="24"/>
          <w:lang w:val="lv-LV"/>
        </w:rPr>
        <w:t xml:space="preserve">Var izrādīties lietderīgi mēģināt identificēt iemeslus, kas </w:t>
      </w:r>
      <w:r w:rsidR="002013F4" w:rsidRPr="00E323F6">
        <w:rPr>
          <w:sz w:val="24"/>
          <w:szCs w:val="24"/>
          <w:lang w:val="lv-LV"/>
        </w:rPr>
        <w:t>atbildīgi par</w:t>
      </w:r>
      <w:r w:rsidR="00126AF3" w:rsidRPr="00E323F6">
        <w:rPr>
          <w:sz w:val="24"/>
          <w:szCs w:val="24"/>
          <w:lang w:val="lv-LV"/>
        </w:rPr>
        <w:t xml:space="preserve"> šiem labajiem rezultātiem. </w:t>
      </w:r>
    </w:p>
    <w:p w14:paraId="0FF945F9" w14:textId="6A3A2655" w:rsidR="001B63C6" w:rsidRPr="00E323F6" w:rsidRDefault="002013F4" w:rsidP="00CE55DC">
      <w:pPr>
        <w:keepNext/>
        <w:spacing w:after="120" w:line="240" w:lineRule="auto"/>
        <w:jc w:val="both"/>
        <w:rPr>
          <w:sz w:val="24"/>
          <w:szCs w:val="24"/>
          <w:lang w:val="lv-LV"/>
        </w:rPr>
      </w:pPr>
      <w:r w:rsidRPr="00E323F6">
        <w:rPr>
          <w:sz w:val="24"/>
          <w:szCs w:val="24"/>
          <w:lang w:val="lv-LV"/>
        </w:rPr>
        <w:t xml:space="preserve">Tomēr </w:t>
      </w:r>
      <w:r w:rsidR="00CC527B" w:rsidRPr="00E323F6">
        <w:rPr>
          <w:sz w:val="24"/>
          <w:szCs w:val="24"/>
          <w:lang w:val="lv-LV"/>
        </w:rPr>
        <w:t xml:space="preserve">Kurzeme </w:t>
      </w:r>
      <w:r w:rsidRPr="00E323F6">
        <w:rPr>
          <w:sz w:val="24"/>
          <w:szCs w:val="24"/>
          <w:lang w:val="lv-LV"/>
        </w:rPr>
        <w:t xml:space="preserve">ir tiesa, kurā aprēķinātajam izskatīšanas laikam ir vislabākās </w:t>
      </w:r>
      <w:r w:rsidR="00E323F6" w:rsidRPr="00E323F6">
        <w:rPr>
          <w:sz w:val="24"/>
          <w:szCs w:val="24"/>
          <w:lang w:val="lv-LV"/>
        </w:rPr>
        <w:t>vērtības</w:t>
      </w:r>
      <w:r w:rsidRPr="00E323F6">
        <w:rPr>
          <w:sz w:val="24"/>
          <w:szCs w:val="24"/>
          <w:lang w:val="lv-LV"/>
        </w:rPr>
        <w:t>: 71 diena</w:t>
      </w:r>
      <w:r w:rsidR="00CC527B" w:rsidRPr="00E323F6">
        <w:rPr>
          <w:sz w:val="24"/>
          <w:szCs w:val="24"/>
          <w:lang w:val="lv-LV"/>
        </w:rPr>
        <w:t xml:space="preserve"> 2016</w:t>
      </w:r>
      <w:r w:rsidRPr="00E323F6">
        <w:rPr>
          <w:sz w:val="24"/>
          <w:szCs w:val="24"/>
          <w:lang w:val="lv-LV"/>
        </w:rPr>
        <w:t>. gadā, 9 dienas mazāk nekā</w:t>
      </w:r>
      <w:r w:rsidR="00CC527B" w:rsidRPr="00E323F6">
        <w:rPr>
          <w:sz w:val="24"/>
          <w:szCs w:val="24"/>
          <w:lang w:val="lv-LV"/>
        </w:rPr>
        <w:t xml:space="preserve"> 2012</w:t>
      </w:r>
      <w:r w:rsidRPr="00E323F6">
        <w:rPr>
          <w:sz w:val="24"/>
          <w:szCs w:val="24"/>
          <w:lang w:val="lv-LV"/>
        </w:rPr>
        <w:t xml:space="preserve">. gadā, </w:t>
      </w:r>
      <w:r w:rsidR="00E323F6" w:rsidRPr="00E323F6">
        <w:rPr>
          <w:sz w:val="24"/>
          <w:szCs w:val="24"/>
          <w:lang w:val="lv-LV"/>
        </w:rPr>
        <w:t>turpretim</w:t>
      </w:r>
      <w:r w:rsidRPr="00E323F6">
        <w:rPr>
          <w:sz w:val="24"/>
          <w:szCs w:val="24"/>
          <w:lang w:val="lv-LV"/>
        </w:rPr>
        <w:t xml:space="preserve"> Rīga ir tiesa, kurā </w:t>
      </w:r>
      <w:r w:rsidR="00473BBA" w:rsidRPr="00E323F6">
        <w:rPr>
          <w:sz w:val="24"/>
          <w:szCs w:val="24"/>
          <w:lang w:val="lv-LV"/>
        </w:rPr>
        <w:t xml:space="preserve">aprēķinātais izskatīšanas laiks ir visgarākais. </w:t>
      </w:r>
      <w:r w:rsidR="002D5EFD" w:rsidRPr="00E323F6">
        <w:rPr>
          <w:sz w:val="24"/>
          <w:szCs w:val="24"/>
          <w:lang w:val="lv-LV"/>
        </w:rPr>
        <w:t xml:space="preserve">Tas ir saistīts ar atšķirīgu lietu pieplūduma un ar to saistīto "spiedienu" uz tiesām. </w:t>
      </w:r>
      <w:r w:rsidR="001B5E0A" w:rsidRPr="00E323F6">
        <w:rPr>
          <w:sz w:val="24"/>
          <w:szCs w:val="24"/>
          <w:lang w:val="lv-LV"/>
        </w:rPr>
        <w:t xml:space="preserve">Neizskatīto lietu krājumi veido aptuveni 30 % no izskatītajām lietām Rīgā, kamēr Kurzemē tie veido aptuveni 20%. </w:t>
      </w:r>
      <w:r w:rsidR="001751EB" w:rsidRPr="00E323F6">
        <w:rPr>
          <w:sz w:val="24"/>
          <w:szCs w:val="24"/>
          <w:lang w:val="lv-LV"/>
        </w:rPr>
        <w:t xml:space="preserve">Salīdzinot </w:t>
      </w:r>
      <w:r w:rsidR="001751EB" w:rsidRPr="00E323F6">
        <w:rPr>
          <w:i/>
          <w:sz w:val="24"/>
          <w:szCs w:val="24"/>
          <w:lang w:val="lv-LV"/>
        </w:rPr>
        <w:t>CR</w:t>
      </w:r>
      <w:r w:rsidR="001751EB" w:rsidRPr="00E323F6">
        <w:rPr>
          <w:sz w:val="24"/>
          <w:szCs w:val="24"/>
          <w:lang w:val="lv-LV"/>
        </w:rPr>
        <w:t xml:space="preserve"> un </w:t>
      </w:r>
      <w:r w:rsidR="001751EB" w:rsidRPr="00E323F6">
        <w:rPr>
          <w:i/>
          <w:sz w:val="24"/>
          <w:szCs w:val="24"/>
          <w:lang w:val="lv-LV"/>
        </w:rPr>
        <w:t>DT</w:t>
      </w:r>
      <w:r w:rsidR="001751EB" w:rsidRPr="00E323F6">
        <w:rPr>
          <w:sz w:val="24"/>
          <w:szCs w:val="24"/>
          <w:lang w:val="lv-LV"/>
        </w:rPr>
        <w:t xml:space="preserve"> starp tiesām</w:t>
      </w:r>
      <w:r w:rsidR="00CC527B" w:rsidRPr="00E323F6">
        <w:rPr>
          <w:sz w:val="24"/>
          <w:szCs w:val="24"/>
          <w:lang w:val="lv-LV"/>
        </w:rPr>
        <w:t xml:space="preserve">, </w:t>
      </w:r>
      <w:r w:rsidR="002646B5" w:rsidRPr="00E323F6">
        <w:rPr>
          <w:sz w:val="24"/>
          <w:szCs w:val="24"/>
          <w:lang w:val="lv-LV"/>
        </w:rPr>
        <w:t>ir svarīgi ņemt vērā arī citus rādītājus, tādus kā lietu skaitu vienam tiesnesim un lietu skaitu vienam darbiniekam.</w:t>
      </w:r>
      <w:r w:rsidR="008D2416" w:rsidRPr="00E323F6">
        <w:rPr>
          <w:sz w:val="24"/>
          <w:szCs w:val="24"/>
          <w:lang w:val="lv-LV"/>
        </w:rPr>
        <w:t xml:space="preserve"> </w:t>
      </w:r>
    </w:p>
    <w:p w14:paraId="68FE0B1D" w14:textId="77777777" w:rsidR="001B63C6" w:rsidRPr="00E323F6" w:rsidRDefault="002A465F" w:rsidP="001B63C6">
      <w:pPr>
        <w:keepNext/>
        <w:spacing w:after="120" w:line="240" w:lineRule="auto"/>
        <w:jc w:val="both"/>
        <w:rPr>
          <w:sz w:val="24"/>
          <w:szCs w:val="24"/>
          <w:lang w:val="lv-LV"/>
        </w:rPr>
      </w:pPr>
      <w:r w:rsidRPr="00E323F6">
        <w:rPr>
          <w:sz w:val="24"/>
          <w:szCs w:val="24"/>
          <w:lang w:val="lv-LV"/>
        </w:rPr>
        <w:t xml:space="preserve">Atšķirīgām lietu kategorijām ir atšķirīgs aprēķinātais izskatīšanas laiks. </w:t>
      </w:r>
      <w:r w:rsidR="00DE566D" w:rsidRPr="00E323F6">
        <w:rPr>
          <w:i/>
          <w:sz w:val="24"/>
          <w:szCs w:val="24"/>
          <w:lang w:val="lv-LV"/>
        </w:rPr>
        <w:t>1</w:t>
      </w:r>
      <w:r w:rsidR="00923FDF" w:rsidRPr="00E323F6">
        <w:rPr>
          <w:i/>
          <w:sz w:val="24"/>
          <w:szCs w:val="24"/>
          <w:lang w:val="lv-LV"/>
        </w:rPr>
        <w:t>6</w:t>
      </w:r>
      <w:r w:rsidRPr="00E323F6">
        <w:rPr>
          <w:i/>
          <w:sz w:val="24"/>
          <w:szCs w:val="24"/>
          <w:lang w:val="lv-LV"/>
        </w:rPr>
        <w:t>. tabula</w:t>
      </w:r>
      <w:r w:rsidR="00DE566D" w:rsidRPr="00E323F6">
        <w:rPr>
          <w:sz w:val="24"/>
          <w:szCs w:val="24"/>
          <w:lang w:val="lv-LV"/>
        </w:rPr>
        <w:t xml:space="preserve"> </w:t>
      </w:r>
      <w:r w:rsidRPr="00E323F6">
        <w:rPr>
          <w:sz w:val="24"/>
          <w:szCs w:val="24"/>
          <w:lang w:val="lv-LV"/>
        </w:rPr>
        <w:t xml:space="preserve">parāda </w:t>
      </w:r>
      <w:r w:rsidR="001B63C6" w:rsidRPr="00E323F6">
        <w:rPr>
          <w:i/>
          <w:sz w:val="24"/>
          <w:szCs w:val="24"/>
          <w:lang w:val="lv-LV"/>
        </w:rPr>
        <w:t>DT</w:t>
      </w:r>
      <w:r w:rsidR="001B63C6" w:rsidRPr="00E323F6">
        <w:rPr>
          <w:sz w:val="24"/>
          <w:szCs w:val="24"/>
          <w:lang w:val="lv-LV"/>
        </w:rPr>
        <w:t xml:space="preserve"> </w:t>
      </w:r>
      <w:r w:rsidRPr="00E323F6">
        <w:rPr>
          <w:sz w:val="24"/>
          <w:szCs w:val="24"/>
          <w:lang w:val="lv-LV"/>
        </w:rPr>
        <w:t xml:space="preserve">vērtības dažādām kategorijām </w:t>
      </w:r>
      <w:r w:rsidR="001B63C6" w:rsidRPr="00E323F6">
        <w:rPr>
          <w:sz w:val="24"/>
          <w:szCs w:val="24"/>
          <w:lang w:val="lv-LV"/>
        </w:rPr>
        <w:t>2016</w:t>
      </w:r>
      <w:r w:rsidRPr="00E323F6">
        <w:rPr>
          <w:sz w:val="24"/>
          <w:szCs w:val="24"/>
          <w:lang w:val="lv-LV"/>
        </w:rPr>
        <w:t>. gadā</w:t>
      </w:r>
      <w:r w:rsidR="001B63C6" w:rsidRPr="00E323F6">
        <w:rPr>
          <w:sz w:val="24"/>
          <w:szCs w:val="24"/>
          <w:lang w:val="lv-LV"/>
        </w:rPr>
        <w:t>.</w:t>
      </w:r>
    </w:p>
    <w:p w14:paraId="74FD576F" w14:textId="77777777" w:rsidR="00C211FC" w:rsidRPr="00E323F6" w:rsidRDefault="00C211FC">
      <w:pPr>
        <w:spacing w:after="160" w:line="259" w:lineRule="auto"/>
        <w:rPr>
          <w:i/>
          <w:iCs/>
          <w:color w:val="44546A" w:themeColor="text2"/>
          <w:sz w:val="24"/>
          <w:szCs w:val="24"/>
          <w:lang w:val="lv-LV"/>
        </w:rPr>
      </w:pPr>
      <w:bookmarkStart w:id="79" w:name="_Ref495405647"/>
      <w:bookmarkStart w:id="80" w:name="_Toc496796417"/>
      <w:r w:rsidRPr="00E323F6">
        <w:rPr>
          <w:sz w:val="24"/>
          <w:szCs w:val="24"/>
          <w:lang w:val="lv-LV"/>
        </w:rPr>
        <w:br w:type="page"/>
      </w:r>
    </w:p>
    <w:bookmarkEnd w:id="79"/>
    <w:p w14:paraId="36103FDA" w14:textId="77777777" w:rsidR="001B63C6" w:rsidRPr="00E323F6" w:rsidRDefault="00EF6E78" w:rsidP="001B63C6">
      <w:pPr>
        <w:pStyle w:val="Caption"/>
        <w:keepNext/>
        <w:spacing w:after="120"/>
        <w:jc w:val="center"/>
        <w:rPr>
          <w:sz w:val="24"/>
          <w:szCs w:val="24"/>
          <w:lang w:val="lv-LV"/>
        </w:rPr>
      </w:pPr>
      <w:r w:rsidRPr="00E323F6">
        <w:rPr>
          <w:sz w:val="24"/>
          <w:szCs w:val="24"/>
          <w:lang w:val="lv-LV"/>
        </w:rPr>
        <w:t>1</w:t>
      </w:r>
      <w:r w:rsidR="00923FDF" w:rsidRPr="00E323F6">
        <w:rPr>
          <w:sz w:val="24"/>
          <w:szCs w:val="24"/>
          <w:lang w:val="lv-LV"/>
        </w:rPr>
        <w:t>6</w:t>
      </w:r>
      <w:r w:rsidR="00DA0436" w:rsidRPr="00E323F6">
        <w:rPr>
          <w:sz w:val="24"/>
          <w:szCs w:val="24"/>
          <w:lang w:val="lv-LV"/>
        </w:rPr>
        <w:t>. tabula: Apgabal</w:t>
      </w:r>
      <w:r w:rsidR="000551DF" w:rsidRPr="00E323F6">
        <w:rPr>
          <w:sz w:val="24"/>
          <w:szCs w:val="24"/>
          <w:lang w:val="lv-LV"/>
        </w:rPr>
        <w:t>tiesas</w:t>
      </w:r>
      <w:r w:rsidR="001B63C6" w:rsidRPr="00E323F6">
        <w:rPr>
          <w:sz w:val="24"/>
          <w:szCs w:val="24"/>
          <w:lang w:val="lv-LV"/>
        </w:rPr>
        <w:t xml:space="preserve"> – </w:t>
      </w:r>
      <w:r w:rsidR="001C6F97" w:rsidRPr="00E323F6">
        <w:rPr>
          <w:sz w:val="24"/>
          <w:szCs w:val="24"/>
          <w:lang w:val="lv-LV"/>
        </w:rPr>
        <w:t>aprēķinātais izskatīšanas laiks</w:t>
      </w:r>
      <w:r w:rsidR="000551DF" w:rsidRPr="00E323F6">
        <w:rPr>
          <w:sz w:val="24"/>
          <w:szCs w:val="24"/>
          <w:lang w:val="lv-LV"/>
        </w:rPr>
        <w:t xml:space="preserve"> pēc lietu kategorijas</w:t>
      </w:r>
      <w:r w:rsidR="001B63C6" w:rsidRPr="00E323F6">
        <w:rPr>
          <w:sz w:val="24"/>
          <w:szCs w:val="24"/>
          <w:lang w:val="lv-LV"/>
        </w:rPr>
        <w:t xml:space="preserve"> 2016</w:t>
      </w:r>
      <w:bookmarkEnd w:id="80"/>
      <w:r w:rsidR="000551DF" w:rsidRPr="00E323F6">
        <w:rPr>
          <w:sz w:val="24"/>
          <w:szCs w:val="24"/>
          <w:lang w:val="lv-LV"/>
        </w:rPr>
        <w:t>. gadā</w:t>
      </w:r>
    </w:p>
    <w:tbl>
      <w:tblPr>
        <w:tblW w:w="5000" w:type="pct"/>
        <w:tblCellMar>
          <w:left w:w="70" w:type="dxa"/>
          <w:right w:w="70" w:type="dxa"/>
        </w:tblCellMar>
        <w:tblLook w:val="04A0" w:firstRow="1" w:lastRow="0" w:firstColumn="1" w:lastColumn="0" w:noHBand="0" w:noVBand="1"/>
      </w:tblPr>
      <w:tblGrid>
        <w:gridCol w:w="3115"/>
        <w:gridCol w:w="2343"/>
        <w:gridCol w:w="2184"/>
        <w:gridCol w:w="1904"/>
      </w:tblGrid>
      <w:tr w:rsidR="005A0F7B" w:rsidRPr="00E323F6" w14:paraId="41F9D7D3" w14:textId="77777777" w:rsidTr="001B63C6">
        <w:trPr>
          <w:trHeight w:val="330"/>
        </w:trPr>
        <w:tc>
          <w:tcPr>
            <w:tcW w:w="1166" w:type="pct"/>
            <w:tcBorders>
              <w:top w:val="double" w:sz="6" w:space="0" w:color="FFFFFF"/>
              <w:left w:val="double" w:sz="6" w:space="0" w:color="FFFFFF"/>
              <w:bottom w:val="double" w:sz="6" w:space="0" w:color="FFFFFF"/>
              <w:right w:val="double" w:sz="6" w:space="0" w:color="FFFFFF"/>
            </w:tcBorders>
            <w:shd w:val="clear" w:color="auto" w:fill="auto"/>
            <w:noWrap/>
            <w:vAlign w:val="bottom"/>
            <w:hideMark/>
          </w:tcPr>
          <w:p w14:paraId="286E51DB" w14:textId="77777777" w:rsidR="001B63C6" w:rsidRPr="00E323F6" w:rsidRDefault="001B63C6"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1352" w:type="pct"/>
            <w:tcBorders>
              <w:top w:val="double" w:sz="6" w:space="0" w:color="FFFFFF"/>
              <w:left w:val="nil"/>
              <w:bottom w:val="double" w:sz="6" w:space="0" w:color="FFFFFF"/>
              <w:right w:val="double" w:sz="6" w:space="0" w:color="FFFFFF"/>
            </w:tcBorders>
            <w:shd w:val="clear" w:color="000000" w:fill="B4DCFA"/>
            <w:noWrap/>
            <w:vAlign w:val="bottom"/>
            <w:hideMark/>
          </w:tcPr>
          <w:p w14:paraId="2B471939"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Kurzeme</w:t>
            </w:r>
            <w:r w:rsidR="00DA0436" w:rsidRPr="00E323F6">
              <w:rPr>
                <w:rFonts w:eastAsia="Times New Roman" w:cs="Calibri"/>
                <w:color w:val="000000"/>
                <w:sz w:val="24"/>
                <w:szCs w:val="24"/>
                <w:lang w:val="lv-LV" w:eastAsia="it-IT"/>
              </w:rPr>
              <w:t>s apgabal</w:t>
            </w:r>
            <w:r w:rsidR="005A0F7B" w:rsidRPr="00E323F6">
              <w:rPr>
                <w:rFonts w:eastAsia="Times New Roman" w:cs="Calibri"/>
                <w:color w:val="000000"/>
                <w:sz w:val="24"/>
                <w:szCs w:val="24"/>
                <w:lang w:val="lv-LV" w:eastAsia="it-IT"/>
              </w:rPr>
              <w:t>tiesa</w:t>
            </w:r>
          </w:p>
        </w:tc>
        <w:tc>
          <w:tcPr>
            <w:tcW w:w="1340" w:type="pct"/>
            <w:tcBorders>
              <w:top w:val="double" w:sz="6" w:space="0" w:color="FFFFFF"/>
              <w:left w:val="nil"/>
              <w:bottom w:val="double" w:sz="6" w:space="0" w:color="FFFFFF"/>
              <w:right w:val="double" w:sz="6" w:space="0" w:color="FFFFFF"/>
            </w:tcBorders>
            <w:shd w:val="clear" w:color="000000" w:fill="B4DCFA"/>
            <w:noWrap/>
            <w:vAlign w:val="bottom"/>
            <w:hideMark/>
          </w:tcPr>
          <w:p w14:paraId="619F714D"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Latgales</w:t>
            </w:r>
            <w:r w:rsidR="00DA0436" w:rsidRPr="00E323F6">
              <w:rPr>
                <w:rFonts w:eastAsia="Times New Roman" w:cs="Calibri"/>
                <w:color w:val="000000"/>
                <w:sz w:val="24"/>
                <w:szCs w:val="24"/>
                <w:lang w:val="lv-LV" w:eastAsia="it-IT"/>
              </w:rPr>
              <w:t xml:space="preserve"> apgabal</w:t>
            </w:r>
            <w:r w:rsidR="005A0F7B" w:rsidRPr="00E323F6">
              <w:rPr>
                <w:rFonts w:eastAsia="Times New Roman" w:cs="Calibri"/>
                <w:color w:val="000000"/>
                <w:sz w:val="24"/>
                <w:szCs w:val="24"/>
                <w:lang w:val="lv-LV" w:eastAsia="it-IT"/>
              </w:rPr>
              <w:t>tiesa</w:t>
            </w:r>
          </w:p>
        </w:tc>
        <w:tc>
          <w:tcPr>
            <w:tcW w:w="1142" w:type="pct"/>
            <w:tcBorders>
              <w:top w:val="double" w:sz="6" w:space="0" w:color="FFFFFF"/>
              <w:left w:val="nil"/>
              <w:bottom w:val="double" w:sz="6" w:space="0" w:color="FFFFFF"/>
              <w:right w:val="double" w:sz="6" w:space="0" w:color="FFFFFF"/>
            </w:tcBorders>
            <w:shd w:val="clear" w:color="000000" w:fill="B4DCFA"/>
            <w:noWrap/>
            <w:vAlign w:val="bottom"/>
            <w:hideMark/>
          </w:tcPr>
          <w:p w14:paraId="3CCA8FC2" w14:textId="77777777" w:rsidR="001B63C6" w:rsidRPr="00E323F6" w:rsidRDefault="005A0F7B"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w:t>
            </w:r>
            <w:r w:rsidR="001B63C6" w:rsidRPr="00E323F6">
              <w:rPr>
                <w:rFonts w:eastAsia="Times New Roman" w:cs="Calibri"/>
                <w:color w:val="000000"/>
                <w:sz w:val="24"/>
                <w:szCs w:val="24"/>
                <w:lang w:val="lv-LV" w:eastAsia="it-IT"/>
              </w:rPr>
              <w:t>ga</w:t>
            </w:r>
            <w:r w:rsidR="00DA0436" w:rsidRPr="00E323F6">
              <w:rPr>
                <w:rFonts w:eastAsia="Times New Roman" w:cs="Calibri"/>
                <w:color w:val="000000"/>
                <w:sz w:val="24"/>
                <w:szCs w:val="24"/>
                <w:lang w:val="lv-LV" w:eastAsia="it-IT"/>
              </w:rPr>
              <w:t>s apgabal</w:t>
            </w:r>
            <w:r w:rsidRPr="00E323F6">
              <w:rPr>
                <w:rFonts w:eastAsia="Times New Roman" w:cs="Calibri"/>
                <w:color w:val="000000"/>
                <w:sz w:val="24"/>
                <w:szCs w:val="24"/>
                <w:lang w:val="lv-LV" w:eastAsia="it-IT"/>
              </w:rPr>
              <w:t>tiesa</w:t>
            </w:r>
          </w:p>
        </w:tc>
      </w:tr>
      <w:tr w:rsidR="005A0F7B" w:rsidRPr="00E323F6" w14:paraId="03CB0C5A" w14:textId="77777777" w:rsidTr="001B63C6">
        <w:trPr>
          <w:trHeight w:val="330"/>
        </w:trPr>
        <w:tc>
          <w:tcPr>
            <w:tcW w:w="1166" w:type="pct"/>
            <w:tcBorders>
              <w:top w:val="nil"/>
              <w:left w:val="double" w:sz="6" w:space="0" w:color="FFFFFF"/>
              <w:bottom w:val="double" w:sz="6" w:space="0" w:color="FFFFFF"/>
              <w:right w:val="double" w:sz="6" w:space="0" w:color="FFFFFF"/>
            </w:tcBorders>
            <w:shd w:val="clear" w:color="000000" w:fill="B4DCFA"/>
            <w:noWrap/>
            <w:vAlign w:val="bottom"/>
            <w:hideMark/>
          </w:tcPr>
          <w:p w14:paraId="28D98508"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Civil</w:t>
            </w:r>
            <w:r w:rsidR="005A0F7B" w:rsidRPr="00E323F6">
              <w:rPr>
                <w:rFonts w:eastAsia="Times New Roman" w:cs="Calibri"/>
                <w:color w:val="000000"/>
                <w:sz w:val="24"/>
                <w:szCs w:val="24"/>
                <w:lang w:val="lv-LV" w:eastAsia="it-IT"/>
              </w:rPr>
              <w:t>lietas un komerciālās lietas</w:t>
            </w:r>
          </w:p>
        </w:tc>
        <w:tc>
          <w:tcPr>
            <w:tcW w:w="1352" w:type="pct"/>
            <w:tcBorders>
              <w:top w:val="double" w:sz="6" w:space="0" w:color="FFFFFF"/>
              <w:left w:val="double" w:sz="6" w:space="0" w:color="FFFFFF"/>
              <w:bottom w:val="double" w:sz="6" w:space="0" w:color="FFFFFF"/>
              <w:right w:val="double" w:sz="6" w:space="0" w:color="FFFFFF"/>
            </w:tcBorders>
            <w:shd w:val="clear" w:color="000000" w:fill="F0F7F4"/>
            <w:noWrap/>
            <w:vAlign w:val="bottom"/>
            <w:hideMark/>
          </w:tcPr>
          <w:p w14:paraId="3BD15368"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76</w:t>
            </w:r>
          </w:p>
        </w:tc>
        <w:tc>
          <w:tcPr>
            <w:tcW w:w="1340" w:type="pct"/>
            <w:tcBorders>
              <w:top w:val="double" w:sz="6" w:space="0" w:color="FFFFFF"/>
              <w:left w:val="double" w:sz="6" w:space="0" w:color="FFFFFF"/>
              <w:bottom w:val="double" w:sz="6" w:space="0" w:color="FFFFFF"/>
              <w:right w:val="double" w:sz="6" w:space="0" w:color="FFFFFF"/>
            </w:tcBorders>
            <w:shd w:val="clear" w:color="000000" w:fill="FAAAAC"/>
            <w:noWrap/>
            <w:vAlign w:val="bottom"/>
            <w:hideMark/>
          </w:tcPr>
          <w:p w14:paraId="68798BE7"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111</w:t>
            </w:r>
          </w:p>
        </w:tc>
        <w:tc>
          <w:tcPr>
            <w:tcW w:w="1142" w:type="pct"/>
            <w:tcBorders>
              <w:top w:val="double" w:sz="6" w:space="0" w:color="FFFFFF"/>
              <w:left w:val="double" w:sz="6" w:space="0" w:color="FFFFFF"/>
              <w:bottom w:val="double" w:sz="6" w:space="0" w:color="FFFFFF"/>
              <w:right w:val="double" w:sz="6" w:space="0" w:color="FFFFFF"/>
            </w:tcBorders>
            <w:shd w:val="clear" w:color="000000" w:fill="F98486"/>
            <w:noWrap/>
            <w:vAlign w:val="bottom"/>
            <w:hideMark/>
          </w:tcPr>
          <w:p w14:paraId="19F915EE"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125</w:t>
            </w:r>
          </w:p>
        </w:tc>
      </w:tr>
      <w:tr w:rsidR="005A0F7B" w:rsidRPr="00E323F6" w14:paraId="4A230172" w14:textId="77777777" w:rsidTr="001B63C6">
        <w:trPr>
          <w:trHeight w:val="330"/>
        </w:trPr>
        <w:tc>
          <w:tcPr>
            <w:tcW w:w="1166" w:type="pct"/>
            <w:tcBorders>
              <w:top w:val="nil"/>
              <w:left w:val="double" w:sz="6" w:space="0" w:color="FFFFFF"/>
              <w:bottom w:val="double" w:sz="6" w:space="0" w:color="FFFFFF"/>
              <w:right w:val="double" w:sz="6" w:space="0" w:color="FFFFFF"/>
            </w:tcBorders>
            <w:shd w:val="clear" w:color="000000" w:fill="B4DCFA"/>
            <w:noWrap/>
            <w:vAlign w:val="bottom"/>
            <w:hideMark/>
          </w:tcPr>
          <w:p w14:paraId="1FA597B6"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Admin</w:t>
            </w:r>
            <w:r w:rsidR="005538B5" w:rsidRPr="00E323F6">
              <w:rPr>
                <w:rFonts w:eastAsia="Times New Roman" w:cs="Calibri"/>
                <w:color w:val="000000"/>
                <w:sz w:val="24"/>
                <w:szCs w:val="24"/>
                <w:lang w:val="lv-LV" w:eastAsia="it-IT"/>
              </w:rPr>
              <w:t>.</w:t>
            </w:r>
            <w:r w:rsidR="005A0F7B" w:rsidRPr="00E323F6">
              <w:rPr>
                <w:rFonts w:eastAsia="Times New Roman" w:cs="Calibri"/>
                <w:color w:val="000000"/>
                <w:sz w:val="24"/>
                <w:szCs w:val="24"/>
                <w:lang w:val="lv-LV" w:eastAsia="it-IT"/>
              </w:rPr>
              <w:t xml:space="preserve"> pārkāpumi</w:t>
            </w:r>
          </w:p>
        </w:tc>
        <w:tc>
          <w:tcPr>
            <w:tcW w:w="1352"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2EB9F1BE"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w:t>
            </w:r>
          </w:p>
        </w:tc>
        <w:tc>
          <w:tcPr>
            <w:tcW w:w="1340" w:type="pct"/>
            <w:tcBorders>
              <w:top w:val="double" w:sz="6" w:space="0" w:color="FFFFFF"/>
              <w:left w:val="double" w:sz="6" w:space="0" w:color="FFFFFF"/>
              <w:bottom w:val="double" w:sz="6" w:space="0" w:color="FFFFFF"/>
              <w:right w:val="double" w:sz="6" w:space="0" w:color="FFFFFF"/>
            </w:tcBorders>
            <w:shd w:val="clear" w:color="000000" w:fill="8ACD9C"/>
            <w:noWrap/>
            <w:vAlign w:val="bottom"/>
            <w:hideMark/>
          </w:tcPr>
          <w:p w14:paraId="2E7BCA96"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42</w:t>
            </w:r>
          </w:p>
        </w:tc>
        <w:tc>
          <w:tcPr>
            <w:tcW w:w="1142" w:type="pct"/>
            <w:tcBorders>
              <w:top w:val="double" w:sz="6" w:space="0" w:color="FFFFFF"/>
              <w:left w:val="double" w:sz="6" w:space="0" w:color="FFFFFF"/>
              <w:bottom w:val="double" w:sz="6" w:space="0" w:color="FFFFFF"/>
              <w:right w:val="double" w:sz="6" w:space="0" w:color="FFFFFF"/>
            </w:tcBorders>
            <w:shd w:val="clear" w:color="000000" w:fill="9CD5AC"/>
            <w:noWrap/>
            <w:vAlign w:val="bottom"/>
            <w:hideMark/>
          </w:tcPr>
          <w:p w14:paraId="5E1797AF"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48</w:t>
            </w:r>
          </w:p>
        </w:tc>
      </w:tr>
      <w:tr w:rsidR="005A0F7B" w:rsidRPr="00E323F6" w14:paraId="724AE75F" w14:textId="77777777" w:rsidTr="001B63C6">
        <w:trPr>
          <w:trHeight w:val="330"/>
        </w:trPr>
        <w:tc>
          <w:tcPr>
            <w:tcW w:w="1166" w:type="pct"/>
            <w:tcBorders>
              <w:top w:val="nil"/>
              <w:left w:val="double" w:sz="6" w:space="0" w:color="FFFFFF"/>
              <w:bottom w:val="double" w:sz="6" w:space="0" w:color="FFFFFF"/>
              <w:right w:val="double" w:sz="6" w:space="0" w:color="FFFFFF"/>
            </w:tcBorders>
            <w:shd w:val="clear" w:color="000000" w:fill="B4DCFA"/>
            <w:noWrap/>
            <w:vAlign w:val="bottom"/>
            <w:hideMark/>
          </w:tcPr>
          <w:p w14:paraId="3BFB4955" w14:textId="77777777" w:rsidR="001B63C6" w:rsidRPr="00E323F6" w:rsidRDefault="005A0F7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Krimināl</w:t>
            </w:r>
            <w:r w:rsidR="001B63C6" w:rsidRPr="00E323F6">
              <w:rPr>
                <w:rFonts w:eastAsia="Times New Roman" w:cs="Calibri"/>
                <w:color w:val="000000"/>
                <w:sz w:val="24"/>
                <w:szCs w:val="24"/>
                <w:lang w:val="lv-LV" w:eastAsia="it-IT"/>
              </w:rPr>
              <w:t>l</w:t>
            </w:r>
            <w:r w:rsidRPr="00E323F6">
              <w:rPr>
                <w:rFonts w:eastAsia="Times New Roman" w:cs="Calibri"/>
                <w:color w:val="000000"/>
                <w:sz w:val="24"/>
                <w:szCs w:val="24"/>
                <w:lang w:val="lv-LV" w:eastAsia="it-IT"/>
              </w:rPr>
              <w:t>ietas</w:t>
            </w:r>
          </w:p>
        </w:tc>
        <w:tc>
          <w:tcPr>
            <w:tcW w:w="1352" w:type="pct"/>
            <w:tcBorders>
              <w:top w:val="double" w:sz="6" w:space="0" w:color="FFFFFF"/>
              <w:left w:val="double" w:sz="6" w:space="0" w:color="FFFFFF"/>
              <w:bottom w:val="double" w:sz="6" w:space="0" w:color="FFFFFF"/>
              <w:right w:val="double" w:sz="6" w:space="0" w:color="FFFFFF"/>
            </w:tcBorders>
            <w:shd w:val="clear" w:color="000000" w:fill="FCF2F5"/>
            <w:noWrap/>
            <w:vAlign w:val="bottom"/>
            <w:hideMark/>
          </w:tcPr>
          <w:p w14:paraId="32391054"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84</w:t>
            </w:r>
          </w:p>
        </w:tc>
        <w:tc>
          <w:tcPr>
            <w:tcW w:w="1340" w:type="pct"/>
            <w:tcBorders>
              <w:top w:val="double" w:sz="6" w:space="0" w:color="FFFFFF"/>
              <w:left w:val="double" w:sz="6" w:space="0" w:color="FFFFFF"/>
              <w:bottom w:val="double" w:sz="6" w:space="0" w:color="FFFFFF"/>
              <w:right w:val="double" w:sz="6" w:space="0" w:color="FFFFFF"/>
            </w:tcBorders>
            <w:shd w:val="clear" w:color="000000" w:fill="F97C7E"/>
            <w:noWrap/>
            <w:vAlign w:val="bottom"/>
            <w:hideMark/>
          </w:tcPr>
          <w:p w14:paraId="5234472C"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128</w:t>
            </w:r>
          </w:p>
        </w:tc>
        <w:tc>
          <w:tcPr>
            <w:tcW w:w="1142"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3A9B48F6"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135</w:t>
            </w:r>
          </w:p>
        </w:tc>
      </w:tr>
      <w:tr w:rsidR="005A0F7B" w:rsidRPr="00E323F6" w14:paraId="2A745227" w14:textId="77777777" w:rsidTr="001B63C6">
        <w:trPr>
          <w:trHeight w:val="330"/>
        </w:trPr>
        <w:tc>
          <w:tcPr>
            <w:tcW w:w="1166" w:type="pct"/>
            <w:tcBorders>
              <w:top w:val="nil"/>
              <w:left w:val="double" w:sz="6" w:space="0" w:color="FFFFFF"/>
              <w:bottom w:val="double" w:sz="6" w:space="0" w:color="FFFFFF"/>
              <w:right w:val="double" w:sz="6" w:space="0" w:color="FFFFFF"/>
            </w:tcBorders>
            <w:shd w:val="clear" w:color="000000" w:fill="B4DCFA"/>
            <w:noWrap/>
            <w:vAlign w:val="bottom"/>
            <w:hideMark/>
          </w:tcPr>
          <w:p w14:paraId="3E9B17D4" w14:textId="77777777" w:rsidR="001B63C6" w:rsidRPr="00E323F6" w:rsidRDefault="005A0F7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Sodu izpildes lietas</w:t>
            </w:r>
          </w:p>
        </w:tc>
        <w:tc>
          <w:tcPr>
            <w:tcW w:w="1352" w:type="pct"/>
            <w:tcBorders>
              <w:top w:val="double" w:sz="6" w:space="0" w:color="FFFFFF"/>
              <w:left w:val="double" w:sz="6" w:space="0" w:color="FFFFFF"/>
              <w:bottom w:val="double" w:sz="6" w:space="0" w:color="FFFFFF"/>
              <w:right w:val="double" w:sz="6" w:space="0" w:color="FFFFFF"/>
            </w:tcBorders>
            <w:shd w:val="clear" w:color="000000" w:fill="FCEAED"/>
            <w:noWrap/>
            <w:vAlign w:val="bottom"/>
            <w:hideMark/>
          </w:tcPr>
          <w:p w14:paraId="5EEE04A5"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87</w:t>
            </w:r>
          </w:p>
        </w:tc>
        <w:tc>
          <w:tcPr>
            <w:tcW w:w="1340" w:type="pct"/>
            <w:tcBorders>
              <w:top w:val="double" w:sz="6" w:space="0" w:color="FFFFFF"/>
              <w:left w:val="double" w:sz="6" w:space="0" w:color="FFFFFF"/>
              <w:bottom w:val="double" w:sz="6" w:space="0" w:color="FFFFFF"/>
              <w:right w:val="double" w:sz="6" w:space="0" w:color="FFFFFF"/>
            </w:tcBorders>
            <w:shd w:val="clear" w:color="000000" w:fill="8ACD9C"/>
            <w:noWrap/>
            <w:vAlign w:val="bottom"/>
            <w:hideMark/>
          </w:tcPr>
          <w:p w14:paraId="6C35059B"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42</w:t>
            </w:r>
          </w:p>
        </w:tc>
        <w:tc>
          <w:tcPr>
            <w:tcW w:w="1142" w:type="pct"/>
            <w:tcBorders>
              <w:top w:val="double" w:sz="6" w:space="0" w:color="FFFFFF"/>
              <w:left w:val="double" w:sz="6" w:space="0" w:color="FFFFFF"/>
              <w:bottom w:val="double" w:sz="6" w:space="0" w:color="FFFFFF"/>
              <w:right w:val="double" w:sz="6" w:space="0" w:color="FFFFFF"/>
            </w:tcBorders>
            <w:shd w:val="clear" w:color="000000" w:fill="90D0A1"/>
            <w:noWrap/>
            <w:vAlign w:val="bottom"/>
            <w:hideMark/>
          </w:tcPr>
          <w:p w14:paraId="4924F914"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44</w:t>
            </w:r>
          </w:p>
        </w:tc>
      </w:tr>
    </w:tbl>
    <w:p w14:paraId="4B806C7F" w14:textId="0BE6A388" w:rsidR="001B63C6" w:rsidRPr="00E323F6" w:rsidRDefault="00A64491" w:rsidP="001B63C6">
      <w:pPr>
        <w:keepNext/>
        <w:spacing w:after="120" w:line="240" w:lineRule="auto"/>
        <w:jc w:val="both"/>
        <w:rPr>
          <w:sz w:val="24"/>
          <w:szCs w:val="24"/>
          <w:lang w:val="lv-LV"/>
        </w:rPr>
      </w:pPr>
      <w:r>
        <w:rPr>
          <w:sz w:val="24"/>
          <w:szCs w:val="24"/>
          <w:lang w:val="lv-LV"/>
        </w:rPr>
        <w:t xml:space="preserve">Kurzemes </w:t>
      </w:r>
      <w:r w:rsidR="006342FE" w:rsidRPr="00E323F6">
        <w:rPr>
          <w:sz w:val="24"/>
          <w:szCs w:val="24"/>
          <w:lang w:val="lv-LV"/>
        </w:rPr>
        <w:t>apgabal</w:t>
      </w:r>
      <w:r w:rsidR="00532C15" w:rsidRPr="00E323F6">
        <w:rPr>
          <w:sz w:val="24"/>
          <w:szCs w:val="24"/>
          <w:lang w:val="lv-LV"/>
        </w:rPr>
        <w:t>ties</w:t>
      </w:r>
      <w:r>
        <w:rPr>
          <w:sz w:val="24"/>
          <w:szCs w:val="24"/>
          <w:lang w:val="lv-LV"/>
        </w:rPr>
        <w:t>ā</w:t>
      </w:r>
      <w:r w:rsidR="00532C15" w:rsidRPr="00E323F6">
        <w:rPr>
          <w:sz w:val="24"/>
          <w:szCs w:val="24"/>
          <w:lang w:val="lv-LV"/>
        </w:rPr>
        <w:t xml:space="preserve"> </w:t>
      </w:r>
      <w:bookmarkStart w:id="81" w:name="_Hlk509339165"/>
      <w:r w:rsidR="00532C15" w:rsidRPr="00E323F6">
        <w:rPr>
          <w:sz w:val="24"/>
          <w:szCs w:val="24"/>
          <w:lang w:val="lv-LV"/>
        </w:rPr>
        <w:t>aprēķinātais izpildes laiks</w:t>
      </w:r>
      <w:bookmarkEnd w:id="81"/>
      <w:r w:rsidR="00532C15" w:rsidRPr="00E323F6">
        <w:rPr>
          <w:sz w:val="24"/>
          <w:szCs w:val="24"/>
          <w:lang w:val="lv-LV"/>
        </w:rPr>
        <w:t xml:space="preserve"> ir vismazākais civilliet</w:t>
      </w:r>
      <w:r w:rsidR="00B0294B" w:rsidRPr="00E323F6">
        <w:rPr>
          <w:sz w:val="24"/>
          <w:szCs w:val="24"/>
          <w:lang w:val="lv-LV"/>
        </w:rPr>
        <w:t>u</w:t>
      </w:r>
      <w:r w:rsidR="00532C15" w:rsidRPr="00E323F6">
        <w:rPr>
          <w:sz w:val="24"/>
          <w:szCs w:val="24"/>
          <w:lang w:val="lv-LV"/>
        </w:rPr>
        <w:t>, administratīvo pārkāpumu un krimin</w:t>
      </w:r>
      <w:r w:rsidR="00B0294B" w:rsidRPr="00E323F6">
        <w:rPr>
          <w:sz w:val="24"/>
          <w:szCs w:val="24"/>
          <w:lang w:val="lv-LV"/>
        </w:rPr>
        <w:t>āllietu</w:t>
      </w:r>
      <w:r w:rsidR="00532C15" w:rsidRPr="00E323F6">
        <w:rPr>
          <w:sz w:val="24"/>
          <w:szCs w:val="24"/>
          <w:lang w:val="lv-LV"/>
        </w:rPr>
        <w:t xml:space="preserve">, bet ne sodu izpildes </w:t>
      </w:r>
      <w:r w:rsidR="00B0294B" w:rsidRPr="00E323F6">
        <w:rPr>
          <w:sz w:val="24"/>
          <w:szCs w:val="24"/>
          <w:lang w:val="lv-LV"/>
        </w:rPr>
        <w:t>tiesvedībām</w:t>
      </w:r>
      <w:r w:rsidR="00532C15" w:rsidRPr="00E323F6">
        <w:rPr>
          <w:sz w:val="24"/>
          <w:szCs w:val="24"/>
          <w:lang w:val="lv-LV"/>
        </w:rPr>
        <w:t>. Latgalē un Rīgā</w:t>
      </w:r>
      <w:r w:rsidR="00B0294B" w:rsidRPr="00E323F6">
        <w:rPr>
          <w:sz w:val="24"/>
          <w:szCs w:val="24"/>
          <w:lang w:val="lv-LV"/>
        </w:rPr>
        <w:t xml:space="preserve"> lielākais aprēķinātais izpildes laiks (128 un 135 dienas</w:t>
      </w:r>
      <w:r w:rsidR="001B63C6" w:rsidRPr="00E323F6">
        <w:rPr>
          <w:sz w:val="24"/>
          <w:szCs w:val="24"/>
          <w:lang w:val="lv-LV"/>
        </w:rPr>
        <w:t xml:space="preserve">) </w:t>
      </w:r>
      <w:r w:rsidR="00B0294B" w:rsidRPr="00E323F6">
        <w:rPr>
          <w:sz w:val="24"/>
          <w:szCs w:val="24"/>
          <w:lang w:val="lv-LV"/>
        </w:rPr>
        <w:t>ir krimināltiesvedībām.</w:t>
      </w:r>
      <w:r w:rsidR="001B63C6" w:rsidRPr="00E323F6">
        <w:rPr>
          <w:sz w:val="24"/>
          <w:szCs w:val="24"/>
          <w:lang w:val="lv-LV"/>
        </w:rPr>
        <w:t xml:space="preserve"> </w:t>
      </w:r>
    </w:p>
    <w:p w14:paraId="18CF252C" w14:textId="77777777" w:rsidR="001B63C6" w:rsidRPr="00E323F6" w:rsidRDefault="00EE7069" w:rsidP="00EA3BEB">
      <w:pPr>
        <w:pStyle w:val="Heading4"/>
        <w:rPr>
          <w:lang w:val="lv-LV"/>
        </w:rPr>
      </w:pPr>
      <w:bookmarkStart w:id="82" w:name="_Hlk509400433"/>
      <w:bookmarkStart w:id="83" w:name="_Toc497207585"/>
      <w:r w:rsidRPr="00E323F6">
        <w:rPr>
          <w:lang w:val="lv-LV"/>
        </w:rPr>
        <w:t>Lietu skaits vienam tiesnesim, vienam darbiniekam un vienas lietas izmaksas</w:t>
      </w:r>
      <w:bookmarkEnd w:id="82"/>
      <w:r w:rsidRPr="00E323F6">
        <w:rPr>
          <w:lang w:val="lv-LV"/>
        </w:rPr>
        <w:t xml:space="preserve"> </w:t>
      </w:r>
      <w:bookmarkEnd w:id="83"/>
    </w:p>
    <w:p w14:paraId="5DD1C513" w14:textId="4B366A40" w:rsidR="001B63C6" w:rsidRPr="00E323F6" w:rsidRDefault="00DE566D" w:rsidP="001B63C6">
      <w:pPr>
        <w:keepNext/>
        <w:spacing w:after="120" w:line="240" w:lineRule="auto"/>
        <w:jc w:val="both"/>
        <w:rPr>
          <w:sz w:val="24"/>
          <w:szCs w:val="24"/>
          <w:lang w:val="lv-LV"/>
        </w:rPr>
      </w:pPr>
      <w:r w:rsidRPr="00E323F6">
        <w:rPr>
          <w:i/>
          <w:sz w:val="24"/>
          <w:szCs w:val="24"/>
          <w:lang w:val="lv-LV"/>
        </w:rPr>
        <w:t>1</w:t>
      </w:r>
      <w:r w:rsidR="00923FDF" w:rsidRPr="00E323F6">
        <w:rPr>
          <w:i/>
          <w:sz w:val="24"/>
          <w:szCs w:val="24"/>
          <w:lang w:val="lv-LV"/>
        </w:rPr>
        <w:t>7</w:t>
      </w:r>
      <w:r w:rsidR="00EE7069" w:rsidRPr="00E323F6">
        <w:rPr>
          <w:i/>
          <w:sz w:val="24"/>
          <w:szCs w:val="24"/>
          <w:lang w:val="lv-LV"/>
        </w:rPr>
        <w:t>. tabula</w:t>
      </w:r>
      <w:r w:rsidRPr="00E323F6">
        <w:rPr>
          <w:i/>
          <w:sz w:val="24"/>
          <w:szCs w:val="24"/>
          <w:lang w:val="lv-LV"/>
        </w:rPr>
        <w:t xml:space="preserve"> </w:t>
      </w:r>
      <w:r w:rsidR="00EE7069" w:rsidRPr="00E323F6">
        <w:rPr>
          <w:sz w:val="24"/>
          <w:szCs w:val="24"/>
          <w:lang w:val="lv-LV"/>
        </w:rPr>
        <w:t xml:space="preserve">apkopo budžeta apmēru, </w:t>
      </w:r>
      <w:r w:rsidR="00EB11FB" w:rsidRPr="00E323F6">
        <w:rPr>
          <w:sz w:val="24"/>
          <w:szCs w:val="24"/>
          <w:lang w:val="lv-LV"/>
        </w:rPr>
        <w:t xml:space="preserve">ietverot kapitālieguldījumus, tiesnešu un tiesu darbinieku skaitu </w:t>
      </w:r>
      <w:r w:rsidR="00EE7069" w:rsidRPr="00E323F6">
        <w:rPr>
          <w:sz w:val="24"/>
          <w:szCs w:val="24"/>
          <w:lang w:val="lv-LV"/>
        </w:rPr>
        <w:t>visā</w:t>
      </w:r>
      <w:r w:rsidR="00EB11FB" w:rsidRPr="00E323F6">
        <w:rPr>
          <w:sz w:val="24"/>
          <w:szCs w:val="24"/>
          <w:lang w:val="lv-LV"/>
        </w:rPr>
        <w:t>s</w:t>
      </w:r>
      <w:r w:rsidR="00EE7069" w:rsidRPr="00E323F6">
        <w:rPr>
          <w:sz w:val="24"/>
          <w:szCs w:val="24"/>
          <w:lang w:val="lv-LV"/>
        </w:rPr>
        <w:t xml:space="preserve"> 3 </w:t>
      </w:r>
      <w:r w:rsidR="00E323F6" w:rsidRPr="00E323F6">
        <w:rPr>
          <w:sz w:val="24"/>
          <w:szCs w:val="24"/>
          <w:lang w:val="lv-LV"/>
        </w:rPr>
        <w:t>atlasītajās</w:t>
      </w:r>
      <w:r w:rsidR="006342FE" w:rsidRPr="00E323F6">
        <w:rPr>
          <w:sz w:val="24"/>
          <w:szCs w:val="24"/>
          <w:lang w:val="lv-LV"/>
        </w:rPr>
        <w:t xml:space="preserve"> apgabal</w:t>
      </w:r>
      <w:r w:rsidR="00EE7069" w:rsidRPr="00E323F6">
        <w:rPr>
          <w:sz w:val="24"/>
          <w:szCs w:val="24"/>
          <w:lang w:val="lv-LV"/>
        </w:rPr>
        <w:t>tiesā</w:t>
      </w:r>
      <w:r w:rsidR="00EB11FB" w:rsidRPr="00E323F6">
        <w:rPr>
          <w:sz w:val="24"/>
          <w:szCs w:val="24"/>
          <w:lang w:val="lv-LV"/>
        </w:rPr>
        <w:t xml:space="preserve">s par laika posmu no 2012. gada līdz 2016. gadam. </w:t>
      </w:r>
    </w:p>
    <w:p w14:paraId="53825DAA" w14:textId="60426D2D" w:rsidR="001B63C6" w:rsidRPr="00E323F6" w:rsidRDefault="00EF6E78" w:rsidP="001B63C6">
      <w:pPr>
        <w:pStyle w:val="Caption"/>
        <w:keepNext/>
        <w:spacing w:after="120"/>
        <w:jc w:val="center"/>
        <w:rPr>
          <w:sz w:val="24"/>
          <w:szCs w:val="24"/>
          <w:lang w:val="lv-LV"/>
        </w:rPr>
      </w:pPr>
      <w:bookmarkStart w:id="84" w:name="_Toc496796418"/>
      <w:r w:rsidRPr="00E323F6">
        <w:rPr>
          <w:sz w:val="24"/>
          <w:szCs w:val="24"/>
          <w:lang w:val="lv-LV"/>
        </w:rPr>
        <w:t>1</w:t>
      </w:r>
      <w:r w:rsidR="00923FDF" w:rsidRPr="00E323F6">
        <w:rPr>
          <w:sz w:val="24"/>
          <w:szCs w:val="24"/>
          <w:lang w:val="lv-LV"/>
        </w:rPr>
        <w:t>7</w:t>
      </w:r>
      <w:r w:rsidR="00E323F6">
        <w:rPr>
          <w:sz w:val="24"/>
          <w:szCs w:val="24"/>
          <w:lang w:val="lv-LV"/>
        </w:rPr>
        <w:t>. tabula</w:t>
      </w:r>
      <w:r w:rsidR="0002323E" w:rsidRPr="00E323F6">
        <w:rPr>
          <w:sz w:val="24"/>
          <w:szCs w:val="24"/>
          <w:lang w:val="lv-LV"/>
        </w:rPr>
        <w:t>: Apgabal</w:t>
      </w:r>
      <w:r w:rsidR="00EB11FB" w:rsidRPr="00E323F6">
        <w:rPr>
          <w:sz w:val="24"/>
          <w:szCs w:val="24"/>
          <w:lang w:val="lv-LV"/>
        </w:rPr>
        <w:t>tiesas - budžets, tiesneši un tiesu darbinieki</w:t>
      </w:r>
      <w:r w:rsidR="007F079E" w:rsidRPr="00E323F6">
        <w:rPr>
          <w:sz w:val="24"/>
          <w:szCs w:val="24"/>
          <w:lang w:val="lv-LV"/>
        </w:rPr>
        <w:t>,</w:t>
      </w:r>
      <w:r w:rsidR="001B63C6" w:rsidRPr="00E323F6">
        <w:rPr>
          <w:sz w:val="24"/>
          <w:szCs w:val="24"/>
          <w:lang w:val="lv-LV"/>
        </w:rPr>
        <w:t xml:space="preserve"> 2012</w:t>
      </w:r>
      <w:r w:rsidR="00EB11FB" w:rsidRPr="00E323F6">
        <w:rPr>
          <w:sz w:val="24"/>
          <w:szCs w:val="24"/>
          <w:lang w:val="lv-LV"/>
        </w:rPr>
        <w:t>.</w:t>
      </w:r>
      <w:r w:rsidR="001B63C6" w:rsidRPr="00E323F6">
        <w:rPr>
          <w:sz w:val="24"/>
          <w:szCs w:val="24"/>
          <w:lang w:val="lv-LV"/>
        </w:rPr>
        <w:t xml:space="preserve"> - 2016</w:t>
      </w:r>
      <w:bookmarkEnd w:id="84"/>
      <w:r w:rsidR="00EB11FB" w:rsidRPr="00E323F6">
        <w:rPr>
          <w:sz w:val="24"/>
          <w:szCs w:val="24"/>
          <w:lang w:val="lv-LV"/>
        </w:rPr>
        <w:t>. gads</w:t>
      </w:r>
    </w:p>
    <w:tbl>
      <w:tblPr>
        <w:tblW w:w="5000" w:type="pct"/>
        <w:tblCellMar>
          <w:left w:w="70" w:type="dxa"/>
          <w:right w:w="70" w:type="dxa"/>
        </w:tblCellMar>
        <w:tblLook w:val="04A0" w:firstRow="1" w:lastRow="0" w:firstColumn="1" w:lastColumn="0" w:noHBand="0" w:noVBand="1"/>
      </w:tblPr>
      <w:tblGrid>
        <w:gridCol w:w="2431"/>
        <w:gridCol w:w="1423"/>
        <w:gridCol w:w="1422"/>
        <w:gridCol w:w="1422"/>
        <w:gridCol w:w="1422"/>
        <w:gridCol w:w="1426"/>
      </w:tblGrid>
      <w:tr w:rsidR="001B63C6" w:rsidRPr="00E323F6" w14:paraId="14FD7F47" w14:textId="77777777" w:rsidTr="001B63C6">
        <w:trPr>
          <w:trHeight w:val="330"/>
        </w:trPr>
        <w:tc>
          <w:tcPr>
            <w:tcW w:w="1273" w:type="pct"/>
            <w:tcBorders>
              <w:top w:val="double" w:sz="6" w:space="0" w:color="FFFFFF"/>
              <w:left w:val="double" w:sz="6" w:space="0" w:color="FFFFFF"/>
              <w:bottom w:val="double" w:sz="6" w:space="0" w:color="FFFFFF"/>
              <w:right w:val="double" w:sz="6" w:space="0" w:color="FFFFFF"/>
            </w:tcBorders>
            <w:shd w:val="clear" w:color="auto" w:fill="auto"/>
            <w:noWrap/>
            <w:vAlign w:val="bottom"/>
            <w:hideMark/>
          </w:tcPr>
          <w:p w14:paraId="4B5034F3" w14:textId="77777777" w:rsidR="001B63C6" w:rsidRPr="00E323F6" w:rsidRDefault="001B63C6"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745" w:type="pct"/>
            <w:tcBorders>
              <w:top w:val="double" w:sz="6" w:space="0" w:color="FFFFFF"/>
              <w:left w:val="nil"/>
              <w:bottom w:val="double" w:sz="6" w:space="0" w:color="FFFFFF"/>
              <w:right w:val="double" w:sz="6" w:space="0" w:color="FFFFFF"/>
            </w:tcBorders>
            <w:shd w:val="clear" w:color="auto" w:fill="5B9BD5" w:themeFill="accent1"/>
            <w:noWrap/>
            <w:vAlign w:val="bottom"/>
            <w:hideMark/>
          </w:tcPr>
          <w:p w14:paraId="5F0C2139" w14:textId="77777777" w:rsidR="001B63C6" w:rsidRPr="00E323F6" w:rsidRDefault="001B63C6" w:rsidP="005538B5">
            <w:pPr>
              <w:spacing w:after="0" w:line="240" w:lineRule="auto"/>
              <w:jc w:val="center"/>
              <w:rPr>
                <w:rFonts w:eastAsia="Times New Roman" w:cs="Calibri"/>
                <w:b/>
                <w:color w:val="FFFFFF" w:themeColor="background1"/>
                <w:sz w:val="24"/>
                <w:szCs w:val="24"/>
                <w:lang w:val="lv-LV" w:eastAsia="it-IT"/>
              </w:rPr>
            </w:pPr>
            <w:r w:rsidRPr="00E323F6">
              <w:rPr>
                <w:rFonts w:eastAsia="Times New Roman" w:cs="Calibri"/>
                <w:b/>
                <w:color w:val="FFFFFF" w:themeColor="background1"/>
                <w:sz w:val="24"/>
                <w:szCs w:val="24"/>
                <w:lang w:val="lv-LV" w:eastAsia="it-IT"/>
              </w:rPr>
              <w:t>2012</w:t>
            </w:r>
          </w:p>
        </w:tc>
        <w:tc>
          <w:tcPr>
            <w:tcW w:w="745" w:type="pct"/>
            <w:tcBorders>
              <w:top w:val="double" w:sz="6" w:space="0" w:color="FFFFFF"/>
              <w:left w:val="nil"/>
              <w:bottom w:val="double" w:sz="6" w:space="0" w:color="FFFFFF"/>
              <w:right w:val="double" w:sz="6" w:space="0" w:color="FFFFFF"/>
            </w:tcBorders>
            <w:shd w:val="clear" w:color="auto" w:fill="5B9BD5" w:themeFill="accent1"/>
            <w:noWrap/>
            <w:vAlign w:val="bottom"/>
            <w:hideMark/>
          </w:tcPr>
          <w:p w14:paraId="6F636477" w14:textId="77777777" w:rsidR="001B63C6" w:rsidRPr="00E323F6" w:rsidRDefault="001B63C6" w:rsidP="005538B5">
            <w:pPr>
              <w:spacing w:after="0" w:line="240" w:lineRule="auto"/>
              <w:jc w:val="center"/>
              <w:rPr>
                <w:rFonts w:eastAsia="Times New Roman" w:cs="Calibri"/>
                <w:b/>
                <w:color w:val="FFFFFF" w:themeColor="background1"/>
                <w:sz w:val="24"/>
                <w:szCs w:val="24"/>
                <w:lang w:val="lv-LV" w:eastAsia="it-IT"/>
              </w:rPr>
            </w:pPr>
            <w:r w:rsidRPr="00E323F6">
              <w:rPr>
                <w:rFonts w:eastAsia="Times New Roman" w:cs="Calibri"/>
                <w:b/>
                <w:color w:val="FFFFFF" w:themeColor="background1"/>
                <w:sz w:val="24"/>
                <w:szCs w:val="24"/>
                <w:lang w:val="lv-LV" w:eastAsia="it-IT"/>
              </w:rPr>
              <w:t>2013</w:t>
            </w:r>
          </w:p>
        </w:tc>
        <w:tc>
          <w:tcPr>
            <w:tcW w:w="745" w:type="pct"/>
            <w:tcBorders>
              <w:top w:val="double" w:sz="6" w:space="0" w:color="FFFFFF"/>
              <w:left w:val="nil"/>
              <w:bottom w:val="double" w:sz="6" w:space="0" w:color="FFFFFF"/>
              <w:right w:val="double" w:sz="6" w:space="0" w:color="FFFFFF"/>
            </w:tcBorders>
            <w:shd w:val="clear" w:color="auto" w:fill="5B9BD5" w:themeFill="accent1"/>
            <w:noWrap/>
            <w:vAlign w:val="bottom"/>
            <w:hideMark/>
          </w:tcPr>
          <w:p w14:paraId="5312247D" w14:textId="77777777" w:rsidR="001B63C6" w:rsidRPr="00E323F6" w:rsidRDefault="001B63C6" w:rsidP="005538B5">
            <w:pPr>
              <w:spacing w:after="0" w:line="240" w:lineRule="auto"/>
              <w:jc w:val="center"/>
              <w:rPr>
                <w:rFonts w:eastAsia="Times New Roman" w:cs="Calibri"/>
                <w:b/>
                <w:color w:val="FFFFFF" w:themeColor="background1"/>
                <w:sz w:val="24"/>
                <w:szCs w:val="24"/>
                <w:lang w:val="lv-LV" w:eastAsia="it-IT"/>
              </w:rPr>
            </w:pPr>
            <w:r w:rsidRPr="00E323F6">
              <w:rPr>
                <w:rFonts w:eastAsia="Times New Roman" w:cs="Calibri"/>
                <w:b/>
                <w:color w:val="FFFFFF" w:themeColor="background1"/>
                <w:sz w:val="24"/>
                <w:szCs w:val="24"/>
                <w:lang w:val="lv-LV" w:eastAsia="it-IT"/>
              </w:rPr>
              <w:t>2014</w:t>
            </w:r>
          </w:p>
        </w:tc>
        <w:tc>
          <w:tcPr>
            <w:tcW w:w="745" w:type="pct"/>
            <w:tcBorders>
              <w:top w:val="double" w:sz="6" w:space="0" w:color="FFFFFF"/>
              <w:left w:val="nil"/>
              <w:bottom w:val="double" w:sz="6" w:space="0" w:color="FFFFFF"/>
              <w:right w:val="double" w:sz="6" w:space="0" w:color="FFFFFF"/>
            </w:tcBorders>
            <w:shd w:val="clear" w:color="auto" w:fill="5B9BD5" w:themeFill="accent1"/>
            <w:noWrap/>
            <w:vAlign w:val="bottom"/>
            <w:hideMark/>
          </w:tcPr>
          <w:p w14:paraId="7A0EA19A" w14:textId="77777777" w:rsidR="001B63C6" w:rsidRPr="00E323F6" w:rsidRDefault="001B63C6" w:rsidP="005538B5">
            <w:pPr>
              <w:spacing w:after="0" w:line="240" w:lineRule="auto"/>
              <w:jc w:val="center"/>
              <w:rPr>
                <w:rFonts w:eastAsia="Times New Roman" w:cs="Calibri"/>
                <w:b/>
                <w:color w:val="FFFFFF" w:themeColor="background1"/>
                <w:sz w:val="24"/>
                <w:szCs w:val="24"/>
                <w:lang w:val="lv-LV" w:eastAsia="it-IT"/>
              </w:rPr>
            </w:pPr>
            <w:r w:rsidRPr="00E323F6">
              <w:rPr>
                <w:rFonts w:eastAsia="Times New Roman" w:cs="Calibri"/>
                <w:b/>
                <w:color w:val="FFFFFF" w:themeColor="background1"/>
                <w:sz w:val="24"/>
                <w:szCs w:val="24"/>
                <w:lang w:val="lv-LV" w:eastAsia="it-IT"/>
              </w:rPr>
              <w:t>2015</w:t>
            </w:r>
          </w:p>
        </w:tc>
        <w:tc>
          <w:tcPr>
            <w:tcW w:w="747" w:type="pct"/>
            <w:tcBorders>
              <w:top w:val="double" w:sz="6" w:space="0" w:color="FFFFFF"/>
              <w:left w:val="nil"/>
              <w:bottom w:val="double" w:sz="6" w:space="0" w:color="FFFFFF"/>
              <w:right w:val="double" w:sz="6" w:space="0" w:color="FFFFFF"/>
            </w:tcBorders>
            <w:shd w:val="clear" w:color="auto" w:fill="5B9BD5" w:themeFill="accent1"/>
            <w:noWrap/>
            <w:vAlign w:val="bottom"/>
            <w:hideMark/>
          </w:tcPr>
          <w:p w14:paraId="1E5A9B1E" w14:textId="77777777" w:rsidR="001B63C6" w:rsidRPr="00E323F6" w:rsidRDefault="001B63C6" w:rsidP="005538B5">
            <w:pPr>
              <w:spacing w:after="0" w:line="240" w:lineRule="auto"/>
              <w:jc w:val="center"/>
              <w:rPr>
                <w:rFonts w:eastAsia="Times New Roman" w:cs="Calibri"/>
                <w:b/>
                <w:color w:val="FFFFFF" w:themeColor="background1"/>
                <w:sz w:val="24"/>
                <w:szCs w:val="24"/>
                <w:lang w:val="lv-LV" w:eastAsia="it-IT"/>
              </w:rPr>
            </w:pPr>
            <w:r w:rsidRPr="00E323F6">
              <w:rPr>
                <w:rFonts w:eastAsia="Times New Roman" w:cs="Calibri"/>
                <w:b/>
                <w:color w:val="FFFFFF" w:themeColor="background1"/>
                <w:sz w:val="24"/>
                <w:szCs w:val="24"/>
                <w:lang w:val="lv-LV" w:eastAsia="it-IT"/>
              </w:rPr>
              <w:t>2016</w:t>
            </w:r>
          </w:p>
        </w:tc>
      </w:tr>
      <w:tr w:rsidR="001B63C6" w:rsidRPr="00E323F6" w14:paraId="11FAFCCD"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auto" w:fill="auto"/>
            <w:noWrap/>
            <w:vAlign w:val="bottom"/>
            <w:hideMark/>
          </w:tcPr>
          <w:p w14:paraId="5C08952B" w14:textId="77777777" w:rsidR="001B63C6" w:rsidRPr="00E323F6" w:rsidRDefault="001B63C6"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727"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504F6C4F" w14:textId="77777777" w:rsidR="001B63C6" w:rsidRPr="00E323F6" w:rsidRDefault="004B6D1B"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Rīgas apgabal</w:t>
            </w:r>
            <w:r w:rsidR="00903B04" w:rsidRPr="00E323F6">
              <w:rPr>
                <w:rFonts w:eastAsia="Times New Roman" w:cs="Calibri"/>
                <w:color w:val="000000"/>
                <w:sz w:val="24"/>
                <w:szCs w:val="24"/>
                <w:lang w:val="lv-LV" w:eastAsia="it-IT"/>
              </w:rPr>
              <w:t>tiesa</w:t>
            </w:r>
          </w:p>
        </w:tc>
      </w:tr>
      <w:tr w:rsidR="001B63C6" w:rsidRPr="00E323F6" w14:paraId="41CDBF31"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64C0FFBD" w14:textId="77777777" w:rsidR="001B63C6" w:rsidRPr="00E323F6" w:rsidRDefault="00903B04"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w:t>
            </w:r>
            <w:r w:rsidR="001B63C6" w:rsidRPr="00E323F6">
              <w:rPr>
                <w:rFonts w:eastAsia="Times New Roman" w:cs="Calibri"/>
                <w:color w:val="000000"/>
                <w:sz w:val="24"/>
                <w:szCs w:val="24"/>
                <w:lang w:val="lv-LV" w:eastAsia="it-IT"/>
              </w:rPr>
              <w:t xml:space="preserve"> (€)</w:t>
            </w:r>
          </w:p>
        </w:tc>
        <w:tc>
          <w:tcPr>
            <w:tcW w:w="745" w:type="pct"/>
            <w:tcBorders>
              <w:top w:val="nil"/>
              <w:left w:val="nil"/>
              <w:bottom w:val="double" w:sz="6" w:space="0" w:color="FFFFFF"/>
              <w:right w:val="double" w:sz="6" w:space="0" w:color="FFFFFF"/>
            </w:tcBorders>
            <w:shd w:val="clear" w:color="000000" w:fill="B4DCFA"/>
            <w:noWrap/>
            <w:vAlign w:val="bottom"/>
            <w:hideMark/>
          </w:tcPr>
          <w:p w14:paraId="5B1FE97F"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4 340 </w:t>
            </w:r>
            <w:r w:rsidR="001B63C6" w:rsidRPr="00E323F6">
              <w:rPr>
                <w:rFonts w:eastAsia="Times New Roman" w:cs="Calibri"/>
                <w:color w:val="000000"/>
                <w:sz w:val="24"/>
                <w:szCs w:val="24"/>
                <w:lang w:val="lv-LV" w:eastAsia="it-IT"/>
              </w:rPr>
              <w:t>537</w:t>
            </w:r>
          </w:p>
        </w:tc>
        <w:tc>
          <w:tcPr>
            <w:tcW w:w="745" w:type="pct"/>
            <w:tcBorders>
              <w:top w:val="nil"/>
              <w:left w:val="nil"/>
              <w:bottom w:val="double" w:sz="6" w:space="0" w:color="FFFFFF"/>
              <w:right w:val="double" w:sz="6" w:space="0" w:color="FFFFFF"/>
            </w:tcBorders>
            <w:shd w:val="clear" w:color="000000" w:fill="B4DCFA"/>
            <w:noWrap/>
            <w:vAlign w:val="bottom"/>
            <w:hideMark/>
          </w:tcPr>
          <w:p w14:paraId="724DA64B"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4 612 </w:t>
            </w:r>
            <w:r w:rsidR="001B63C6" w:rsidRPr="00E323F6">
              <w:rPr>
                <w:rFonts w:eastAsia="Times New Roman" w:cs="Calibri"/>
                <w:color w:val="000000"/>
                <w:sz w:val="24"/>
                <w:szCs w:val="24"/>
                <w:lang w:val="lv-LV" w:eastAsia="it-IT"/>
              </w:rPr>
              <w:t>926</w:t>
            </w:r>
          </w:p>
        </w:tc>
        <w:tc>
          <w:tcPr>
            <w:tcW w:w="745" w:type="pct"/>
            <w:tcBorders>
              <w:top w:val="nil"/>
              <w:left w:val="nil"/>
              <w:bottom w:val="double" w:sz="6" w:space="0" w:color="FFFFFF"/>
              <w:right w:val="double" w:sz="6" w:space="0" w:color="FFFFFF"/>
            </w:tcBorders>
            <w:shd w:val="clear" w:color="000000" w:fill="B4DCFA"/>
            <w:noWrap/>
            <w:vAlign w:val="bottom"/>
            <w:hideMark/>
          </w:tcPr>
          <w:p w14:paraId="27F18070"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4 497 </w:t>
            </w:r>
            <w:r w:rsidR="001B63C6" w:rsidRPr="00E323F6">
              <w:rPr>
                <w:rFonts w:eastAsia="Times New Roman" w:cs="Calibri"/>
                <w:color w:val="000000"/>
                <w:sz w:val="24"/>
                <w:szCs w:val="24"/>
                <w:lang w:val="lv-LV" w:eastAsia="it-IT"/>
              </w:rPr>
              <w:t>702</w:t>
            </w:r>
          </w:p>
        </w:tc>
        <w:tc>
          <w:tcPr>
            <w:tcW w:w="745" w:type="pct"/>
            <w:tcBorders>
              <w:top w:val="nil"/>
              <w:left w:val="nil"/>
              <w:bottom w:val="double" w:sz="6" w:space="0" w:color="FFFFFF"/>
              <w:right w:val="double" w:sz="6" w:space="0" w:color="FFFFFF"/>
            </w:tcBorders>
            <w:shd w:val="clear" w:color="000000" w:fill="B4DCFA"/>
            <w:noWrap/>
            <w:vAlign w:val="bottom"/>
            <w:hideMark/>
          </w:tcPr>
          <w:p w14:paraId="76D8FF75"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4 736 </w:t>
            </w:r>
            <w:r w:rsidR="001B63C6" w:rsidRPr="00E323F6">
              <w:rPr>
                <w:rFonts w:eastAsia="Times New Roman" w:cs="Calibri"/>
                <w:color w:val="000000"/>
                <w:sz w:val="24"/>
                <w:szCs w:val="24"/>
                <w:lang w:val="lv-LV" w:eastAsia="it-IT"/>
              </w:rPr>
              <w:t>447</w:t>
            </w:r>
          </w:p>
        </w:tc>
        <w:tc>
          <w:tcPr>
            <w:tcW w:w="747" w:type="pct"/>
            <w:tcBorders>
              <w:top w:val="nil"/>
              <w:left w:val="nil"/>
              <w:bottom w:val="double" w:sz="6" w:space="0" w:color="FFFFFF"/>
              <w:right w:val="double" w:sz="6" w:space="0" w:color="FFFFFF"/>
            </w:tcBorders>
            <w:shd w:val="clear" w:color="000000" w:fill="B4DCFA"/>
            <w:noWrap/>
            <w:vAlign w:val="bottom"/>
            <w:hideMark/>
          </w:tcPr>
          <w:p w14:paraId="7DCD233C"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4 733 </w:t>
            </w:r>
            <w:r w:rsidR="001B63C6" w:rsidRPr="00E323F6">
              <w:rPr>
                <w:rFonts w:eastAsia="Times New Roman" w:cs="Calibri"/>
                <w:color w:val="000000"/>
                <w:sz w:val="24"/>
                <w:szCs w:val="24"/>
                <w:lang w:val="lv-LV" w:eastAsia="it-IT"/>
              </w:rPr>
              <w:t>318</w:t>
            </w:r>
          </w:p>
        </w:tc>
      </w:tr>
      <w:tr w:rsidR="001B63C6" w:rsidRPr="00E323F6" w14:paraId="195FF44F"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0D2C8129" w14:textId="77777777" w:rsidR="001B63C6" w:rsidRPr="00E323F6" w:rsidRDefault="00903B04"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45" w:type="pct"/>
            <w:tcBorders>
              <w:top w:val="nil"/>
              <w:left w:val="nil"/>
              <w:bottom w:val="double" w:sz="6" w:space="0" w:color="FFFFFF"/>
              <w:right w:val="double" w:sz="6" w:space="0" w:color="FFFFFF"/>
            </w:tcBorders>
            <w:shd w:val="clear" w:color="000000" w:fill="B4DCFA"/>
            <w:noWrap/>
            <w:vAlign w:val="bottom"/>
            <w:hideMark/>
          </w:tcPr>
          <w:p w14:paraId="7F63CADF"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745" w:type="pct"/>
            <w:tcBorders>
              <w:top w:val="nil"/>
              <w:left w:val="nil"/>
              <w:bottom w:val="double" w:sz="6" w:space="0" w:color="FFFFFF"/>
              <w:right w:val="double" w:sz="6" w:space="0" w:color="FFFFFF"/>
            </w:tcBorders>
            <w:shd w:val="clear" w:color="000000" w:fill="B4DCFA"/>
            <w:noWrap/>
            <w:vAlign w:val="bottom"/>
            <w:hideMark/>
          </w:tcPr>
          <w:p w14:paraId="326ACA11"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57</w:t>
            </w:r>
          </w:p>
        </w:tc>
        <w:tc>
          <w:tcPr>
            <w:tcW w:w="745" w:type="pct"/>
            <w:tcBorders>
              <w:top w:val="nil"/>
              <w:left w:val="nil"/>
              <w:bottom w:val="double" w:sz="6" w:space="0" w:color="FFFFFF"/>
              <w:right w:val="double" w:sz="6" w:space="0" w:color="FFFFFF"/>
            </w:tcBorders>
            <w:shd w:val="clear" w:color="000000" w:fill="B4DCFA"/>
            <w:noWrap/>
            <w:vAlign w:val="bottom"/>
            <w:hideMark/>
          </w:tcPr>
          <w:p w14:paraId="45D6CE29"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745" w:type="pct"/>
            <w:tcBorders>
              <w:top w:val="nil"/>
              <w:left w:val="nil"/>
              <w:bottom w:val="double" w:sz="6" w:space="0" w:color="FFFFFF"/>
              <w:right w:val="double" w:sz="6" w:space="0" w:color="FFFFFF"/>
            </w:tcBorders>
            <w:shd w:val="clear" w:color="000000" w:fill="B4DCFA"/>
            <w:noWrap/>
            <w:vAlign w:val="bottom"/>
            <w:hideMark/>
          </w:tcPr>
          <w:p w14:paraId="5CAFC885"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57</w:t>
            </w:r>
          </w:p>
        </w:tc>
        <w:tc>
          <w:tcPr>
            <w:tcW w:w="747" w:type="pct"/>
            <w:tcBorders>
              <w:top w:val="nil"/>
              <w:left w:val="nil"/>
              <w:bottom w:val="double" w:sz="6" w:space="0" w:color="FFFFFF"/>
              <w:right w:val="double" w:sz="6" w:space="0" w:color="FFFFFF"/>
            </w:tcBorders>
            <w:shd w:val="clear" w:color="000000" w:fill="B4DCFA"/>
            <w:noWrap/>
            <w:vAlign w:val="bottom"/>
            <w:hideMark/>
          </w:tcPr>
          <w:p w14:paraId="5EAC770C"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58</w:t>
            </w:r>
          </w:p>
        </w:tc>
      </w:tr>
      <w:tr w:rsidR="001B63C6" w:rsidRPr="00E323F6" w14:paraId="0E69A2FC"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112C3239" w14:textId="77777777" w:rsidR="001B63C6" w:rsidRPr="00E323F6" w:rsidRDefault="00B0079A"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Tiesu darbinieki</w:t>
            </w:r>
          </w:p>
        </w:tc>
        <w:tc>
          <w:tcPr>
            <w:tcW w:w="745" w:type="pct"/>
            <w:tcBorders>
              <w:top w:val="nil"/>
              <w:left w:val="nil"/>
              <w:bottom w:val="double" w:sz="6" w:space="0" w:color="FFFFFF"/>
              <w:right w:val="double" w:sz="6" w:space="0" w:color="FFFFFF"/>
            </w:tcBorders>
            <w:shd w:val="clear" w:color="000000" w:fill="B4DCFA"/>
            <w:noWrap/>
            <w:vAlign w:val="bottom"/>
            <w:hideMark/>
          </w:tcPr>
          <w:p w14:paraId="678F7F09"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115</w:t>
            </w:r>
          </w:p>
        </w:tc>
        <w:tc>
          <w:tcPr>
            <w:tcW w:w="745" w:type="pct"/>
            <w:tcBorders>
              <w:top w:val="nil"/>
              <w:left w:val="nil"/>
              <w:bottom w:val="double" w:sz="6" w:space="0" w:color="FFFFFF"/>
              <w:right w:val="double" w:sz="6" w:space="0" w:color="FFFFFF"/>
            </w:tcBorders>
            <w:shd w:val="clear" w:color="000000" w:fill="B4DCFA"/>
            <w:noWrap/>
            <w:vAlign w:val="bottom"/>
            <w:hideMark/>
          </w:tcPr>
          <w:p w14:paraId="07095D4E"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115</w:t>
            </w:r>
          </w:p>
        </w:tc>
        <w:tc>
          <w:tcPr>
            <w:tcW w:w="745" w:type="pct"/>
            <w:tcBorders>
              <w:top w:val="nil"/>
              <w:left w:val="nil"/>
              <w:bottom w:val="double" w:sz="6" w:space="0" w:color="FFFFFF"/>
              <w:right w:val="double" w:sz="6" w:space="0" w:color="FFFFFF"/>
            </w:tcBorders>
            <w:shd w:val="clear" w:color="000000" w:fill="B4DCFA"/>
            <w:noWrap/>
            <w:vAlign w:val="bottom"/>
            <w:hideMark/>
          </w:tcPr>
          <w:p w14:paraId="0D4D356F"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117</w:t>
            </w:r>
          </w:p>
        </w:tc>
        <w:tc>
          <w:tcPr>
            <w:tcW w:w="745" w:type="pct"/>
            <w:tcBorders>
              <w:top w:val="nil"/>
              <w:left w:val="nil"/>
              <w:bottom w:val="double" w:sz="6" w:space="0" w:color="FFFFFF"/>
              <w:right w:val="double" w:sz="6" w:space="0" w:color="FFFFFF"/>
            </w:tcBorders>
            <w:shd w:val="clear" w:color="000000" w:fill="B4DCFA"/>
            <w:noWrap/>
            <w:vAlign w:val="bottom"/>
            <w:hideMark/>
          </w:tcPr>
          <w:p w14:paraId="66078A5C"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117</w:t>
            </w:r>
          </w:p>
        </w:tc>
        <w:tc>
          <w:tcPr>
            <w:tcW w:w="747" w:type="pct"/>
            <w:tcBorders>
              <w:top w:val="nil"/>
              <w:left w:val="nil"/>
              <w:bottom w:val="double" w:sz="6" w:space="0" w:color="FFFFFF"/>
              <w:right w:val="double" w:sz="6" w:space="0" w:color="FFFFFF"/>
            </w:tcBorders>
            <w:shd w:val="clear" w:color="000000" w:fill="B4DCFA"/>
            <w:noWrap/>
            <w:vAlign w:val="bottom"/>
            <w:hideMark/>
          </w:tcPr>
          <w:p w14:paraId="4A53DD9D"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97</w:t>
            </w:r>
          </w:p>
        </w:tc>
      </w:tr>
      <w:tr w:rsidR="001B63C6" w:rsidRPr="00E323F6" w14:paraId="7F27BA51"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auto" w:fill="auto"/>
            <w:noWrap/>
            <w:vAlign w:val="bottom"/>
            <w:hideMark/>
          </w:tcPr>
          <w:p w14:paraId="059E53F3" w14:textId="77777777" w:rsidR="001B63C6" w:rsidRPr="00E323F6" w:rsidRDefault="001B63C6"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727"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26073FCF"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Kurzeme</w:t>
            </w:r>
            <w:r w:rsidR="004B6D1B" w:rsidRPr="00E323F6">
              <w:rPr>
                <w:rFonts w:eastAsia="Times New Roman" w:cs="Calibri"/>
                <w:color w:val="000000"/>
                <w:sz w:val="24"/>
                <w:szCs w:val="24"/>
                <w:lang w:val="lv-LV" w:eastAsia="it-IT"/>
              </w:rPr>
              <w:t>s apgabal</w:t>
            </w:r>
            <w:r w:rsidR="00903B04" w:rsidRPr="00E323F6">
              <w:rPr>
                <w:rFonts w:eastAsia="Times New Roman" w:cs="Calibri"/>
                <w:color w:val="000000"/>
                <w:sz w:val="24"/>
                <w:szCs w:val="24"/>
                <w:lang w:val="lv-LV" w:eastAsia="it-IT"/>
              </w:rPr>
              <w:t>tiesa</w:t>
            </w:r>
          </w:p>
        </w:tc>
      </w:tr>
      <w:tr w:rsidR="001B63C6" w:rsidRPr="00E323F6" w14:paraId="2F7247F2"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3223B8A0" w14:textId="77777777" w:rsidR="001B63C6" w:rsidRPr="00E323F6" w:rsidRDefault="00903B04"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w:t>
            </w:r>
            <w:r w:rsidR="001B63C6" w:rsidRPr="00E323F6">
              <w:rPr>
                <w:rFonts w:eastAsia="Times New Roman" w:cs="Calibri"/>
                <w:color w:val="000000"/>
                <w:sz w:val="24"/>
                <w:szCs w:val="24"/>
                <w:lang w:val="lv-LV" w:eastAsia="it-IT"/>
              </w:rPr>
              <w:t xml:space="preserve"> (€)</w:t>
            </w:r>
          </w:p>
        </w:tc>
        <w:tc>
          <w:tcPr>
            <w:tcW w:w="745" w:type="pct"/>
            <w:tcBorders>
              <w:top w:val="nil"/>
              <w:left w:val="nil"/>
              <w:bottom w:val="double" w:sz="6" w:space="0" w:color="FFFFFF"/>
              <w:right w:val="double" w:sz="6" w:space="0" w:color="FFFFFF"/>
            </w:tcBorders>
            <w:shd w:val="clear" w:color="000000" w:fill="B4DCFA"/>
            <w:noWrap/>
            <w:vAlign w:val="bottom"/>
            <w:hideMark/>
          </w:tcPr>
          <w:p w14:paraId="1F6EAE10"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1 091 </w:t>
            </w:r>
            <w:r w:rsidR="001B63C6" w:rsidRPr="00E323F6">
              <w:rPr>
                <w:rFonts w:eastAsia="Times New Roman" w:cs="Calibri"/>
                <w:color w:val="000000"/>
                <w:sz w:val="24"/>
                <w:szCs w:val="24"/>
                <w:lang w:val="lv-LV" w:eastAsia="it-IT"/>
              </w:rPr>
              <w:t>493</w:t>
            </w:r>
          </w:p>
        </w:tc>
        <w:tc>
          <w:tcPr>
            <w:tcW w:w="745" w:type="pct"/>
            <w:tcBorders>
              <w:top w:val="nil"/>
              <w:left w:val="nil"/>
              <w:bottom w:val="double" w:sz="6" w:space="0" w:color="FFFFFF"/>
              <w:right w:val="double" w:sz="6" w:space="0" w:color="FFFFFF"/>
            </w:tcBorders>
            <w:shd w:val="clear" w:color="000000" w:fill="B4DCFA"/>
            <w:noWrap/>
            <w:vAlign w:val="bottom"/>
            <w:hideMark/>
          </w:tcPr>
          <w:p w14:paraId="741870C7"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1 156 </w:t>
            </w:r>
            <w:r w:rsidR="001B63C6" w:rsidRPr="00E323F6">
              <w:rPr>
                <w:rFonts w:eastAsia="Times New Roman" w:cs="Calibri"/>
                <w:color w:val="000000"/>
                <w:sz w:val="24"/>
                <w:szCs w:val="24"/>
                <w:lang w:val="lv-LV" w:eastAsia="it-IT"/>
              </w:rPr>
              <w:t>024</w:t>
            </w:r>
          </w:p>
        </w:tc>
        <w:tc>
          <w:tcPr>
            <w:tcW w:w="745" w:type="pct"/>
            <w:tcBorders>
              <w:top w:val="nil"/>
              <w:left w:val="nil"/>
              <w:bottom w:val="double" w:sz="6" w:space="0" w:color="FFFFFF"/>
              <w:right w:val="double" w:sz="6" w:space="0" w:color="FFFFFF"/>
            </w:tcBorders>
            <w:shd w:val="clear" w:color="000000" w:fill="B4DCFA"/>
            <w:noWrap/>
            <w:vAlign w:val="bottom"/>
            <w:hideMark/>
          </w:tcPr>
          <w:p w14:paraId="68AB81BE"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1 191 </w:t>
            </w:r>
            <w:r w:rsidR="001B63C6" w:rsidRPr="00E323F6">
              <w:rPr>
                <w:rFonts w:eastAsia="Times New Roman" w:cs="Calibri"/>
                <w:color w:val="000000"/>
                <w:sz w:val="24"/>
                <w:szCs w:val="24"/>
                <w:lang w:val="lv-LV" w:eastAsia="it-IT"/>
              </w:rPr>
              <w:t>927</w:t>
            </w:r>
          </w:p>
        </w:tc>
        <w:tc>
          <w:tcPr>
            <w:tcW w:w="745" w:type="pct"/>
            <w:tcBorders>
              <w:top w:val="nil"/>
              <w:left w:val="nil"/>
              <w:bottom w:val="double" w:sz="6" w:space="0" w:color="FFFFFF"/>
              <w:right w:val="double" w:sz="6" w:space="0" w:color="FFFFFF"/>
            </w:tcBorders>
            <w:shd w:val="clear" w:color="000000" w:fill="B4DCFA"/>
            <w:noWrap/>
            <w:vAlign w:val="bottom"/>
            <w:hideMark/>
          </w:tcPr>
          <w:p w14:paraId="169D552E"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1 303 </w:t>
            </w:r>
            <w:r w:rsidR="001B63C6" w:rsidRPr="00E323F6">
              <w:rPr>
                <w:rFonts w:eastAsia="Times New Roman" w:cs="Calibri"/>
                <w:color w:val="000000"/>
                <w:sz w:val="24"/>
                <w:szCs w:val="24"/>
                <w:lang w:val="lv-LV" w:eastAsia="it-IT"/>
              </w:rPr>
              <w:t>069</w:t>
            </w:r>
          </w:p>
        </w:tc>
        <w:tc>
          <w:tcPr>
            <w:tcW w:w="747" w:type="pct"/>
            <w:tcBorders>
              <w:top w:val="nil"/>
              <w:left w:val="nil"/>
              <w:bottom w:val="double" w:sz="6" w:space="0" w:color="FFFFFF"/>
              <w:right w:val="double" w:sz="6" w:space="0" w:color="FFFFFF"/>
            </w:tcBorders>
            <w:shd w:val="clear" w:color="000000" w:fill="B4DCFA"/>
            <w:noWrap/>
            <w:vAlign w:val="bottom"/>
            <w:hideMark/>
          </w:tcPr>
          <w:p w14:paraId="2CD9828E" w14:textId="77777777" w:rsidR="001B63C6" w:rsidRPr="00E323F6" w:rsidRDefault="00B0079A"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1 231 </w:t>
            </w:r>
            <w:r w:rsidR="001B63C6" w:rsidRPr="00E323F6">
              <w:rPr>
                <w:rFonts w:eastAsia="Times New Roman" w:cs="Calibri"/>
                <w:color w:val="000000"/>
                <w:sz w:val="24"/>
                <w:szCs w:val="24"/>
                <w:lang w:val="lv-LV" w:eastAsia="it-IT"/>
              </w:rPr>
              <w:t>413</w:t>
            </w:r>
          </w:p>
        </w:tc>
      </w:tr>
      <w:tr w:rsidR="001B63C6" w:rsidRPr="00E323F6" w14:paraId="781CBEB4"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4E3ED7E5" w14:textId="77777777" w:rsidR="001B63C6" w:rsidRPr="00E323F6" w:rsidRDefault="00903B04"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45" w:type="pct"/>
            <w:tcBorders>
              <w:top w:val="nil"/>
              <w:left w:val="nil"/>
              <w:bottom w:val="double" w:sz="6" w:space="0" w:color="FFFFFF"/>
              <w:right w:val="double" w:sz="6" w:space="0" w:color="FFFFFF"/>
            </w:tcBorders>
            <w:shd w:val="clear" w:color="000000" w:fill="B4DCFA"/>
            <w:noWrap/>
            <w:vAlign w:val="bottom"/>
            <w:hideMark/>
          </w:tcPr>
          <w:p w14:paraId="5BED42E2"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45" w:type="pct"/>
            <w:tcBorders>
              <w:top w:val="nil"/>
              <w:left w:val="nil"/>
              <w:bottom w:val="double" w:sz="6" w:space="0" w:color="FFFFFF"/>
              <w:right w:val="double" w:sz="6" w:space="0" w:color="FFFFFF"/>
            </w:tcBorders>
            <w:shd w:val="clear" w:color="000000" w:fill="B4DCFA"/>
            <w:noWrap/>
            <w:vAlign w:val="bottom"/>
            <w:hideMark/>
          </w:tcPr>
          <w:p w14:paraId="382BB803"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45" w:type="pct"/>
            <w:tcBorders>
              <w:top w:val="nil"/>
              <w:left w:val="nil"/>
              <w:bottom w:val="double" w:sz="6" w:space="0" w:color="FFFFFF"/>
              <w:right w:val="double" w:sz="6" w:space="0" w:color="FFFFFF"/>
            </w:tcBorders>
            <w:shd w:val="clear" w:color="000000" w:fill="B4DCFA"/>
            <w:noWrap/>
            <w:vAlign w:val="bottom"/>
            <w:hideMark/>
          </w:tcPr>
          <w:p w14:paraId="003F11C0"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45" w:type="pct"/>
            <w:tcBorders>
              <w:top w:val="nil"/>
              <w:left w:val="nil"/>
              <w:bottom w:val="double" w:sz="6" w:space="0" w:color="FFFFFF"/>
              <w:right w:val="double" w:sz="6" w:space="0" w:color="FFFFFF"/>
            </w:tcBorders>
            <w:shd w:val="clear" w:color="000000" w:fill="B4DCFA"/>
            <w:noWrap/>
            <w:vAlign w:val="bottom"/>
            <w:hideMark/>
          </w:tcPr>
          <w:p w14:paraId="0E98B13E"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w:t>
            </w:r>
          </w:p>
        </w:tc>
        <w:tc>
          <w:tcPr>
            <w:tcW w:w="747" w:type="pct"/>
            <w:tcBorders>
              <w:top w:val="nil"/>
              <w:left w:val="nil"/>
              <w:bottom w:val="double" w:sz="6" w:space="0" w:color="FFFFFF"/>
              <w:right w:val="double" w:sz="6" w:space="0" w:color="FFFFFF"/>
            </w:tcBorders>
            <w:shd w:val="clear" w:color="000000" w:fill="B4DCFA"/>
            <w:noWrap/>
            <w:vAlign w:val="bottom"/>
            <w:hideMark/>
          </w:tcPr>
          <w:p w14:paraId="12D45DBC"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r>
      <w:tr w:rsidR="001B63C6" w:rsidRPr="00E323F6" w14:paraId="2A9020C5"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01CD07BF" w14:textId="77777777" w:rsidR="001B63C6" w:rsidRPr="00E323F6" w:rsidRDefault="00B0079A"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Tiesu darbinieki</w:t>
            </w:r>
            <w:r w:rsidR="001B63C6" w:rsidRPr="00E323F6">
              <w:rPr>
                <w:rFonts w:eastAsia="Times New Roman" w:cs="Calibri"/>
                <w:color w:val="000000"/>
                <w:sz w:val="24"/>
                <w:szCs w:val="24"/>
                <w:lang w:val="lv-LV" w:eastAsia="it-IT"/>
              </w:rPr>
              <w:t xml:space="preserve"> </w:t>
            </w:r>
          </w:p>
        </w:tc>
        <w:tc>
          <w:tcPr>
            <w:tcW w:w="745" w:type="pct"/>
            <w:tcBorders>
              <w:top w:val="nil"/>
              <w:left w:val="nil"/>
              <w:bottom w:val="double" w:sz="6" w:space="0" w:color="FFFFFF"/>
              <w:right w:val="double" w:sz="6" w:space="0" w:color="FFFFFF"/>
            </w:tcBorders>
            <w:shd w:val="clear" w:color="000000" w:fill="B4DCFA"/>
            <w:noWrap/>
            <w:vAlign w:val="bottom"/>
            <w:hideMark/>
          </w:tcPr>
          <w:p w14:paraId="31AED5EC"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w:t>
            </w:r>
          </w:p>
        </w:tc>
        <w:tc>
          <w:tcPr>
            <w:tcW w:w="745" w:type="pct"/>
            <w:tcBorders>
              <w:top w:val="nil"/>
              <w:left w:val="nil"/>
              <w:bottom w:val="double" w:sz="6" w:space="0" w:color="FFFFFF"/>
              <w:right w:val="double" w:sz="6" w:space="0" w:color="FFFFFF"/>
            </w:tcBorders>
            <w:shd w:val="clear" w:color="000000" w:fill="B4DCFA"/>
            <w:noWrap/>
            <w:vAlign w:val="bottom"/>
            <w:hideMark/>
          </w:tcPr>
          <w:p w14:paraId="1B5186AC"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w:t>
            </w:r>
          </w:p>
        </w:tc>
        <w:tc>
          <w:tcPr>
            <w:tcW w:w="745" w:type="pct"/>
            <w:tcBorders>
              <w:top w:val="nil"/>
              <w:left w:val="nil"/>
              <w:bottom w:val="double" w:sz="6" w:space="0" w:color="FFFFFF"/>
              <w:right w:val="double" w:sz="6" w:space="0" w:color="FFFFFF"/>
            </w:tcBorders>
            <w:shd w:val="clear" w:color="000000" w:fill="B4DCFA"/>
            <w:noWrap/>
            <w:vAlign w:val="bottom"/>
            <w:hideMark/>
          </w:tcPr>
          <w:p w14:paraId="21A826FD"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w:t>
            </w:r>
          </w:p>
        </w:tc>
        <w:tc>
          <w:tcPr>
            <w:tcW w:w="745" w:type="pct"/>
            <w:tcBorders>
              <w:top w:val="nil"/>
              <w:left w:val="nil"/>
              <w:bottom w:val="double" w:sz="6" w:space="0" w:color="FFFFFF"/>
              <w:right w:val="double" w:sz="6" w:space="0" w:color="FFFFFF"/>
            </w:tcBorders>
            <w:shd w:val="clear" w:color="000000" w:fill="B4DCFA"/>
            <w:noWrap/>
            <w:vAlign w:val="bottom"/>
            <w:hideMark/>
          </w:tcPr>
          <w:p w14:paraId="4AEC7BB8"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27</w:t>
            </w:r>
          </w:p>
        </w:tc>
        <w:tc>
          <w:tcPr>
            <w:tcW w:w="747" w:type="pct"/>
            <w:tcBorders>
              <w:top w:val="nil"/>
              <w:left w:val="nil"/>
              <w:bottom w:val="double" w:sz="6" w:space="0" w:color="FFFFFF"/>
              <w:right w:val="double" w:sz="6" w:space="0" w:color="FFFFFF"/>
            </w:tcBorders>
            <w:shd w:val="clear" w:color="000000" w:fill="B4DCFA"/>
            <w:noWrap/>
            <w:vAlign w:val="bottom"/>
            <w:hideMark/>
          </w:tcPr>
          <w:p w14:paraId="6D532A71"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w:t>
            </w:r>
          </w:p>
        </w:tc>
      </w:tr>
      <w:tr w:rsidR="001B63C6" w:rsidRPr="00E323F6" w14:paraId="0EBD774E"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auto" w:fill="auto"/>
            <w:noWrap/>
            <w:vAlign w:val="bottom"/>
            <w:hideMark/>
          </w:tcPr>
          <w:p w14:paraId="7645F8CF" w14:textId="77777777" w:rsidR="001B63C6" w:rsidRPr="00E323F6" w:rsidRDefault="001B63C6"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727"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756715D5" w14:textId="77777777" w:rsidR="001B63C6" w:rsidRPr="00E323F6" w:rsidRDefault="001B63C6" w:rsidP="005538B5">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Latgales</w:t>
            </w:r>
            <w:r w:rsidR="004B6D1B" w:rsidRPr="00E323F6">
              <w:rPr>
                <w:rFonts w:eastAsia="Times New Roman" w:cs="Calibri"/>
                <w:color w:val="000000"/>
                <w:sz w:val="24"/>
                <w:szCs w:val="24"/>
                <w:lang w:val="lv-LV" w:eastAsia="it-IT"/>
              </w:rPr>
              <w:t xml:space="preserve"> apgabal</w:t>
            </w:r>
            <w:r w:rsidR="00903B04" w:rsidRPr="00E323F6">
              <w:rPr>
                <w:rFonts w:eastAsia="Times New Roman" w:cs="Calibri"/>
                <w:color w:val="000000"/>
                <w:sz w:val="24"/>
                <w:szCs w:val="24"/>
                <w:lang w:val="lv-LV" w:eastAsia="it-IT"/>
              </w:rPr>
              <w:t>tiesa</w:t>
            </w:r>
          </w:p>
        </w:tc>
      </w:tr>
      <w:tr w:rsidR="001B63C6" w:rsidRPr="00E323F6" w14:paraId="6B0F9A9F"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1596A69B" w14:textId="77777777" w:rsidR="001B63C6" w:rsidRPr="00E323F6" w:rsidRDefault="00903B04"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w:t>
            </w:r>
            <w:r w:rsidR="001B63C6" w:rsidRPr="00E323F6">
              <w:rPr>
                <w:rFonts w:eastAsia="Times New Roman" w:cs="Calibri"/>
                <w:color w:val="000000"/>
                <w:sz w:val="24"/>
                <w:szCs w:val="24"/>
                <w:lang w:val="lv-LV" w:eastAsia="it-IT"/>
              </w:rPr>
              <w:t xml:space="preserve"> (€)</w:t>
            </w:r>
          </w:p>
        </w:tc>
        <w:tc>
          <w:tcPr>
            <w:tcW w:w="745" w:type="pct"/>
            <w:tcBorders>
              <w:top w:val="nil"/>
              <w:left w:val="nil"/>
              <w:bottom w:val="double" w:sz="6" w:space="0" w:color="FFFFFF"/>
              <w:right w:val="double" w:sz="6" w:space="0" w:color="FFFFFF"/>
            </w:tcBorders>
            <w:shd w:val="clear" w:color="000000" w:fill="B4DCFA"/>
            <w:noWrap/>
            <w:vAlign w:val="bottom"/>
            <w:hideMark/>
          </w:tcPr>
          <w:p w14:paraId="4F8255C9" w14:textId="77777777" w:rsidR="001B63C6" w:rsidRPr="00E323F6" w:rsidRDefault="00EB11F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1 305 </w:t>
            </w:r>
            <w:r w:rsidR="001B63C6" w:rsidRPr="00E323F6">
              <w:rPr>
                <w:rFonts w:eastAsia="Times New Roman" w:cs="Calibri"/>
                <w:color w:val="000000"/>
                <w:sz w:val="24"/>
                <w:szCs w:val="24"/>
                <w:lang w:val="lv-LV" w:eastAsia="it-IT"/>
              </w:rPr>
              <w:t>494</w:t>
            </w:r>
          </w:p>
        </w:tc>
        <w:tc>
          <w:tcPr>
            <w:tcW w:w="745" w:type="pct"/>
            <w:tcBorders>
              <w:top w:val="nil"/>
              <w:left w:val="nil"/>
              <w:bottom w:val="double" w:sz="6" w:space="0" w:color="FFFFFF"/>
              <w:right w:val="double" w:sz="6" w:space="0" w:color="FFFFFF"/>
            </w:tcBorders>
            <w:shd w:val="clear" w:color="000000" w:fill="B4DCFA"/>
            <w:noWrap/>
            <w:vAlign w:val="bottom"/>
            <w:hideMark/>
          </w:tcPr>
          <w:p w14:paraId="5621D2D0" w14:textId="77777777" w:rsidR="001B63C6" w:rsidRPr="00E323F6" w:rsidRDefault="00EB11F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1 111 </w:t>
            </w:r>
            <w:r w:rsidR="001B63C6" w:rsidRPr="00E323F6">
              <w:rPr>
                <w:rFonts w:eastAsia="Times New Roman" w:cs="Calibri"/>
                <w:color w:val="000000"/>
                <w:sz w:val="24"/>
                <w:szCs w:val="24"/>
                <w:lang w:val="lv-LV" w:eastAsia="it-IT"/>
              </w:rPr>
              <w:t>082</w:t>
            </w:r>
          </w:p>
        </w:tc>
        <w:tc>
          <w:tcPr>
            <w:tcW w:w="745" w:type="pct"/>
            <w:tcBorders>
              <w:top w:val="nil"/>
              <w:left w:val="nil"/>
              <w:bottom w:val="double" w:sz="6" w:space="0" w:color="FFFFFF"/>
              <w:right w:val="double" w:sz="6" w:space="0" w:color="FFFFFF"/>
            </w:tcBorders>
            <w:shd w:val="clear" w:color="000000" w:fill="B4DCFA"/>
            <w:noWrap/>
            <w:vAlign w:val="bottom"/>
            <w:hideMark/>
          </w:tcPr>
          <w:p w14:paraId="6AA16AC0" w14:textId="77777777" w:rsidR="001B63C6" w:rsidRPr="00E323F6" w:rsidRDefault="00EB11F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1 144 </w:t>
            </w:r>
            <w:r w:rsidR="001B63C6" w:rsidRPr="00E323F6">
              <w:rPr>
                <w:rFonts w:eastAsia="Times New Roman" w:cs="Calibri"/>
                <w:color w:val="000000"/>
                <w:sz w:val="24"/>
                <w:szCs w:val="24"/>
                <w:lang w:val="lv-LV" w:eastAsia="it-IT"/>
              </w:rPr>
              <w:t>717</w:t>
            </w:r>
          </w:p>
        </w:tc>
        <w:tc>
          <w:tcPr>
            <w:tcW w:w="745" w:type="pct"/>
            <w:tcBorders>
              <w:top w:val="nil"/>
              <w:left w:val="nil"/>
              <w:bottom w:val="double" w:sz="6" w:space="0" w:color="FFFFFF"/>
              <w:right w:val="double" w:sz="6" w:space="0" w:color="FFFFFF"/>
            </w:tcBorders>
            <w:shd w:val="clear" w:color="000000" w:fill="B4DCFA"/>
            <w:noWrap/>
            <w:vAlign w:val="bottom"/>
            <w:hideMark/>
          </w:tcPr>
          <w:p w14:paraId="4D8924E3" w14:textId="77777777" w:rsidR="001B63C6" w:rsidRPr="00E323F6" w:rsidRDefault="00EB11F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1 155 </w:t>
            </w:r>
            <w:r w:rsidR="001B63C6" w:rsidRPr="00E323F6">
              <w:rPr>
                <w:rFonts w:eastAsia="Times New Roman" w:cs="Calibri"/>
                <w:color w:val="000000"/>
                <w:sz w:val="24"/>
                <w:szCs w:val="24"/>
                <w:lang w:val="lv-LV" w:eastAsia="it-IT"/>
              </w:rPr>
              <w:t>719</w:t>
            </w:r>
          </w:p>
        </w:tc>
        <w:tc>
          <w:tcPr>
            <w:tcW w:w="747" w:type="pct"/>
            <w:tcBorders>
              <w:top w:val="nil"/>
              <w:left w:val="nil"/>
              <w:bottom w:val="double" w:sz="6" w:space="0" w:color="FFFFFF"/>
              <w:right w:val="double" w:sz="6" w:space="0" w:color="FFFFFF"/>
            </w:tcBorders>
            <w:shd w:val="clear" w:color="000000" w:fill="B4DCFA"/>
            <w:noWrap/>
            <w:vAlign w:val="bottom"/>
            <w:hideMark/>
          </w:tcPr>
          <w:p w14:paraId="2158E9D7" w14:textId="77777777" w:rsidR="001B63C6" w:rsidRPr="00E323F6" w:rsidRDefault="00EB11FB"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1 143 </w:t>
            </w:r>
            <w:r w:rsidR="001B63C6" w:rsidRPr="00E323F6">
              <w:rPr>
                <w:rFonts w:eastAsia="Times New Roman" w:cs="Calibri"/>
                <w:color w:val="000000"/>
                <w:sz w:val="24"/>
                <w:szCs w:val="24"/>
                <w:lang w:val="lv-LV" w:eastAsia="it-IT"/>
              </w:rPr>
              <w:t>367</w:t>
            </w:r>
          </w:p>
        </w:tc>
      </w:tr>
      <w:tr w:rsidR="001B63C6" w:rsidRPr="00E323F6" w14:paraId="4FCFF237"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50ABA478" w14:textId="77777777" w:rsidR="001B63C6" w:rsidRPr="00E323F6" w:rsidRDefault="00903B04"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45" w:type="pct"/>
            <w:tcBorders>
              <w:top w:val="nil"/>
              <w:left w:val="nil"/>
              <w:bottom w:val="double" w:sz="6" w:space="0" w:color="FFFFFF"/>
              <w:right w:val="double" w:sz="6" w:space="0" w:color="FFFFFF"/>
            </w:tcBorders>
            <w:shd w:val="clear" w:color="000000" w:fill="B4DCFA"/>
            <w:noWrap/>
            <w:vAlign w:val="bottom"/>
            <w:hideMark/>
          </w:tcPr>
          <w:p w14:paraId="63D18036"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745" w:type="pct"/>
            <w:tcBorders>
              <w:top w:val="nil"/>
              <w:left w:val="nil"/>
              <w:bottom w:val="double" w:sz="6" w:space="0" w:color="FFFFFF"/>
              <w:right w:val="double" w:sz="6" w:space="0" w:color="FFFFFF"/>
            </w:tcBorders>
            <w:shd w:val="clear" w:color="000000" w:fill="B4DCFA"/>
            <w:noWrap/>
            <w:vAlign w:val="bottom"/>
            <w:hideMark/>
          </w:tcPr>
          <w:p w14:paraId="773071AE"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745" w:type="pct"/>
            <w:tcBorders>
              <w:top w:val="nil"/>
              <w:left w:val="nil"/>
              <w:bottom w:val="double" w:sz="6" w:space="0" w:color="FFFFFF"/>
              <w:right w:val="double" w:sz="6" w:space="0" w:color="FFFFFF"/>
            </w:tcBorders>
            <w:shd w:val="clear" w:color="000000" w:fill="B4DCFA"/>
            <w:noWrap/>
            <w:vAlign w:val="bottom"/>
            <w:hideMark/>
          </w:tcPr>
          <w:p w14:paraId="188606CA"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745" w:type="pct"/>
            <w:tcBorders>
              <w:top w:val="nil"/>
              <w:left w:val="nil"/>
              <w:bottom w:val="double" w:sz="6" w:space="0" w:color="FFFFFF"/>
              <w:right w:val="double" w:sz="6" w:space="0" w:color="FFFFFF"/>
            </w:tcBorders>
            <w:shd w:val="clear" w:color="000000" w:fill="B4DCFA"/>
            <w:noWrap/>
            <w:vAlign w:val="bottom"/>
            <w:hideMark/>
          </w:tcPr>
          <w:p w14:paraId="68BF407B"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47" w:type="pct"/>
            <w:tcBorders>
              <w:top w:val="nil"/>
              <w:left w:val="nil"/>
              <w:bottom w:val="double" w:sz="6" w:space="0" w:color="FFFFFF"/>
              <w:right w:val="double" w:sz="6" w:space="0" w:color="FFFFFF"/>
            </w:tcBorders>
            <w:shd w:val="clear" w:color="000000" w:fill="B4DCFA"/>
            <w:noWrap/>
            <w:vAlign w:val="bottom"/>
            <w:hideMark/>
          </w:tcPr>
          <w:p w14:paraId="0C19AB5E"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r>
      <w:tr w:rsidR="001B63C6" w:rsidRPr="00E323F6" w14:paraId="0D3EF00F" w14:textId="77777777" w:rsidTr="001B63C6">
        <w:trPr>
          <w:trHeight w:val="330"/>
        </w:trPr>
        <w:tc>
          <w:tcPr>
            <w:tcW w:w="1273" w:type="pct"/>
            <w:tcBorders>
              <w:top w:val="nil"/>
              <w:left w:val="double" w:sz="6" w:space="0" w:color="FFFFFF"/>
              <w:bottom w:val="double" w:sz="6" w:space="0" w:color="FFFFFF"/>
              <w:right w:val="double" w:sz="6" w:space="0" w:color="FFFFFF"/>
            </w:tcBorders>
            <w:shd w:val="clear" w:color="000000" w:fill="B4DCFA"/>
            <w:noWrap/>
            <w:vAlign w:val="bottom"/>
            <w:hideMark/>
          </w:tcPr>
          <w:p w14:paraId="778C033D" w14:textId="77777777" w:rsidR="001B63C6" w:rsidRPr="00E323F6" w:rsidRDefault="00B0079A" w:rsidP="005538B5">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Tiesu darbinieki</w:t>
            </w:r>
          </w:p>
        </w:tc>
        <w:tc>
          <w:tcPr>
            <w:tcW w:w="745" w:type="pct"/>
            <w:tcBorders>
              <w:top w:val="nil"/>
              <w:left w:val="nil"/>
              <w:bottom w:val="double" w:sz="6" w:space="0" w:color="FFFFFF"/>
              <w:right w:val="double" w:sz="6" w:space="0" w:color="FFFFFF"/>
            </w:tcBorders>
            <w:shd w:val="clear" w:color="000000" w:fill="B4DCFA"/>
            <w:noWrap/>
            <w:vAlign w:val="bottom"/>
            <w:hideMark/>
          </w:tcPr>
          <w:p w14:paraId="51654481"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w:t>
            </w:r>
          </w:p>
        </w:tc>
        <w:tc>
          <w:tcPr>
            <w:tcW w:w="745" w:type="pct"/>
            <w:tcBorders>
              <w:top w:val="nil"/>
              <w:left w:val="nil"/>
              <w:bottom w:val="double" w:sz="6" w:space="0" w:color="FFFFFF"/>
              <w:right w:val="double" w:sz="6" w:space="0" w:color="FFFFFF"/>
            </w:tcBorders>
            <w:shd w:val="clear" w:color="000000" w:fill="B4DCFA"/>
            <w:noWrap/>
            <w:vAlign w:val="bottom"/>
            <w:hideMark/>
          </w:tcPr>
          <w:p w14:paraId="3501E0C1"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w:t>
            </w:r>
          </w:p>
        </w:tc>
        <w:tc>
          <w:tcPr>
            <w:tcW w:w="745" w:type="pct"/>
            <w:tcBorders>
              <w:top w:val="nil"/>
              <w:left w:val="nil"/>
              <w:bottom w:val="double" w:sz="6" w:space="0" w:color="FFFFFF"/>
              <w:right w:val="double" w:sz="6" w:space="0" w:color="FFFFFF"/>
            </w:tcBorders>
            <w:shd w:val="clear" w:color="000000" w:fill="B4DCFA"/>
            <w:noWrap/>
            <w:vAlign w:val="bottom"/>
            <w:hideMark/>
          </w:tcPr>
          <w:p w14:paraId="2418286D"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w:t>
            </w:r>
          </w:p>
        </w:tc>
        <w:tc>
          <w:tcPr>
            <w:tcW w:w="745" w:type="pct"/>
            <w:tcBorders>
              <w:top w:val="nil"/>
              <w:left w:val="nil"/>
              <w:bottom w:val="double" w:sz="6" w:space="0" w:color="FFFFFF"/>
              <w:right w:val="double" w:sz="6" w:space="0" w:color="FFFFFF"/>
            </w:tcBorders>
            <w:shd w:val="clear" w:color="000000" w:fill="B4DCFA"/>
            <w:noWrap/>
            <w:vAlign w:val="bottom"/>
            <w:hideMark/>
          </w:tcPr>
          <w:p w14:paraId="4DD3AF0B"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w:t>
            </w:r>
          </w:p>
        </w:tc>
        <w:tc>
          <w:tcPr>
            <w:tcW w:w="747" w:type="pct"/>
            <w:tcBorders>
              <w:top w:val="nil"/>
              <w:left w:val="nil"/>
              <w:bottom w:val="double" w:sz="6" w:space="0" w:color="FFFFFF"/>
              <w:right w:val="double" w:sz="6" w:space="0" w:color="FFFFFF"/>
            </w:tcBorders>
            <w:shd w:val="clear" w:color="000000" w:fill="B4DCFA"/>
            <w:noWrap/>
            <w:vAlign w:val="bottom"/>
            <w:hideMark/>
          </w:tcPr>
          <w:p w14:paraId="4CEF23D8" w14:textId="77777777" w:rsidR="001B63C6" w:rsidRPr="00E323F6" w:rsidRDefault="001B63C6" w:rsidP="005538B5">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w:t>
            </w:r>
          </w:p>
        </w:tc>
      </w:tr>
    </w:tbl>
    <w:p w14:paraId="428C3A14" w14:textId="448FF4F5" w:rsidR="00CC527B" w:rsidRPr="00E323F6" w:rsidRDefault="004B6D1B" w:rsidP="00CC527B">
      <w:pPr>
        <w:keepNext/>
        <w:spacing w:after="120" w:line="240" w:lineRule="auto"/>
        <w:jc w:val="both"/>
        <w:rPr>
          <w:sz w:val="24"/>
          <w:szCs w:val="24"/>
          <w:lang w:val="lv-LV"/>
        </w:rPr>
      </w:pPr>
      <w:r w:rsidRPr="00E323F6">
        <w:rPr>
          <w:sz w:val="24"/>
          <w:szCs w:val="24"/>
          <w:lang w:val="lv-LV"/>
        </w:rPr>
        <w:t>Rīga ir lielākā apgabal</w:t>
      </w:r>
      <w:r w:rsidR="00385582" w:rsidRPr="00E323F6">
        <w:rPr>
          <w:sz w:val="24"/>
          <w:szCs w:val="24"/>
          <w:lang w:val="lv-LV"/>
        </w:rPr>
        <w:t>tiesa ar vislielāko budžet</w:t>
      </w:r>
      <w:r w:rsidR="00A64491">
        <w:rPr>
          <w:sz w:val="24"/>
          <w:szCs w:val="24"/>
          <w:lang w:val="lv-LV"/>
        </w:rPr>
        <w:t>u</w:t>
      </w:r>
      <w:r w:rsidR="00385582" w:rsidRPr="00E323F6">
        <w:rPr>
          <w:sz w:val="24"/>
          <w:szCs w:val="24"/>
          <w:lang w:val="lv-LV"/>
        </w:rPr>
        <w:t xml:space="preserve"> un lielāko tiesnešu un tiesu darbinieku skaitu</w:t>
      </w:r>
      <w:r w:rsidR="00DE757D" w:rsidRPr="00E323F6">
        <w:rPr>
          <w:sz w:val="24"/>
          <w:szCs w:val="24"/>
          <w:lang w:val="lv-LV"/>
        </w:rPr>
        <w:t>, kamēr K</w:t>
      </w:r>
      <w:r w:rsidR="005827DE" w:rsidRPr="00E323F6">
        <w:rPr>
          <w:sz w:val="24"/>
          <w:szCs w:val="24"/>
          <w:lang w:val="lv-LV"/>
        </w:rPr>
        <w:t>urzemes un Latgales apgabal</w:t>
      </w:r>
      <w:r w:rsidR="00DE757D" w:rsidRPr="00E323F6">
        <w:rPr>
          <w:sz w:val="24"/>
          <w:szCs w:val="24"/>
          <w:lang w:val="lv-LV"/>
        </w:rPr>
        <w:t xml:space="preserve">tiesas ir samērā līdzīgas gan attiecībā uz personālu, gan budžetu. </w:t>
      </w:r>
      <w:r w:rsidR="001B63C6" w:rsidRPr="00E323F6">
        <w:rPr>
          <w:sz w:val="24"/>
          <w:szCs w:val="24"/>
          <w:lang w:val="lv-LV"/>
        </w:rPr>
        <w:t xml:space="preserve"> </w:t>
      </w:r>
    </w:p>
    <w:p w14:paraId="189CE7CF" w14:textId="6744FCE1" w:rsidR="001B63C6" w:rsidRPr="00E323F6" w:rsidRDefault="005827DE" w:rsidP="00CC527B">
      <w:pPr>
        <w:keepNext/>
        <w:spacing w:after="120" w:line="240" w:lineRule="auto"/>
        <w:jc w:val="both"/>
        <w:rPr>
          <w:sz w:val="24"/>
          <w:szCs w:val="24"/>
          <w:lang w:val="lv-LV"/>
        </w:rPr>
      </w:pPr>
      <w:r w:rsidRPr="00E323F6">
        <w:rPr>
          <w:sz w:val="24"/>
          <w:szCs w:val="24"/>
          <w:lang w:val="lv-LV"/>
        </w:rPr>
        <w:t>Rīgas apgabal</w:t>
      </w:r>
      <w:r w:rsidR="0065598D" w:rsidRPr="00E323F6">
        <w:rPr>
          <w:sz w:val="24"/>
          <w:szCs w:val="24"/>
          <w:lang w:val="lv-LV"/>
        </w:rPr>
        <w:t xml:space="preserve">tiesā budžets un tiesnešu skaits gadu gaitā nedaudz pieauga, </w:t>
      </w:r>
      <w:r w:rsidR="004F4977" w:rsidRPr="00E323F6">
        <w:rPr>
          <w:sz w:val="24"/>
          <w:szCs w:val="24"/>
          <w:lang w:val="lv-LV"/>
        </w:rPr>
        <w:t>turpretim</w:t>
      </w:r>
      <w:r w:rsidR="0065598D" w:rsidRPr="00E323F6">
        <w:rPr>
          <w:sz w:val="24"/>
          <w:szCs w:val="24"/>
          <w:lang w:val="lv-LV"/>
        </w:rPr>
        <w:t xml:space="preserve"> tiesu darbinieku skaits samazinājās. Kurzemē budžets pieauga, tiesnešu skaits palika nemainīgs, bet tiesas darbinieku skaits samazinājās. Latgalē budžets samazinājās, </w:t>
      </w:r>
      <w:r w:rsidR="004F4977" w:rsidRPr="00E323F6">
        <w:rPr>
          <w:sz w:val="24"/>
          <w:szCs w:val="24"/>
          <w:lang w:val="lv-LV"/>
        </w:rPr>
        <w:t>turpretim</w:t>
      </w:r>
      <w:r w:rsidR="0065598D" w:rsidRPr="00E323F6">
        <w:rPr>
          <w:sz w:val="24"/>
          <w:szCs w:val="24"/>
          <w:lang w:val="lv-LV"/>
        </w:rPr>
        <w:t xml:space="preserve"> tiesnešu un tiesas darbinieku skaits palika nemainīgs. </w:t>
      </w:r>
    </w:p>
    <w:p w14:paraId="5675C22B" w14:textId="4244AD36" w:rsidR="007C04F9" w:rsidRPr="00E323F6" w:rsidRDefault="007639A4" w:rsidP="001B63C6">
      <w:pPr>
        <w:keepNext/>
        <w:spacing w:after="120" w:line="240" w:lineRule="auto"/>
        <w:jc w:val="both"/>
        <w:rPr>
          <w:sz w:val="24"/>
          <w:szCs w:val="24"/>
          <w:lang w:val="lv-LV"/>
        </w:rPr>
      </w:pPr>
      <w:r w:rsidRPr="00E323F6">
        <w:rPr>
          <w:sz w:val="24"/>
          <w:szCs w:val="24"/>
          <w:lang w:val="lv-LV"/>
        </w:rPr>
        <w:t>Šī ziņojuma rakstīšana</w:t>
      </w:r>
      <w:r w:rsidR="002453BA" w:rsidRPr="00E323F6">
        <w:rPr>
          <w:sz w:val="24"/>
          <w:szCs w:val="24"/>
          <w:lang w:val="lv-LV"/>
        </w:rPr>
        <w:t>s laikā pieejamie dati neatļauj veikt detalizētāku analīzi par lietu izmaksām, vismaz atbilstoši galvenajām lietu ka</w:t>
      </w:r>
      <w:r w:rsidR="004F4977">
        <w:rPr>
          <w:sz w:val="24"/>
          <w:szCs w:val="24"/>
          <w:lang w:val="lv-LV"/>
        </w:rPr>
        <w:t>tego</w:t>
      </w:r>
      <w:r w:rsidR="002453BA" w:rsidRPr="00E323F6">
        <w:rPr>
          <w:sz w:val="24"/>
          <w:szCs w:val="24"/>
          <w:lang w:val="lv-LV"/>
        </w:rPr>
        <w:t xml:space="preserve">rijām. Turpinājumā sniegtā </w:t>
      </w:r>
      <w:r w:rsidR="00DE566D" w:rsidRPr="00E323F6">
        <w:rPr>
          <w:i/>
          <w:sz w:val="24"/>
          <w:szCs w:val="24"/>
          <w:lang w:val="lv-LV"/>
        </w:rPr>
        <w:t>1</w:t>
      </w:r>
      <w:r w:rsidR="00923FDF" w:rsidRPr="00E323F6">
        <w:rPr>
          <w:i/>
          <w:sz w:val="24"/>
          <w:szCs w:val="24"/>
          <w:lang w:val="lv-LV"/>
        </w:rPr>
        <w:t>8</w:t>
      </w:r>
      <w:r w:rsidR="002453BA" w:rsidRPr="00E323F6">
        <w:rPr>
          <w:i/>
          <w:sz w:val="24"/>
          <w:szCs w:val="24"/>
          <w:lang w:val="lv-LV"/>
        </w:rPr>
        <w:t>. tabula</w:t>
      </w:r>
      <w:r w:rsidR="001B63C6" w:rsidRPr="00E323F6">
        <w:rPr>
          <w:sz w:val="24"/>
          <w:szCs w:val="24"/>
          <w:lang w:val="lv-LV"/>
        </w:rPr>
        <w:t xml:space="preserve"> </w:t>
      </w:r>
      <w:r w:rsidR="002453BA" w:rsidRPr="00E323F6">
        <w:rPr>
          <w:sz w:val="24"/>
          <w:szCs w:val="24"/>
          <w:lang w:val="lv-LV"/>
        </w:rPr>
        <w:t>aprēķina tādus rādītājus, kā izmaksas par vienu lietu, viena tiesneša izskatītās lietas un darbinieku skaitu uz vienu tiesnesi, ņemot vērā visas tiesas noslogotību</w:t>
      </w:r>
      <w:r w:rsidR="001B63C6" w:rsidRPr="00E323F6">
        <w:rPr>
          <w:sz w:val="24"/>
          <w:szCs w:val="24"/>
          <w:lang w:val="lv-LV"/>
        </w:rPr>
        <w:t>.</w:t>
      </w:r>
    </w:p>
    <w:p w14:paraId="7EA6E0E1" w14:textId="77777777" w:rsidR="001B63C6" w:rsidRPr="00E323F6" w:rsidRDefault="00EF6E78" w:rsidP="001B63C6">
      <w:pPr>
        <w:pStyle w:val="Caption"/>
        <w:keepNext/>
        <w:spacing w:after="120"/>
        <w:jc w:val="center"/>
        <w:rPr>
          <w:noProof/>
          <w:sz w:val="24"/>
          <w:szCs w:val="24"/>
          <w:lang w:val="lv-LV"/>
        </w:rPr>
      </w:pPr>
      <w:bookmarkStart w:id="85" w:name="_Toc496796419"/>
      <w:r w:rsidRPr="00E323F6">
        <w:rPr>
          <w:sz w:val="24"/>
          <w:szCs w:val="24"/>
          <w:lang w:val="lv-LV"/>
        </w:rPr>
        <w:t>1</w:t>
      </w:r>
      <w:r w:rsidR="00923FDF" w:rsidRPr="00E323F6">
        <w:rPr>
          <w:sz w:val="24"/>
          <w:szCs w:val="24"/>
          <w:lang w:val="lv-LV"/>
        </w:rPr>
        <w:t>8</w:t>
      </w:r>
      <w:r w:rsidR="00133ABF" w:rsidRPr="00E323F6">
        <w:rPr>
          <w:sz w:val="24"/>
          <w:szCs w:val="24"/>
          <w:lang w:val="lv-LV"/>
        </w:rPr>
        <w:t xml:space="preserve">. tabula: </w:t>
      </w:r>
      <w:r w:rsidR="005827DE" w:rsidRPr="00E323F6">
        <w:rPr>
          <w:sz w:val="24"/>
          <w:szCs w:val="24"/>
          <w:lang w:val="lv-LV"/>
        </w:rPr>
        <w:t>Apgabal</w:t>
      </w:r>
      <w:r w:rsidR="00133ABF" w:rsidRPr="00E323F6">
        <w:rPr>
          <w:sz w:val="24"/>
          <w:szCs w:val="24"/>
          <w:lang w:val="lv-LV"/>
        </w:rPr>
        <w:t>tiesas</w:t>
      </w:r>
      <w:r w:rsidR="001B63C6" w:rsidRPr="00E323F6">
        <w:rPr>
          <w:sz w:val="24"/>
          <w:szCs w:val="24"/>
          <w:lang w:val="lv-LV"/>
        </w:rPr>
        <w:t xml:space="preserve"> - </w:t>
      </w:r>
      <w:r w:rsidR="0065598D" w:rsidRPr="00E323F6">
        <w:rPr>
          <w:noProof/>
          <w:sz w:val="24"/>
          <w:szCs w:val="24"/>
          <w:lang w:val="lv-LV"/>
        </w:rPr>
        <w:t>CPC, SPJ, SPJ rādītāji</w:t>
      </w:r>
      <w:r w:rsidR="0027106C" w:rsidRPr="00E323F6">
        <w:rPr>
          <w:noProof/>
          <w:sz w:val="24"/>
          <w:szCs w:val="24"/>
          <w:lang w:val="lv-LV"/>
        </w:rPr>
        <w:t>,</w:t>
      </w:r>
      <w:r w:rsidR="001B63C6" w:rsidRPr="00E323F6">
        <w:rPr>
          <w:noProof/>
          <w:sz w:val="24"/>
          <w:szCs w:val="24"/>
          <w:lang w:val="lv-LV"/>
        </w:rPr>
        <w:t xml:space="preserve"> 2012</w:t>
      </w:r>
      <w:r w:rsidR="0065598D" w:rsidRPr="00E323F6">
        <w:rPr>
          <w:noProof/>
          <w:sz w:val="24"/>
          <w:szCs w:val="24"/>
          <w:lang w:val="lv-LV"/>
        </w:rPr>
        <w:t>.</w:t>
      </w:r>
      <w:r w:rsidR="001B63C6" w:rsidRPr="00E323F6">
        <w:rPr>
          <w:noProof/>
          <w:sz w:val="24"/>
          <w:szCs w:val="24"/>
          <w:lang w:val="lv-LV"/>
        </w:rPr>
        <w:t xml:space="preserve"> </w:t>
      </w:r>
      <w:r w:rsidR="0027106C" w:rsidRPr="00E323F6">
        <w:rPr>
          <w:noProof/>
          <w:sz w:val="24"/>
          <w:szCs w:val="24"/>
          <w:lang w:val="lv-LV"/>
        </w:rPr>
        <w:t>–</w:t>
      </w:r>
      <w:r w:rsidR="001B63C6" w:rsidRPr="00E323F6">
        <w:rPr>
          <w:noProof/>
          <w:sz w:val="24"/>
          <w:szCs w:val="24"/>
          <w:lang w:val="lv-LV"/>
        </w:rPr>
        <w:t xml:space="preserve"> 2016</w:t>
      </w:r>
      <w:bookmarkEnd w:id="85"/>
      <w:r w:rsidR="0065598D" w:rsidRPr="00E323F6">
        <w:rPr>
          <w:noProof/>
          <w:sz w:val="24"/>
          <w:szCs w:val="24"/>
          <w:lang w:val="lv-LV"/>
        </w:rPr>
        <w:t>. gads</w:t>
      </w:r>
    </w:p>
    <w:tbl>
      <w:tblPr>
        <w:tblW w:w="5000" w:type="pct"/>
        <w:tblCellMar>
          <w:left w:w="70" w:type="dxa"/>
          <w:right w:w="70" w:type="dxa"/>
        </w:tblCellMar>
        <w:tblLook w:val="04A0" w:firstRow="1" w:lastRow="0" w:firstColumn="1" w:lastColumn="0" w:noHBand="0" w:noVBand="1"/>
      </w:tblPr>
      <w:tblGrid>
        <w:gridCol w:w="3626"/>
        <w:gridCol w:w="1183"/>
        <w:gridCol w:w="1183"/>
        <w:gridCol w:w="1184"/>
        <w:gridCol w:w="1184"/>
        <w:gridCol w:w="1186"/>
      </w:tblGrid>
      <w:tr w:rsidR="0027106C" w:rsidRPr="00E323F6" w14:paraId="25F703F1" w14:textId="77777777" w:rsidTr="000D730C">
        <w:trPr>
          <w:trHeight w:val="330"/>
        </w:trPr>
        <w:tc>
          <w:tcPr>
            <w:tcW w:w="1899" w:type="pct"/>
            <w:tcBorders>
              <w:top w:val="double" w:sz="6" w:space="0" w:color="FFFFFF"/>
              <w:left w:val="double" w:sz="6" w:space="0" w:color="FFFFFF"/>
              <w:bottom w:val="double" w:sz="6" w:space="0" w:color="FFFFFF"/>
              <w:right w:val="double" w:sz="6" w:space="0" w:color="FFFFFF"/>
            </w:tcBorders>
            <w:shd w:val="clear" w:color="auto" w:fill="auto"/>
            <w:noWrap/>
            <w:vAlign w:val="bottom"/>
            <w:hideMark/>
          </w:tcPr>
          <w:p w14:paraId="630E2234" w14:textId="77777777" w:rsidR="0027106C" w:rsidRPr="00E323F6" w:rsidRDefault="0027106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30431882"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2012</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190FF11F"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2013</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13A1E717"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2014</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452B1301"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2015</w:t>
            </w:r>
          </w:p>
        </w:tc>
        <w:tc>
          <w:tcPr>
            <w:tcW w:w="621" w:type="pct"/>
            <w:tcBorders>
              <w:top w:val="double" w:sz="6" w:space="0" w:color="FFFFFF"/>
              <w:left w:val="nil"/>
              <w:bottom w:val="double" w:sz="6" w:space="0" w:color="FFFFFF"/>
              <w:right w:val="double" w:sz="6" w:space="0" w:color="FFFFFF"/>
            </w:tcBorders>
            <w:shd w:val="clear" w:color="000000" w:fill="B4DCFA"/>
            <w:noWrap/>
            <w:vAlign w:val="bottom"/>
            <w:hideMark/>
          </w:tcPr>
          <w:p w14:paraId="2084E94D"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2016</w:t>
            </w:r>
          </w:p>
        </w:tc>
      </w:tr>
      <w:tr w:rsidR="0027106C" w:rsidRPr="00E323F6" w14:paraId="3FF28A7C"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105F0DA5" w14:textId="77777777" w:rsidR="0027106C" w:rsidRPr="00E323F6" w:rsidRDefault="0027106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299B254B" w14:textId="77777777" w:rsidR="0027106C" w:rsidRPr="00E323F6" w:rsidRDefault="002453BA" w:rsidP="007A0F34">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w:t>
            </w:r>
            <w:r w:rsidR="0027106C" w:rsidRPr="00E323F6">
              <w:rPr>
                <w:rFonts w:eastAsia="Times New Roman" w:cs="Calibri"/>
                <w:color w:val="000000"/>
                <w:sz w:val="24"/>
                <w:szCs w:val="24"/>
                <w:lang w:val="lv-LV" w:eastAsia="it-IT"/>
              </w:rPr>
              <w:t>ga</w:t>
            </w:r>
            <w:r w:rsidR="005827DE" w:rsidRPr="00E323F6">
              <w:rPr>
                <w:rFonts w:eastAsia="Times New Roman" w:cs="Calibri"/>
                <w:color w:val="000000"/>
                <w:sz w:val="24"/>
                <w:szCs w:val="24"/>
                <w:lang w:val="lv-LV" w:eastAsia="it-IT"/>
              </w:rPr>
              <w:t>s apgabal</w:t>
            </w:r>
            <w:r w:rsidRPr="00E323F6">
              <w:rPr>
                <w:rFonts w:eastAsia="Times New Roman" w:cs="Calibri"/>
                <w:color w:val="000000"/>
                <w:sz w:val="24"/>
                <w:szCs w:val="24"/>
                <w:lang w:val="lv-LV" w:eastAsia="it-IT"/>
              </w:rPr>
              <w:t>tiesa</w:t>
            </w:r>
          </w:p>
        </w:tc>
      </w:tr>
      <w:tr w:rsidR="0027106C" w:rsidRPr="00E323F6" w14:paraId="63C9BEBF"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6B78186" w14:textId="77777777" w:rsidR="0027106C" w:rsidRPr="00E323F6" w:rsidRDefault="0090306B"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w:t>
            </w:r>
          </w:p>
        </w:tc>
        <w:tc>
          <w:tcPr>
            <w:tcW w:w="620" w:type="pct"/>
            <w:tcBorders>
              <w:top w:val="double" w:sz="6" w:space="0" w:color="FFFFFF"/>
              <w:left w:val="double" w:sz="6" w:space="0" w:color="FFFFFF"/>
              <w:bottom w:val="double" w:sz="6" w:space="0" w:color="FFFFFF"/>
              <w:right w:val="double" w:sz="6" w:space="0" w:color="FFFFFF"/>
            </w:tcBorders>
            <w:shd w:val="clear" w:color="000000" w:fill="6FC285"/>
            <w:noWrap/>
            <w:vAlign w:val="bottom"/>
            <w:hideMark/>
          </w:tcPr>
          <w:p w14:paraId="58F0E0A6"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800</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2BE71A85"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747</w:t>
            </w:r>
          </w:p>
        </w:tc>
        <w:tc>
          <w:tcPr>
            <w:tcW w:w="620" w:type="pct"/>
            <w:tcBorders>
              <w:top w:val="double" w:sz="6" w:space="0" w:color="FFFFFF"/>
              <w:left w:val="double" w:sz="6" w:space="0" w:color="FFFFFF"/>
              <w:bottom w:val="double" w:sz="6" w:space="0" w:color="FFFFFF"/>
              <w:right w:val="double" w:sz="6" w:space="0" w:color="FFFFFF"/>
            </w:tcBorders>
            <w:shd w:val="clear" w:color="000000" w:fill="7DC891"/>
            <w:noWrap/>
            <w:vAlign w:val="bottom"/>
            <w:hideMark/>
          </w:tcPr>
          <w:p w14:paraId="5BF12E77"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863</w:t>
            </w:r>
          </w:p>
        </w:tc>
        <w:tc>
          <w:tcPr>
            <w:tcW w:w="620" w:type="pct"/>
            <w:tcBorders>
              <w:top w:val="double" w:sz="6" w:space="0" w:color="FFFFFF"/>
              <w:left w:val="double" w:sz="6" w:space="0" w:color="FFFFFF"/>
              <w:bottom w:val="double" w:sz="6" w:space="0" w:color="FFFFFF"/>
              <w:right w:val="double" w:sz="6" w:space="0" w:color="FFFFFF"/>
            </w:tcBorders>
            <w:shd w:val="clear" w:color="000000" w:fill="7BC890"/>
            <w:noWrap/>
            <w:vAlign w:val="bottom"/>
            <w:hideMark/>
          </w:tcPr>
          <w:p w14:paraId="4E907661"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855</w:t>
            </w:r>
          </w:p>
        </w:tc>
        <w:tc>
          <w:tcPr>
            <w:tcW w:w="621" w:type="pct"/>
            <w:tcBorders>
              <w:top w:val="double" w:sz="6" w:space="0" w:color="FFFFFF"/>
              <w:left w:val="double" w:sz="6" w:space="0" w:color="FFFFFF"/>
              <w:bottom w:val="double" w:sz="6" w:space="0" w:color="FFFFFF"/>
              <w:right w:val="double" w:sz="6" w:space="0" w:color="FFFFFF"/>
            </w:tcBorders>
            <w:shd w:val="clear" w:color="000000" w:fill="73C489"/>
            <w:noWrap/>
            <w:vAlign w:val="bottom"/>
            <w:hideMark/>
          </w:tcPr>
          <w:p w14:paraId="171A3757"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821</w:t>
            </w:r>
          </w:p>
        </w:tc>
      </w:tr>
      <w:tr w:rsidR="0027106C" w:rsidRPr="00E323F6" w14:paraId="493DE049"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4DA7A3CA" w14:textId="77777777" w:rsidR="0027106C" w:rsidRPr="00E323F6" w:rsidRDefault="0090306B"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8ACE9C"/>
            <w:noWrap/>
            <w:vAlign w:val="bottom"/>
            <w:hideMark/>
          </w:tcPr>
          <w:p w14:paraId="334366A2"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97</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3BC51E0F"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108</w:t>
            </w:r>
          </w:p>
        </w:tc>
        <w:tc>
          <w:tcPr>
            <w:tcW w:w="620" w:type="pct"/>
            <w:tcBorders>
              <w:top w:val="double" w:sz="6" w:space="0" w:color="FFFFFF"/>
              <w:left w:val="double" w:sz="6" w:space="0" w:color="FFFFFF"/>
              <w:bottom w:val="double" w:sz="6" w:space="0" w:color="FFFFFF"/>
              <w:right w:val="double" w:sz="6" w:space="0" w:color="FFFFFF"/>
            </w:tcBorders>
            <w:shd w:val="clear" w:color="000000" w:fill="96D3A7"/>
            <w:noWrap/>
            <w:vAlign w:val="bottom"/>
            <w:hideMark/>
          </w:tcPr>
          <w:p w14:paraId="141EEAB0"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93</w:t>
            </w:r>
          </w:p>
        </w:tc>
        <w:tc>
          <w:tcPr>
            <w:tcW w:w="620" w:type="pct"/>
            <w:tcBorders>
              <w:top w:val="double" w:sz="6" w:space="0" w:color="FFFFFF"/>
              <w:left w:val="double" w:sz="6" w:space="0" w:color="FFFFFF"/>
              <w:bottom w:val="double" w:sz="6" w:space="0" w:color="FFFFFF"/>
              <w:right w:val="double" w:sz="6" w:space="0" w:color="FFFFFF"/>
            </w:tcBorders>
            <w:shd w:val="clear" w:color="000000" w:fill="89CE9B"/>
            <w:noWrap/>
            <w:vAlign w:val="bottom"/>
            <w:hideMark/>
          </w:tcPr>
          <w:p w14:paraId="011E0F20"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97</w:t>
            </w:r>
          </w:p>
        </w:tc>
        <w:tc>
          <w:tcPr>
            <w:tcW w:w="621" w:type="pct"/>
            <w:tcBorders>
              <w:top w:val="double" w:sz="6" w:space="0" w:color="FFFFFF"/>
              <w:left w:val="double" w:sz="6" w:space="0" w:color="FFFFFF"/>
              <w:bottom w:val="double" w:sz="6" w:space="0" w:color="FFFFFF"/>
              <w:right w:val="double" w:sz="6" w:space="0" w:color="FFFFFF"/>
            </w:tcBorders>
            <w:shd w:val="clear" w:color="000000" w:fill="81CB95"/>
            <w:noWrap/>
            <w:vAlign w:val="bottom"/>
            <w:hideMark/>
          </w:tcPr>
          <w:p w14:paraId="7936E00A"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r>
      <w:tr w:rsidR="0027106C" w:rsidRPr="00E323F6" w14:paraId="6D07D94F"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5D23140" w14:textId="77777777" w:rsidR="0027106C" w:rsidRPr="00E323F6" w:rsidRDefault="0090306B"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4BB85132"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3,04</w:t>
            </w:r>
          </w:p>
        </w:tc>
        <w:tc>
          <w:tcPr>
            <w:tcW w:w="620" w:type="pct"/>
            <w:tcBorders>
              <w:top w:val="double" w:sz="6" w:space="0" w:color="FFFFFF"/>
              <w:left w:val="double" w:sz="6" w:space="0" w:color="FFFFFF"/>
              <w:bottom w:val="double" w:sz="6" w:space="0" w:color="FFFFFF"/>
              <w:right w:val="double" w:sz="6" w:space="0" w:color="FFFFFF"/>
            </w:tcBorders>
            <w:shd w:val="clear" w:color="000000" w:fill="FBEFF2"/>
            <w:noWrap/>
            <w:vAlign w:val="bottom"/>
            <w:hideMark/>
          </w:tcPr>
          <w:p w14:paraId="790FC90C"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2,98</w:t>
            </w:r>
          </w:p>
        </w:tc>
        <w:tc>
          <w:tcPr>
            <w:tcW w:w="620" w:type="pct"/>
            <w:tcBorders>
              <w:top w:val="double" w:sz="6" w:space="0" w:color="FFFFFF"/>
              <w:left w:val="double" w:sz="6" w:space="0" w:color="FFFFFF"/>
              <w:bottom w:val="double" w:sz="6" w:space="0" w:color="FFFFFF"/>
              <w:right w:val="double" w:sz="6" w:space="0" w:color="FFFFFF"/>
            </w:tcBorders>
            <w:shd w:val="clear" w:color="000000" w:fill="E9F5EF"/>
            <w:noWrap/>
            <w:vAlign w:val="bottom"/>
            <w:hideMark/>
          </w:tcPr>
          <w:p w14:paraId="6DA0C20D"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3,09</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4B414DC1"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3,04</w:t>
            </w:r>
          </w:p>
        </w:tc>
        <w:tc>
          <w:tcPr>
            <w:tcW w:w="621" w:type="pct"/>
            <w:tcBorders>
              <w:top w:val="double" w:sz="6" w:space="0" w:color="FFFFFF"/>
              <w:left w:val="double" w:sz="6" w:space="0" w:color="FFFFFF"/>
              <w:bottom w:val="double" w:sz="6" w:space="0" w:color="FFFFFF"/>
              <w:right w:val="double" w:sz="6" w:space="0" w:color="FFFFFF"/>
            </w:tcBorders>
            <w:shd w:val="clear" w:color="000000" w:fill="F98E91"/>
            <w:noWrap/>
            <w:vAlign w:val="bottom"/>
            <w:hideMark/>
          </w:tcPr>
          <w:p w14:paraId="2350C7A5"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2,59</w:t>
            </w:r>
          </w:p>
        </w:tc>
      </w:tr>
      <w:tr w:rsidR="0027106C" w:rsidRPr="00E323F6" w14:paraId="06431F56"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12899C4" w14:textId="77777777" w:rsidR="0027106C" w:rsidRPr="00E323F6" w:rsidRDefault="000D730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F9898C"/>
            <w:noWrap/>
            <w:vAlign w:val="bottom"/>
            <w:hideMark/>
          </w:tcPr>
          <w:p w14:paraId="6D9FEDF6"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94</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2B78D694"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103</w:t>
            </w:r>
          </w:p>
        </w:tc>
        <w:tc>
          <w:tcPr>
            <w:tcW w:w="620" w:type="pct"/>
            <w:tcBorders>
              <w:top w:val="double" w:sz="6" w:space="0" w:color="FFFFFF"/>
              <w:left w:val="double" w:sz="6" w:space="0" w:color="FFFFFF"/>
              <w:bottom w:val="double" w:sz="6" w:space="0" w:color="FFFFFF"/>
              <w:right w:val="double" w:sz="6" w:space="0" w:color="FFFFFF"/>
            </w:tcBorders>
            <w:shd w:val="clear" w:color="000000" w:fill="FA9092"/>
            <w:noWrap/>
            <w:vAlign w:val="bottom"/>
            <w:hideMark/>
          </w:tcPr>
          <w:p w14:paraId="55CCA7EF"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92</w:t>
            </w:r>
          </w:p>
        </w:tc>
        <w:tc>
          <w:tcPr>
            <w:tcW w:w="620" w:type="pct"/>
            <w:tcBorders>
              <w:top w:val="double" w:sz="6" w:space="0" w:color="FFFFFF"/>
              <w:left w:val="double" w:sz="6" w:space="0" w:color="FFFFFF"/>
              <w:bottom w:val="double" w:sz="6" w:space="0" w:color="FFFFFF"/>
              <w:right w:val="double" w:sz="6" w:space="0" w:color="FFFFFF"/>
            </w:tcBorders>
            <w:shd w:val="clear" w:color="000000" w:fill="F97476"/>
            <w:noWrap/>
            <w:vAlign w:val="bottom"/>
            <w:hideMark/>
          </w:tcPr>
          <w:p w14:paraId="27535032"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100</w:t>
            </w:r>
          </w:p>
        </w:tc>
        <w:tc>
          <w:tcPr>
            <w:tcW w:w="621" w:type="pct"/>
            <w:tcBorders>
              <w:top w:val="double" w:sz="6" w:space="0" w:color="FFFFFF"/>
              <w:left w:val="double" w:sz="6" w:space="0" w:color="FFFFFF"/>
              <w:bottom w:val="double" w:sz="6" w:space="0" w:color="FFFFFF"/>
              <w:right w:val="double" w:sz="6" w:space="0" w:color="FFFFFF"/>
            </w:tcBorders>
            <w:shd w:val="clear" w:color="000000" w:fill="F9787A"/>
            <w:noWrap/>
            <w:vAlign w:val="bottom"/>
            <w:hideMark/>
          </w:tcPr>
          <w:p w14:paraId="423855DF"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r>
      <w:tr w:rsidR="0027106C" w:rsidRPr="00E323F6" w14:paraId="6ACCCA20"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815D91E" w14:textId="77777777" w:rsidR="0027106C" w:rsidRPr="00E323F6" w:rsidRDefault="000D730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AA8AA"/>
            <w:noWrap/>
            <w:vAlign w:val="bottom"/>
            <w:hideMark/>
          </w:tcPr>
          <w:p w14:paraId="59373A8D"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w:t>
            </w:r>
          </w:p>
        </w:tc>
        <w:tc>
          <w:tcPr>
            <w:tcW w:w="620" w:type="pct"/>
            <w:tcBorders>
              <w:top w:val="double" w:sz="6" w:space="0" w:color="FFFFFF"/>
              <w:left w:val="double" w:sz="6" w:space="0" w:color="FFFFFF"/>
              <w:bottom w:val="double" w:sz="6" w:space="0" w:color="FFFFFF"/>
              <w:right w:val="double" w:sz="6" w:space="0" w:color="FFFFFF"/>
            </w:tcBorders>
            <w:shd w:val="clear" w:color="000000" w:fill="F9898B"/>
            <w:noWrap/>
            <w:vAlign w:val="bottom"/>
            <w:hideMark/>
          </w:tcPr>
          <w:p w14:paraId="36CE0738"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w:t>
            </w:r>
          </w:p>
        </w:tc>
        <w:tc>
          <w:tcPr>
            <w:tcW w:w="620" w:type="pct"/>
            <w:tcBorders>
              <w:top w:val="double" w:sz="6" w:space="0" w:color="FFFFFF"/>
              <w:left w:val="double" w:sz="6" w:space="0" w:color="FFFFFF"/>
              <w:bottom w:val="double" w:sz="6" w:space="0" w:color="FFFFFF"/>
              <w:right w:val="double" w:sz="6" w:space="0" w:color="FFFFFF"/>
            </w:tcBorders>
            <w:shd w:val="clear" w:color="000000" w:fill="FAB2B4"/>
            <w:noWrap/>
            <w:vAlign w:val="bottom"/>
            <w:hideMark/>
          </w:tcPr>
          <w:p w14:paraId="18F7BA93"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c>
          <w:tcPr>
            <w:tcW w:w="620" w:type="pct"/>
            <w:tcBorders>
              <w:top w:val="double" w:sz="6" w:space="0" w:color="FFFFFF"/>
              <w:left w:val="double" w:sz="6" w:space="0" w:color="FFFFFF"/>
              <w:bottom w:val="double" w:sz="6" w:space="0" w:color="FFFFFF"/>
              <w:right w:val="double" w:sz="6" w:space="0" w:color="FFFFFF"/>
            </w:tcBorders>
            <w:shd w:val="clear" w:color="000000" w:fill="FA9698"/>
            <w:noWrap/>
            <w:vAlign w:val="bottom"/>
            <w:hideMark/>
          </w:tcPr>
          <w:p w14:paraId="72BD5AF6"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33</w:t>
            </w:r>
          </w:p>
        </w:tc>
        <w:tc>
          <w:tcPr>
            <w:tcW w:w="621"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65578D18"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38</w:t>
            </w:r>
          </w:p>
        </w:tc>
      </w:tr>
      <w:tr w:rsidR="0027106C" w:rsidRPr="00E323F6" w14:paraId="25F37F94"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4D7329DB" w14:textId="77777777" w:rsidR="0027106C" w:rsidRPr="00E323F6" w:rsidRDefault="000D730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99D4AA"/>
            <w:noWrap/>
            <w:vAlign w:val="bottom"/>
            <w:hideMark/>
          </w:tcPr>
          <w:p w14:paraId="561996B1"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w:t>
            </w:r>
          </w:p>
        </w:tc>
        <w:tc>
          <w:tcPr>
            <w:tcW w:w="620" w:type="pct"/>
            <w:tcBorders>
              <w:top w:val="double" w:sz="6" w:space="0" w:color="FFFFFF"/>
              <w:left w:val="double" w:sz="6" w:space="0" w:color="FFFFFF"/>
              <w:bottom w:val="double" w:sz="6" w:space="0" w:color="FFFFFF"/>
              <w:right w:val="double" w:sz="6" w:space="0" w:color="FFFFFF"/>
            </w:tcBorders>
            <w:shd w:val="clear" w:color="000000" w:fill="75C58A"/>
            <w:noWrap/>
            <w:vAlign w:val="bottom"/>
            <w:hideMark/>
          </w:tcPr>
          <w:p w14:paraId="2EB6DFDD"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w:t>
            </w:r>
          </w:p>
        </w:tc>
        <w:tc>
          <w:tcPr>
            <w:tcW w:w="620" w:type="pct"/>
            <w:tcBorders>
              <w:top w:val="double" w:sz="6" w:space="0" w:color="FFFFFF"/>
              <w:left w:val="double" w:sz="6" w:space="0" w:color="FFFFFF"/>
              <w:bottom w:val="double" w:sz="6" w:space="0" w:color="FFFFFF"/>
              <w:right w:val="double" w:sz="6" w:space="0" w:color="FFFFFF"/>
            </w:tcBorders>
            <w:shd w:val="clear" w:color="000000" w:fill="A7DAB6"/>
            <w:noWrap/>
            <w:vAlign w:val="bottom"/>
            <w:hideMark/>
          </w:tcPr>
          <w:p w14:paraId="38B6F9C7"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c>
          <w:tcPr>
            <w:tcW w:w="620" w:type="pct"/>
            <w:tcBorders>
              <w:top w:val="double" w:sz="6" w:space="0" w:color="FFFFFF"/>
              <w:left w:val="double" w:sz="6" w:space="0" w:color="FFFFFF"/>
              <w:bottom w:val="double" w:sz="6" w:space="0" w:color="FFFFFF"/>
              <w:right w:val="double" w:sz="6" w:space="0" w:color="FFFFFF"/>
            </w:tcBorders>
            <w:shd w:val="clear" w:color="000000" w:fill="98D4A9"/>
            <w:noWrap/>
            <w:vAlign w:val="bottom"/>
            <w:hideMark/>
          </w:tcPr>
          <w:p w14:paraId="5E990EA0"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w:t>
            </w:r>
          </w:p>
        </w:tc>
        <w:tc>
          <w:tcPr>
            <w:tcW w:w="621"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30D2E6F8" w14:textId="77777777" w:rsidR="0027106C" w:rsidRPr="00E323F6" w:rsidRDefault="0027106C" w:rsidP="007A0F34">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38</w:t>
            </w:r>
          </w:p>
        </w:tc>
      </w:tr>
      <w:tr w:rsidR="0027106C" w:rsidRPr="00E323F6" w14:paraId="31E60B97"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09720F2F" w14:textId="77777777" w:rsidR="0027106C" w:rsidRPr="00E323F6" w:rsidRDefault="0027106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77BD3D50" w14:textId="77777777" w:rsidR="0027106C" w:rsidRPr="00E323F6" w:rsidRDefault="0027106C" w:rsidP="007A0F34">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Kurzeme</w:t>
            </w:r>
            <w:r w:rsidR="000D5D47" w:rsidRPr="00E323F6">
              <w:rPr>
                <w:rFonts w:eastAsia="Times New Roman" w:cs="Calibri"/>
                <w:color w:val="000000"/>
                <w:sz w:val="24"/>
                <w:szCs w:val="24"/>
                <w:lang w:val="lv-LV" w:eastAsia="it-IT"/>
              </w:rPr>
              <w:t>s apgabal</w:t>
            </w:r>
            <w:r w:rsidR="002453BA" w:rsidRPr="00E323F6">
              <w:rPr>
                <w:rFonts w:eastAsia="Times New Roman" w:cs="Calibri"/>
                <w:color w:val="000000"/>
                <w:sz w:val="24"/>
                <w:szCs w:val="24"/>
                <w:lang w:val="lv-LV" w:eastAsia="it-IT"/>
              </w:rPr>
              <w:t>tiesa</w:t>
            </w:r>
          </w:p>
        </w:tc>
      </w:tr>
      <w:tr w:rsidR="000D730C" w:rsidRPr="00E323F6" w14:paraId="1A34E4B8"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1577E7D"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w:t>
            </w:r>
          </w:p>
        </w:tc>
        <w:tc>
          <w:tcPr>
            <w:tcW w:w="620" w:type="pct"/>
            <w:tcBorders>
              <w:top w:val="double" w:sz="6" w:space="0" w:color="FFFFFF"/>
              <w:left w:val="double" w:sz="6" w:space="0" w:color="FFFFFF"/>
              <w:bottom w:val="double" w:sz="6" w:space="0" w:color="FFFFFF"/>
              <w:right w:val="double" w:sz="6" w:space="0" w:color="FFFFFF"/>
            </w:tcBorders>
            <w:shd w:val="clear" w:color="000000" w:fill="FCE8EB"/>
            <w:noWrap/>
            <w:vAlign w:val="bottom"/>
            <w:hideMark/>
          </w:tcPr>
          <w:p w14:paraId="749C6B0E"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1 512</w:t>
            </w:r>
          </w:p>
        </w:tc>
        <w:tc>
          <w:tcPr>
            <w:tcW w:w="620" w:type="pct"/>
            <w:tcBorders>
              <w:top w:val="double" w:sz="6" w:space="0" w:color="FFFFFF"/>
              <w:left w:val="double" w:sz="6" w:space="0" w:color="FFFFFF"/>
              <w:bottom w:val="double" w:sz="6" w:space="0" w:color="FFFFFF"/>
              <w:right w:val="double" w:sz="6" w:space="0" w:color="FFFFFF"/>
            </w:tcBorders>
            <w:shd w:val="clear" w:color="000000" w:fill="E8F4EE"/>
            <w:noWrap/>
            <w:vAlign w:val="bottom"/>
            <w:hideMark/>
          </w:tcPr>
          <w:p w14:paraId="2FC3FCA3"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1 333</w:t>
            </w:r>
          </w:p>
        </w:tc>
        <w:tc>
          <w:tcPr>
            <w:tcW w:w="620" w:type="pct"/>
            <w:tcBorders>
              <w:top w:val="double" w:sz="6" w:space="0" w:color="FFFFFF"/>
              <w:left w:val="double" w:sz="6" w:space="0" w:color="FFFFFF"/>
              <w:bottom w:val="double" w:sz="6" w:space="0" w:color="FFFFFF"/>
              <w:right w:val="double" w:sz="6" w:space="0" w:color="FFFFFF"/>
            </w:tcBorders>
            <w:shd w:val="clear" w:color="000000" w:fill="FBB4B7"/>
            <w:noWrap/>
            <w:vAlign w:val="bottom"/>
            <w:hideMark/>
          </w:tcPr>
          <w:p w14:paraId="0CBFB922"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1 755</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322DFE81"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1 418</w:t>
            </w:r>
          </w:p>
        </w:tc>
        <w:tc>
          <w:tcPr>
            <w:tcW w:w="621" w:type="pct"/>
            <w:tcBorders>
              <w:top w:val="double" w:sz="6" w:space="0" w:color="FFFFFF"/>
              <w:left w:val="double" w:sz="6" w:space="0" w:color="FFFFFF"/>
              <w:bottom w:val="double" w:sz="6" w:space="0" w:color="FFFFFF"/>
              <w:right w:val="double" w:sz="6" w:space="0" w:color="FFFFFF"/>
            </w:tcBorders>
            <w:shd w:val="clear" w:color="000000" w:fill="D1EADA"/>
            <w:noWrap/>
            <w:vAlign w:val="bottom"/>
            <w:hideMark/>
          </w:tcPr>
          <w:p w14:paraId="29897AB3"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1 230</w:t>
            </w:r>
          </w:p>
        </w:tc>
      </w:tr>
      <w:tr w:rsidR="000D730C" w:rsidRPr="00E323F6" w14:paraId="0390D975"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7A372974"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FAB4B7"/>
            <w:noWrap/>
            <w:vAlign w:val="bottom"/>
            <w:hideMark/>
          </w:tcPr>
          <w:p w14:paraId="313E3357"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3A444F2C"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62</w:t>
            </w:r>
          </w:p>
        </w:tc>
        <w:tc>
          <w:tcPr>
            <w:tcW w:w="620" w:type="pct"/>
            <w:tcBorders>
              <w:top w:val="double" w:sz="6" w:space="0" w:color="FFFFFF"/>
              <w:left w:val="double" w:sz="6" w:space="0" w:color="FFFFFF"/>
              <w:bottom w:val="double" w:sz="6" w:space="0" w:color="FFFFFF"/>
              <w:right w:val="double" w:sz="6" w:space="0" w:color="FFFFFF"/>
            </w:tcBorders>
            <w:shd w:val="clear" w:color="000000" w:fill="F99FA1"/>
            <w:noWrap/>
            <w:vAlign w:val="bottom"/>
            <w:hideMark/>
          </w:tcPr>
          <w:p w14:paraId="699E1829"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49</w:t>
            </w:r>
          </w:p>
        </w:tc>
        <w:tc>
          <w:tcPr>
            <w:tcW w:w="620" w:type="pct"/>
            <w:tcBorders>
              <w:top w:val="double" w:sz="6" w:space="0" w:color="FFFFFF"/>
              <w:left w:val="double" w:sz="6" w:space="0" w:color="FFFFFF"/>
              <w:bottom w:val="double" w:sz="6" w:space="0" w:color="FFFFFF"/>
              <w:right w:val="double" w:sz="6" w:space="0" w:color="FFFFFF"/>
            </w:tcBorders>
            <w:shd w:val="clear" w:color="000000" w:fill="DFF0E6"/>
            <w:noWrap/>
            <w:vAlign w:val="bottom"/>
            <w:hideMark/>
          </w:tcPr>
          <w:p w14:paraId="7111BA2D"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71</w:t>
            </w:r>
          </w:p>
        </w:tc>
        <w:tc>
          <w:tcPr>
            <w:tcW w:w="621" w:type="pct"/>
            <w:tcBorders>
              <w:top w:val="double" w:sz="6" w:space="0" w:color="FFFFFF"/>
              <w:left w:val="double" w:sz="6" w:space="0" w:color="FFFFFF"/>
              <w:bottom w:val="double" w:sz="6" w:space="0" w:color="FFFFFF"/>
              <w:right w:val="double" w:sz="6" w:space="0" w:color="FFFFFF"/>
            </w:tcBorders>
            <w:shd w:val="clear" w:color="000000" w:fill="DCEFE3"/>
            <w:noWrap/>
            <w:vAlign w:val="bottom"/>
            <w:hideMark/>
          </w:tcPr>
          <w:p w14:paraId="50205605"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72</w:t>
            </w:r>
          </w:p>
        </w:tc>
      </w:tr>
      <w:tr w:rsidR="000D730C" w:rsidRPr="00E323F6" w14:paraId="0B20361B"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6F31699"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D7EDDF"/>
            <w:noWrap/>
            <w:vAlign w:val="bottom"/>
            <w:hideMark/>
          </w:tcPr>
          <w:p w14:paraId="16B6D529"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3,14</w:t>
            </w:r>
          </w:p>
        </w:tc>
        <w:tc>
          <w:tcPr>
            <w:tcW w:w="620" w:type="pct"/>
            <w:tcBorders>
              <w:top w:val="double" w:sz="6" w:space="0" w:color="FFFFFF"/>
              <w:left w:val="double" w:sz="6" w:space="0" w:color="FFFFFF"/>
              <w:bottom w:val="double" w:sz="6" w:space="0" w:color="FFFFFF"/>
              <w:right w:val="double" w:sz="6" w:space="0" w:color="FFFFFF"/>
            </w:tcBorders>
            <w:shd w:val="clear" w:color="000000" w:fill="BEE3C9"/>
            <w:noWrap/>
            <w:vAlign w:val="bottom"/>
            <w:hideMark/>
          </w:tcPr>
          <w:p w14:paraId="7F1C36BF"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3,21</w:t>
            </w:r>
          </w:p>
        </w:tc>
        <w:tc>
          <w:tcPr>
            <w:tcW w:w="620" w:type="pct"/>
            <w:tcBorders>
              <w:top w:val="double" w:sz="6" w:space="0" w:color="FFFFFF"/>
              <w:left w:val="double" w:sz="6" w:space="0" w:color="FFFFFF"/>
              <w:bottom w:val="double" w:sz="6" w:space="0" w:color="FFFFFF"/>
              <w:right w:val="double" w:sz="6" w:space="0" w:color="FFFFFF"/>
            </w:tcBorders>
            <w:shd w:val="clear" w:color="000000" w:fill="D7EDDF"/>
            <w:noWrap/>
            <w:vAlign w:val="bottom"/>
            <w:hideMark/>
          </w:tcPr>
          <w:p w14:paraId="786D27B5"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3,14</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0E99415E"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3,46</w:t>
            </w:r>
          </w:p>
        </w:tc>
        <w:tc>
          <w:tcPr>
            <w:tcW w:w="621"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286D7B4E"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2,43</w:t>
            </w:r>
          </w:p>
        </w:tc>
      </w:tr>
      <w:tr w:rsidR="000D730C" w:rsidRPr="00E323F6" w14:paraId="57C3E308"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DC86A52"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BDE2C8"/>
            <w:noWrap/>
            <w:vAlign w:val="bottom"/>
            <w:hideMark/>
          </w:tcPr>
          <w:p w14:paraId="3CA3B4B0"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53</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6F57A92A"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60</w:t>
            </w:r>
          </w:p>
        </w:tc>
        <w:tc>
          <w:tcPr>
            <w:tcW w:w="620" w:type="pct"/>
            <w:tcBorders>
              <w:top w:val="double" w:sz="6" w:space="0" w:color="FFFFFF"/>
              <w:left w:val="double" w:sz="6" w:space="0" w:color="FFFFFF"/>
              <w:bottom w:val="double" w:sz="6" w:space="0" w:color="FFFFFF"/>
              <w:right w:val="double" w:sz="6" w:space="0" w:color="FFFFFF"/>
            </w:tcBorders>
            <w:shd w:val="clear" w:color="000000" w:fill="8FCFA1"/>
            <w:noWrap/>
            <w:vAlign w:val="bottom"/>
            <w:hideMark/>
          </w:tcPr>
          <w:p w14:paraId="1101994F"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49</w:t>
            </w:r>
          </w:p>
        </w:tc>
        <w:tc>
          <w:tcPr>
            <w:tcW w:w="620" w:type="pct"/>
            <w:tcBorders>
              <w:top w:val="double" w:sz="6" w:space="0" w:color="FFFFFF"/>
              <w:left w:val="double" w:sz="6" w:space="0" w:color="FFFFFF"/>
              <w:bottom w:val="double" w:sz="6" w:space="0" w:color="FFFFFF"/>
              <w:right w:val="double" w:sz="6" w:space="0" w:color="FFFFFF"/>
            </w:tcBorders>
            <w:shd w:val="clear" w:color="000000" w:fill="FBCACC"/>
            <w:noWrap/>
            <w:vAlign w:val="bottom"/>
            <w:hideMark/>
          </w:tcPr>
          <w:p w14:paraId="056338A8"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75</w:t>
            </w:r>
          </w:p>
        </w:tc>
        <w:tc>
          <w:tcPr>
            <w:tcW w:w="621" w:type="pct"/>
            <w:tcBorders>
              <w:top w:val="double" w:sz="6" w:space="0" w:color="FFFFFF"/>
              <w:left w:val="double" w:sz="6" w:space="0" w:color="FFFFFF"/>
              <w:bottom w:val="double" w:sz="6" w:space="0" w:color="FFFFFF"/>
              <w:right w:val="double" w:sz="6" w:space="0" w:color="FFFFFF"/>
            </w:tcBorders>
            <w:shd w:val="clear" w:color="000000" w:fill="FBD3D5"/>
            <w:noWrap/>
            <w:vAlign w:val="bottom"/>
            <w:hideMark/>
          </w:tcPr>
          <w:p w14:paraId="4A81270C"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72</w:t>
            </w:r>
          </w:p>
        </w:tc>
      </w:tr>
      <w:tr w:rsidR="000D730C" w:rsidRPr="00E323F6" w14:paraId="07A1D74B"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0E9846C"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A7D9B6"/>
            <w:noWrap/>
            <w:vAlign w:val="bottom"/>
            <w:hideMark/>
          </w:tcPr>
          <w:p w14:paraId="6989E6E4"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w:t>
            </w:r>
          </w:p>
        </w:tc>
        <w:tc>
          <w:tcPr>
            <w:tcW w:w="620" w:type="pct"/>
            <w:tcBorders>
              <w:top w:val="double" w:sz="6" w:space="0" w:color="FFFFFF"/>
              <w:left w:val="double" w:sz="6" w:space="0" w:color="FFFFFF"/>
              <w:bottom w:val="double" w:sz="6" w:space="0" w:color="FFFFFF"/>
              <w:right w:val="double" w:sz="6" w:space="0" w:color="FFFFFF"/>
            </w:tcBorders>
            <w:shd w:val="clear" w:color="000000" w:fill="CAE8D4"/>
            <w:noWrap/>
            <w:vAlign w:val="bottom"/>
            <w:hideMark/>
          </w:tcPr>
          <w:p w14:paraId="6A6BB9DA"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w:t>
            </w:r>
          </w:p>
        </w:tc>
        <w:tc>
          <w:tcPr>
            <w:tcW w:w="620" w:type="pct"/>
            <w:tcBorders>
              <w:top w:val="double" w:sz="6" w:space="0" w:color="FFFFFF"/>
              <w:left w:val="double" w:sz="6" w:space="0" w:color="FFFFFF"/>
              <w:bottom w:val="double" w:sz="6" w:space="0" w:color="FFFFFF"/>
              <w:right w:val="double" w:sz="6" w:space="0" w:color="FFFFFF"/>
            </w:tcBorders>
            <w:shd w:val="clear" w:color="000000" w:fill="87CC9A"/>
            <w:noWrap/>
            <w:vAlign w:val="bottom"/>
            <w:hideMark/>
          </w:tcPr>
          <w:p w14:paraId="41C5D828"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620" w:type="pct"/>
            <w:tcBorders>
              <w:top w:val="double" w:sz="6" w:space="0" w:color="FFFFFF"/>
              <w:left w:val="double" w:sz="6" w:space="0" w:color="FFFFFF"/>
              <w:bottom w:val="double" w:sz="6" w:space="0" w:color="FFFFFF"/>
              <w:right w:val="double" w:sz="6" w:space="0" w:color="FFFFFF"/>
            </w:tcBorders>
            <w:shd w:val="clear" w:color="000000" w:fill="FCF7F9"/>
            <w:noWrap/>
            <w:vAlign w:val="bottom"/>
            <w:hideMark/>
          </w:tcPr>
          <w:p w14:paraId="5E0248F3"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w:t>
            </w:r>
          </w:p>
        </w:tc>
        <w:tc>
          <w:tcPr>
            <w:tcW w:w="621" w:type="pct"/>
            <w:tcBorders>
              <w:top w:val="double" w:sz="6" w:space="0" w:color="FFFFFF"/>
              <w:left w:val="double" w:sz="6" w:space="0" w:color="FFFFFF"/>
              <w:bottom w:val="double" w:sz="6" w:space="0" w:color="FFFFFF"/>
              <w:right w:val="double" w:sz="6" w:space="0" w:color="FFFFFF"/>
            </w:tcBorders>
            <w:shd w:val="clear" w:color="000000" w:fill="FAB2B4"/>
            <w:noWrap/>
            <w:vAlign w:val="bottom"/>
            <w:hideMark/>
          </w:tcPr>
          <w:p w14:paraId="18B58AFD"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r>
      <w:tr w:rsidR="000D730C" w:rsidRPr="00E323F6" w14:paraId="794CE7FE"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6CD0161"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AB4B6"/>
            <w:noWrap/>
            <w:vAlign w:val="bottom"/>
            <w:hideMark/>
          </w:tcPr>
          <w:p w14:paraId="61BADBB9"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620" w:type="pct"/>
            <w:tcBorders>
              <w:top w:val="double" w:sz="6" w:space="0" w:color="FFFFFF"/>
              <w:left w:val="double" w:sz="6" w:space="0" w:color="FFFFFF"/>
              <w:bottom w:val="double" w:sz="6" w:space="0" w:color="FFFFFF"/>
              <w:right w:val="double" w:sz="6" w:space="0" w:color="FFFFFF"/>
            </w:tcBorders>
            <w:shd w:val="clear" w:color="000000" w:fill="FBF1F4"/>
            <w:noWrap/>
            <w:vAlign w:val="bottom"/>
            <w:hideMark/>
          </w:tcPr>
          <w:p w14:paraId="588C4137"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w:t>
            </w:r>
          </w:p>
        </w:tc>
        <w:tc>
          <w:tcPr>
            <w:tcW w:w="620" w:type="pct"/>
            <w:tcBorders>
              <w:top w:val="double" w:sz="6" w:space="0" w:color="FFFFFF"/>
              <w:left w:val="double" w:sz="6" w:space="0" w:color="FFFFFF"/>
              <w:bottom w:val="double" w:sz="6" w:space="0" w:color="FFFFFF"/>
              <w:right w:val="double" w:sz="6" w:space="0" w:color="FFFFFF"/>
            </w:tcBorders>
            <w:shd w:val="clear" w:color="000000" w:fill="F99FA1"/>
            <w:noWrap/>
            <w:vAlign w:val="bottom"/>
            <w:hideMark/>
          </w:tcPr>
          <w:p w14:paraId="17AEC23C"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620" w:type="pct"/>
            <w:tcBorders>
              <w:top w:val="double" w:sz="6" w:space="0" w:color="FFFFFF"/>
              <w:left w:val="double" w:sz="6" w:space="0" w:color="FFFFFF"/>
              <w:bottom w:val="double" w:sz="6" w:space="0" w:color="FFFFFF"/>
              <w:right w:val="double" w:sz="6" w:space="0" w:color="FFFFFF"/>
            </w:tcBorders>
            <w:shd w:val="clear" w:color="000000" w:fill="F7FAFB"/>
            <w:noWrap/>
            <w:vAlign w:val="bottom"/>
            <w:hideMark/>
          </w:tcPr>
          <w:p w14:paraId="265E36D0"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w:t>
            </w:r>
          </w:p>
        </w:tc>
        <w:tc>
          <w:tcPr>
            <w:tcW w:w="621" w:type="pct"/>
            <w:tcBorders>
              <w:top w:val="double" w:sz="6" w:space="0" w:color="FFFFFF"/>
              <w:left w:val="double" w:sz="6" w:space="0" w:color="FFFFFF"/>
              <w:bottom w:val="double" w:sz="6" w:space="0" w:color="FFFFFF"/>
              <w:right w:val="double" w:sz="6" w:space="0" w:color="FFFFFF"/>
            </w:tcBorders>
            <w:shd w:val="clear" w:color="000000" w:fill="ADDCBB"/>
            <w:noWrap/>
            <w:vAlign w:val="bottom"/>
            <w:hideMark/>
          </w:tcPr>
          <w:p w14:paraId="07699A30"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w:t>
            </w:r>
          </w:p>
        </w:tc>
      </w:tr>
      <w:tr w:rsidR="0027106C" w:rsidRPr="00E323F6" w14:paraId="476F6C24" w14:textId="77777777" w:rsidTr="000D730C">
        <w:trPr>
          <w:trHeight w:val="146"/>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166D0332" w14:textId="77777777" w:rsidR="0027106C" w:rsidRPr="00E323F6" w:rsidRDefault="0027106C" w:rsidP="007A0F34">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6F205BD2" w14:textId="77777777" w:rsidR="0027106C" w:rsidRPr="00E323F6" w:rsidRDefault="0027106C" w:rsidP="007A0F34">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Latgales</w:t>
            </w:r>
            <w:r w:rsidR="002E3032" w:rsidRPr="00E323F6">
              <w:rPr>
                <w:rFonts w:eastAsia="Times New Roman" w:cs="Calibri"/>
                <w:color w:val="000000"/>
                <w:sz w:val="24"/>
                <w:szCs w:val="24"/>
                <w:lang w:val="lv-LV" w:eastAsia="it-IT"/>
              </w:rPr>
              <w:t xml:space="preserve"> apgabal</w:t>
            </w:r>
            <w:r w:rsidR="002453BA" w:rsidRPr="00E323F6">
              <w:rPr>
                <w:rFonts w:eastAsia="Times New Roman" w:cs="Calibri"/>
                <w:color w:val="000000"/>
                <w:sz w:val="24"/>
                <w:szCs w:val="24"/>
                <w:lang w:val="lv-LV" w:eastAsia="it-IT"/>
              </w:rPr>
              <w:t>tiesa</w:t>
            </w:r>
          </w:p>
        </w:tc>
      </w:tr>
      <w:tr w:rsidR="000D730C" w:rsidRPr="00E323F6" w14:paraId="7EB6201D"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8948DCD"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1610BA75"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2 106</w:t>
            </w:r>
          </w:p>
        </w:tc>
        <w:tc>
          <w:tcPr>
            <w:tcW w:w="620" w:type="pct"/>
            <w:tcBorders>
              <w:top w:val="double" w:sz="6" w:space="0" w:color="FFFFFF"/>
              <w:left w:val="double" w:sz="6" w:space="0" w:color="FFFFFF"/>
              <w:bottom w:val="double" w:sz="6" w:space="0" w:color="FFFFFF"/>
              <w:right w:val="double" w:sz="6" w:space="0" w:color="FFFFFF"/>
            </w:tcBorders>
            <w:shd w:val="clear" w:color="000000" w:fill="FCF6F9"/>
            <w:noWrap/>
            <w:vAlign w:val="bottom"/>
            <w:hideMark/>
          </w:tcPr>
          <w:p w14:paraId="1ACDCAD6"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1 449</w:t>
            </w:r>
          </w:p>
        </w:tc>
        <w:tc>
          <w:tcPr>
            <w:tcW w:w="620" w:type="pct"/>
            <w:tcBorders>
              <w:top w:val="double" w:sz="6" w:space="0" w:color="FFFFFF"/>
              <w:left w:val="double" w:sz="6" w:space="0" w:color="FFFFFF"/>
              <w:bottom w:val="double" w:sz="6" w:space="0" w:color="FFFFFF"/>
              <w:right w:val="double" w:sz="6" w:space="0" w:color="FFFFFF"/>
            </w:tcBorders>
            <w:shd w:val="clear" w:color="000000" w:fill="FCDDE0"/>
            <w:noWrap/>
            <w:vAlign w:val="bottom"/>
            <w:hideMark/>
          </w:tcPr>
          <w:p w14:paraId="63EB2D49"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1 566</w:t>
            </w:r>
          </w:p>
        </w:tc>
        <w:tc>
          <w:tcPr>
            <w:tcW w:w="620" w:type="pct"/>
            <w:tcBorders>
              <w:top w:val="double" w:sz="6" w:space="0" w:color="FFFFFF"/>
              <w:left w:val="double" w:sz="6" w:space="0" w:color="FFFFFF"/>
              <w:bottom w:val="double" w:sz="6" w:space="0" w:color="FFFFFF"/>
              <w:right w:val="double" w:sz="6" w:space="0" w:color="FFFFFF"/>
            </w:tcBorders>
            <w:shd w:val="clear" w:color="000000" w:fill="FCE1E4"/>
            <w:noWrap/>
            <w:vAlign w:val="bottom"/>
            <w:hideMark/>
          </w:tcPr>
          <w:p w14:paraId="5035368A"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1 545</w:t>
            </w:r>
          </w:p>
        </w:tc>
        <w:tc>
          <w:tcPr>
            <w:tcW w:w="621" w:type="pct"/>
            <w:tcBorders>
              <w:top w:val="double" w:sz="6" w:space="0" w:color="FFFFFF"/>
              <w:left w:val="double" w:sz="6" w:space="0" w:color="FFFFFF"/>
              <w:bottom w:val="double" w:sz="6" w:space="0" w:color="FFFFFF"/>
              <w:right w:val="double" w:sz="6" w:space="0" w:color="FFFFFF"/>
            </w:tcBorders>
            <w:shd w:val="clear" w:color="000000" w:fill="FCDDE0"/>
            <w:noWrap/>
            <w:vAlign w:val="bottom"/>
            <w:hideMark/>
          </w:tcPr>
          <w:p w14:paraId="247A30FD"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1 564</w:t>
            </w:r>
          </w:p>
        </w:tc>
      </w:tr>
      <w:tr w:rsidR="000D730C" w:rsidRPr="00E323F6" w14:paraId="3518FC11"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BFB004F"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57478F45"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41</w:t>
            </w:r>
          </w:p>
        </w:tc>
        <w:tc>
          <w:tcPr>
            <w:tcW w:w="620" w:type="pct"/>
            <w:tcBorders>
              <w:top w:val="double" w:sz="6" w:space="0" w:color="FFFFFF"/>
              <w:left w:val="double" w:sz="6" w:space="0" w:color="FFFFFF"/>
              <w:bottom w:val="double" w:sz="6" w:space="0" w:color="FFFFFF"/>
              <w:right w:val="double" w:sz="6" w:space="0" w:color="FFFFFF"/>
            </w:tcBorders>
            <w:shd w:val="clear" w:color="000000" w:fill="F9AEB1"/>
            <w:noWrap/>
            <w:vAlign w:val="bottom"/>
            <w:hideMark/>
          </w:tcPr>
          <w:p w14:paraId="6F502939"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51</w:t>
            </w:r>
          </w:p>
        </w:tc>
        <w:tc>
          <w:tcPr>
            <w:tcW w:w="620" w:type="pct"/>
            <w:tcBorders>
              <w:top w:val="double" w:sz="6" w:space="0" w:color="FFFFFF"/>
              <w:left w:val="double" w:sz="6" w:space="0" w:color="FFFFFF"/>
              <w:bottom w:val="double" w:sz="6" w:space="0" w:color="FFFFFF"/>
              <w:right w:val="double" w:sz="6" w:space="0" w:color="FFFFFF"/>
            </w:tcBorders>
            <w:shd w:val="clear" w:color="000000" w:fill="F99D9F"/>
            <w:noWrap/>
            <w:vAlign w:val="bottom"/>
            <w:hideMark/>
          </w:tcPr>
          <w:p w14:paraId="714A63C5"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49</w:t>
            </w:r>
          </w:p>
        </w:tc>
        <w:tc>
          <w:tcPr>
            <w:tcW w:w="620" w:type="pct"/>
            <w:tcBorders>
              <w:top w:val="double" w:sz="6" w:space="0" w:color="FFFFFF"/>
              <w:left w:val="double" w:sz="6" w:space="0" w:color="FFFFFF"/>
              <w:bottom w:val="double" w:sz="6" w:space="0" w:color="FFFFFF"/>
              <w:right w:val="double" w:sz="6" w:space="0" w:color="FFFFFF"/>
            </w:tcBorders>
            <w:shd w:val="clear" w:color="000000" w:fill="FABFC1"/>
            <w:noWrap/>
            <w:vAlign w:val="bottom"/>
            <w:hideMark/>
          </w:tcPr>
          <w:p w14:paraId="4DE26457"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53</w:t>
            </w:r>
          </w:p>
        </w:tc>
        <w:tc>
          <w:tcPr>
            <w:tcW w:w="621" w:type="pct"/>
            <w:tcBorders>
              <w:top w:val="double" w:sz="6" w:space="0" w:color="FFFFFF"/>
              <w:left w:val="double" w:sz="6" w:space="0" w:color="FFFFFF"/>
              <w:bottom w:val="double" w:sz="6" w:space="0" w:color="FFFFFF"/>
              <w:right w:val="double" w:sz="6" w:space="0" w:color="FFFFFF"/>
            </w:tcBorders>
            <w:shd w:val="clear" w:color="000000" w:fill="FAB6B8"/>
            <w:noWrap/>
            <w:vAlign w:val="bottom"/>
            <w:hideMark/>
          </w:tcPr>
          <w:p w14:paraId="01304D7A"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w:t>
            </w:r>
          </w:p>
        </w:tc>
      </w:tr>
      <w:tr w:rsidR="000D730C" w:rsidRPr="00E323F6" w14:paraId="72FBD5B3"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A8ADB3E"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C1E4CC"/>
            <w:noWrap/>
            <w:vAlign w:val="bottom"/>
            <w:hideMark/>
          </w:tcPr>
          <w:p w14:paraId="5C0987F1"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3,20</w:t>
            </w:r>
          </w:p>
        </w:tc>
        <w:tc>
          <w:tcPr>
            <w:tcW w:w="620" w:type="pct"/>
            <w:tcBorders>
              <w:top w:val="double" w:sz="6" w:space="0" w:color="FFFFFF"/>
              <w:left w:val="double" w:sz="6" w:space="0" w:color="FFFFFF"/>
              <w:bottom w:val="double" w:sz="6" w:space="0" w:color="FFFFFF"/>
              <w:right w:val="double" w:sz="6" w:space="0" w:color="FFFFFF"/>
            </w:tcBorders>
            <w:shd w:val="clear" w:color="000000" w:fill="FAB2B5"/>
            <w:noWrap/>
            <w:vAlign w:val="bottom"/>
            <w:hideMark/>
          </w:tcPr>
          <w:p w14:paraId="74B10366"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2,73</w:t>
            </w:r>
          </w:p>
        </w:tc>
        <w:tc>
          <w:tcPr>
            <w:tcW w:w="620" w:type="pct"/>
            <w:tcBorders>
              <w:top w:val="double" w:sz="6" w:space="0" w:color="FFFFFF"/>
              <w:left w:val="double" w:sz="6" w:space="0" w:color="FFFFFF"/>
              <w:bottom w:val="double" w:sz="6" w:space="0" w:color="FFFFFF"/>
              <w:right w:val="double" w:sz="6" w:space="0" w:color="FFFFFF"/>
            </w:tcBorders>
            <w:shd w:val="clear" w:color="000000" w:fill="FAC2C5"/>
            <w:noWrap/>
            <w:vAlign w:val="bottom"/>
            <w:hideMark/>
          </w:tcPr>
          <w:p w14:paraId="45DC564B"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2,80</w:t>
            </w:r>
          </w:p>
        </w:tc>
        <w:tc>
          <w:tcPr>
            <w:tcW w:w="620" w:type="pct"/>
            <w:tcBorders>
              <w:top w:val="double" w:sz="6" w:space="0" w:color="FFFFFF"/>
              <w:left w:val="double" w:sz="6" w:space="0" w:color="FFFFFF"/>
              <w:bottom w:val="double" w:sz="6" w:space="0" w:color="FFFFFF"/>
              <w:right w:val="double" w:sz="6" w:space="0" w:color="FFFFFF"/>
            </w:tcBorders>
            <w:shd w:val="clear" w:color="000000" w:fill="FAD0D3"/>
            <w:noWrap/>
            <w:vAlign w:val="bottom"/>
            <w:hideMark/>
          </w:tcPr>
          <w:p w14:paraId="30E74700"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2,86</w:t>
            </w:r>
          </w:p>
        </w:tc>
        <w:tc>
          <w:tcPr>
            <w:tcW w:w="621" w:type="pct"/>
            <w:tcBorders>
              <w:top w:val="double" w:sz="6" w:space="0" w:color="FFFFFF"/>
              <w:left w:val="double" w:sz="6" w:space="0" w:color="FFFFFF"/>
              <w:bottom w:val="double" w:sz="6" w:space="0" w:color="FFFFFF"/>
              <w:right w:val="double" w:sz="6" w:space="0" w:color="FFFFFF"/>
            </w:tcBorders>
            <w:shd w:val="clear" w:color="000000" w:fill="F99C9F"/>
            <w:noWrap/>
            <w:vAlign w:val="bottom"/>
            <w:hideMark/>
          </w:tcPr>
          <w:p w14:paraId="339B96FA"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2,64</w:t>
            </w:r>
          </w:p>
        </w:tc>
      </w:tr>
      <w:tr w:rsidR="000D730C" w:rsidRPr="00E323F6" w14:paraId="58AF0F24"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42422EE9"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000E764B"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44</w:t>
            </w:r>
          </w:p>
        </w:tc>
        <w:tc>
          <w:tcPr>
            <w:tcW w:w="620" w:type="pct"/>
            <w:tcBorders>
              <w:top w:val="double" w:sz="6" w:space="0" w:color="FFFFFF"/>
              <w:left w:val="double" w:sz="6" w:space="0" w:color="FFFFFF"/>
              <w:bottom w:val="double" w:sz="6" w:space="0" w:color="FFFFFF"/>
              <w:right w:val="double" w:sz="6" w:space="0" w:color="FFFFFF"/>
            </w:tcBorders>
            <w:shd w:val="clear" w:color="000000" w:fill="7EC892"/>
            <w:noWrap/>
            <w:vAlign w:val="bottom"/>
            <w:hideMark/>
          </w:tcPr>
          <w:p w14:paraId="45DCBFF6"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47</w:t>
            </w:r>
          </w:p>
        </w:tc>
        <w:tc>
          <w:tcPr>
            <w:tcW w:w="620" w:type="pct"/>
            <w:tcBorders>
              <w:top w:val="double" w:sz="6" w:space="0" w:color="FFFFFF"/>
              <w:left w:val="double" w:sz="6" w:space="0" w:color="FFFFFF"/>
              <w:bottom w:val="double" w:sz="6" w:space="0" w:color="FFFFFF"/>
              <w:right w:val="double" w:sz="6" w:space="0" w:color="FFFFFF"/>
            </w:tcBorders>
            <w:shd w:val="clear" w:color="000000" w:fill="B2DEBF"/>
            <w:noWrap/>
            <w:vAlign w:val="bottom"/>
            <w:hideMark/>
          </w:tcPr>
          <w:p w14:paraId="40BD1A5C"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w:t>
            </w:r>
          </w:p>
        </w:tc>
        <w:tc>
          <w:tcPr>
            <w:tcW w:w="620" w:type="pct"/>
            <w:tcBorders>
              <w:top w:val="double" w:sz="6" w:space="0" w:color="FFFFFF"/>
              <w:left w:val="double" w:sz="6" w:space="0" w:color="FFFFFF"/>
              <w:bottom w:val="double" w:sz="6" w:space="0" w:color="FFFFFF"/>
              <w:right w:val="double" w:sz="6" w:space="0" w:color="FFFFFF"/>
            </w:tcBorders>
            <w:shd w:val="clear" w:color="000000" w:fill="99D4AA"/>
            <w:noWrap/>
            <w:vAlign w:val="bottom"/>
            <w:hideMark/>
          </w:tcPr>
          <w:p w14:paraId="31A9024E"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50</w:t>
            </w:r>
          </w:p>
        </w:tc>
        <w:tc>
          <w:tcPr>
            <w:tcW w:w="621" w:type="pct"/>
            <w:tcBorders>
              <w:top w:val="double" w:sz="6" w:space="0" w:color="FFFFFF"/>
              <w:left w:val="double" w:sz="6" w:space="0" w:color="FFFFFF"/>
              <w:bottom w:val="double" w:sz="6" w:space="0" w:color="FFFFFF"/>
              <w:right w:val="double" w:sz="6" w:space="0" w:color="FFFFFF"/>
            </w:tcBorders>
            <w:shd w:val="clear" w:color="000000" w:fill="CFEAD8"/>
            <w:noWrap/>
            <w:vAlign w:val="bottom"/>
            <w:hideMark/>
          </w:tcPr>
          <w:p w14:paraId="3BCA3DBB"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55</w:t>
            </w:r>
          </w:p>
        </w:tc>
      </w:tr>
      <w:tr w:rsidR="000D730C" w:rsidRPr="00E323F6" w14:paraId="29356A1D"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4EE4BA9C"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37D7C70B"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620" w:type="pct"/>
            <w:tcBorders>
              <w:top w:val="double" w:sz="6" w:space="0" w:color="FFFFFF"/>
              <w:left w:val="double" w:sz="6" w:space="0" w:color="FFFFFF"/>
              <w:bottom w:val="double" w:sz="6" w:space="0" w:color="FFFFFF"/>
              <w:right w:val="double" w:sz="6" w:space="0" w:color="FFFFFF"/>
            </w:tcBorders>
            <w:shd w:val="clear" w:color="000000" w:fill="ABDBB9"/>
            <w:noWrap/>
            <w:vAlign w:val="bottom"/>
            <w:hideMark/>
          </w:tcPr>
          <w:p w14:paraId="6BFBB8B3"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w:t>
            </w:r>
          </w:p>
        </w:tc>
        <w:tc>
          <w:tcPr>
            <w:tcW w:w="620" w:type="pct"/>
            <w:tcBorders>
              <w:top w:val="double" w:sz="6" w:space="0" w:color="FFFFFF"/>
              <w:left w:val="double" w:sz="6" w:space="0" w:color="FFFFFF"/>
              <w:bottom w:val="double" w:sz="6" w:space="0" w:color="FFFFFF"/>
              <w:right w:val="double" w:sz="6" w:space="0" w:color="FFFFFF"/>
            </w:tcBorders>
            <w:shd w:val="clear" w:color="000000" w:fill="CBE8D5"/>
            <w:noWrap/>
            <w:vAlign w:val="bottom"/>
            <w:hideMark/>
          </w:tcPr>
          <w:p w14:paraId="32E9A4B6"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w:t>
            </w:r>
          </w:p>
        </w:tc>
        <w:tc>
          <w:tcPr>
            <w:tcW w:w="620" w:type="pct"/>
            <w:tcBorders>
              <w:top w:val="double" w:sz="6" w:space="0" w:color="FFFFFF"/>
              <w:left w:val="double" w:sz="6" w:space="0" w:color="FFFFFF"/>
              <w:bottom w:val="double" w:sz="6" w:space="0" w:color="FFFFFF"/>
              <w:right w:val="double" w:sz="6" w:space="0" w:color="FFFFFF"/>
            </w:tcBorders>
            <w:shd w:val="clear" w:color="000000" w:fill="CBE8D5"/>
            <w:noWrap/>
            <w:vAlign w:val="bottom"/>
            <w:hideMark/>
          </w:tcPr>
          <w:p w14:paraId="4860B35B"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w:t>
            </w:r>
          </w:p>
        </w:tc>
        <w:tc>
          <w:tcPr>
            <w:tcW w:w="621"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40CD90B6"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w:t>
            </w:r>
          </w:p>
        </w:tc>
      </w:tr>
      <w:tr w:rsidR="000D730C" w:rsidRPr="00E323F6" w14:paraId="0A343688" w14:textId="77777777" w:rsidTr="000D730C">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0134A5C4" w14:textId="77777777" w:rsidR="000D730C" w:rsidRPr="00E323F6" w:rsidRDefault="000D730C" w:rsidP="000D730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5BC811C4"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w:t>
            </w:r>
          </w:p>
        </w:tc>
        <w:tc>
          <w:tcPr>
            <w:tcW w:w="620" w:type="pct"/>
            <w:tcBorders>
              <w:top w:val="double" w:sz="6" w:space="0" w:color="FFFFFF"/>
              <w:left w:val="double" w:sz="6" w:space="0" w:color="FFFFFF"/>
              <w:bottom w:val="double" w:sz="6" w:space="0" w:color="FFFFFF"/>
              <w:right w:val="double" w:sz="6" w:space="0" w:color="FFFFFF"/>
            </w:tcBorders>
            <w:shd w:val="clear" w:color="000000" w:fill="FBE5E8"/>
            <w:noWrap/>
            <w:vAlign w:val="bottom"/>
            <w:hideMark/>
          </w:tcPr>
          <w:p w14:paraId="255E6393"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w:t>
            </w:r>
          </w:p>
        </w:tc>
        <w:tc>
          <w:tcPr>
            <w:tcW w:w="620" w:type="pct"/>
            <w:tcBorders>
              <w:top w:val="double" w:sz="6" w:space="0" w:color="FFFFFF"/>
              <w:left w:val="double" w:sz="6" w:space="0" w:color="FFFFFF"/>
              <w:bottom w:val="double" w:sz="6" w:space="0" w:color="FFFFFF"/>
              <w:right w:val="double" w:sz="6" w:space="0" w:color="FFFFFF"/>
            </w:tcBorders>
            <w:shd w:val="clear" w:color="000000" w:fill="FAC9CC"/>
            <w:noWrap/>
            <w:vAlign w:val="bottom"/>
            <w:hideMark/>
          </w:tcPr>
          <w:p w14:paraId="311EB567"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w:t>
            </w:r>
          </w:p>
        </w:tc>
        <w:tc>
          <w:tcPr>
            <w:tcW w:w="620" w:type="pct"/>
            <w:tcBorders>
              <w:top w:val="double" w:sz="6" w:space="0" w:color="FFFFFF"/>
              <w:left w:val="double" w:sz="6" w:space="0" w:color="FFFFFF"/>
              <w:bottom w:val="double" w:sz="6" w:space="0" w:color="FFFFFF"/>
              <w:right w:val="double" w:sz="6" w:space="0" w:color="FFFFFF"/>
            </w:tcBorders>
            <w:shd w:val="clear" w:color="000000" w:fill="FBE5E8"/>
            <w:noWrap/>
            <w:vAlign w:val="bottom"/>
            <w:hideMark/>
          </w:tcPr>
          <w:p w14:paraId="0221F056"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w:t>
            </w:r>
          </w:p>
        </w:tc>
        <w:tc>
          <w:tcPr>
            <w:tcW w:w="621"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6B0DC465" w14:textId="77777777" w:rsidR="000D730C" w:rsidRPr="00E323F6" w:rsidRDefault="000D730C" w:rsidP="000D730C">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w:t>
            </w:r>
          </w:p>
        </w:tc>
      </w:tr>
    </w:tbl>
    <w:p w14:paraId="101CAFBD" w14:textId="77777777" w:rsidR="007F079E" w:rsidRPr="00E323F6" w:rsidRDefault="007F079E" w:rsidP="007C04F9">
      <w:pPr>
        <w:keepNext/>
        <w:spacing w:after="120" w:line="240" w:lineRule="auto"/>
        <w:jc w:val="both"/>
        <w:rPr>
          <w:sz w:val="24"/>
          <w:szCs w:val="24"/>
          <w:lang w:val="lv-LV"/>
        </w:rPr>
      </w:pPr>
    </w:p>
    <w:p w14:paraId="378E9F35" w14:textId="27E2E592" w:rsidR="001B63C6" w:rsidRPr="00E323F6" w:rsidRDefault="003454EE" w:rsidP="007C04F9">
      <w:pPr>
        <w:keepNext/>
        <w:spacing w:after="120" w:line="240" w:lineRule="auto"/>
        <w:jc w:val="both"/>
        <w:rPr>
          <w:sz w:val="24"/>
          <w:szCs w:val="24"/>
          <w:lang w:val="lv-LV"/>
        </w:rPr>
      </w:pPr>
      <w:r w:rsidRPr="00E323F6">
        <w:rPr>
          <w:sz w:val="24"/>
          <w:szCs w:val="24"/>
          <w:lang w:val="lv-LV"/>
        </w:rPr>
        <w:t>Rīg</w:t>
      </w:r>
      <w:r w:rsidR="001B63C6" w:rsidRPr="00E323F6">
        <w:rPr>
          <w:sz w:val="24"/>
          <w:szCs w:val="24"/>
          <w:lang w:val="lv-LV"/>
        </w:rPr>
        <w:t>a</w:t>
      </w:r>
      <w:r w:rsidR="00A64491">
        <w:rPr>
          <w:sz w:val="24"/>
          <w:szCs w:val="24"/>
          <w:lang w:val="lv-LV"/>
        </w:rPr>
        <w:t>s</w:t>
      </w:r>
      <w:r w:rsidR="001B63C6" w:rsidRPr="00E323F6">
        <w:rPr>
          <w:sz w:val="24"/>
          <w:szCs w:val="24"/>
          <w:lang w:val="lv-LV"/>
        </w:rPr>
        <w:t xml:space="preserve"> </w:t>
      </w:r>
      <w:r w:rsidR="00A64491">
        <w:rPr>
          <w:sz w:val="24"/>
          <w:szCs w:val="24"/>
          <w:lang w:val="lv-LV"/>
        </w:rPr>
        <w:t>apgabal</w:t>
      </w:r>
      <w:r w:rsidRPr="00E323F6">
        <w:rPr>
          <w:sz w:val="24"/>
          <w:szCs w:val="24"/>
          <w:lang w:val="lv-LV"/>
        </w:rPr>
        <w:t>tiesa</w:t>
      </w:r>
      <w:r w:rsidR="00A64491">
        <w:rPr>
          <w:sz w:val="24"/>
          <w:szCs w:val="24"/>
          <w:lang w:val="lv-LV"/>
        </w:rPr>
        <w:t>i</w:t>
      </w:r>
      <w:r w:rsidRPr="00E323F6">
        <w:rPr>
          <w:sz w:val="24"/>
          <w:szCs w:val="24"/>
          <w:lang w:val="lv-LV"/>
        </w:rPr>
        <w:t xml:space="preserve"> </w:t>
      </w:r>
      <w:r w:rsidR="00A64491">
        <w:rPr>
          <w:sz w:val="24"/>
          <w:szCs w:val="24"/>
          <w:lang w:val="lv-LV"/>
        </w:rPr>
        <w:t>ir</w:t>
      </w:r>
      <w:r w:rsidRPr="00E323F6">
        <w:rPr>
          <w:sz w:val="24"/>
          <w:szCs w:val="24"/>
          <w:lang w:val="lv-LV"/>
        </w:rPr>
        <w:t xml:space="preserve"> viszemāk</w:t>
      </w:r>
      <w:r w:rsidR="00A64491">
        <w:rPr>
          <w:sz w:val="24"/>
          <w:szCs w:val="24"/>
          <w:lang w:val="lv-LV"/>
        </w:rPr>
        <w:t>ās</w:t>
      </w:r>
      <w:r w:rsidRPr="00E323F6">
        <w:rPr>
          <w:sz w:val="24"/>
          <w:szCs w:val="24"/>
          <w:lang w:val="lv-LV"/>
        </w:rPr>
        <w:t xml:space="preserve"> izmaksām par vienu lietu un visaugstāko atrisināto lietu skaitu uz vienu tiesnesi</w:t>
      </w:r>
      <w:r w:rsidR="001B63C6" w:rsidRPr="00E323F6">
        <w:rPr>
          <w:sz w:val="24"/>
          <w:szCs w:val="24"/>
          <w:lang w:val="lv-LV"/>
        </w:rPr>
        <w:t xml:space="preserve">, </w:t>
      </w:r>
      <w:r w:rsidR="004F4977" w:rsidRPr="00E323F6">
        <w:rPr>
          <w:sz w:val="24"/>
          <w:szCs w:val="24"/>
          <w:lang w:val="lv-LV"/>
        </w:rPr>
        <w:t>turpretim</w:t>
      </w:r>
      <w:r w:rsidR="00CA7685" w:rsidRPr="00E323F6">
        <w:rPr>
          <w:sz w:val="24"/>
          <w:szCs w:val="24"/>
          <w:lang w:val="lv-LV"/>
        </w:rPr>
        <w:t xml:space="preserve"> Latgale ir tiesa ar visaugstākajām izmaksām par vienu lietu (gandrīz divas reizes augstākām nekā Rīgā) un vismazāko atrisināto lietu skaitu uz vienu tiesnesi </w:t>
      </w:r>
      <w:r w:rsidR="001B63C6" w:rsidRPr="00E323F6">
        <w:rPr>
          <w:sz w:val="24"/>
          <w:szCs w:val="24"/>
          <w:lang w:val="lv-LV"/>
        </w:rPr>
        <w:t>(</w:t>
      </w:r>
      <w:r w:rsidR="00CA7685" w:rsidRPr="00E323F6">
        <w:rPr>
          <w:sz w:val="24"/>
          <w:szCs w:val="24"/>
          <w:lang w:val="lv-LV"/>
        </w:rPr>
        <w:t xml:space="preserve">gandrīz puse no atrisinātajām lietām uz vienu tiesnesi Rīgā). Šie pirmie dati vedina uz domām, ka nepieciešama dziļāka budžeta un cilvēkresursu piešķiršanas analīze, kas, pirmajā mirklī raugoties, šķiet samērā nelīdzsvarota šajās trīs rajona tiesās. </w:t>
      </w:r>
      <w:r w:rsidR="001B63C6" w:rsidRPr="00E323F6">
        <w:rPr>
          <w:sz w:val="24"/>
          <w:szCs w:val="24"/>
          <w:lang w:val="lv-LV"/>
        </w:rPr>
        <w:t xml:space="preserve"> </w:t>
      </w:r>
    </w:p>
    <w:p w14:paraId="757E7AE9" w14:textId="77777777" w:rsidR="001B63C6" w:rsidRPr="00E323F6" w:rsidRDefault="00CA7685" w:rsidP="00EA3BEB">
      <w:pPr>
        <w:pStyle w:val="Heading4"/>
        <w:rPr>
          <w:lang w:val="lv-LV"/>
        </w:rPr>
      </w:pPr>
      <w:bookmarkStart w:id="86" w:name="_Toc497207586"/>
      <w:r w:rsidRPr="00E323F6">
        <w:rPr>
          <w:lang w:val="lv-LV"/>
        </w:rPr>
        <w:t xml:space="preserve">Uzmanības centrā 6 izvēlētās </w:t>
      </w:r>
      <w:r w:rsidR="003813FA" w:rsidRPr="00E323F6">
        <w:rPr>
          <w:lang w:val="lv-LV"/>
        </w:rPr>
        <w:t>rajona</w:t>
      </w:r>
      <w:r w:rsidR="00363BDD" w:rsidRPr="00E323F6">
        <w:rPr>
          <w:lang w:val="lv-LV"/>
        </w:rPr>
        <w:t xml:space="preserve"> (pils</w:t>
      </w:r>
      <w:r w:rsidR="002527F7" w:rsidRPr="00E323F6">
        <w:rPr>
          <w:lang w:val="lv-LV"/>
        </w:rPr>
        <w:t>ē</w:t>
      </w:r>
      <w:r w:rsidR="00363BDD" w:rsidRPr="00E323F6">
        <w:rPr>
          <w:lang w:val="lv-LV"/>
        </w:rPr>
        <w:t>tu)</w:t>
      </w:r>
      <w:r w:rsidR="003813FA" w:rsidRPr="00E323F6">
        <w:rPr>
          <w:lang w:val="lv-LV"/>
        </w:rPr>
        <w:t xml:space="preserve"> tiesas</w:t>
      </w:r>
      <w:bookmarkEnd w:id="86"/>
    </w:p>
    <w:p w14:paraId="103E2180" w14:textId="77777777" w:rsidR="001B63C6" w:rsidRPr="00E323F6" w:rsidRDefault="00363BDD" w:rsidP="001B63C6">
      <w:pPr>
        <w:spacing w:after="120" w:line="240" w:lineRule="auto"/>
        <w:jc w:val="both"/>
        <w:rPr>
          <w:sz w:val="24"/>
          <w:szCs w:val="24"/>
          <w:lang w:val="lv-LV"/>
        </w:rPr>
      </w:pPr>
      <w:r w:rsidRPr="00E323F6">
        <w:rPr>
          <w:sz w:val="24"/>
          <w:szCs w:val="24"/>
          <w:lang w:val="lv-LV"/>
        </w:rPr>
        <w:t>Šajā sadaļā tiks analizētas un salīdzin</w:t>
      </w:r>
      <w:r w:rsidR="00AE0BCE" w:rsidRPr="00E323F6">
        <w:rPr>
          <w:sz w:val="24"/>
          <w:szCs w:val="24"/>
          <w:lang w:val="lv-LV"/>
        </w:rPr>
        <w:t>ā</w:t>
      </w:r>
      <w:r w:rsidRPr="00E323F6">
        <w:rPr>
          <w:sz w:val="24"/>
          <w:szCs w:val="24"/>
          <w:lang w:val="lv-LV"/>
        </w:rPr>
        <w:t xml:space="preserve">tas sešas izvēlētās rajona (pilsētu) tiesas </w:t>
      </w:r>
      <w:r w:rsidR="001B63C6" w:rsidRPr="00E323F6">
        <w:rPr>
          <w:sz w:val="24"/>
          <w:szCs w:val="24"/>
          <w:lang w:val="lv-LV"/>
        </w:rPr>
        <w:t xml:space="preserve">(Daugavpils </w:t>
      </w:r>
      <w:bookmarkStart w:id="87" w:name="_Hlk509345763"/>
      <w:r w:rsidRPr="00E323F6">
        <w:rPr>
          <w:sz w:val="24"/>
          <w:szCs w:val="24"/>
          <w:lang w:val="lv-LV"/>
        </w:rPr>
        <w:t>tiesa</w:t>
      </w:r>
      <w:bookmarkEnd w:id="87"/>
      <w:r w:rsidRPr="00E323F6">
        <w:rPr>
          <w:sz w:val="24"/>
          <w:szCs w:val="24"/>
          <w:lang w:val="lv-LV"/>
        </w:rPr>
        <w:t xml:space="preserve">, </w:t>
      </w:r>
      <w:r w:rsidR="001B63C6" w:rsidRPr="00E323F6">
        <w:rPr>
          <w:sz w:val="24"/>
          <w:szCs w:val="24"/>
          <w:lang w:val="lv-LV"/>
        </w:rPr>
        <w:t>Jelgava</w:t>
      </w:r>
      <w:r w:rsidRPr="00E323F6">
        <w:rPr>
          <w:sz w:val="24"/>
          <w:szCs w:val="24"/>
          <w:lang w:val="lv-LV"/>
        </w:rPr>
        <w:t>s tiesa</w:t>
      </w:r>
      <w:r w:rsidR="001B63C6" w:rsidRPr="00E323F6">
        <w:rPr>
          <w:sz w:val="24"/>
          <w:szCs w:val="24"/>
          <w:lang w:val="lv-LV"/>
        </w:rPr>
        <w:t>, Liepāja</w:t>
      </w:r>
      <w:r w:rsidRPr="00E323F6">
        <w:rPr>
          <w:sz w:val="24"/>
          <w:szCs w:val="24"/>
          <w:lang w:val="lv-LV"/>
        </w:rPr>
        <w:t>s tiesa</w:t>
      </w:r>
      <w:r w:rsidR="001B63C6" w:rsidRPr="00E323F6">
        <w:rPr>
          <w:sz w:val="24"/>
          <w:szCs w:val="24"/>
          <w:lang w:val="lv-LV"/>
        </w:rPr>
        <w:t>, Rēzekne</w:t>
      </w:r>
      <w:r w:rsidRPr="00E323F6">
        <w:rPr>
          <w:sz w:val="24"/>
          <w:szCs w:val="24"/>
          <w:lang w:val="lv-LV"/>
        </w:rPr>
        <w:t>s tiesa, Rī</w:t>
      </w:r>
      <w:r w:rsidR="001B63C6" w:rsidRPr="00E323F6">
        <w:rPr>
          <w:sz w:val="24"/>
          <w:szCs w:val="24"/>
          <w:lang w:val="lv-LV"/>
        </w:rPr>
        <w:t>ga</w:t>
      </w:r>
      <w:r w:rsidRPr="00E323F6">
        <w:rPr>
          <w:sz w:val="24"/>
          <w:szCs w:val="24"/>
          <w:lang w:val="lv-LV"/>
        </w:rPr>
        <w:t xml:space="preserve">s pilsētas Latgales priekšpilsētas tiesa, </w:t>
      </w:r>
      <w:r w:rsidR="00A46A43" w:rsidRPr="00E323F6">
        <w:rPr>
          <w:sz w:val="24"/>
          <w:szCs w:val="24"/>
          <w:lang w:val="lv-LV"/>
        </w:rPr>
        <w:t>Ventspils</w:t>
      </w:r>
      <w:r w:rsidRPr="00E323F6">
        <w:rPr>
          <w:sz w:val="24"/>
          <w:szCs w:val="24"/>
          <w:lang w:val="lv-LV"/>
        </w:rPr>
        <w:t xml:space="preserve"> tiesa)</w:t>
      </w:r>
      <w:r w:rsidR="001B63C6" w:rsidRPr="00E323F6">
        <w:rPr>
          <w:sz w:val="24"/>
          <w:szCs w:val="24"/>
          <w:lang w:val="lv-LV"/>
        </w:rPr>
        <w:t>.</w:t>
      </w:r>
    </w:p>
    <w:p w14:paraId="3A97F1DC" w14:textId="77777777" w:rsidR="001B63C6" w:rsidRPr="00E323F6" w:rsidRDefault="004B7EE0" w:rsidP="00EA3BEB">
      <w:pPr>
        <w:pStyle w:val="Heading5"/>
        <w:rPr>
          <w:lang w:val="lv-LV"/>
        </w:rPr>
      </w:pPr>
      <w:bookmarkStart w:id="88" w:name="_Toc497207587"/>
      <w:r w:rsidRPr="00E323F6">
        <w:rPr>
          <w:lang w:val="lv-LV"/>
        </w:rPr>
        <w:t>Saņemtās, izskatītās un neizskatītās lietas</w:t>
      </w:r>
      <w:bookmarkEnd w:id="88"/>
    </w:p>
    <w:p w14:paraId="72264DE6" w14:textId="77777777" w:rsidR="001B63C6" w:rsidRPr="00E323F6" w:rsidRDefault="00DE566D" w:rsidP="001B63C6">
      <w:pPr>
        <w:spacing w:after="120" w:line="240" w:lineRule="auto"/>
        <w:jc w:val="both"/>
        <w:rPr>
          <w:sz w:val="24"/>
          <w:szCs w:val="24"/>
          <w:lang w:val="lv-LV"/>
        </w:rPr>
      </w:pPr>
      <w:r w:rsidRPr="00E323F6">
        <w:rPr>
          <w:i/>
          <w:sz w:val="24"/>
          <w:szCs w:val="24"/>
          <w:lang w:val="lv-LV"/>
        </w:rPr>
        <w:t>1</w:t>
      </w:r>
      <w:r w:rsidR="00923FDF" w:rsidRPr="00E323F6">
        <w:rPr>
          <w:i/>
          <w:sz w:val="24"/>
          <w:szCs w:val="24"/>
          <w:lang w:val="lv-LV"/>
        </w:rPr>
        <w:t>9</w:t>
      </w:r>
      <w:r w:rsidR="0004371C" w:rsidRPr="00E323F6">
        <w:rPr>
          <w:i/>
          <w:sz w:val="24"/>
          <w:szCs w:val="24"/>
          <w:lang w:val="lv-LV"/>
        </w:rPr>
        <w:t>. tabula</w:t>
      </w:r>
      <w:r w:rsidRPr="00E323F6">
        <w:rPr>
          <w:i/>
          <w:sz w:val="24"/>
          <w:szCs w:val="24"/>
          <w:lang w:val="lv-LV"/>
        </w:rPr>
        <w:t xml:space="preserve"> </w:t>
      </w:r>
      <w:r w:rsidR="0004371C" w:rsidRPr="00E323F6">
        <w:rPr>
          <w:sz w:val="24"/>
          <w:szCs w:val="24"/>
          <w:lang w:val="lv-LV"/>
        </w:rPr>
        <w:t>parāda lietu apriti (saņemtās/jaunā</w:t>
      </w:r>
      <w:r w:rsidR="000F57AF" w:rsidRPr="00E323F6">
        <w:rPr>
          <w:sz w:val="24"/>
          <w:szCs w:val="24"/>
          <w:lang w:val="lv-LV"/>
        </w:rPr>
        <w:t>s, izskatītās un neizskatītās lietas perioda beigās)</w:t>
      </w:r>
      <w:r w:rsidR="001B63C6" w:rsidRPr="00E323F6">
        <w:rPr>
          <w:sz w:val="24"/>
          <w:szCs w:val="24"/>
          <w:lang w:val="lv-LV"/>
        </w:rPr>
        <w:t xml:space="preserve"> </w:t>
      </w:r>
      <w:r w:rsidR="000F57AF" w:rsidRPr="00E323F6">
        <w:rPr>
          <w:sz w:val="24"/>
          <w:szCs w:val="24"/>
          <w:lang w:val="lv-LV"/>
        </w:rPr>
        <w:t>no</w:t>
      </w:r>
      <w:r w:rsidR="001B63C6" w:rsidRPr="00E323F6">
        <w:rPr>
          <w:sz w:val="24"/>
          <w:szCs w:val="24"/>
          <w:lang w:val="lv-LV"/>
        </w:rPr>
        <w:t xml:space="preserve"> 2012</w:t>
      </w:r>
      <w:r w:rsidR="000F57AF" w:rsidRPr="00E323F6">
        <w:rPr>
          <w:sz w:val="24"/>
          <w:szCs w:val="24"/>
          <w:lang w:val="lv-LV"/>
        </w:rPr>
        <w:t>. gada līdz</w:t>
      </w:r>
      <w:r w:rsidR="001B63C6" w:rsidRPr="00E323F6">
        <w:rPr>
          <w:sz w:val="24"/>
          <w:szCs w:val="24"/>
          <w:lang w:val="lv-LV"/>
        </w:rPr>
        <w:t xml:space="preserve"> 2016</w:t>
      </w:r>
      <w:r w:rsidR="000F57AF" w:rsidRPr="00E323F6">
        <w:rPr>
          <w:sz w:val="24"/>
          <w:szCs w:val="24"/>
          <w:lang w:val="lv-LV"/>
        </w:rPr>
        <w:t>. gadam</w:t>
      </w:r>
      <w:r w:rsidR="001B63C6" w:rsidRPr="00E323F6">
        <w:rPr>
          <w:sz w:val="24"/>
          <w:szCs w:val="24"/>
          <w:lang w:val="lv-LV"/>
        </w:rPr>
        <w:t xml:space="preserve">. </w:t>
      </w:r>
    </w:p>
    <w:p w14:paraId="42876D9C" w14:textId="77777777" w:rsidR="001B63C6" w:rsidRPr="00E323F6" w:rsidRDefault="00EF6E78" w:rsidP="001B63C6">
      <w:pPr>
        <w:pStyle w:val="Caption"/>
        <w:keepNext/>
        <w:spacing w:after="120"/>
        <w:jc w:val="center"/>
        <w:rPr>
          <w:sz w:val="24"/>
          <w:szCs w:val="24"/>
          <w:lang w:val="lv-LV"/>
        </w:rPr>
      </w:pPr>
      <w:bookmarkStart w:id="89" w:name="_Toc496796420"/>
      <w:r w:rsidRPr="00E323F6">
        <w:rPr>
          <w:sz w:val="24"/>
          <w:szCs w:val="24"/>
          <w:lang w:val="lv-LV"/>
        </w:rPr>
        <w:t>1</w:t>
      </w:r>
      <w:r w:rsidR="00923FDF" w:rsidRPr="00E323F6">
        <w:rPr>
          <w:sz w:val="24"/>
          <w:szCs w:val="24"/>
          <w:lang w:val="lv-LV"/>
        </w:rPr>
        <w:t>9</w:t>
      </w:r>
      <w:r w:rsidR="00F1134C" w:rsidRPr="00E323F6">
        <w:rPr>
          <w:sz w:val="24"/>
          <w:szCs w:val="24"/>
          <w:lang w:val="lv-LV"/>
        </w:rPr>
        <w:t>. tabula: rajona (pilsētu) tiesas – lietu aprite</w:t>
      </w:r>
      <w:r w:rsidR="0027106C" w:rsidRPr="00E323F6">
        <w:rPr>
          <w:sz w:val="24"/>
          <w:szCs w:val="24"/>
          <w:lang w:val="lv-LV"/>
        </w:rPr>
        <w:t>,</w:t>
      </w:r>
      <w:r w:rsidR="001B63C6" w:rsidRPr="00E323F6">
        <w:rPr>
          <w:sz w:val="24"/>
          <w:szCs w:val="24"/>
          <w:lang w:val="lv-LV"/>
        </w:rPr>
        <w:t xml:space="preserve"> 2012</w:t>
      </w:r>
      <w:r w:rsidR="00F1134C" w:rsidRPr="00E323F6">
        <w:rPr>
          <w:sz w:val="24"/>
          <w:szCs w:val="24"/>
          <w:lang w:val="lv-LV"/>
        </w:rPr>
        <w:t>.</w:t>
      </w:r>
      <w:r w:rsidR="001B63C6" w:rsidRPr="00E323F6">
        <w:rPr>
          <w:sz w:val="24"/>
          <w:szCs w:val="24"/>
          <w:lang w:val="lv-LV"/>
        </w:rPr>
        <w:t xml:space="preserve"> - 2016</w:t>
      </w:r>
      <w:bookmarkEnd w:id="89"/>
      <w:r w:rsidR="00F1134C" w:rsidRPr="00E323F6">
        <w:rPr>
          <w:sz w:val="24"/>
          <w:szCs w:val="24"/>
          <w:lang w:val="lv-LV"/>
        </w:rPr>
        <w:t>. gads</w:t>
      </w:r>
    </w:p>
    <w:tbl>
      <w:tblPr>
        <w:tblStyle w:val="Reatabula3-izclums51"/>
        <w:tblW w:w="4995" w:type="pct"/>
        <w:tblInd w:w="5" w:type="dxa"/>
        <w:tblLayout w:type="fixed"/>
        <w:tblLook w:val="04A0" w:firstRow="1" w:lastRow="0" w:firstColumn="1" w:lastColumn="0" w:noHBand="0" w:noVBand="1"/>
      </w:tblPr>
      <w:tblGrid>
        <w:gridCol w:w="707"/>
        <w:gridCol w:w="1524"/>
        <w:gridCol w:w="1132"/>
        <w:gridCol w:w="975"/>
        <w:gridCol w:w="1319"/>
        <w:gridCol w:w="1319"/>
        <w:gridCol w:w="1319"/>
        <w:gridCol w:w="1317"/>
      </w:tblGrid>
      <w:tr w:rsidR="001B63C6" w:rsidRPr="00E323F6" w14:paraId="6759CD1A" w14:textId="77777777" w:rsidTr="004B7EE0">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368" w:type="pct"/>
            <w:noWrap/>
            <w:hideMark/>
          </w:tcPr>
          <w:p w14:paraId="6084D9A7" w14:textId="77777777" w:rsidR="001B63C6" w:rsidRPr="00E323F6" w:rsidRDefault="001B63C6" w:rsidP="001F7FBE">
            <w:pPr>
              <w:spacing w:after="0" w:line="240" w:lineRule="auto"/>
              <w:rPr>
                <w:rFonts w:eastAsia="Times New Roman" w:cstheme="minorHAnsi"/>
                <w:sz w:val="24"/>
                <w:szCs w:val="24"/>
                <w:lang w:val="lv-LV" w:eastAsia="it-IT"/>
              </w:rPr>
            </w:pPr>
          </w:p>
        </w:tc>
        <w:tc>
          <w:tcPr>
            <w:tcW w:w="793" w:type="pct"/>
            <w:noWrap/>
            <w:hideMark/>
          </w:tcPr>
          <w:p w14:paraId="639ECFA8" w14:textId="77777777" w:rsidR="001B63C6" w:rsidRPr="00E323F6" w:rsidRDefault="001B63C6"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lv-LV" w:eastAsia="it-IT"/>
              </w:rPr>
            </w:pPr>
          </w:p>
        </w:tc>
        <w:tc>
          <w:tcPr>
            <w:tcW w:w="589" w:type="pct"/>
            <w:noWrap/>
            <w:hideMark/>
          </w:tcPr>
          <w:p w14:paraId="5E9140C3" w14:textId="77777777" w:rsidR="001B63C6" w:rsidRPr="00E323F6" w:rsidRDefault="00F1134C"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lv-LV" w:eastAsia="it-IT"/>
              </w:rPr>
            </w:pPr>
            <w:r w:rsidRPr="00E323F6">
              <w:rPr>
                <w:rFonts w:eastAsia="Times New Roman" w:cstheme="minorHAnsi"/>
                <w:b w:val="0"/>
                <w:color w:val="000000"/>
                <w:lang w:val="lv-LV" w:eastAsia="it-IT"/>
              </w:rPr>
              <w:t>Daugav</w:t>
            </w:r>
            <w:r w:rsidR="004B7EE0" w:rsidRPr="00E323F6">
              <w:rPr>
                <w:rFonts w:eastAsia="Times New Roman" w:cstheme="minorHAnsi"/>
                <w:b w:val="0"/>
                <w:color w:val="000000"/>
                <w:lang w:val="lv-LV" w:eastAsia="it-IT"/>
              </w:rPr>
              <w:t>-</w:t>
            </w:r>
            <w:r w:rsidRPr="00E323F6">
              <w:rPr>
                <w:rFonts w:eastAsia="Times New Roman" w:cstheme="minorHAnsi"/>
                <w:b w:val="0"/>
                <w:color w:val="000000"/>
                <w:lang w:val="lv-LV" w:eastAsia="it-IT"/>
              </w:rPr>
              <w:t>pils tiesa</w:t>
            </w:r>
          </w:p>
        </w:tc>
        <w:tc>
          <w:tcPr>
            <w:tcW w:w="507" w:type="pct"/>
            <w:noWrap/>
            <w:hideMark/>
          </w:tcPr>
          <w:p w14:paraId="056E65CA" w14:textId="77777777" w:rsidR="001B63C6" w:rsidRPr="00E323F6" w:rsidRDefault="001B63C6"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lv-LV" w:eastAsia="it-IT"/>
              </w:rPr>
            </w:pPr>
            <w:r w:rsidRPr="00E323F6">
              <w:rPr>
                <w:rFonts w:eastAsia="Times New Roman" w:cstheme="minorHAnsi"/>
                <w:b w:val="0"/>
                <w:color w:val="000000"/>
                <w:lang w:val="lv-LV" w:eastAsia="it-IT"/>
              </w:rPr>
              <w:t>Jelgava</w:t>
            </w:r>
            <w:r w:rsidR="00F1134C" w:rsidRPr="00E323F6">
              <w:rPr>
                <w:rFonts w:eastAsia="Times New Roman" w:cstheme="minorHAnsi"/>
                <w:b w:val="0"/>
                <w:color w:val="000000"/>
                <w:lang w:val="lv-LV" w:eastAsia="it-IT"/>
              </w:rPr>
              <w:t>s tiesa</w:t>
            </w:r>
          </w:p>
        </w:tc>
        <w:tc>
          <w:tcPr>
            <w:tcW w:w="686" w:type="pct"/>
            <w:noWrap/>
            <w:hideMark/>
          </w:tcPr>
          <w:p w14:paraId="7743ADE7" w14:textId="77777777" w:rsidR="001B63C6" w:rsidRPr="00E323F6" w:rsidRDefault="001B63C6"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lv-LV" w:eastAsia="it-IT"/>
              </w:rPr>
            </w:pPr>
            <w:r w:rsidRPr="00E323F6">
              <w:rPr>
                <w:rFonts w:eastAsia="Times New Roman" w:cstheme="minorHAnsi"/>
                <w:b w:val="0"/>
                <w:color w:val="000000"/>
                <w:lang w:val="lv-LV" w:eastAsia="it-IT"/>
              </w:rPr>
              <w:t>Liepāja</w:t>
            </w:r>
            <w:r w:rsidR="00F1134C" w:rsidRPr="00E323F6">
              <w:rPr>
                <w:rFonts w:eastAsia="Times New Roman" w:cstheme="minorHAnsi"/>
                <w:b w:val="0"/>
                <w:color w:val="000000"/>
                <w:lang w:val="lv-LV" w:eastAsia="it-IT"/>
              </w:rPr>
              <w:t>s</w:t>
            </w:r>
            <w:r w:rsidRPr="00E323F6">
              <w:rPr>
                <w:rFonts w:eastAsia="Times New Roman" w:cstheme="minorHAnsi"/>
                <w:b w:val="0"/>
                <w:color w:val="000000"/>
                <w:lang w:val="lv-LV" w:eastAsia="it-IT"/>
              </w:rPr>
              <w:t xml:space="preserve"> </w:t>
            </w:r>
            <w:r w:rsidR="00F1134C" w:rsidRPr="00E323F6">
              <w:rPr>
                <w:rFonts w:eastAsia="Times New Roman" w:cstheme="minorHAnsi"/>
                <w:b w:val="0"/>
                <w:color w:val="000000"/>
                <w:lang w:val="lv-LV" w:eastAsia="it-IT"/>
              </w:rPr>
              <w:t>tiesa</w:t>
            </w:r>
          </w:p>
        </w:tc>
        <w:tc>
          <w:tcPr>
            <w:tcW w:w="686" w:type="pct"/>
            <w:noWrap/>
            <w:hideMark/>
          </w:tcPr>
          <w:p w14:paraId="7A73679B" w14:textId="77777777" w:rsidR="001B63C6" w:rsidRPr="00E323F6" w:rsidRDefault="001B63C6"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lv-LV" w:eastAsia="it-IT"/>
              </w:rPr>
            </w:pPr>
            <w:r w:rsidRPr="00E323F6">
              <w:rPr>
                <w:rFonts w:eastAsia="Times New Roman" w:cstheme="minorHAnsi"/>
                <w:b w:val="0"/>
                <w:color w:val="000000"/>
                <w:lang w:val="lv-LV" w:eastAsia="it-IT"/>
              </w:rPr>
              <w:t>Rēzekne</w:t>
            </w:r>
            <w:r w:rsidR="00F1134C" w:rsidRPr="00E323F6">
              <w:rPr>
                <w:rFonts w:eastAsia="Times New Roman" w:cstheme="minorHAnsi"/>
                <w:b w:val="0"/>
                <w:color w:val="000000"/>
                <w:lang w:val="lv-LV" w:eastAsia="it-IT"/>
              </w:rPr>
              <w:t>s</w:t>
            </w:r>
            <w:r w:rsidRPr="00E323F6">
              <w:rPr>
                <w:rFonts w:eastAsia="Times New Roman" w:cstheme="minorHAnsi"/>
                <w:b w:val="0"/>
                <w:color w:val="000000"/>
                <w:lang w:val="lv-LV" w:eastAsia="it-IT"/>
              </w:rPr>
              <w:t xml:space="preserve"> </w:t>
            </w:r>
            <w:r w:rsidR="00F1134C" w:rsidRPr="00E323F6">
              <w:rPr>
                <w:rFonts w:eastAsia="Times New Roman" w:cstheme="minorHAnsi"/>
                <w:b w:val="0"/>
                <w:color w:val="000000"/>
                <w:lang w:val="lv-LV" w:eastAsia="it-IT"/>
              </w:rPr>
              <w:t>tiesa</w:t>
            </w:r>
          </w:p>
        </w:tc>
        <w:tc>
          <w:tcPr>
            <w:tcW w:w="686" w:type="pct"/>
            <w:noWrap/>
            <w:hideMark/>
          </w:tcPr>
          <w:p w14:paraId="385AACB4" w14:textId="77777777" w:rsidR="001B63C6" w:rsidRPr="00E323F6" w:rsidRDefault="001B63C6"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lv-LV" w:eastAsia="it-IT"/>
              </w:rPr>
            </w:pPr>
            <w:bookmarkStart w:id="90" w:name="_Hlk509391519"/>
            <w:r w:rsidRPr="00E323F6">
              <w:rPr>
                <w:rFonts w:eastAsia="Times New Roman" w:cstheme="minorHAnsi"/>
                <w:b w:val="0"/>
                <w:color w:val="000000"/>
                <w:lang w:val="lv-LV" w:eastAsia="it-IT"/>
              </w:rPr>
              <w:t>R</w:t>
            </w:r>
            <w:r w:rsidR="00F1134C" w:rsidRPr="00E323F6">
              <w:rPr>
                <w:rFonts w:eastAsia="Times New Roman" w:cstheme="minorHAnsi"/>
                <w:b w:val="0"/>
                <w:color w:val="000000"/>
                <w:lang w:val="lv-LV" w:eastAsia="it-IT"/>
              </w:rPr>
              <w:t>īgas</w:t>
            </w:r>
            <w:r w:rsidRPr="00E323F6">
              <w:rPr>
                <w:rFonts w:eastAsia="Times New Roman" w:cstheme="minorHAnsi"/>
                <w:b w:val="0"/>
                <w:color w:val="000000"/>
                <w:lang w:val="lv-LV" w:eastAsia="it-IT"/>
              </w:rPr>
              <w:t xml:space="preserve"> </w:t>
            </w:r>
            <w:r w:rsidR="00F1134C" w:rsidRPr="00E323F6">
              <w:rPr>
                <w:rFonts w:eastAsia="Times New Roman" w:cstheme="minorHAnsi"/>
                <w:b w:val="0"/>
                <w:color w:val="000000"/>
                <w:lang w:val="lv-LV" w:eastAsia="it-IT"/>
              </w:rPr>
              <w:t>pilsētas</w:t>
            </w:r>
            <w:r w:rsidRPr="00E323F6">
              <w:rPr>
                <w:rFonts w:eastAsia="Times New Roman" w:cstheme="minorHAnsi"/>
                <w:b w:val="0"/>
                <w:color w:val="000000"/>
                <w:lang w:val="lv-LV" w:eastAsia="it-IT"/>
              </w:rPr>
              <w:t xml:space="preserve"> Latgales </w:t>
            </w:r>
            <w:r w:rsidR="00F1134C" w:rsidRPr="00E323F6">
              <w:rPr>
                <w:rFonts w:eastAsia="Times New Roman" w:cstheme="minorHAnsi"/>
                <w:b w:val="0"/>
                <w:color w:val="000000"/>
                <w:lang w:val="lv-LV" w:eastAsia="it-IT"/>
              </w:rPr>
              <w:t>priekšpilsētas tiesa</w:t>
            </w:r>
            <w:bookmarkEnd w:id="90"/>
          </w:p>
        </w:tc>
        <w:tc>
          <w:tcPr>
            <w:tcW w:w="685" w:type="pct"/>
            <w:noWrap/>
            <w:hideMark/>
          </w:tcPr>
          <w:p w14:paraId="09A057ED" w14:textId="77777777" w:rsidR="001B63C6" w:rsidRPr="00E323F6" w:rsidRDefault="001B63C6" w:rsidP="001F7FB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lv-LV" w:eastAsia="it-IT"/>
              </w:rPr>
            </w:pPr>
            <w:r w:rsidRPr="00E323F6">
              <w:rPr>
                <w:rFonts w:eastAsia="Times New Roman" w:cstheme="minorHAnsi"/>
                <w:b w:val="0"/>
                <w:color w:val="000000"/>
                <w:lang w:val="lv-LV" w:eastAsia="it-IT"/>
              </w:rPr>
              <w:t xml:space="preserve">Ventspils </w:t>
            </w:r>
            <w:r w:rsidR="00F1134C" w:rsidRPr="00E323F6">
              <w:rPr>
                <w:rFonts w:eastAsia="Times New Roman" w:cstheme="minorHAnsi"/>
                <w:b w:val="0"/>
                <w:color w:val="000000"/>
                <w:lang w:val="lv-LV" w:eastAsia="it-IT"/>
              </w:rPr>
              <w:t>tiesa</w:t>
            </w:r>
          </w:p>
        </w:tc>
      </w:tr>
      <w:tr w:rsidR="001B63C6" w:rsidRPr="00E323F6" w14:paraId="75E51FE5"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7B1E4C83" w14:textId="77777777" w:rsidR="001B63C6" w:rsidRPr="00E323F6" w:rsidRDefault="001B63C6" w:rsidP="001F7FBE">
            <w:pPr>
              <w:spacing w:after="0" w:line="240" w:lineRule="auto"/>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2012</w:t>
            </w:r>
          </w:p>
        </w:tc>
        <w:tc>
          <w:tcPr>
            <w:tcW w:w="793" w:type="pct"/>
            <w:noWrap/>
            <w:hideMark/>
          </w:tcPr>
          <w:p w14:paraId="546A3746" w14:textId="77777777" w:rsidR="001B63C6" w:rsidRPr="00E323F6" w:rsidRDefault="008976E8" w:rsidP="001F7FBE">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Saņemtās</w:t>
            </w:r>
          </w:p>
        </w:tc>
        <w:tc>
          <w:tcPr>
            <w:tcW w:w="589" w:type="pct"/>
            <w:noWrap/>
            <w:hideMark/>
          </w:tcPr>
          <w:p w14:paraId="09D751AC"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2519</w:t>
            </w:r>
          </w:p>
        </w:tc>
        <w:tc>
          <w:tcPr>
            <w:tcW w:w="507" w:type="pct"/>
            <w:noWrap/>
            <w:hideMark/>
          </w:tcPr>
          <w:p w14:paraId="2464F3C6"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2984</w:t>
            </w:r>
          </w:p>
        </w:tc>
        <w:tc>
          <w:tcPr>
            <w:tcW w:w="686" w:type="pct"/>
            <w:noWrap/>
            <w:hideMark/>
          </w:tcPr>
          <w:p w14:paraId="4FE8C6EC"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3409</w:t>
            </w:r>
          </w:p>
        </w:tc>
        <w:tc>
          <w:tcPr>
            <w:tcW w:w="686" w:type="pct"/>
            <w:noWrap/>
            <w:hideMark/>
          </w:tcPr>
          <w:p w14:paraId="30243D54"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1484</w:t>
            </w:r>
          </w:p>
        </w:tc>
        <w:tc>
          <w:tcPr>
            <w:tcW w:w="686" w:type="pct"/>
            <w:noWrap/>
            <w:hideMark/>
          </w:tcPr>
          <w:p w14:paraId="79518113"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7048</w:t>
            </w:r>
          </w:p>
        </w:tc>
        <w:tc>
          <w:tcPr>
            <w:tcW w:w="685" w:type="pct"/>
            <w:noWrap/>
            <w:hideMark/>
          </w:tcPr>
          <w:p w14:paraId="46D1B3A2"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1502</w:t>
            </w:r>
          </w:p>
        </w:tc>
      </w:tr>
      <w:tr w:rsidR="001B63C6" w:rsidRPr="00E323F6" w14:paraId="30D7D6A9"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7205906B" w14:textId="77777777" w:rsidR="001B63C6" w:rsidRPr="00E323F6" w:rsidRDefault="001B63C6" w:rsidP="001F7FBE">
            <w:pPr>
              <w:spacing w:after="0" w:line="240" w:lineRule="auto"/>
              <w:rPr>
                <w:rFonts w:eastAsia="Times New Roman" w:cstheme="minorHAnsi"/>
                <w:color w:val="000000"/>
                <w:sz w:val="24"/>
                <w:szCs w:val="24"/>
                <w:lang w:val="lv-LV" w:eastAsia="it-IT"/>
              </w:rPr>
            </w:pPr>
          </w:p>
        </w:tc>
        <w:tc>
          <w:tcPr>
            <w:tcW w:w="793" w:type="pct"/>
            <w:noWrap/>
            <w:hideMark/>
          </w:tcPr>
          <w:p w14:paraId="5A825F5E" w14:textId="77777777" w:rsidR="001B63C6" w:rsidRPr="00E323F6" w:rsidRDefault="004B7EE0" w:rsidP="001F7FBE">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Izskatītās</w:t>
            </w:r>
          </w:p>
        </w:tc>
        <w:tc>
          <w:tcPr>
            <w:tcW w:w="589" w:type="pct"/>
            <w:noWrap/>
            <w:hideMark/>
          </w:tcPr>
          <w:p w14:paraId="569174C9" w14:textId="77777777" w:rsidR="001B63C6" w:rsidRPr="00E323F6" w:rsidRDefault="001B63C6" w:rsidP="001F7FB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2924</w:t>
            </w:r>
          </w:p>
        </w:tc>
        <w:tc>
          <w:tcPr>
            <w:tcW w:w="507" w:type="pct"/>
            <w:noWrap/>
            <w:hideMark/>
          </w:tcPr>
          <w:p w14:paraId="253A227B" w14:textId="77777777" w:rsidR="001B63C6" w:rsidRPr="00E323F6" w:rsidRDefault="001B63C6" w:rsidP="001F7FB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3533</w:t>
            </w:r>
          </w:p>
        </w:tc>
        <w:tc>
          <w:tcPr>
            <w:tcW w:w="686" w:type="pct"/>
            <w:noWrap/>
            <w:hideMark/>
          </w:tcPr>
          <w:p w14:paraId="42498BE5" w14:textId="77777777" w:rsidR="001B63C6" w:rsidRPr="00E323F6" w:rsidRDefault="001B63C6" w:rsidP="001F7FB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4148</w:t>
            </w:r>
          </w:p>
        </w:tc>
        <w:tc>
          <w:tcPr>
            <w:tcW w:w="686" w:type="pct"/>
            <w:noWrap/>
            <w:hideMark/>
          </w:tcPr>
          <w:p w14:paraId="1A88A769" w14:textId="77777777" w:rsidR="001B63C6" w:rsidRPr="00E323F6" w:rsidRDefault="001B63C6" w:rsidP="001F7FB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1583</w:t>
            </w:r>
          </w:p>
        </w:tc>
        <w:tc>
          <w:tcPr>
            <w:tcW w:w="686" w:type="pct"/>
            <w:noWrap/>
            <w:hideMark/>
          </w:tcPr>
          <w:p w14:paraId="078B2B1C" w14:textId="77777777" w:rsidR="001B63C6" w:rsidRPr="00E323F6" w:rsidRDefault="001B63C6" w:rsidP="001F7FB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7436</w:t>
            </w:r>
          </w:p>
        </w:tc>
        <w:tc>
          <w:tcPr>
            <w:tcW w:w="685" w:type="pct"/>
            <w:noWrap/>
            <w:hideMark/>
          </w:tcPr>
          <w:p w14:paraId="01017AFC" w14:textId="77777777" w:rsidR="001B63C6" w:rsidRPr="00E323F6" w:rsidRDefault="001B63C6" w:rsidP="001F7FB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1524</w:t>
            </w:r>
          </w:p>
        </w:tc>
      </w:tr>
      <w:tr w:rsidR="001B63C6" w:rsidRPr="00E323F6" w14:paraId="731980B7"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6352E550" w14:textId="77777777" w:rsidR="001B63C6" w:rsidRPr="00E323F6" w:rsidRDefault="001B63C6" w:rsidP="001F7FBE">
            <w:pPr>
              <w:spacing w:after="0" w:line="240" w:lineRule="auto"/>
              <w:rPr>
                <w:rFonts w:eastAsia="Times New Roman" w:cstheme="minorHAnsi"/>
                <w:color w:val="000000"/>
                <w:sz w:val="24"/>
                <w:szCs w:val="24"/>
                <w:lang w:val="lv-LV" w:eastAsia="it-IT"/>
              </w:rPr>
            </w:pPr>
          </w:p>
        </w:tc>
        <w:tc>
          <w:tcPr>
            <w:tcW w:w="793" w:type="pct"/>
            <w:noWrap/>
            <w:hideMark/>
          </w:tcPr>
          <w:p w14:paraId="7E34242F" w14:textId="77777777" w:rsidR="001B63C6" w:rsidRPr="00E323F6" w:rsidRDefault="004B7EE0" w:rsidP="001F7FBE">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Neizskatītās</w:t>
            </w:r>
          </w:p>
        </w:tc>
        <w:tc>
          <w:tcPr>
            <w:tcW w:w="589" w:type="pct"/>
            <w:noWrap/>
            <w:hideMark/>
          </w:tcPr>
          <w:p w14:paraId="315D19CF"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1378</w:t>
            </w:r>
          </w:p>
        </w:tc>
        <w:tc>
          <w:tcPr>
            <w:tcW w:w="507" w:type="pct"/>
            <w:noWrap/>
            <w:hideMark/>
          </w:tcPr>
          <w:p w14:paraId="5BB3E20E"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1524</w:t>
            </w:r>
          </w:p>
        </w:tc>
        <w:tc>
          <w:tcPr>
            <w:tcW w:w="686" w:type="pct"/>
            <w:noWrap/>
            <w:hideMark/>
          </w:tcPr>
          <w:p w14:paraId="1EF41458"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2265</w:t>
            </w:r>
          </w:p>
        </w:tc>
        <w:tc>
          <w:tcPr>
            <w:tcW w:w="686" w:type="pct"/>
            <w:noWrap/>
            <w:hideMark/>
          </w:tcPr>
          <w:p w14:paraId="14BD44F8"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830</w:t>
            </w:r>
          </w:p>
        </w:tc>
        <w:tc>
          <w:tcPr>
            <w:tcW w:w="686" w:type="pct"/>
            <w:noWrap/>
            <w:hideMark/>
          </w:tcPr>
          <w:p w14:paraId="3C0B9F22"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6412</w:t>
            </w:r>
          </w:p>
        </w:tc>
        <w:tc>
          <w:tcPr>
            <w:tcW w:w="685" w:type="pct"/>
            <w:noWrap/>
            <w:hideMark/>
          </w:tcPr>
          <w:p w14:paraId="24E4A84E" w14:textId="77777777" w:rsidR="001B63C6" w:rsidRPr="00E323F6" w:rsidRDefault="001B63C6" w:rsidP="001F7FB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672</w:t>
            </w:r>
          </w:p>
        </w:tc>
      </w:tr>
      <w:tr w:rsidR="004B7EE0" w:rsidRPr="00E323F6" w14:paraId="2716FEE1"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346BD827" w14:textId="77777777" w:rsidR="004B7EE0" w:rsidRPr="00E323F6" w:rsidRDefault="004B7EE0" w:rsidP="004B7EE0">
            <w:pPr>
              <w:spacing w:after="0" w:line="240" w:lineRule="auto"/>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2013</w:t>
            </w:r>
          </w:p>
        </w:tc>
        <w:tc>
          <w:tcPr>
            <w:tcW w:w="793" w:type="pct"/>
            <w:noWrap/>
            <w:hideMark/>
          </w:tcPr>
          <w:p w14:paraId="28502AC2" w14:textId="77777777" w:rsidR="004B7EE0" w:rsidRPr="00E323F6" w:rsidRDefault="004B7EE0" w:rsidP="004B7EE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Saņemtās</w:t>
            </w:r>
          </w:p>
        </w:tc>
        <w:tc>
          <w:tcPr>
            <w:tcW w:w="589" w:type="pct"/>
            <w:noWrap/>
            <w:hideMark/>
          </w:tcPr>
          <w:p w14:paraId="26851F1B"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2692</w:t>
            </w:r>
          </w:p>
        </w:tc>
        <w:tc>
          <w:tcPr>
            <w:tcW w:w="507" w:type="pct"/>
            <w:noWrap/>
            <w:hideMark/>
          </w:tcPr>
          <w:p w14:paraId="5C072559"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2898</w:t>
            </w:r>
          </w:p>
        </w:tc>
        <w:tc>
          <w:tcPr>
            <w:tcW w:w="686" w:type="pct"/>
            <w:noWrap/>
            <w:hideMark/>
          </w:tcPr>
          <w:p w14:paraId="1930BFAB"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3152</w:t>
            </w:r>
          </w:p>
        </w:tc>
        <w:tc>
          <w:tcPr>
            <w:tcW w:w="686" w:type="pct"/>
            <w:noWrap/>
            <w:hideMark/>
          </w:tcPr>
          <w:p w14:paraId="7E35D204"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1576</w:t>
            </w:r>
          </w:p>
        </w:tc>
        <w:tc>
          <w:tcPr>
            <w:tcW w:w="686" w:type="pct"/>
            <w:noWrap/>
            <w:hideMark/>
          </w:tcPr>
          <w:p w14:paraId="71C6EDEB"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6835</w:t>
            </w:r>
          </w:p>
        </w:tc>
        <w:tc>
          <w:tcPr>
            <w:tcW w:w="685" w:type="pct"/>
            <w:noWrap/>
            <w:hideMark/>
          </w:tcPr>
          <w:p w14:paraId="77A243FB"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1380</w:t>
            </w:r>
          </w:p>
        </w:tc>
      </w:tr>
      <w:tr w:rsidR="004B7EE0" w:rsidRPr="00E323F6" w14:paraId="72CC7992"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383CB99B"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0CA94E2C" w14:textId="77777777" w:rsidR="004B7EE0" w:rsidRPr="00E323F6" w:rsidRDefault="004B7EE0" w:rsidP="004B7EE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Izskatītās</w:t>
            </w:r>
          </w:p>
        </w:tc>
        <w:tc>
          <w:tcPr>
            <w:tcW w:w="589" w:type="pct"/>
            <w:noWrap/>
            <w:hideMark/>
          </w:tcPr>
          <w:p w14:paraId="56289FD0"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2677</w:t>
            </w:r>
          </w:p>
        </w:tc>
        <w:tc>
          <w:tcPr>
            <w:tcW w:w="507" w:type="pct"/>
            <w:noWrap/>
            <w:hideMark/>
          </w:tcPr>
          <w:p w14:paraId="6F87C06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3042</w:t>
            </w:r>
          </w:p>
        </w:tc>
        <w:tc>
          <w:tcPr>
            <w:tcW w:w="686" w:type="pct"/>
            <w:noWrap/>
            <w:hideMark/>
          </w:tcPr>
          <w:p w14:paraId="45EC56ED"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3770</w:t>
            </w:r>
          </w:p>
        </w:tc>
        <w:tc>
          <w:tcPr>
            <w:tcW w:w="686" w:type="pct"/>
            <w:noWrap/>
            <w:hideMark/>
          </w:tcPr>
          <w:p w14:paraId="16CFAE86"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1648</w:t>
            </w:r>
          </w:p>
        </w:tc>
        <w:tc>
          <w:tcPr>
            <w:tcW w:w="686" w:type="pct"/>
            <w:noWrap/>
            <w:hideMark/>
          </w:tcPr>
          <w:p w14:paraId="3866F7CA"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7256</w:t>
            </w:r>
          </w:p>
        </w:tc>
        <w:tc>
          <w:tcPr>
            <w:tcW w:w="685" w:type="pct"/>
            <w:noWrap/>
            <w:hideMark/>
          </w:tcPr>
          <w:p w14:paraId="613CC13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1526</w:t>
            </w:r>
          </w:p>
        </w:tc>
      </w:tr>
      <w:tr w:rsidR="004B7EE0" w:rsidRPr="00E323F6" w14:paraId="6B8B9A50"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2960D126"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02446312" w14:textId="77777777" w:rsidR="004B7EE0" w:rsidRPr="00E323F6" w:rsidRDefault="004B7EE0" w:rsidP="004B7EE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Neizskatītās</w:t>
            </w:r>
          </w:p>
        </w:tc>
        <w:tc>
          <w:tcPr>
            <w:tcW w:w="589" w:type="pct"/>
            <w:noWrap/>
            <w:hideMark/>
          </w:tcPr>
          <w:p w14:paraId="149948DD"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1393</w:t>
            </w:r>
          </w:p>
        </w:tc>
        <w:tc>
          <w:tcPr>
            <w:tcW w:w="507" w:type="pct"/>
            <w:noWrap/>
            <w:hideMark/>
          </w:tcPr>
          <w:p w14:paraId="578CF6EA"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1380</w:t>
            </w:r>
          </w:p>
        </w:tc>
        <w:tc>
          <w:tcPr>
            <w:tcW w:w="686" w:type="pct"/>
            <w:noWrap/>
            <w:hideMark/>
          </w:tcPr>
          <w:p w14:paraId="55E95B6E"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1647</w:t>
            </w:r>
          </w:p>
        </w:tc>
        <w:tc>
          <w:tcPr>
            <w:tcW w:w="686" w:type="pct"/>
            <w:noWrap/>
            <w:hideMark/>
          </w:tcPr>
          <w:p w14:paraId="74655E6E"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758</w:t>
            </w:r>
          </w:p>
        </w:tc>
        <w:tc>
          <w:tcPr>
            <w:tcW w:w="686" w:type="pct"/>
            <w:noWrap/>
            <w:hideMark/>
          </w:tcPr>
          <w:p w14:paraId="6FE48922"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5991</w:t>
            </w:r>
          </w:p>
        </w:tc>
        <w:tc>
          <w:tcPr>
            <w:tcW w:w="685" w:type="pct"/>
            <w:noWrap/>
            <w:hideMark/>
          </w:tcPr>
          <w:p w14:paraId="2D6DE233"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526</w:t>
            </w:r>
          </w:p>
        </w:tc>
      </w:tr>
      <w:tr w:rsidR="004B7EE0" w:rsidRPr="00E323F6" w14:paraId="789C4EEF"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65ABDC75" w14:textId="77777777" w:rsidR="004B7EE0" w:rsidRPr="00E323F6" w:rsidRDefault="004B7EE0" w:rsidP="004B7EE0">
            <w:pPr>
              <w:spacing w:after="0" w:line="240" w:lineRule="auto"/>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2014</w:t>
            </w:r>
          </w:p>
        </w:tc>
        <w:tc>
          <w:tcPr>
            <w:tcW w:w="793" w:type="pct"/>
            <w:noWrap/>
            <w:hideMark/>
          </w:tcPr>
          <w:p w14:paraId="0D3555D7" w14:textId="77777777" w:rsidR="004B7EE0" w:rsidRPr="00E323F6" w:rsidRDefault="004B7EE0" w:rsidP="004B7EE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Saņemtās</w:t>
            </w:r>
          </w:p>
        </w:tc>
        <w:tc>
          <w:tcPr>
            <w:tcW w:w="589" w:type="pct"/>
            <w:noWrap/>
            <w:hideMark/>
          </w:tcPr>
          <w:p w14:paraId="522ACAB5"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2772</w:t>
            </w:r>
          </w:p>
        </w:tc>
        <w:tc>
          <w:tcPr>
            <w:tcW w:w="507" w:type="pct"/>
            <w:noWrap/>
            <w:hideMark/>
          </w:tcPr>
          <w:p w14:paraId="4EAF6509"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2872</w:t>
            </w:r>
          </w:p>
        </w:tc>
        <w:tc>
          <w:tcPr>
            <w:tcW w:w="686" w:type="pct"/>
            <w:noWrap/>
            <w:hideMark/>
          </w:tcPr>
          <w:p w14:paraId="39C3D799"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2962</w:t>
            </w:r>
          </w:p>
        </w:tc>
        <w:tc>
          <w:tcPr>
            <w:tcW w:w="686" w:type="pct"/>
            <w:noWrap/>
            <w:hideMark/>
          </w:tcPr>
          <w:p w14:paraId="2932CD71"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1779</w:t>
            </w:r>
          </w:p>
        </w:tc>
        <w:tc>
          <w:tcPr>
            <w:tcW w:w="686" w:type="pct"/>
            <w:noWrap/>
            <w:hideMark/>
          </w:tcPr>
          <w:p w14:paraId="1D003F1F"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5775</w:t>
            </w:r>
          </w:p>
        </w:tc>
        <w:tc>
          <w:tcPr>
            <w:tcW w:w="685" w:type="pct"/>
            <w:noWrap/>
            <w:hideMark/>
          </w:tcPr>
          <w:p w14:paraId="2D823E49"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1797</w:t>
            </w:r>
          </w:p>
        </w:tc>
      </w:tr>
      <w:tr w:rsidR="004B7EE0" w:rsidRPr="00E323F6" w14:paraId="4D33804F"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1F8D0D8E"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014DB544" w14:textId="77777777" w:rsidR="004B7EE0" w:rsidRPr="00E323F6" w:rsidRDefault="004B7EE0" w:rsidP="004B7EE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Izskatītās</w:t>
            </w:r>
          </w:p>
        </w:tc>
        <w:tc>
          <w:tcPr>
            <w:tcW w:w="589" w:type="pct"/>
            <w:noWrap/>
            <w:hideMark/>
          </w:tcPr>
          <w:p w14:paraId="1D2F996B"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2525</w:t>
            </w:r>
          </w:p>
        </w:tc>
        <w:tc>
          <w:tcPr>
            <w:tcW w:w="507" w:type="pct"/>
            <w:noWrap/>
            <w:hideMark/>
          </w:tcPr>
          <w:p w14:paraId="461D5BB0"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2536</w:t>
            </w:r>
          </w:p>
        </w:tc>
        <w:tc>
          <w:tcPr>
            <w:tcW w:w="686" w:type="pct"/>
            <w:noWrap/>
            <w:hideMark/>
          </w:tcPr>
          <w:p w14:paraId="6F534EA8"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3130</w:t>
            </w:r>
          </w:p>
        </w:tc>
        <w:tc>
          <w:tcPr>
            <w:tcW w:w="686" w:type="pct"/>
            <w:noWrap/>
            <w:hideMark/>
          </w:tcPr>
          <w:p w14:paraId="69FD71C6"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1538</w:t>
            </w:r>
          </w:p>
        </w:tc>
        <w:tc>
          <w:tcPr>
            <w:tcW w:w="686" w:type="pct"/>
            <w:noWrap/>
            <w:hideMark/>
          </w:tcPr>
          <w:p w14:paraId="3B02A4C1"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6598</w:t>
            </w:r>
          </w:p>
        </w:tc>
        <w:tc>
          <w:tcPr>
            <w:tcW w:w="685" w:type="pct"/>
            <w:noWrap/>
            <w:hideMark/>
          </w:tcPr>
          <w:p w14:paraId="6F774233"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1553</w:t>
            </w:r>
          </w:p>
        </w:tc>
      </w:tr>
      <w:tr w:rsidR="004B7EE0" w:rsidRPr="00E323F6" w14:paraId="4EE32981"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4BCE3230"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40682CF6" w14:textId="77777777" w:rsidR="004B7EE0" w:rsidRPr="00E323F6" w:rsidRDefault="004B7EE0" w:rsidP="004B7EE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Neizskatītās</w:t>
            </w:r>
          </w:p>
        </w:tc>
        <w:tc>
          <w:tcPr>
            <w:tcW w:w="589" w:type="pct"/>
            <w:noWrap/>
            <w:hideMark/>
          </w:tcPr>
          <w:p w14:paraId="7791A4D1"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1640</w:t>
            </w:r>
          </w:p>
        </w:tc>
        <w:tc>
          <w:tcPr>
            <w:tcW w:w="507" w:type="pct"/>
            <w:noWrap/>
            <w:hideMark/>
          </w:tcPr>
          <w:p w14:paraId="296CE2C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1716</w:t>
            </w:r>
          </w:p>
        </w:tc>
        <w:tc>
          <w:tcPr>
            <w:tcW w:w="686" w:type="pct"/>
            <w:noWrap/>
            <w:hideMark/>
          </w:tcPr>
          <w:p w14:paraId="5143F7A1"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1479</w:t>
            </w:r>
          </w:p>
        </w:tc>
        <w:tc>
          <w:tcPr>
            <w:tcW w:w="686" w:type="pct"/>
            <w:noWrap/>
            <w:hideMark/>
          </w:tcPr>
          <w:p w14:paraId="377FBC7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999</w:t>
            </w:r>
          </w:p>
        </w:tc>
        <w:tc>
          <w:tcPr>
            <w:tcW w:w="686" w:type="pct"/>
            <w:noWrap/>
            <w:hideMark/>
          </w:tcPr>
          <w:p w14:paraId="3A6D3CE7"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5168</w:t>
            </w:r>
          </w:p>
        </w:tc>
        <w:tc>
          <w:tcPr>
            <w:tcW w:w="685" w:type="pct"/>
            <w:noWrap/>
            <w:hideMark/>
          </w:tcPr>
          <w:p w14:paraId="0BC63B7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770</w:t>
            </w:r>
          </w:p>
        </w:tc>
      </w:tr>
      <w:tr w:rsidR="004B7EE0" w:rsidRPr="00E323F6" w14:paraId="10ADA6CA"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7BBC1054" w14:textId="77777777" w:rsidR="004B7EE0" w:rsidRPr="00E323F6" w:rsidRDefault="004B7EE0" w:rsidP="004B7EE0">
            <w:pPr>
              <w:spacing w:after="0" w:line="240" w:lineRule="auto"/>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2015</w:t>
            </w:r>
          </w:p>
        </w:tc>
        <w:tc>
          <w:tcPr>
            <w:tcW w:w="793" w:type="pct"/>
            <w:noWrap/>
            <w:hideMark/>
          </w:tcPr>
          <w:p w14:paraId="78CB57E1" w14:textId="77777777" w:rsidR="004B7EE0" w:rsidRPr="00E323F6" w:rsidRDefault="004B7EE0" w:rsidP="004B7EE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Saņemtās</w:t>
            </w:r>
          </w:p>
        </w:tc>
        <w:tc>
          <w:tcPr>
            <w:tcW w:w="589" w:type="pct"/>
            <w:noWrap/>
            <w:hideMark/>
          </w:tcPr>
          <w:p w14:paraId="2BF74C33"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3078</w:t>
            </w:r>
          </w:p>
        </w:tc>
        <w:tc>
          <w:tcPr>
            <w:tcW w:w="507" w:type="pct"/>
            <w:noWrap/>
            <w:hideMark/>
          </w:tcPr>
          <w:p w14:paraId="493304F0"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2799</w:t>
            </w:r>
          </w:p>
        </w:tc>
        <w:tc>
          <w:tcPr>
            <w:tcW w:w="686" w:type="pct"/>
            <w:noWrap/>
            <w:hideMark/>
          </w:tcPr>
          <w:p w14:paraId="45513ECF"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3186</w:t>
            </w:r>
          </w:p>
        </w:tc>
        <w:tc>
          <w:tcPr>
            <w:tcW w:w="686" w:type="pct"/>
            <w:noWrap/>
            <w:hideMark/>
          </w:tcPr>
          <w:p w14:paraId="58E359F3"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1957</w:t>
            </w:r>
          </w:p>
        </w:tc>
        <w:tc>
          <w:tcPr>
            <w:tcW w:w="686" w:type="pct"/>
            <w:noWrap/>
            <w:hideMark/>
          </w:tcPr>
          <w:p w14:paraId="24FE9572"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6191</w:t>
            </w:r>
          </w:p>
        </w:tc>
        <w:tc>
          <w:tcPr>
            <w:tcW w:w="685" w:type="pct"/>
            <w:noWrap/>
            <w:hideMark/>
          </w:tcPr>
          <w:p w14:paraId="55B80BE8"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1727</w:t>
            </w:r>
          </w:p>
        </w:tc>
      </w:tr>
      <w:tr w:rsidR="004B7EE0" w:rsidRPr="00E323F6" w14:paraId="619144CE"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70E44F3F"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01C1291D" w14:textId="77777777" w:rsidR="004B7EE0" w:rsidRPr="00E323F6" w:rsidRDefault="004B7EE0" w:rsidP="004B7EE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Izskatītās</w:t>
            </w:r>
          </w:p>
        </w:tc>
        <w:tc>
          <w:tcPr>
            <w:tcW w:w="589" w:type="pct"/>
            <w:noWrap/>
            <w:hideMark/>
          </w:tcPr>
          <w:p w14:paraId="6A52EF83"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3174</w:t>
            </w:r>
          </w:p>
        </w:tc>
        <w:tc>
          <w:tcPr>
            <w:tcW w:w="507" w:type="pct"/>
            <w:noWrap/>
            <w:hideMark/>
          </w:tcPr>
          <w:p w14:paraId="0ABB545B"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2947</w:t>
            </w:r>
          </w:p>
        </w:tc>
        <w:tc>
          <w:tcPr>
            <w:tcW w:w="686" w:type="pct"/>
            <w:noWrap/>
            <w:hideMark/>
          </w:tcPr>
          <w:p w14:paraId="4F9FD06B"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3206</w:t>
            </w:r>
          </w:p>
        </w:tc>
        <w:tc>
          <w:tcPr>
            <w:tcW w:w="686" w:type="pct"/>
            <w:noWrap/>
            <w:hideMark/>
          </w:tcPr>
          <w:p w14:paraId="410B7CE7"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1989</w:t>
            </w:r>
          </w:p>
        </w:tc>
        <w:tc>
          <w:tcPr>
            <w:tcW w:w="686" w:type="pct"/>
            <w:noWrap/>
            <w:hideMark/>
          </w:tcPr>
          <w:p w14:paraId="70C37033"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6702</w:t>
            </w:r>
          </w:p>
        </w:tc>
        <w:tc>
          <w:tcPr>
            <w:tcW w:w="685" w:type="pct"/>
            <w:noWrap/>
            <w:hideMark/>
          </w:tcPr>
          <w:p w14:paraId="14B43CE8"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1872</w:t>
            </w:r>
          </w:p>
        </w:tc>
      </w:tr>
      <w:tr w:rsidR="004B7EE0" w:rsidRPr="00E323F6" w14:paraId="7522C90E"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1D097957"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0F80C4AB" w14:textId="77777777" w:rsidR="004B7EE0" w:rsidRPr="00E323F6" w:rsidRDefault="004B7EE0" w:rsidP="004B7EE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Neizskatītās</w:t>
            </w:r>
          </w:p>
        </w:tc>
        <w:tc>
          <w:tcPr>
            <w:tcW w:w="589" w:type="pct"/>
            <w:noWrap/>
            <w:hideMark/>
          </w:tcPr>
          <w:p w14:paraId="5A05813A"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1544</w:t>
            </w:r>
          </w:p>
        </w:tc>
        <w:tc>
          <w:tcPr>
            <w:tcW w:w="507" w:type="pct"/>
            <w:noWrap/>
            <w:hideMark/>
          </w:tcPr>
          <w:p w14:paraId="203B7540"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1568</w:t>
            </w:r>
          </w:p>
        </w:tc>
        <w:tc>
          <w:tcPr>
            <w:tcW w:w="686" w:type="pct"/>
            <w:noWrap/>
            <w:hideMark/>
          </w:tcPr>
          <w:p w14:paraId="240DD04C"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1459</w:t>
            </w:r>
          </w:p>
        </w:tc>
        <w:tc>
          <w:tcPr>
            <w:tcW w:w="686" w:type="pct"/>
            <w:noWrap/>
            <w:hideMark/>
          </w:tcPr>
          <w:p w14:paraId="40FCC85B"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967</w:t>
            </w:r>
          </w:p>
        </w:tc>
        <w:tc>
          <w:tcPr>
            <w:tcW w:w="686" w:type="pct"/>
            <w:noWrap/>
            <w:hideMark/>
          </w:tcPr>
          <w:p w14:paraId="3C9F0F3E"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4657</w:t>
            </w:r>
          </w:p>
        </w:tc>
        <w:tc>
          <w:tcPr>
            <w:tcW w:w="685" w:type="pct"/>
            <w:noWrap/>
            <w:hideMark/>
          </w:tcPr>
          <w:p w14:paraId="3D18A29A"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625</w:t>
            </w:r>
          </w:p>
        </w:tc>
      </w:tr>
      <w:tr w:rsidR="004B7EE0" w:rsidRPr="00E323F6" w14:paraId="4F0AE4B7"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5288197E" w14:textId="77777777" w:rsidR="004B7EE0" w:rsidRPr="00E323F6" w:rsidRDefault="004B7EE0" w:rsidP="004B7EE0">
            <w:pPr>
              <w:spacing w:after="0" w:line="240" w:lineRule="auto"/>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2016</w:t>
            </w:r>
          </w:p>
        </w:tc>
        <w:tc>
          <w:tcPr>
            <w:tcW w:w="793" w:type="pct"/>
            <w:noWrap/>
            <w:hideMark/>
          </w:tcPr>
          <w:p w14:paraId="4A46D6E8" w14:textId="77777777" w:rsidR="004B7EE0" w:rsidRPr="00E323F6" w:rsidRDefault="004B7EE0" w:rsidP="004B7EE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Saņemtās</w:t>
            </w:r>
          </w:p>
        </w:tc>
        <w:tc>
          <w:tcPr>
            <w:tcW w:w="589" w:type="pct"/>
            <w:noWrap/>
            <w:hideMark/>
          </w:tcPr>
          <w:p w14:paraId="1AAF5DD9"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4846</w:t>
            </w:r>
          </w:p>
        </w:tc>
        <w:tc>
          <w:tcPr>
            <w:tcW w:w="507" w:type="pct"/>
            <w:noWrap/>
            <w:hideMark/>
          </w:tcPr>
          <w:p w14:paraId="54AFFFF5"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2819</w:t>
            </w:r>
          </w:p>
        </w:tc>
        <w:tc>
          <w:tcPr>
            <w:tcW w:w="686" w:type="pct"/>
            <w:noWrap/>
            <w:hideMark/>
          </w:tcPr>
          <w:p w14:paraId="7EFB47B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3080</w:t>
            </w:r>
          </w:p>
        </w:tc>
        <w:tc>
          <w:tcPr>
            <w:tcW w:w="686" w:type="pct"/>
            <w:noWrap/>
            <w:hideMark/>
          </w:tcPr>
          <w:p w14:paraId="08FA74DF"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3595</w:t>
            </w:r>
          </w:p>
        </w:tc>
        <w:tc>
          <w:tcPr>
            <w:tcW w:w="686" w:type="pct"/>
            <w:noWrap/>
            <w:hideMark/>
          </w:tcPr>
          <w:p w14:paraId="0B625692"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6396</w:t>
            </w:r>
          </w:p>
        </w:tc>
        <w:tc>
          <w:tcPr>
            <w:tcW w:w="685" w:type="pct"/>
            <w:noWrap/>
            <w:hideMark/>
          </w:tcPr>
          <w:p w14:paraId="569FE46C"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1664</w:t>
            </w:r>
          </w:p>
        </w:tc>
      </w:tr>
      <w:tr w:rsidR="004B7EE0" w:rsidRPr="00E323F6" w14:paraId="0768C79A" w14:textId="77777777" w:rsidTr="004B7EE0">
        <w:trPr>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6FF52661"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2ACE58A4" w14:textId="77777777" w:rsidR="004B7EE0" w:rsidRPr="00E323F6" w:rsidRDefault="004B7EE0" w:rsidP="004B7EE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Izskatītās</w:t>
            </w:r>
          </w:p>
        </w:tc>
        <w:tc>
          <w:tcPr>
            <w:tcW w:w="589" w:type="pct"/>
            <w:noWrap/>
            <w:hideMark/>
          </w:tcPr>
          <w:p w14:paraId="492B59BA"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4503</w:t>
            </w:r>
          </w:p>
        </w:tc>
        <w:tc>
          <w:tcPr>
            <w:tcW w:w="507" w:type="pct"/>
            <w:noWrap/>
            <w:hideMark/>
          </w:tcPr>
          <w:p w14:paraId="1F1E1FB8"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2786</w:t>
            </w:r>
          </w:p>
        </w:tc>
        <w:tc>
          <w:tcPr>
            <w:tcW w:w="686" w:type="pct"/>
            <w:noWrap/>
            <w:hideMark/>
          </w:tcPr>
          <w:p w14:paraId="61B3A5F1"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3123</w:t>
            </w:r>
          </w:p>
        </w:tc>
        <w:tc>
          <w:tcPr>
            <w:tcW w:w="686" w:type="pct"/>
            <w:noWrap/>
            <w:hideMark/>
          </w:tcPr>
          <w:p w14:paraId="43F1EF0F"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3086</w:t>
            </w:r>
          </w:p>
        </w:tc>
        <w:tc>
          <w:tcPr>
            <w:tcW w:w="686" w:type="pct"/>
            <w:noWrap/>
            <w:hideMark/>
          </w:tcPr>
          <w:p w14:paraId="336CEA7E"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6631</w:t>
            </w:r>
          </w:p>
        </w:tc>
        <w:tc>
          <w:tcPr>
            <w:tcW w:w="685" w:type="pct"/>
            <w:noWrap/>
            <w:hideMark/>
          </w:tcPr>
          <w:p w14:paraId="746CA7A8" w14:textId="77777777" w:rsidR="004B7EE0" w:rsidRPr="00E323F6" w:rsidRDefault="004B7EE0" w:rsidP="004B7EE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1738</w:t>
            </w:r>
          </w:p>
        </w:tc>
      </w:tr>
      <w:tr w:rsidR="004B7EE0" w:rsidRPr="00E323F6" w14:paraId="2F103882" w14:textId="77777777" w:rsidTr="004B7E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 w:type="pct"/>
            <w:noWrap/>
            <w:hideMark/>
          </w:tcPr>
          <w:p w14:paraId="59BE2441" w14:textId="77777777" w:rsidR="004B7EE0" w:rsidRPr="00E323F6" w:rsidRDefault="004B7EE0" w:rsidP="004B7EE0">
            <w:pPr>
              <w:spacing w:after="0" w:line="240" w:lineRule="auto"/>
              <w:rPr>
                <w:rFonts w:eastAsia="Times New Roman" w:cstheme="minorHAnsi"/>
                <w:color w:val="000000"/>
                <w:sz w:val="24"/>
                <w:szCs w:val="24"/>
                <w:lang w:val="lv-LV" w:eastAsia="it-IT"/>
              </w:rPr>
            </w:pPr>
          </w:p>
        </w:tc>
        <w:tc>
          <w:tcPr>
            <w:tcW w:w="793" w:type="pct"/>
            <w:noWrap/>
            <w:hideMark/>
          </w:tcPr>
          <w:p w14:paraId="6E81AC20" w14:textId="77777777" w:rsidR="004B7EE0" w:rsidRPr="00E323F6" w:rsidRDefault="004B7EE0" w:rsidP="004B7EE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Neizskatītās</w:t>
            </w:r>
          </w:p>
        </w:tc>
        <w:tc>
          <w:tcPr>
            <w:tcW w:w="589" w:type="pct"/>
            <w:noWrap/>
            <w:hideMark/>
          </w:tcPr>
          <w:p w14:paraId="7FB531A5"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1887</w:t>
            </w:r>
          </w:p>
        </w:tc>
        <w:tc>
          <w:tcPr>
            <w:tcW w:w="507" w:type="pct"/>
            <w:noWrap/>
            <w:hideMark/>
          </w:tcPr>
          <w:p w14:paraId="653E880A"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1601</w:t>
            </w:r>
          </w:p>
        </w:tc>
        <w:tc>
          <w:tcPr>
            <w:tcW w:w="686" w:type="pct"/>
            <w:noWrap/>
            <w:hideMark/>
          </w:tcPr>
          <w:p w14:paraId="2AF5E6A3"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1416</w:t>
            </w:r>
          </w:p>
        </w:tc>
        <w:tc>
          <w:tcPr>
            <w:tcW w:w="686" w:type="pct"/>
            <w:noWrap/>
            <w:hideMark/>
          </w:tcPr>
          <w:p w14:paraId="369DD07C"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1476</w:t>
            </w:r>
          </w:p>
        </w:tc>
        <w:tc>
          <w:tcPr>
            <w:tcW w:w="686" w:type="pct"/>
            <w:noWrap/>
            <w:hideMark/>
          </w:tcPr>
          <w:p w14:paraId="5F53F3A5"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4422</w:t>
            </w:r>
          </w:p>
        </w:tc>
        <w:tc>
          <w:tcPr>
            <w:tcW w:w="685" w:type="pct"/>
            <w:noWrap/>
            <w:hideMark/>
          </w:tcPr>
          <w:p w14:paraId="32B6EF89" w14:textId="77777777" w:rsidR="004B7EE0" w:rsidRPr="00E323F6" w:rsidRDefault="004B7EE0" w:rsidP="004B7EE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val="lv-LV" w:eastAsia="it-IT"/>
              </w:rPr>
            </w:pPr>
            <w:r w:rsidRPr="00E323F6">
              <w:rPr>
                <w:rFonts w:eastAsia="Times New Roman" w:cstheme="minorHAnsi"/>
                <w:color w:val="000000"/>
                <w:sz w:val="24"/>
                <w:szCs w:val="24"/>
                <w:lang w:val="lv-LV" w:eastAsia="it-IT"/>
              </w:rPr>
              <w:t>551</w:t>
            </w:r>
          </w:p>
        </w:tc>
      </w:tr>
    </w:tbl>
    <w:p w14:paraId="1C548F9F" w14:textId="77777777" w:rsidR="001B63C6" w:rsidRPr="00E323F6" w:rsidRDefault="001B63C6" w:rsidP="001B63C6">
      <w:pPr>
        <w:keepNext/>
        <w:spacing w:after="120" w:line="240" w:lineRule="auto"/>
        <w:jc w:val="both"/>
        <w:rPr>
          <w:sz w:val="24"/>
          <w:szCs w:val="24"/>
          <w:lang w:val="lv-LV"/>
        </w:rPr>
      </w:pPr>
    </w:p>
    <w:p w14:paraId="731689AB" w14:textId="4E4225ED" w:rsidR="001B63C6" w:rsidRPr="00E323F6" w:rsidRDefault="006864E6" w:rsidP="001B63C6">
      <w:pPr>
        <w:keepNext/>
        <w:spacing w:after="120" w:line="240" w:lineRule="auto"/>
        <w:jc w:val="both"/>
        <w:rPr>
          <w:sz w:val="24"/>
          <w:szCs w:val="24"/>
          <w:lang w:val="lv-LV"/>
        </w:rPr>
      </w:pPr>
      <w:r w:rsidRPr="00E323F6">
        <w:rPr>
          <w:sz w:val="24"/>
          <w:szCs w:val="24"/>
          <w:lang w:val="lv-LV"/>
        </w:rPr>
        <w:t>Š</w:t>
      </w:r>
      <w:r w:rsidR="00AB216C">
        <w:rPr>
          <w:sz w:val="24"/>
          <w:szCs w:val="24"/>
          <w:lang w:val="lv-LV"/>
        </w:rPr>
        <w:t>īs</w:t>
      </w:r>
      <w:r w:rsidRPr="00E323F6">
        <w:rPr>
          <w:sz w:val="24"/>
          <w:szCs w:val="24"/>
          <w:lang w:val="lv-LV"/>
        </w:rPr>
        <w:t xml:space="preserve"> 6 izvēlēt</w:t>
      </w:r>
      <w:r w:rsidR="00AB216C">
        <w:rPr>
          <w:sz w:val="24"/>
          <w:szCs w:val="24"/>
          <w:lang w:val="lv-LV"/>
        </w:rPr>
        <w:t>ās</w:t>
      </w:r>
      <w:r w:rsidRPr="00E323F6">
        <w:rPr>
          <w:sz w:val="24"/>
          <w:szCs w:val="24"/>
          <w:lang w:val="lv-LV"/>
        </w:rPr>
        <w:t xml:space="preserve"> ties</w:t>
      </w:r>
      <w:r w:rsidR="00AB216C">
        <w:rPr>
          <w:sz w:val="24"/>
          <w:szCs w:val="24"/>
          <w:lang w:val="lv-LV"/>
        </w:rPr>
        <w:t>as</w:t>
      </w:r>
      <w:r w:rsidRPr="00E323F6">
        <w:rPr>
          <w:sz w:val="24"/>
          <w:szCs w:val="24"/>
          <w:lang w:val="lv-LV"/>
        </w:rPr>
        <w:t xml:space="preserve"> atšķir</w:t>
      </w:r>
      <w:r w:rsidR="00AB216C">
        <w:rPr>
          <w:sz w:val="24"/>
          <w:szCs w:val="24"/>
          <w:lang w:val="lv-LV"/>
        </w:rPr>
        <w:t>as pēc lieluma</w:t>
      </w:r>
      <w:r w:rsidRPr="00E323F6">
        <w:rPr>
          <w:sz w:val="24"/>
          <w:szCs w:val="24"/>
          <w:lang w:val="lv-LV"/>
        </w:rPr>
        <w:t xml:space="preserve">, un tās strādā ar atšķirīgiem saņemto lietu apjomiem, kas svārstās </w:t>
      </w:r>
      <w:r w:rsidR="00AB216C">
        <w:rPr>
          <w:sz w:val="24"/>
          <w:szCs w:val="24"/>
          <w:lang w:val="lv-LV"/>
        </w:rPr>
        <w:t xml:space="preserve">diapazonā </w:t>
      </w:r>
      <w:r w:rsidRPr="00E323F6">
        <w:rPr>
          <w:sz w:val="24"/>
          <w:szCs w:val="24"/>
          <w:lang w:val="lv-LV"/>
        </w:rPr>
        <w:t xml:space="preserve">no Ventspils tiesā saņemtajām 1 </w:t>
      </w:r>
      <w:r w:rsidR="001B63C6" w:rsidRPr="00E323F6">
        <w:rPr>
          <w:sz w:val="24"/>
          <w:szCs w:val="24"/>
          <w:lang w:val="lv-LV"/>
        </w:rPr>
        <w:t xml:space="preserve">664 </w:t>
      </w:r>
      <w:r w:rsidRPr="00E323F6">
        <w:rPr>
          <w:sz w:val="24"/>
          <w:szCs w:val="24"/>
          <w:lang w:val="lv-LV"/>
        </w:rPr>
        <w:t>lietām 2016. gadā līdz 6 396 saņemtajam lietām Rīgā</w:t>
      </w:r>
      <w:r w:rsidR="001B63C6" w:rsidRPr="00E323F6">
        <w:rPr>
          <w:sz w:val="24"/>
          <w:szCs w:val="24"/>
          <w:lang w:val="lv-LV"/>
        </w:rPr>
        <w:t xml:space="preserve">. </w:t>
      </w:r>
    </w:p>
    <w:p w14:paraId="42AC6D31" w14:textId="77777777" w:rsidR="001B63C6" w:rsidRPr="00E323F6" w:rsidRDefault="001F7FBE" w:rsidP="001B63C6">
      <w:pPr>
        <w:spacing w:after="120" w:line="240" w:lineRule="auto"/>
        <w:jc w:val="both"/>
        <w:rPr>
          <w:sz w:val="24"/>
          <w:szCs w:val="24"/>
          <w:lang w:val="lv-LV"/>
        </w:rPr>
      </w:pPr>
      <w:r w:rsidRPr="00E323F6">
        <w:rPr>
          <w:i/>
          <w:sz w:val="24"/>
          <w:szCs w:val="24"/>
          <w:lang w:val="lv-LV"/>
        </w:rPr>
        <w:t>1</w:t>
      </w:r>
      <w:r w:rsidR="00EF06F1" w:rsidRPr="00E323F6">
        <w:rPr>
          <w:i/>
          <w:sz w:val="24"/>
          <w:szCs w:val="24"/>
          <w:lang w:val="lv-LV"/>
        </w:rPr>
        <w:t>9</w:t>
      </w:r>
      <w:r w:rsidR="007113B3" w:rsidRPr="00E323F6">
        <w:rPr>
          <w:sz w:val="24"/>
          <w:szCs w:val="24"/>
          <w:lang w:val="lv-LV"/>
        </w:rPr>
        <w:t xml:space="preserve">. un </w:t>
      </w:r>
      <w:r w:rsidR="00EF06F1" w:rsidRPr="00E323F6">
        <w:rPr>
          <w:i/>
          <w:sz w:val="24"/>
          <w:szCs w:val="24"/>
          <w:lang w:val="lv-LV"/>
        </w:rPr>
        <w:t>20</w:t>
      </w:r>
      <w:r w:rsidR="007113B3" w:rsidRPr="00E323F6">
        <w:rPr>
          <w:i/>
          <w:sz w:val="24"/>
          <w:szCs w:val="24"/>
          <w:lang w:val="lv-LV"/>
        </w:rPr>
        <w:t>. attēls</w:t>
      </w:r>
      <w:r w:rsidR="007113B3" w:rsidRPr="00E323F6">
        <w:rPr>
          <w:sz w:val="24"/>
          <w:szCs w:val="24"/>
          <w:lang w:val="lv-LV"/>
        </w:rPr>
        <w:t xml:space="preserve"> parāda saņemto un neizskatīto lietu attīstību sešās rajona tiesās pēdējo 5 gadu laikā. </w:t>
      </w:r>
    </w:p>
    <w:p w14:paraId="6BE5C53E" w14:textId="77777777" w:rsidR="001B63C6" w:rsidRPr="00E323F6" w:rsidRDefault="00936D2B" w:rsidP="001B63C6">
      <w:pPr>
        <w:pStyle w:val="Caption"/>
        <w:keepNext/>
        <w:spacing w:after="120"/>
        <w:jc w:val="center"/>
        <w:rPr>
          <w:sz w:val="24"/>
          <w:szCs w:val="24"/>
          <w:lang w:val="lv-LV"/>
        </w:rPr>
      </w:pPr>
      <w:bookmarkStart w:id="91" w:name="_Toc496796395"/>
      <w:r w:rsidRPr="00E323F6">
        <w:rPr>
          <w:sz w:val="24"/>
          <w:szCs w:val="24"/>
          <w:lang w:val="lv-LV"/>
        </w:rPr>
        <w:t>1</w:t>
      </w:r>
      <w:r w:rsidR="00EF06F1" w:rsidRPr="00E323F6">
        <w:rPr>
          <w:sz w:val="24"/>
          <w:szCs w:val="24"/>
          <w:lang w:val="lv-LV"/>
        </w:rPr>
        <w:t>9</w:t>
      </w:r>
      <w:r w:rsidR="00882B03" w:rsidRPr="00E323F6">
        <w:rPr>
          <w:sz w:val="24"/>
          <w:szCs w:val="24"/>
          <w:lang w:val="lv-LV"/>
        </w:rPr>
        <w:t>. attēls: Rajona tiesas</w:t>
      </w:r>
      <w:r w:rsidR="001B63C6" w:rsidRPr="00E323F6">
        <w:rPr>
          <w:sz w:val="24"/>
          <w:szCs w:val="24"/>
          <w:lang w:val="lv-LV"/>
        </w:rPr>
        <w:t xml:space="preserve"> - </w:t>
      </w:r>
      <w:r w:rsidR="00882B03" w:rsidRPr="00E323F6">
        <w:rPr>
          <w:sz w:val="24"/>
          <w:szCs w:val="24"/>
          <w:lang w:val="lv-LV"/>
        </w:rPr>
        <w:t>saņemtās un izskatītās lietas no</w:t>
      </w:r>
      <w:r w:rsidR="001B63C6" w:rsidRPr="00E323F6">
        <w:rPr>
          <w:sz w:val="24"/>
          <w:szCs w:val="24"/>
          <w:lang w:val="lv-LV"/>
        </w:rPr>
        <w:t xml:space="preserve"> 2012</w:t>
      </w:r>
      <w:r w:rsidR="00882B03" w:rsidRPr="00E323F6">
        <w:rPr>
          <w:sz w:val="24"/>
          <w:szCs w:val="24"/>
          <w:lang w:val="lv-LV"/>
        </w:rPr>
        <w:t>. gada līdz</w:t>
      </w:r>
      <w:r w:rsidR="001B63C6" w:rsidRPr="00E323F6">
        <w:rPr>
          <w:sz w:val="24"/>
          <w:szCs w:val="24"/>
          <w:lang w:val="lv-LV"/>
        </w:rPr>
        <w:t xml:space="preserve"> 2016</w:t>
      </w:r>
      <w:bookmarkEnd w:id="91"/>
      <w:r w:rsidR="00882B03" w:rsidRPr="00E323F6">
        <w:rPr>
          <w:sz w:val="24"/>
          <w:szCs w:val="24"/>
          <w:lang w:val="lv-LV"/>
        </w:rPr>
        <w:t>. gadam</w:t>
      </w:r>
    </w:p>
    <w:p w14:paraId="68CCD08F" w14:textId="77777777" w:rsidR="001B63C6" w:rsidRPr="00E323F6" w:rsidRDefault="001B63C6" w:rsidP="001B63C6">
      <w:pPr>
        <w:spacing w:after="120" w:line="240" w:lineRule="auto"/>
        <w:jc w:val="both"/>
        <w:rPr>
          <w:i/>
          <w:iCs/>
          <w:color w:val="44546A" w:themeColor="text2"/>
          <w:sz w:val="24"/>
          <w:szCs w:val="24"/>
          <w:lang w:val="lv-LV"/>
        </w:rPr>
      </w:pPr>
      <w:r w:rsidRPr="00E323F6">
        <w:rPr>
          <w:noProof/>
          <w:sz w:val="24"/>
          <w:szCs w:val="24"/>
          <w:lang w:val="lv-LV" w:eastAsia="lv-LV"/>
        </w:rPr>
        <w:drawing>
          <wp:inline distT="0" distB="0" distL="0" distR="0" wp14:anchorId="20FABCAA" wp14:editId="4E248479">
            <wp:extent cx="5764377" cy="2611527"/>
            <wp:effectExtent l="0" t="0" r="27305" b="17780"/>
            <wp:docPr id="19" name="Gra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469F3AA" w14:textId="77777777" w:rsidR="001B63C6" w:rsidRPr="00E323F6" w:rsidRDefault="00EF06F1" w:rsidP="001B63C6">
      <w:pPr>
        <w:spacing w:after="120" w:line="240" w:lineRule="auto"/>
        <w:jc w:val="center"/>
        <w:rPr>
          <w:i/>
          <w:iCs/>
          <w:color w:val="44546A" w:themeColor="text2"/>
          <w:sz w:val="24"/>
          <w:szCs w:val="24"/>
          <w:lang w:val="lv-LV"/>
        </w:rPr>
      </w:pPr>
      <w:bookmarkStart w:id="92" w:name="_Toc496796396"/>
      <w:r w:rsidRPr="00E323F6">
        <w:rPr>
          <w:i/>
          <w:iCs/>
          <w:color w:val="44546A" w:themeColor="text2"/>
          <w:sz w:val="24"/>
          <w:szCs w:val="24"/>
          <w:lang w:val="lv-LV"/>
        </w:rPr>
        <w:t>20</w:t>
      </w:r>
      <w:r w:rsidR="00882B03" w:rsidRPr="00E323F6">
        <w:rPr>
          <w:i/>
          <w:iCs/>
          <w:color w:val="44546A" w:themeColor="text2"/>
          <w:sz w:val="24"/>
          <w:szCs w:val="24"/>
          <w:lang w:val="lv-LV"/>
        </w:rPr>
        <w:t>. attēls</w:t>
      </w:r>
      <w:r w:rsidR="001B63C6" w:rsidRPr="00E323F6">
        <w:rPr>
          <w:i/>
          <w:iCs/>
          <w:color w:val="44546A" w:themeColor="text2"/>
          <w:sz w:val="24"/>
          <w:szCs w:val="24"/>
          <w:lang w:val="lv-LV"/>
        </w:rPr>
        <w:t xml:space="preserve">: </w:t>
      </w:r>
      <w:r w:rsidR="00AB3C58" w:rsidRPr="00E323F6">
        <w:rPr>
          <w:i/>
          <w:iCs/>
          <w:color w:val="44546A" w:themeColor="text2"/>
          <w:sz w:val="24"/>
          <w:szCs w:val="24"/>
          <w:lang w:val="lv-LV"/>
        </w:rPr>
        <w:t>Rajona tiesas</w:t>
      </w:r>
      <w:r w:rsidR="001B63C6" w:rsidRPr="00E323F6">
        <w:rPr>
          <w:i/>
          <w:iCs/>
          <w:color w:val="44546A" w:themeColor="text2"/>
          <w:sz w:val="24"/>
          <w:szCs w:val="24"/>
          <w:lang w:val="lv-LV"/>
        </w:rPr>
        <w:t xml:space="preserve"> - </w:t>
      </w:r>
      <w:r w:rsidR="00AB3C58" w:rsidRPr="00E323F6">
        <w:rPr>
          <w:i/>
          <w:iCs/>
          <w:color w:val="44546A" w:themeColor="text2"/>
          <w:sz w:val="24"/>
          <w:szCs w:val="24"/>
          <w:lang w:val="lv-LV"/>
        </w:rPr>
        <w:t>neizskatītās lietas no</w:t>
      </w:r>
      <w:r w:rsidR="001B63C6" w:rsidRPr="00E323F6">
        <w:rPr>
          <w:i/>
          <w:iCs/>
          <w:color w:val="44546A" w:themeColor="text2"/>
          <w:sz w:val="24"/>
          <w:szCs w:val="24"/>
          <w:lang w:val="lv-LV"/>
        </w:rPr>
        <w:t xml:space="preserve"> 2012</w:t>
      </w:r>
      <w:r w:rsidR="00AB3C58" w:rsidRPr="00E323F6">
        <w:rPr>
          <w:i/>
          <w:iCs/>
          <w:color w:val="44546A" w:themeColor="text2"/>
          <w:sz w:val="24"/>
          <w:szCs w:val="24"/>
          <w:lang w:val="lv-LV"/>
        </w:rPr>
        <w:t>. gada līdz</w:t>
      </w:r>
      <w:r w:rsidR="001B63C6" w:rsidRPr="00E323F6">
        <w:rPr>
          <w:i/>
          <w:iCs/>
          <w:color w:val="44546A" w:themeColor="text2"/>
          <w:sz w:val="24"/>
          <w:szCs w:val="24"/>
          <w:lang w:val="lv-LV"/>
        </w:rPr>
        <w:t xml:space="preserve"> 2016</w:t>
      </w:r>
      <w:bookmarkEnd w:id="92"/>
      <w:r w:rsidR="00AB3C58" w:rsidRPr="00E323F6">
        <w:rPr>
          <w:i/>
          <w:iCs/>
          <w:color w:val="44546A" w:themeColor="text2"/>
          <w:sz w:val="24"/>
          <w:szCs w:val="24"/>
          <w:lang w:val="lv-LV"/>
        </w:rPr>
        <w:t>. gadam</w:t>
      </w:r>
    </w:p>
    <w:p w14:paraId="3FB581F2" w14:textId="77777777" w:rsidR="00CC223B" w:rsidRPr="00E323F6" w:rsidRDefault="001B63C6" w:rsidP="00CC223B">
      <w:pPr>
        <w:spacing w:after="120" w:line="240" w:lineRule="auto"/>
        <w:jc w:val="both"/>
        <w:rPr>
          <w:sz w:val="24"/>
          <w:szCs w:val="24"/>
          <w:lang w:val="lv-LV"/>
        </w:rPr>
      </w:pPr>
      <w:r w:rsidRPr="00E323F6">
        <w:rPr>
          <w:noProof/>
          <w:sz w:val="24"/>
          <w:szCs w:val="24"/>
          <w:lang w:val="lv-LV" w:eastAsia="lv-LV"/>
        </w:rPr>
        <w:drawing>
          <wp:inline distT="0" distB="0" distL="0" distR="0" wp14:anchorId="69FAF111" wp14:editId="5AFF1495">
            <wp:extent cx="5756745" cy="2965837"/>
            <wp:effectExtent l="0" t="0" r="15875" b="25400"/>
            <wp:docPr id="26" name="Gra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146FBCE" w14:textId="77777777" w:rsidR="00CC223B" w:rsidRPr="00E323F6" w:rsidRDefault="00B143F1" w:rsidP="00CC223B">
      <w:pPr>
        <w:spacing w:after="120" w:line="240" w:lineRule="auto"/>
        <w:jc w:val="both"/>
        <w:rPr>
          <w:sz w:val="24"/>
          <w:szCs w:val="24"/>
          <w:lang w:val="lv-LV"/>
        </w:rPr>
      </w:pPr>
      <w:r w:rsidRPr="00E323F6">
        <w:rPr>
          <w:sz w:val="24"/>
          <w:szCs w:val="24"/>
          <w:lang w:val="lv-LV"/>
        </w:rPr>
        <w:t>Dati parāda trīs dažādas tendence</w:t>
      </w:r>
      <w:r w:rsidR="00E70405" w:rsidRPr="00E323F6">
        <w:rPr>
          <w:sz w:val="24"/>
          <w:szCs w:val="24"/>
          <w:lang w:val="lv-LV"/>
        </w:rPr>
        <w:t>s</w:t>
      </w:r>
      <w:r w:rsidR="001B63C6" w:rsidRPr="00E323F6">
        <w:rPr>
          <w:sz w:val="24"/>
          <w:szCs w:val="24"/>
          <w:lang w:val="lv-LV"/>
        </w:rPr>
        <w:t>:</w:t>
      </w:r>
    </w:p>
    <w:p w14:paraId="0B36CDFA" w14:textId="77777777" w:rsidR="001B63C6" w:rsidRPr="00E323F6" w:rsidRDefault="00E70405" w:rsidP="00520FD2">
      <w:pPr>
        <w:pStyle w:val="ListParagraph"/>
        <w:numPr>
          <w:ilvl w:val="0"/>
          <w:numId w:val="32"/>
        </w:numPr>
        <w:spacing w:after="120" w:line="240" w:lineRule="auto"/>
        <w:jc w:val="both"/>
        <w:rPr>
          <w:sz w:val="24"/>
          <w:szCs w:val="24"/>
          <w:lang w:val="lv-LV"/>
        </w:rPr>
      </w:pPr>
      <w:r w:rsidRPr="00E323F6">
        <w:rPr>
          <w:sz w:val="24"/>
          <w:szCs w:val="24"/>
          <w:lang w:val="lv-LV"/>
        </w:rPr>
        <w:t>saņemto, izskatīto un neizskatīto lietu pieaugumu, jo īpaši no</w:t>
      </w:r>
      <w:r w:rsidR="001B63C6" w:rsidRPr="00E323F6">
        <w:rPr>
          <w:sz w:val="24"/>
          <w:szCs w:val="24"/>
          <w:lang w:val="lv-LV"/>
        </w:rPr>
        <w:t xml:space="preserve"> 2015</w:t>
      </w:r>
      <w:r w:rsidRPr="00E323F6">
        <w:rPr>
          <w:sz w:val="24"/>
          <w:szCs w:val="24"/>
          <w:lang w:val="lv-LV"/>
        </w:rPr>
        <w:t>. gada līdz</w:t>
      </w:r>
      <w:r w:rsidR="001B63C6" w:rsidRPr="00E323F6">
        <w:rPr>
          <w:sz w:val="24"/>
          <w:szCs w:val="24"/>
          <w:lang w:val="lv-LV"/>
        </w:rPr>
        <w:t xml:space="preserve"> 2016</w:t>
      </w:r>
      <w:r w:rsidRPr="00E323F6">
        <w:rPr>
          <w:sz w:val="24"/>
          <w:szCs w:val="24"/>
          <w:lang w:val="lv-LV"/>
        </w:rPr>
        <w:t>. gadam, Daugavpils un</w:t>
      </w:r>
      <w:r w:rsidR="001B63C6" w:rsidRPr="00E323F6">
        <w:rPr>
          <w:sz w:val="24"/>
          <w:szCs w:val="24"/>
          <w:lang w:val="lv-LV"/>
        </w:rPr>
        <w:t xml:space="preserve"> Rēzekne</w:t>
      </w:r>
      <w:r w:rsidRPr="00E323F6">
        <w:rPr>
          <w:sz w:val="24"/>
          <w:szCs w:val="24"/>
          <w:lang w:val="lv-LV"/>
        </w:rPr>
        <w:t>s tiesās</w:t>
      </w:r>
      <w:r w:rsidR="001B63C6" w:rsidRPr="00E323F6">
        <w:rPr>
          <w:sz w:val="24"/>
          <w:szCs w:val="24"/>
          <w:lang w:val="lv-LV"/>
        </w:rPr>
        <w:t xml:space="preserve"> – </w:t>
      </w:r>
      <w:r w:rsidRPr="00E323F6">
        <w:rPr>
          <w:sz w:val="24"/>
          <w:szCs w:val="24"/>
          <w:lang w:val="lv-LV"/>
        </w:rPr>
        <w:t>iespējams saistībā ar apvienošanos ar citām tiesām 2016. gadā. Šādas attīstība</w:t>
      </w:r>
      <w:r w:rsidR="004D3BEF" w:rsidRPr="00E323F6">
        <w:rPr>
          <w:sz w:val="24"/>
          <w:szCs w:val="24"/>
          <w:lang w:val="lv-LV"/>
        </w:rPr>
        <w:t xml:space="preserve">s </w:t>
      </w:r>
      <w:r w:rsidR="008A20FF" w:rsidRPr="00E323F6">
        <w:rPr>
          <w:sz w:val="24"/>
          <w:szCs w:val="24"/>
          <w:lang w:val="lv-LV"/>
        </w:rPr>
        <w:t>iemes</w:t>
      </w:r>
      <w:r w:rsidRPr="00E323F6">
        <w:rPr>
          <w:sz w:val="24"/>
          <w:szCs w:val="24"/>
          <w:lang w:val="lv-LV"/>
        </w:rPr>
        <w:t>li, kas ir pretēji vispār</w:t>
      </w:r>
      <w:r w:rsidR="004D3BEF" w:rsidRPr="00E323F6">
        <w:rPr>
          <w:sz w:val="24"/>
          <w:szCs w:val="24"/>
          <w:lang w:val="lv-LV"/>
        </w:rPr>
        <w:t>ējā</w:t>
      </w:r>
      <w:r w:rsidRPr="00E323F6">
        <w:rPr>
          <w:sz w:val="24"/>
          <w:szCs w:val="24"/>
          <w:lang w:val="lv-LV"/>
        </w:rPr>
        <w:t>m tendencēm, būtu jāp</w:t>
      </w:r>
      <w:r w:rsidR="004D3BEF" w:rsidRPr="00E323F6">
        <w:rPr>
          <w:sz w:val="24"/>
          <w:szCs w:val="24"/>
          <w:lang w:val="lv-LV"/>
        </w:rPr>
        <w:t>ā</w:t>
      </w:r>
      <w:r w:rsidRPr="00E323F6">
        <w:rPr>
          <w:sz w:val="24"/>
          <w:szCs w:val="24"/>
          <w:lang w:val="lv-LV"/>
        </w:rPr>
        <w:t xml:space="preserve">rbauda. </w:t>
      </w:r>
    </w:p>
    <w:p w14:paraId="5088B5E1" w14:textId="77777777" w:rsidR="001B63C6" w:rsidRPr="00E323F6" w:rsidRDefault="007E4171" w:rsidP="00520FD2">
      <w:pPr>
        <w:pStyle w:val="ListParagraph"/>
        <w:keepNext/>
        <w:numPr>
          <w:ilvl w:val="0"/>
          <w:numId w:val="32"/>
        </w:numPr>
        <w:spacing w:after="120" w:line="240" w:lineRule="auto"/>
        <w:contextualSpacing w:val="0"/>
        <w:jc w:val="both"/>
        <w:rPr>
          <w:sz w:val="24"/>
          <w:szCs w:val="24"/>
          <w:lang w:val="lv-LV"/>
        </w:rPr>
      </w:pPr>
      <w:r w:rsidRPr="00E323F6">
        <w:rPr>
          <w:sz w:val="24"/>
          <w:szCs w:val="24"/>
          <w:lang w:val="lv-LV"/>
        </w:rPr>
        <w:t xml:space="preserve">vispārīga saņemto, izskatīto un neizskatīto lietu </w:t>
      </w:r>
      <w:r w:rsidR="00A54BD0" w:rsidRPr="00E323F6">
        <w:rPr>
          <w:sz w:val="24"/>
          <w:szCs w:val="24"/>
          <w:lang w:val="lv-LV"/>
        </w:rPr>
        <w:t xml:space="preserve">skaita </w:t>
      </w:r>
      <w:r w:rsidRPr="00E323F6">
        <w:rPr>
          <w:sz w:val="24"/>
          <w:szCs w:val="24"/>
          <w:lang w:val="lv-LV"/>
        </w:rPr>
        <w:t>samazināšanās</w:t>
      </w:r>
      <w:r w:rsidR="00A54BD0" w:rsidRPr="00E323F6">
        <w:rPr>
          <w:sz w:val="24"/>
          <w:szCs w:val="24"/>
          <w:lang w:val="lv-LV"/>
        </w:rPr>
        <w:t xml:space="preserve"> Liepājas, Jelgavas un Rīgas tiesās;</w:t>
      </w:r>
    </w:p>
    <w:p w14:paraId="27B64C36" w14:textId="77777777" w:rsidR="001B63C6" w:rsidRPr="00E323F6" w:rsidRDefault="00A54BD0" w:rsidP="00520FD2">
      <w:pPr>
        <w:pStyle w:val="ListParagraph"/>
        <w:keepNext/>
        <w:numPr>
          <w:ilvl w:val="0"/>
          <w:numId w:val="32"/>
        </w:numPr>
        <w:spacing w:after="120" w:line="240" w:lineRule="auto"/>
        <w:contextualSpacing w:val="0"/>
        <w:jc w:val="both"/>
        <w:rPr>
          <w:sz w:val="24"/>
          <w:szCs w:val="24"/>
          <w:lang w:val="lv-LV"/>
        </w:rPr>
      </w:pPr>
      <w:r w:rsidRPr="00E323F6">
        <w:rPr>
          <w:sz w:val="24"/>
          <w:szCs w:val="24"/>
          <w:lang w:val="lv-LV"/>
        </w:rPr>
        <w:t>datu nepastāvības tendence Ventspils tiesā.</w:t>
      </w:r>
    </w:p>
    <w:p w14:paraId="1796746F" w14:textId="77777777" w:rsidR="001B63C6" w:rsidRPr="00E323F6" w:rsidRDefault="00923FDF" w:rsidP="001B63C6">
      <w:pPr>
        <w:keepNext/>
        <w:spacing w:after="120" w:line="240" w:lineRule="auto"/>
        <w:jc w:val="both"/>
        <w:rPr>
          <w:sz w:val="24"/>
          <w:szCs w:val="24"/>
          <w:lang w:val="lv-LV"/>
        </w:rPr>
      </w:pPr>
      <w:r w:rsidRPr="00E323F6">
        <w:rPr>
          <w:i/>
          <w:sz w:val="24"/>
          <w:szCs w:val="24"/>
          <w:lang w:val="lv-LV"/>
        </w:rPr>
        <w:t>20</w:t>
      </w:r>
      <w:r w:rsidR="00A92444" w:rsidRPr="00E323F6">
        <w:rPr>
          <w:i/>
          <w:sz w:val="24"/>
          <w:szCs w:val="24"/>
          <w:lang w:val="lv-LV"/>
        </w:rPr>
        <w:t>. tabula</w:t>
      </w:r>
      <w:r w:rsidR="00A92444" w:rsidRPr="00E323F6">
        <w:rPr>
          <w:sz w:val="24"/>
          <w:szCs w:val="24"/>
          <w:lang w:val="lv-LV"/>
        </w:rPr>
        <w:t xml:space="preserve"> parāda lietu apriti atbilstoši lietu kategorijai</w:t>
      </w:r>
      <w:r w:rsidR="001B63C6" w:rsidRPr="00E323F6">
        <w:rPr>
          <w:sz w:val="24"/>
          <w:szCs w:val="24"/>
          <w:lang w:val="lv-LV"/>
        </w:rPr>
        <w:t>: civi</w:t>
      </w:r>
      <w:r w:rsidR="00A92444" w:rsidRPr="00E323F6">
        <w:rPr>
          <w:sz w:val="24"/>
          <w:szCs w:val="24"/>
          <w:lang w:val="lv-LV"/>
        </w:rPr>
        <w:t>l</w:t>
      </w:r>
      <w:r w:rsidR="001B63C6" w:rsidRPr="00E323F6">
        <w:rPr>
          <w:sz w:val="24"/>
          <w:szCs w:val="24"/>
          <w:lang w:val="lv-LV"/>
        </w:rPr>
        <w:t>l</w:t>
      </w:r>
      <w:r w:rsidR="00A92444" w:rsidRPr="00E323F6">
        <w:rPr>
          <w:sz w:val="24"/>
          <w:szCs w:val="24"/>
          <w:lang w:val="lv-LV"/>
        </w:rPr>
        <w:t>ietas un komerciālās lietas, krimināllietas, sodu izpildes lietas un administratīvo pārkāpumu lietas.</w:t>
      </w:r>
      <w:r w:rsidR="001B63C6" w:rsidRPr="00E323F6">
        <w:rPr>
          <w:sz w:val="24"/>
          <w:szCs w:val="24"/>
          <w:lang w:val="lv-LV"/>
        </w:rPr>
        <w:t xml:space="preserve"> </w:t>
      </w:r>
    </w:p>
    <w:p w14:paraId="01FD7E60" w14:textId="77777777" w:rsidR="001B63C6" w:rsidRPr="00E323F6" w:rsidRDefault="00923FDF" w:rsidP="007C04F9">
      <w:pPr>
        <w:keepNext/>
        <w:spacing w:after="120" w:line="240" w:lineRule="auto"/>
        <w:jc w:val="center"/>
        <w:rPr>
          <w:sz w:val="24"/>
          <w:szCs w:val="24"/>
          <w:lang w:val="lv-LV"/>
        </w:rPr>
      </w:pPr>
      <w:bookmarkStart w:id="93" w:name="_Ref495424077"/>
      <w:bookmarkStart w:id="94" w:name="_Toc496796421"/>
      <w:r w:rsidRPr="00E323F6">
        <w:rPr>
          <w:sz w:val="24"/>
          <w:szCs w:val="24"/>
          <w:lang w:val="lv-LV"/>
        </w:rPr>
        <w:t>20</w:t>
      </w:r>
      <w:r w:rsidR="00A92444" w:rsidRPr="00E323F6">
        <w:rPr>
          <w:sz w:val="24"/>
          <w:szCs w:val="24"/>
          <w:lang w:val="lv-LV"/>
        </w:rPr>
        <w:t>. tabula</w:t>
      </w:r>
      <w:r w:rsidR="001B63C6" w:rsidRPr="00E323F6">
        <w:rPr>
          <w:sz w:val="24"/>
          <w:szCs w:val="24"/>
          <w:lang w:val="lv-LV"/>
        </w:rPr>
        <w:t xml:space="preserve">: </w:t>
      </w:r>
      <w:r w:rsidR="00283238" w:rsidRPr="00E323F6">
        <w:rPr>
          <w:sz w:val="24"/>
          <w:szCs w:val="24"/>
          <w:lang w:val="lv-LV"/>
        </w:rPr>
        <w:t>Rajona tiesas</w:t>
      </w:r>
      <w:r w:rsidR="001B63C6" w:rsidRPr="00E323F6">
        <w:rPr>
          <w:sz w:val="24"/>
          <w:szCs w:val="24"/>
          <w:lang w:val="lv-LV"/>
        </w:rPr>
        <w:t xml:space="preserve"> – </w:t>
      </w:r>
      <w:r w:rsidR="00283238" w:rsidRPr="00E323F6">
        <w:rPr>
          <w:sz w:val="24"/>
          <w:szCs w:val="24"/>
          <w:lang w:val="lv-LV"/>
        </w:rPr>
        <w:t>lietu aprite pēc lietas kategorijas</w:t>
      </w:r>
      <w:r w:rsidR="00CC223B" w:rsidRPr="00E323F6">
        <w:rPr>
          <w:sz w:val="24"/>
          <w:szCs w:val="24"/>
          <w:lang w:val="lv-LV"/>
        </w:rPr>
        <w:t>,</w:t>
      </w:r>
      <w:r w:rsidR="001B63C6" w:rsidRPr="00E323F6">
        <w:rPr>
          <w:sz w:val="24"/>
          <w:szCs w:val="24"/>
          <w:lang w:val="lv-LV"/>
        </w:rPr>
        <w:t xml:space="preserve"> 2012</w:t>
      </w:r>
      <w:r w:rsidR="00283238" w:rsidRPr="00E323F6">
        <w:rPr>
          <w:sz w:val="24"/>
          <w:szCs w:val="24"/>
          <w:lang w:val="lv-LV"/>
        </w:rPr>
        <w:t>.</w:t>
      </w:r>
      <w:r w:rsidR="001B63C6" w:rsidRPr="00E323F6">
        <w:rPr>
          <w:sz w:val="24"/>
          <w:szCs w:val="24"/>
          <w:lang w:val="lv-LV"/>
        </w:rPr>
        <w:t xml:space="preserve"> - 2016</w:t>
      </w:r>
      <w:bookmarkEnd w:id="93"/>
      <w:bookmarkEnd w:id="94"/>
      <w:r w:rsidR="00283238" w:rsidRPr="00E323F6">
        <w:rPr>
          <w:sz w:val="24"/>
          <w:szCs w:val="24"/>
          <w:lang w:val="lv-LV"/>
        </w:rPr>
        <w:t>. gads</w:t>
      </w:r>
    </w:p>
    <w:tbl>
      <w:tblPr>
        <w:tblpPr w:leftFromText="180" w:rightFromText="180" w:vertAnchor="text" w:tblpY="1"/>
        <w:tblOverlap w:val="never"/>
        <w:tblW w:w="5000" w:type="pct"/>
        <w:tblCellMar>
          <w:left w:w="70" w:type="dxa"/>
          <w:right w:w="70" w:type="dxa"/>
        </w:tblCellMar>
        <w:tblLook w:val="04A0" w:firstRow="1" w:lastRow="0" w:firstColumn="1" w:lastColumn="0" w:noHBand="0" w:noVBand="1"/>
      </w:tblPr>
      <w:tblGrid>
        <w:gridCol w:w="1131"/>
        <w:gridCol w:w="562"/>
        <w:gridCol w:w="562"/>
        <w:gridCol w:w="562"/>
        <w:gridCol w:w="562"/>
        <w:gridCol w:w="561"/>
        <w:gridCol w:w="561"/>
        <w:gridCol w:w="561"/>
        <w:gridCol w:w="561"/>
        <w:gridCol w:w="561"/>
        <w:gridCol w:w="561"/>
        <w:gridCol w:w="561"/>
        <w:gridCol w:w="561"/>
        <w:gridCol w:w="561"/>
        <w:gridCol w:w="561"/>
        <w:gridCol w:w="557"/>
      </w:tblGrid>
      <w:tr w:rsidR="001B63C6" w:rsidRPr="00E323F6" w14:paraId="1DE39B69" w14:textId="77777777" w:rsidTr="00BA779F">
        <w:trPr>
          <w:cantSplit/>
          <w:trHeight w:val="315"/>
        </w:trPr>
        <w:tc>
          <w:tcPr>
            <w:tcW w:w="592" w:type="pct"/>
            <w:tcBorders>
              <w:top w:val="nil"/>
              <w:left w:val="nil"/>
              <w:bottom w:val="nil"/>
              <w:right w:val="double" w:sz="6" w:space="0" w:color="auto"/>
            </w:tcBorders>
            <w:shd w:val="clear" w:color="auto" w:fill="auto"/>
            <w:noWrap/>
            <w:vAlign w:val="bottom"/>
            <w:hideMark/>
          </w:tcPr>
          <w:p w14:paraId="74E5D741"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1469" w:type="pct"/>
            <w:gridSpan w:val="5"/>
            <w:tcBorders>
              <w:top w:val="double" w:sz="4" w:space="0" w:color="auto"/>
              <w:left w:val="nil"/>
              <w:bottom w:val="single" w:sz="4" w:space="0" w:color="auto"/>
              <w:right w:val="double" w:sz="6" w:space="0" w:color="000000"/>
            </w:tcBorders>
            <w:shd w:val="clear" w:color="000000" w:fill="4EADF3"/>
            <w:noWrap/>
            <w:vAlign w:val="bottom"/>
            <w:hideMark/>
          </w:tcPr>
          <w:p w14:paraId="307FC32A" w14:textId="77777777" w:rsidR="001B63C6" w:rsidRPr="00E323F6" w:rsidRDefault="00283238" w:rsidP="00BA779F">
            <w:pPr>
              <w:spacing w:after="120" w:line="240" w:lineRule="auto"/>
              <w:jc w:val="center"/>
              <w:rPr>
                <w:rFonts w:eastAsia="Times New Roman" w:cs="Calibri"/>
                <w:color w:val="FFFFFF"/>
                <w:sz w:val="20"/>
                <w:szCs w:val="24"/>
                <w:lang w:val="lv-LV" w:eastAsia="it-IT"/>
              </w:rPr>
            </w:pPr>
            <w:r w:rsidRPr="00E323F6">
              <w:rPr>
                <w:rFonts w:eastAsia="Times New Roman" w:cs="Calibri"/>
                <w:color w:val="FFFFFF"/>
                <w:sz w:val="20"/>
                <w:szCs w:val="24"/>
                <w:lang w:val="lv-LV" w:eastAsia="it-IT"/>
              </w:rPr>
              <w:t>Saņemtās</w:t>
            </w:r>
          </w:p>
        </w:tc>
        <w:tc>
          <w:tcPr>
            <w:tcW w:w="1469" w:type="pct"/>
            <w:gridSpan w:val="5"/>
            <w:tcBorders>
              <w:top w:val="double" w:sz="4" w:space="0" w:color="auto"/>
              <w:left w:val="nil"/>
              <w:bottom w:val="single" w:sz="4" w:space="0" w:color="auto"/>
              <w:right w:val="double" w:sz="6" w:space="0" w:color="000000"/>
            </w:tcBorders>
            <w:shd w:val="clear" w:color="000000" w:fill="4EADF3"/>
            <w:noWrap/>
            <w:vAlign w:val="bottom"/>
            <w:hideMark/>
          </w:tcPr>
          <w:p w14:paraId="306EF80D" w14:textId="6B4372E0" w:rsidR="001B63C6" w:rsidRPr="00E323F6" w:rsidRDefault="004F4977" w:rsidP="00BA779F">
            <w:pPr>
              <w:spacing w:after="120" w:line="240" w:lineRule="auto"/>
              <w:jc w:val="center"/>
              <w:rPr>
                <w:rFonts w:eastAsia="Times New Roman" w:cs="Calibri"/>
                <w:color w:val="FFFFFF"/>
                <w:sz w:val="20"/>
                <w:szCs w:val="24"/>
                <w:lang w:val="lv-LV" w:eastAsia="it-IT"/>
              </w:rPr>
            </w:pPr>
            <w:r w:rsidRPr="00E323F6">
              <w:rPr>
                <w:rFonts w:eastAsia="Times New Roman" w:cs="Calibri"/>
                <w:color w:val="FFFFFF"/>
                <w:sz w:val="20"/>
                <w:szCs w:val="24"/>
                <w:lang w:val="lv-LV" w:eastAsia="it-IT"/>
              </w:rPr>
              <w:t>Izskatītās</w:t>
            </w:r>
          </w:p>
        </w:tc>
        <w:tc>
          <w:tcPr>
            <w:tcW w:w="1469" w:type="pct"/>
            <w:gridSpan w:val="5"/>
            <w:tcBorders>
              <w:top w:val="double" w:sz="4" w:space="0" w:color="auto"/>
              <w:left w:val="nil"/>
              <w:bottom w:val="single" w:sz="4" w:space="0" w:color="auto"/>
              <w:right w:val="double" w:sz="6" w:space="0" w:color="000000"/>
            </w:tcBorders>
            <w:shd w:val="clear" w:color="000000" w:fill="4EADF3"/>
            <w:noWrap/>
            <w:vAlign w:val="bottom"/>
            <w:hideMark/>
          </w:tcPr>
          <w:p w14:paraId="2C2EE3BD" w14:textId="77777777" w:rsidR="001B63C6" w:rsidRPr="00E323F6" w:rsidRDefault="00283238" w:rsidP="00BA779F">
            <w:pPr>
              <w:spacing w:after="120" w:line="240" w:lineRule="auto"/>
              <w:jc w:val="center"/>
              <w:rPr>
                <w:rFonts w:eastAsia="Times New Roman" w:cs="Calibri"/>
                <w:color w:val="FFFFFF"/>
                <w:sz w:val="20"/>
                <w:szCs w:val="24"/>
                <w:lang w:val="lv-LV" w:eastAsia="it-IT"/>
              </w:rPr>
            </w:pPr>
            <w:r w:rsidRPr="00E323F6">
              <w:rPr>
                <w:rFonts w:eastAsia="Times New Roman" w:cs="Calibri"/>
                <w:color w:val="FFFFFF"/>
                <w:sz w:val="20"/>
                <w:szCs w:val="24"/>
                <w:lang w:val="lv-LV" w:eastAsia="it-IT"/>
              </w:rPr>
              <w:t>Neizskatītās</w:t>
            </w:r>
          </w:p>
        </w:tc>
      </w:tr>
      <w:tr w:rsidR="001B63C6" w:rsidRPr="00E323F6" w14:paraId="63D18C18" w14:textId="77777777" w:rsidTr="00BA779F">
        <w:trPr>
          <w:cantSplit/>
          <w:trHeight w:val="315"/>
        </w:trPr>
        <w:tc>
          <w:tcPr>
            <w:tcW w:w="592" w:type="pct"/>
            <w:tcBorders>
              <w:top w:val="nil"/>
              <w:left w:val="nil"/>
              <w:bottom w:val="nil"/>
              <w:right w:val="double" w:sz="6" w:space="0" w:color="auto"/>
            </w:tcBorders>
            <w:shd w:val="clear" w:color="auto" w:fill="auto"/>
            <w:noWrap/>
            <w:vAlign w:val="bottom"/>
            <w:hideMark/>
          </w:tcPr>
          <w:p w14:paraId="3FCDC524"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294" w:type="pct"/>
            <w:tcBorders>
              <w:top w:val="nil"/>
              <w:left w:val="nil"/>
              <w:bottom w:val="nil"/>
              <w:right w:val="single" w:sz="4" w:space="0" w:color="auto"/>
            </w:tcBorders>
            <w:shd w:val="clear" w:color="000000" w:fill="CCECFF"/>
            <w:noWrap/>
            <w:vAlign w:val="bottom"/>
            <w:hideMark/>
          </w:tcPr>
          <w:p w14:paraId="5410C02E"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2012</w:t>
            </w:r>
          </w:p>
        </w:tc>
        <w:tc>
          <w:tcPr>
            <w:tcW w:w="294" w:type="pct"/>
            <w:tcBorders>
              <w:top w:val="nil"/>
              <w:left w:val="nil"/>
              <w:bottom w:val="nil"/>
              <w:right w:val="single" w:sz="4" w:space="0" w:color="auto"/>
            </w:tcBorders>
            <w:shd w:val="clear" w:color="000000" w:fill="CCECFF"/>
            <w:noWrap/>
            <w:vAlign w:val="bottom"/>
            <w:hideMark/>
          </w:tcPr>
          <w:p w14:paraId="21A99734"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2013</w:t>
            </w:r>
          </w:p>
        </w:tc>
        <w:tc>
          <w:tcPr>
            <w:tcW w:w="294" w:type="pct"/>
            <w:tcBorders>
              <w:top w:val="nil"/>
              <w:left w:val="nil"/>
              <w:bottom w:val="nil"/>
              <w:right w:val="single" w:sz="4" w:space="0" w:color="auto"/>
            </w:tcBorders>
            <w:shd w:val="clear" w:color="000000" w:fill="CCECFF"/>
            <w:noWrap/>
            <w:vAlign w:val="bottom"/>
            <w:hideMark/>
          </w:tcPr>
          <w:p w14:paraId="021A6E5A"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2014</w:t>
            </w:r>
          </w:p>
        </w:tc>
        <w:tc>
          <w:tcPr>
            <w:tcW w:w="294" w:type="pct"/>
            <w:tcBorders>
              <w:top w:val="nil"/>
              <w:left w:val="nil"/>
              <w:bottom w:val="nil"/>
              <w:right w:val="single" w:sz="4" w:space="0" w:color="auto"/>
            </w:tcBorders>
            <w:shd w:val="clear" w:color="000000" w:fill="CCECFF"/>
            <w:noWrap/>
            <w:vAlign w:val="bottom"/>
            <w:hideMark/>
          </w:tcPr>
          <w:p w14:paraId="4B08189C"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2015</w:t>
            </w:r>
          </w:p>
        </w:tc>
        <w:tc>
          <w:tcPr>
            <w:tcW w:w="294" w:type="pct"/>
            <w:tcBorders>
              <w:top w:val="nil"/>
              <w:left w:val="nil"/>
              <w:bottom w:val="nil"/>
              <w:right w:val="double" w:sz="6" w:space="0" w:color="auto"/>
            </w:tcBorders>
            <w:shd w:val="clear" w:color="000000" w:fill="CCECFF"/>
            <w:noWrap/>
            <w:vAlign w:val="bottom"/>
            <w:hideMark/>
          </w:tcPr>
          <w:p w14:paraId="10A4EF12"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2016</w:t>
            </w:r>
          </w:p>
        </w:tc>
        <w:tc>
          <w:tcPr>
            <w:tcW w:w="294" w:type="pct"/>
            <w:tcBorders>
              <w:top w:val="nil"/>
              <w:left w:val="nil"/>
              <w:bottom w:val="nil"/>
              <w:right w:val="single" w:sz="4" w:space="0" w:color="auto"/>
            </w:tcBorders>
            <w:shd w:val="clear" w:color="000000" w:fill="CCECFF"/>
            <w:noWrap/>
            <w:vAlign w:val="bottom"/>
            <w:hideMark/>
          </w:tcPr>
          <w:p w14:paraId="22743A37"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2012</w:t>
            </w:r>
          </w:p>
        </w:tc>
        <w:tc>
          <w:tcPr>
            <w:tcW w:w="294" w:type="pct"/>
            <w:tcBorders>
              <w:top w:val="nil"/>
              <w:left w:val="nil"/>
              <w:bottom w:val="nil"/>
              <w:right w:val="single" w:sz="4" w:space="0" w:color="auto"/>
            </w:tcBorders>
            <w:shd w:val="clear" w:color="000000" w:fill="CCECFF"/>
            <w:noWrap/>
            <w:vAlign w:val="bottom"/>
            <w:hideMark/>
          </w:tcPr>
          <w:p w14:paraId="5FEA1E0E"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2013</w:t>
            </w:r>
          </w:p>
        </w:tc>
        <w:tc>
          <w:tcPr>
            <w:tcW w:w="294" w:type="pct"/>
            <w:tcBorders>
              <w:top w:val="nil"/>
              <w:left w:val="nil"/>
              <w:bottom w:val="nil"/>
              <w:right w:val="single" w:sz="4" w:space="0" w:color="auto"/>
            </w:tcBorders>
            <w:shd w:val="clear" w:color="000000" w:fill="CCECFF"/>
            <w:noWrap/>
            <w:vAlign w:val="bottom"/>
            <w:hideMark/>
          </w:tcPr>
          <w:p w14:paraId="338FE344"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2014</w:t>
            </w:r>
          </w:p>
        </w:tc>
        <w:tc>
          <w:tcPr>
            <w:tcW w:w="294" w:type="pct"/>
            <w:tcBorders>
              <w:top w:val="nil"/>
              <w:left w:val="nil"/>
              <w:bottom w:val="nil"/>
              <w:right w:val="single" w:sz="4" w:space="0" w:color="auto"/>
            </w:tcBorders>
            <w:shd w:val="clear" w:color="000000" w:fill="CCECFF"/>
            <w:noWrap/>
            <w:vAlign w:val="bottom"/>
            <w:hideMark/>
          </w:tcPr>
          <w:p w14:paraId="320E7BEC"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2015</w:t>
            </w:r>
          </w:p>
        </w:tc>
        <w:tc>
          <w:tcPr>
            <w:tcW w:w="294" w:type="pct"/>
            <w:tcBorders>
              <w:top w:val="nil"/>
              <w:left w:val="nil"/>
              <w:bottom w:val="nil"/>
              <w:right w:val="double" w:sz="6" w:space="0" w:color="auto"/>
            </w:tcBorders>
            <w:shd w:val="clear" w:color="000000" w:fill="CCECFF"/>
            <w:noWrap/>
            <w:vAlign w:val="bottom"/>
            <w:hideMark/>
          </w:tcPr>
          <w:p w14:paraId="70B4ECDD"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2016</w:t>
            </w:r>
          </w:p>
        </w:tc>
        <w:tc>
          <w:tcPr>
            <w:tcW w:w="294" w:type="pct"/>
            <w:tcBorders>
              <w:top w:val="nil"/>
              <w:left w:val="nil"/>
              <w:bottom w:val="nil"/>
              <w:right w:val="single" w:sz="4" w:space="0" w:color="auto"/>
            </w:tcBorders>
            <w:shd w:val="clear" w:color="000000" w:fill="CCECFF"/>
            <w:noWrap/>
            <w:vAlign w:val="bottom"/>
            <w:hideMark/>
          </w:tcPr>
          <w:p w14:paraId="67EFDC35"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2012</w:t>
            </w:r>
          </w:p>
        </w:tc>
        <w:tc>
          <w:tcPr>
            <w:tcW w:w="294" w:type="pct"/>
            <w:tcBorders>
              <w:top w:val="nil"/>
              <w:left w:val="nil"/>
              <w:bottom w:val="nil"/>
              <w:right w:val="single" w:sz="4" w:space="0" w:color="auto"/>
            </w:tcBorders>
            <w:shd w:val="clear" w:color="000000" w:fill="CCECFF"/>
            <w:noWrap/>
            <w:vAlign w:val="bottom"/>
            <w:hideMark/>
          </w:tcPr>
          <w:p w14:paraId="77DFDC41"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2013</w:t>
            </w:r>
          </w:p>
        </w:tc>
        <w:tc>
          <w:tcPr>
            <w:tcW w:w="294" w:type="pct"/>
            <w:tcBorders>
              <w:top w:val="nil"/>
              <w:left w:val="nil"/>
              <w:bottom w:val="nil"/>
              <w:right w:val="single" w:sz="4" w:space="0" w:color="auto"/>
            </w:tcBorders>
            <w:shd w:val="clear" w:color="000000" w:fill="CCECFF"/>
            <w:noWrap/>
            <w:vAlign w:val="bottom"/>
            <w:hideMark/>
          </w:tcPr>
          <w:p w14:paraId="6211A53E"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2014</w:t>
            </w:r>
          </w:p>
        </w:tc>
        <w:tc>
          <w:tcPr>
            <w:tcW w:w="294" w:type="pct"/>
            <w:tcBorders>
              <w:top w:val="nil"/>
              <w:left w:val="nil"/>
              <w:bottom w:val="nil"/>
              <w:right w:val="single" w:sz="4" w:space="0" w:color="auto"/>
            </w:tcBorders>
            <w:shd w:val="clear" w:color="000000" w:fill="CCECFF"/>
            <w:noWrap/>
            <w:vAlign w:val="bottom"/>
            <w:hideMark/>
          </w:tcPr>
          <w:p w14:paraId="59FD30A3"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2015</w:t>
            </w:r>
          </w:p>
        </w:tc>
        <w:tc>
          <w:tcPr>
            <w:tcW w:w="294" w:type="pct"/>
            <w:tcBorders>
              <w:top w:val="nil"/>
              <w:left w:val="nil"/>
              <w:bottom w:val="nil"/>
              <w:right w:val="double" w:sz="6" w:space="0" w:color="auto"/>
            </w:tcBorders>
            <w:shd w:val="clear" w:color="000000" w:fill="CCECFF"/>
            <w:noWrap/>
            <w:vAlign w:val="bottom"/>
            <w:hideMark/>
          </w:tcPr>
          <w:p w14:paraId="613FB361" w14:textId="77777777" w:rsidR="001B63C6" w:rsidRPr="00E323F6" w:rsidRDefault="001B63C6" w:rsidP="00BA779F">
            <w:pPr>
              <w:spacing w:after="120" w:line="240" w:lineRule="auto"/>
              <w:jc w:val="right"/>
              <w:rPr>
                <w:rFonts w:eastAsia="Times New Roman" w:cs="Calibri"/>
                <w:b/>
                <w:bCs/>
                <w:color w:val="000000"/>
                <w:sz w:val="20"/>
                <w:szCs w:val="24"/>
                <w:lang w:val="lv-LV" w:eastAsia="it-IT"/>
              </w:rPr>
            </w:pPr>
            <w:r w:rsidRPr="00E323F6">
              <w:rPr>
                <w:rFonts w:eastAsia="Times New Roman" w:cs="Calibri"/>
                <w:b/>
                <w:bCs/>
                <w:color w:val="000000"/>
                <w:sz w:val="20"/>
                <w:szCs w:val="24"/>
                <w:lang w:val="lv-LV" w:eastAsia="it-IT"/>
              </w:rPr>
              <w:t>2016</w:t>
            </w:r>
          </w:p>
        </w:tc>
      </w:tr>
      <w:tr w:rsidR="001B63C6" w:rsidRPr="00E323F6" w14:paraId="1BF62A20" w14:textId="77777777" w:rsidTr="00BA779F">
        <w:trPr>
          <w:cantSplit/>
          <w:trHeight w:val="315"/>
        </w:trPr>
        <w:tc>
          <w:tcPr>
            <w:tcW w:w="59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78F85838"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4408" w:type="pct"/>
            <w:gridSpan w:val="15"/>
            <w:tcBorders>
              <w:top w:val="double" w:sz="6" w:space="0" w:color="auto"/>
              <w:left w:val="nil"/>
              <w:bottom w:val="double" w:sz="6" w:space="0" w:color="auto"/>
              <w:right w:val="double" w:sz="6" w:space="0" w:color="000000"/>
            </w:tcBorders>
            <w:shd w:val="clear" w:color="000000" w:fill="B4DCFA"/>
            <w:vAlign w:val="center"/>
            <w:hideMark/>
          </w:tcPr>
          <w:p w14:paraId="6A5D64F0" w14:textId="77777777" w:rsidR="001B63C6" w:rsidRPr="00E323F6" w:rsidRDefault="00283238" w:rsidP="00BA779F">
            <w:pPr>
              <w:spacing w:after="120" w:line="240" w:lineRule="auto"/>
              <w:jc w:val="center"/>
              <w:rPr>
                <w:rFonts w:eastAsia="Times New Roman" w:cs="Calibri"/>
                <w:color w:val="000000"/>
                <w:sz w:val="20"/>
                <w:szCs w:val="24"/>
                <w:lang w:val="lv-LV" w:eastAsia="it-IT"/>
              </w:rPr>
            </w:pPr>
            <w:r w:rsidRPr="00E323F6">
              <w:rPr>
                <w:rFonts w:eastAsia="Times New Roman" w:cs="Calibri"/>
                <w:color w:val="000000"/>
                <w:sz w:val="20"/>
                <w:szCs w:val="24"/>
                <w:lang w:val="lv-LV" w:eastAsia="it-IT"/>
              </w:rPr>
              <w:t>Civillietas un komerciālās lietas</w:t>
            </w:r>
          </w:p>
        </w:tc>
      </w:tr>
      <w:tr w:rsidR="001B63C6" w:rsidRPr="00E323F6" w14:paraId="395A7A1E" w14:textId="77777777" w:rsidTr="00BA779F">
        <w:trPr>
          <w:cantSplit/>
          <w:trHeight w:val="315"/>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4DBAC66C"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Daugavpils </w:t>
            </w:r>
          </w:p>
        </w:tc>
        <w:tc>
          <w:tcPr>
            <w:tcW w:w="294" w:type="pct"/>
            <w:tcBorders>
              <w:top w:val="nil"/>
              <w:left w:val="nil"/>
              <w:bottom w:val="single" w:sz="4" w:space="0" w:color="auto"/>
              <w:right w:val="single" w:sz="4" w:space="0" w:color="auto"/>
            </w:tcBorders>
            <w:shd w:val="clear" w:color="auto" w:fill="auto"/>
            <w:noWrap/>
            <w:vAlign w:val="bottom"/>
            <w:hideMark/>
          </w:tcPr>
          <w:p w14:paraId="115AEAF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1644</w:t>
            </w:r>
          </w:p>
        </w:tc>
        <w:tc>
          <w:tcPr>
            <w:tcW w:w="294" w:type="pct"/>
            <w:tcBorders>
              <w:top w:val="nil"/>
              <w:left w:val="nil"/>
              <w:bottom w:val="single" w:sz="4" w:space="0" w:color="auto"/>
              <w:right w:val="single" w:sz="4" w:space="0" w:color="auto"/>
            </w:tcBorders>
            <w:shd w:val="clear" w:color="auto" w:fill="auto"/>
            <w:noWrap/>
            <w:vAlign w:val="bottom"/>
            <w:hideMark/>
          </w:tcPr>
          <w:p w14:paraId="67F3BA8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1585</w:t>
            </w:r>
          </w:p>
        </w:tc>
        <w:tc>
          <w:tcPr>
            <w:tcW w:w="294" w:type="pct"/>
            <w:tcBorders>
              <w:top w:val="nil"/>
              <w:left w:val="nil"/>
              <w:bottom w:val="single" w:sz="4" w:space="0" w:color="auto"/>
              <w:right w:val="single" w:sz="4" w:space="0" w:color="auto"/>
            </w:tcBorders>
            <w:shd w:val="clear" w:color="auto" w:fill="auto"/>
            <w:noWrap/>
            <w:vAlign w:val="bottom"/>
            <w:hideMark/>
          </w:tcPr>
          <w:p w14:paraId="0C478F8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1792</w:t>
            </w:r>
          </w:p>
        </w:tc>
        <w:tc>
          <w:tcPr>
            <w:tcW w:w="294" w:type="pct"/>
            <w:tcBorders>
              <w:top w:val="nil"/>
              <w:left w:val="nil"/>
              <w:bottom w:val="single" w:sz="4" w:space="0" w:color="auto"/>
              <w:right w:val="single" w:sz="4" w:space="0" w:color="auto"/>
            </w:tcBorders>
            <w:shd w:val="clear" w:color="auto" w:fill="auto"/>
            <w:noWrap/>
            <w:vAlign w:val="bottom"/>
            <w:hideMark/>
          </w:tcPr>
          <w:p w14:paraId="3059262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1870</w:t>
            </w:r>
          </w:p>
        </w:tc>
        <w:tc>
          <w:tcPr>
            <w:tcW w:w="294" w:type="pct"/>
            <w:tcBorders>
              <w:top w:val="nil"/>
              <w:left w:val="nil"/>
              <w:bottom w:val="single" w:sz="4" w:space="0" w:color="auto"/>
              <w:right w:val="double" w:sz="6" w:space="0" w:color="auto"/>
            </w:tcBorders>
            <w:shd w:val="clear" w:color="auto" w:fill="auto"/>
            <w:noWrap/>
            <w:vAlign w:val="bottom"/>
            <w:hideMark/>
          </w:tcPr>
          <w:p w14:paraId="6718606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2989</w:t>
            </w:r>
          </w:p>
        </w:tc>
        <w:tc>
          <w:tcPr>
            <w:tcW w:w="294" w:type="pct"/>
            <w:tcBorders>
              <w:top w:val="nil"/>
              <w:left w:val="nil"/>
              <w:bottom w:val="single" w:sz="4" w:space="0" w:color="auto"/>
              <w:right w:val="single" w:sz="4" w:space="0" w:color="auto"/>
            </w:tcBorders>
            <w:shd w:val="clear" w:color="auto" w:fill="auto"/>
            <w:noWrap/>
            <w:vAlign w:val="bottom"/>
            <w:hideMark/>
          </w:tcPr>
          <w:p w14:paraId="2D384EC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2015</w:t>
            </w:r>
          </w:p>
        </w:tc>
        <w:tc>
          <w:tcPr>
            <w:tcW w:w="294" w:type="pct"/>
            <w:tcBorders>
              <w:top w:val="nil"/>
              <w:left w:val="nil"/>
              <w:bottom w:val="single" w:sz="4" w:space="0" w:color="auto"/>
              <w:right w:val="single" w:sz="4" w:space="0" w:color="auto"/>
            </w:tcBorders>
            <w:shd w:val="clear" w:color="auto" w:fill="auto"/>
            <w:noWrap/>
            <w:vAlign w:val="bottom"/>
            <w:hideMark/>
          </w:tcPr>
          <w:p w14:paraId="6432001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1588</w:t>
            </w:r>
          </w:p>
        </w:tc>
        <w:tc>
          <w:tcPr>
            <w:tcW w:w="294" w:type="pct"/>
            <w:tcBorders>
              <w:top w:val="nil"/>
              <w:left w:val="nil"/>
              <w:bottom w:val="single" w:sz="4" w:space="0" w:color="auto"/>
              <w:right w:val="single" w:sz="4" w:space="0" w:color="auto"/>
            </w:tcBorders>
            <w:shd w:val="clear" w:color="auto" w:fill="auto"/>
            <w:noWrap/>
            <w:vAlign w:val="bottom"/>
            <w:hideMark/>
          </w:tcPr>
          <w:p w14:paraId="6D39E16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1561</w:t>
            </w:r>
          </w:p>
        </w:tc>
        <w:tc>
          <w:tcPr>
            <w:tcW w:w="294" w:type="pct"/>
            <w:tcBorders>
              <w:top w:val="nil"/>
              <w:left w:val="nil"/>
              <w:bottom w:val="single" w:sz="4" w:space="0" w:color="auto"/>
              <w:right w:val="single" w:sz="4" w:space="0" w:color="auto"/>
            </w:tcBorders>
            <w:shd w:val="clear" w:color="auto" w:fill="auto"/>
            <w:noWrap/>
            <w:vAlign w:val="bottom"/>
            <w:hideMark/>
          </w:tcPr>
          <w:p w14:paraId="6089C42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1925</w:t>
            </w:r>
          </w:p>
        </w:tc>
        <w:tc>
          <w:tcPr>
            <w:tcW w:w="294" w:type="pct"/>
            <w:tcBorders>
              <w:top w:val="nil"/>
              <w:left w:val="nil"/>
              <w:bottom w:val="single" w:sz="4" w:space="0" w:color="auto"/>
              <w:right w:val="double" w:sz="6" w:space="0" w:color="auto"/>
            </w:tcBorders>
            <w:shd w:val="clear" w:color="auto" w:fill="auto"/>
            <w:noWrap/>
            <w:vAlign w:val="bottom"/>
            <w:hideMark/>
          </w:tcPr>
          <w:p w14:paraId="2035DC0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2816</w:t>
            </w:r>
          </w:p>
        </w:tc>
        <w:tc>
          <w:tcPr>
            <w:tcW w:w="294" w:type="pct"/>
            <w:tcBorders>
              <w:top w:val="nil"/>
              <w:left w:val="nil"/>
              <w:bottom w:val="single" w:sz="4" w:space="0" w:color="auto"/>
              <w:right w:val="single" w:sz="4" w:space="0" w:color="auto"/>
            </w:tcBorders>
            <w:shd w:val="clear" w:color="auto" w:fill="auto"/>
            <w:noWrap/>
            <w:vAlign w:val="bottom"/>
            <w:hideMark/>
          </w:tcPr>
          <w:p w14:paraId="4D46378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996</w:t>
            </w:r>
          </w:p>
        </w:tc>
        <w:tc>
          <w:tcPr>
            <w:tcW w:w="294" w:type="pct"/>
            <w:tcBorders>
              <w:top w:val="nil"/>
              <w:left w:val="nil"/>
              <w:bottom w:val="single" w:sz="4" w:space="0" w:color="auto"/>
              <w:right w:val="single" w:sz="4" w:space="0" w:color="auto"/>
            </w:tcBorders>
            <w:shd w:val="clear" w:color="auto" w:fill="auto"/>
            <w:noWrap/>
            <w:vAlign w:val="bottom"/>
            <w:hideMark/>
          </w:tcPr>
          <w:p w14:paraId="19CC369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993</w:t>
            </w:r>
          </w:p>
        </w:tc>
        <w:tc>
          <w:tcPr>
            <w:tcW w:w="294" w:type="pct"/>
            <w:tcBorders>
              <w:top w:val="nil"/>
              <w:left w:val="nil"/>
              <w:bottom w:val="single" w:sz="4" w:space="0" w:color="auto"/>
              <w:right w:val="single" w:sz="4" w:space="0" w:color="auto"/>
            </w:tcBorders>
            <w:shd w:val="clear" w:color="auto" w:fill="auto"/>
            <w:noWrap/>
            <w:vAlign w:val="bottom"/>
            <w:hideMark/>
          </w:tcPr>
          <w:p w14:paraId="4A5719D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1224</w:t>
            </w:r>
          </w:p>
        </w:tc>
        <w:tc>
          <w:tcPr>
            <w:tcW w:w="294" w:type="pct"/>
            <w:tcBorders>
              <w:top w:val="nil"/>
              <w:left w:val="nil"/>
              <w:bottom w:val="single" w:sz="4" w:space="0" w:color="auto"/>
              <w:right w:val="single" w:sz="4" w:space="0" w:color="auto"/>
            </w:tcBorders>
            <w:shd w:val="clear" w:color="auto" w:fill="auto"/>
            <w:noWrap/>
            <w:vAlign w:val="bottom"/>
            <w:hideMark/>
          </w:tcPr>
          <w:p w14:paraId="0A86546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1169</w:t>
            </w:r>
          </w:p>
        </w:tc>
        <w:tc>
          <w:tcPr>
            <w:tcW w:w="294" w:type="pct"/>
            <w:tcBorders>
              <w:top w:val="nil"/>
              <w:left w:val="nil"/>
              <w:bottom w:val="single" w:sz="4" w:space="0" w:color="auto"/>
              <w:right w:val="double" w:sz="6" w:space="0" w:color="auto"/>
            </w:tcBorders>
            <w:shd w:val="clear" w:color="auto" w:fill="auto"/>
            <w:noWrap/>
            <w:vAlign w:val="bottom"/>
            <w:hideMark/>
          </w:tcPr>
          <w:p w14:paraId="5E608EF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1342</w:t>
            </w:r>
          </w:p>
        </w:tc>
      </w:tr>
      <w:tr w:rsidR="001B63C6" w:rsidRPr="00E323F6" w14:paraId="46DDD85F" w14:textId="77777777" w:rsidTr="00BA779F">
        <w:trPr>
          <w:cantSplit/>
          <w:trHeight w:val="300"/>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5F0BB48D"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Jelgava </w:t>
            </w:r>
          </w:p>
        </w:tc>
        <w:tc>
          <w:tcPr>
            <w:tcW w:w="294" w:type="pct"/>
            <w:tcBorders>
              <w:top w:val="nil"/>
              <w:left w:val="nil"/>
              <w:bottom w:val="single" w:sz="4" w:space="0" w:color="auto"/>
              <w:right w:val="single" w:sz="4" w:space="0" w:color="auto"/>
            </w:tcBorders>
            <w:shd w:val="clear" w:color="auto" w:fill="auto"/>
            <w:noWrap/>
            <w:vAlign w:val="bottom"/>
            <w:hideMark/>
          </w:tcPr>
          <w:p w14:paraId="5F1A756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2108</w:t>
            </w:r>
          </w:p>
        </w:tc>
        <w:tc>
          <w:tcPr>
            <w:tcW w:w="294" w:type="pct"/>
            <w:tcBorders>
              <w:top w:val="nil"/>
              <w:left w:val="nil"/>
              <w:bottom w:val="single" w:sz="4" w:space="0" w:color="auto"/>
              <w:right w:val="single" w:sz="4" w:space="0" w:color="auto"/>
            </w:tcBorders>
            <w:shd w:val="clear" w:color="auto" w:fill="auto"/>
            <w:noWrap/>
            <w:vAlign w:val="bottom"/>
            <w:hideMark/>
          </w:tcPr>
          <w:p w14:paraId="151653F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1791</w:t>
            </w:r>
          </w:p>
        </w:tc>
        <w:tc>
          <w:tcPr>
            <w:tcW w:w="294" w:type="pct"/>
            <w:tcBorders>
              <w:top w:val="nil"/>
              <w:left w:val="nil"/>
              <w:bottom w:val="single" w:sz="4" w:space="0" w:color="auto"/>
              <w:right w:val="single" w:sz="4" w:space="0" w:color="auto"/>
            </w:tcBorders>
            <w:shd w:val="clear" w:color="auto" w:fill="auto"/>
            <w:noWrap/>
            <w:vAlign w:val="bottom"/>
            <w:hideMark/>
          </w:tcPr>
          <w:p w14:paraId="149F43D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1888</w:t>
            </w:r>
          </w:p>
        </w:tc>
        <w:tc>
          <w:tcPr>
            <w:tcW w:w="294" w:type="pct"/>
            <w:tcBorders>
              <w:top w:val="nil"/>
              <w:left w:val="nil"/>
              <w:bottom w:val="single" w:sz="4" w:space="0" w:color="auto"/>
              <w:right w:val="single" w:sz="4" w:space="0" w:color="auto"/>
            </w:tcBorders>
            <w:shd w:val="clear" w:color="auto" w:fill="auto"/>
            <w:noWrap/>
            <w:vAlign w:val="bottom"/>
            <w:hideMark/>
          </w:tcPr>
          <w:p w14:paraId="3CFAF35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1738</w:t>
            </w:r>
          </w:p>
        </w:tc>
        <w:tc>
          <w:tcPr>
            <w:tcW w:w="294" w:type="pct"/>
            <w:tcBorders>
              <w:top w:val="nil"/>
              <w:left w:val="nil"/>
              <w:bottom w:val="single" w:sz="4" w:space="0" w:color="auto"/>
              <w:right w:val="double" w:sz="6" w:space="0" w:color="auto"/>
            </w:tcBorders>
            <w:shd w:val="clear" w:color="auto" w:fill="auto"/>
            <w:noWrap/>
            <w:vAlign w:val="bottom"/>
            <w:hideMark/>
          </w:tcPr>
          <w:p w14:paraId="02560EB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1772</w:t>
            </w:r>
          </w:p>
        </w:tc>
        <w:tc>
          <w:tcPr>
            <w:tcW w:w="294" w:type="pct"/>
            <w:tcBorders>
              <w:top w:val="nil"/>
              <w:left w:val="nil"/>
              <w:bottom w:val="single" w:sz="4" w:space="0" w:color="auto"/>
              <w:right w:val="single" w:sz="4" w:space="0" w:color="auto"/>
            </w:tcBorders>
            <w:shd w:val="clear" w:color="auto" w:fill="auto"/>
            <w:noWrap/>
            <w:vAlign w:val="bottom"/>
            <w:hideMark/>
          </w:tcPr>
          <w:p w14:paraId="3A7F98F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2636</w:t>
            </w:r>
          </w:p>
        </w:tc>
        <w:tc>
          <w:tcPr>
            <w:tcW w:w="294" w:type="pct"/>
            <w:tcBorders>
              <w:top w:val="nil"/>
              <w:left w:val="nil"/>
              <w:bottom w:val="single" w:sz="4" w:space="0" w:color="auto"/>
              <w:right w:val="single" w:sz="4" w:space="0" w:color="auto"/>
            </w:tcBorders>
            <w:shd w:val="clear" w:color="auto" w:fill="auto"/>
            <w:noWrap/>
            <w:vAlign w:val="bottom"/>
            <w:hideMark/>
          </w:tcPr>
          <w:p w14:paraId="4C1AFED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1959</w:t>
            </w:r>
          </w:p>
        </w:tc>
        <w:tc>
          <w:tcPr>
            <w:tcW w:w="294" w:type="pct"/>
            <w:tcBorders>
              <w:top w:val="nil"/>
              <w:left w:val="nil"/>
              <w:bottom w:val="single" w:sz="4" w:space="0" w:color="auto"/>
              <w:right w:val="single" w:sz="4" w:space="0" w:color="auto"/>
            </w:tcBorders>
            <w:shd w:val="clear" w:color="auto" w:fill="auto"/>
            <w:noWrap/>
            <w:vAlign w:val="bottom"/>
            <w:hideMark/>
          </w:tcPr>
          <w:p w14:paraId="42AF4BC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1588</w:t>
            </w:r>
          </w:p>
        </w:tc>
        <w:tc>
          <w:tcPr>
            <w:tcW w:w="294" w:type="pct"/>
            <w:tcBorders>
              <w:top w:val="nil"/>
              <w:left w:val="nil"/>
              <w:bottom w:val="single" w:sz="4" w:space="0" w:color="auto"/>
              <w:right w:val="single" w:sz="4" w:space="0" w:color="auto"/>
            </w:tcBorders>
            <w:shd w:val="clear" w:color="auto" w:fill="auto"/>
            <w:noWrap/>
            <w:vAlign w:val="bottom"/>
            <w:hideMark/>
          </w:tcPr>
          <w:p w14:paraId="59FC058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1918</w:t>
            </w:r>
          </w:p>
        </w:tc>
        <w:tc>
          <w:tcPr>
            <w:tcW w:w="294" w:type="pct"/>
            <w:tcBorders>
              <w:top w:val="nil"/>
              <w:left w:val="nil"/>
              <w:bottom w:val="single" w:sz="4" w:space="0" w:color="auto"/>
              <w:right w:val="double" w:sz="6" w:space="0" w:color="auto"/>
            </w:tcBorders>
            <w:shd w:val="clear" w:color="auto" w:fill="auto"/>
            <w:noWrap/>
            <w:vAlign w:val="bottom"/>
            <w:hideMark/>
          </w:tcPr>
          <w:p w14:paraId="346D419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1769</w:t>
            </w:r>
          </w:p>
        </w:tc>
        <w:tc>
          <w:tcPr>
            <w:tcW w:w="294" w:type="pct"/>
            <w:tcBorders>
              <w:top w:val="nil"/>
              <w:left w:val="nil"/>
              <w:bottom w:val="single" w:sz="4" w:space="0" w:color="auto"/>
              <w:right w:val="single" w:sz="4" w:space="0" w:color="auto"/>
            </w:tcBorders>
            <w:shd w:val="clear" w:color="auto" w:fill="auto"/>
            <w:noWrap/>
            <w:vAlign w:val="bottom"/>
            <w:hideMark/>
          </w:tcPr>
          <w:p w14:paraId="5E7A427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1312</w:t>
            </w:r>
          </w:p>
        </w:tc>
        <w:tc>
          <w:tcPr>
            <w:tcW w:w="294" w:type="pct"/>
            <w:tcBorders>
              <w:top w:val="nil"/>
              <w:left w:val="nil"/>
              <w:bottom w:val="single" w:sz="4" w:space="0" w:color="auto"/>
              <w:right w:val="single" w:sz="4" w:space="0" w:color="auto"/>
            </w:tcBorders>
            <w:shd w:val="clear" w:color="auto" w:fill="auto"/>
            <w:noWrap/>
            <w:vAlign w:val="bottom"/>
            <w:hideMark/>
          </w:tcPr>
          <w:p w14:paraId="13552F7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1144</w:t>
            </w:r>
          </w:p>
        </w:tc>
        <w:tc>
          <w:tcPr>
            <w:tcW w:w="294" w:type="pct"/>
            <w:tcBorders>
              <w:top w:val="nil"/>
              <w:left w:val="nil"/>
              <w:bottom w:val="single" w:sz="4" w:space="0" w:color="auto"/>
              <w:right w:val="single" w:sz="4" w:space="0" w:color="auto"/>
            </w:tcBorders>
            <w:shd w:val="clear" w:color="auto" w:fill="auto"/>
            <w:noWrap/>
            <w:vAlign w:val="bottom"/>
            <w:hideMark/>
          </w:tcPr>
          <w:p w14:paraId="460BC13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1444</w:t>
            </w:r>
          </w:p>
        </w:tc>
        <w:tc>
          <w:tcPr>
            <w:tcW w:w="294" w:type="pct"/>
            <w:tcBorders>
              <w:top w:val="nil"/>
              <w:left w:val="nil"/>
              <w:bottom w:val="single" w:sz="4" w:space="0" w:color="auto"/>
              <w:right w:val="single" w:sz="4" w:space="0" w:color="auto"/>
            </w:tcBorders>
            <w:shd w:val="clear" w:color="auto" w:fill="auto"/>
            <w:noWrap/>
            <w:vAlign w:val="bottom"/>
            <w:hideMark/>
          </w:tcPr>
          <w:p w14:paraId="4BFFA5D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1264</w:t>
            </w:r>
          </w:p>
        </w:tc>
        <w:tc>
          <w:tcPr>
            <w:tcW w:w="294" w:type="pct"/>
            <w:tcBorders>
              <w:top w:val="nil"/>
              <w:left w:val="nil"/>
              <w:bottom w:val="single" w:sz="4" w:space="0" w:color="auto"/>
              <w:right w:val="double" w:sz="6" w:space="0" w:color="auto"/>
            </w:tcBorders>
            <w:shd w:val="clear" w:color="auto" w:fill="auto"/>
            <w:noWrap/>
            <w:vAlign w:val="bottom"/>
            <w:hideMark/>
          </w:tcPr>
          <w:p w14:paraId="298AA4B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1267</w:t>
            </w:r>
          </w:p>
        </w:tc>
      </w:tr>
      <w:tr w:rsidR="001B63C6" w:rsidRPr="00E323F6" w14:paraId="1ACBDE3D" w14:textId="77777777" w:rsidTr="00BA779F">
        <w:trPr>
          <w:cantSplit/>
          <w:trHeight w:val="300"/>
        </w:trPr>
        <w:tc>
          <w:tcPr>
            <w:tcW w:w="592" w:type="pct"/>
            <w:tcBorders>
              <w:top w:val="nil"/>
              <w:left w:val="double" w:sz="6" w:space="0" w:color="auto"/>
              <w:bottom w:val="nil"/>
              <w:right w:val="double" w:sz="6" w:space="0" w:color="auto"/>
            </w:tcBorders>
            <w:shd w:val="clear" w:color="auto" w:fill="auto"/>
            <w:noWrap/>
            <w:vAlign w:val="bottom"/>
            <w:hideMark/>
          </w:tcPr>
          <w:p w14:paraId="47C290D3"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Liepāja </w:t>
            </w:r>
          </w:p>
        </w:tc>
        <w:tc>
          <w:tcPr>
            <w:tcW w:w="294" w:type="pct"/>
            <w:tcBorders>
              <w:top w:val="nil"/>
              <w:left w:val="nil"/>
              <w:bottom w:val="nil"/>
              <w:right w:val="single" w:sz="4" w:space="0" w:color="auto"/>
            </w:tcBorders>
            <w:shd w:val="clear" w:color="auto" w:fill="auto"/>
            <w:noWrap/>
            <w:vAlign w:val="bottom"/>
            <w:hideMark/>
          </w:tcPr>
          <w:p w14:paraId="0E3AC01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2399</w:t>
            </w:r>
          </w:p>
        </w:tc>
        <w:tc>
          <w:tcPr>
            <w:tcW w:w="294" w:type="pct"/>
            <w:tcBorders>
              <w:top w:val="nil"/>
              <w:left w:val="nil"/>
              <w:bottom w:val="nil"/>
              <w:right w:val="single" w:sz="4" w:space="0" w:color="auto"/>
            </w:tcBorders>
            <w:shd w:val="clear" w:color="auto" w:fill="auto"/>
            <w:noWrap/>
            <w:vAlign w:val="bottom"/>
            <w:hideMark/>
          </w:tcPr>
          <w:p w14:paraId="7EE869E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2060</w:t>
            </w:r>
          </w:p>
        </w:tc>
        <w:tc>
          <w:tcPr>
            <w:tcW w:w="294" w:type="pct"/>
            <w:tcBorders>
              <w:top w:val="nil"/>
              <w:left w:val="nil"/>
              <w:bottom w:val="nil"/>
              <w:right w:val="single" w:sz="4" w:space="0" w:color="auto"/>
            </w:tcBorders>
            <w:shd w:val="clear" w:color="auto" w:fill="auto"/>
            <w:noWrap/>
            <w:vAlign w:val="bottom"/>
            <w:hideMark/>
          </w:tcPr>
          <w:p w14:paraId="3534AA0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2046</w:t>
            </w:r>
          </w:p>
        </w:tc>
        <w:tc>
          <w:tcPr>
            <w:tcW w:w="294" w:type="pct"/>
            <w:tcBorders>
              <w:top w:val="nil"/>
              <w:left w:val="nil"/>
              <w:bottom w:val="nil"/>
              <w:right w:val="single" w:sz="4" w:space="0" w:color="auto"/>
            </w:tcBorders>
            <w:shd w:val="clear" w:color="auto" w:fill="auto"/>
            <w:noWrap/>
            <w:vAlign w:val="bottom"/>
            <w:hideMark/>
          </w:tcPr>
          <w:p w14:paraId="406C7F6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2065</w:t>
            </w:r>
          </w:p>
        </w:tc>
        <w:tc>
          <w:tcPr>
            <w:tcW w:w="294" w:type="pct"/>
            <w:tcBorders>
              <w:top w:val="nil"/>
              <w:left w:val="nil"/>
              <w:bottom w:val="nil"/>
              <w:right w:val="double" w:sz="6" w:space="0" w:color="auto"/>
            </w:tcBorders>
            <w:shd w:val="clear" w:color="auto" w:fill="auto"/>
            <w:noWrap/>
            <w:vAlign w:val="bottom"/>
            <w:hideMark/>
          </w:tcPr>
          <w:p w14:paraId="1D61561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2016</w:t>
            </w:r>
          </w:p>
        </w:tc>
        <w:tc>
          <w:tcPr>
            <w:tcW w:w="294" w:type="pct"/>
            <w:tcBorders>
              <w:top w:val="nil"/>
              <w:left w:val="nil"/>
              <w:bottom w:val="nil"/>
              <w:right w:val="single" w:sz="4" w:space="0" w:color="auto"/>
            </w:tcBorders>
            <w:shd w:val="clear" w:color="auto" w:fill="auto"/>
            <w:noWrap/>
            <w:vAlign w:val="bottom"/>
            <w:hideMark/>
          </w:tcPr>
          <w:p w14:paraId="3A313E0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3173</w:t>
            </w:r>
          </w:p>
        </w:tc>
        <w:tc>
          <w:tcPr>
            <w:tcW w:w="294" w:type="pct"/>
            <w:tcBorders>
              <w:top w:val="nil"/>
              <w:left w:val="nil"/>
              <w:bottom w:val="nil"/>
              <w:right w:val="single" w:sz="4" w:space="0" w:color="auto"/>
            </w:tcBorders>
            <w:shd w:val="clear" w:color="auto" w:fill="auto"/>
            <w:noWrap/>
            <w:vAlign w:val="bottom"/>
            <w:hideMark/>
          </w:tcPr>
          <w:p w14:paraId="0E253B7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2662</w:t>
            </w:r>
          </w:p>
        </w:tc>
        <w:tc>
          <w:tcPr>
            <w:tcW w:w="294" w:type="pct"/>
            <w:tcBorders>
              <w:top w:val="nil"/>
              <w:left w:val="nil"/>
              <w:bottom w:val="nil"/>
              <w:right w:val="single" w:sz="4" w:space="0" w:color="auto"/>
            </w:tcBorders>
            <w:shd w:val="clear" w:color="auto" w:fill="auto"/>
            <w:noWrap/>
            <w:vAlign w:val="bottom"/>
            <w:hideMark/>
          </w:tcPr>
          <w:p w14:paraId="4566B1B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2194</w:t>
            </w:r>
          </w:p>
        </w:tc>
        <w:tc>
          <w:tcPr>
            <w:tcW w:w="294" w:type="pct"/>
            <w:tcBorders>
              <w:top w:val="nil"/>
              <w:left w:val="nil"/>
              <w:bottom w:val="nil"/>
              <w:right w:val="single" w:sz="4" w:space="0" w:color="auto"/>
            </w:tcBorders>
            <w:shd w:val="clear" w:color="auto" w:fill="auto"/>
            <w:noWrap/>
            <w:vAlign w:val="bottom"/>
            <w:hideMark/>
          </w:tcPr>
          <w:p w14:paraId="0FBCE53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2137</w:t>
            </w:r>
          </w:p>
        </w:tc>
        <w:tc>
          <w:tcPr>
            <w:tcW w:w="294" w:type="pct"/>
            <w:tcBorders>
              <w:top w:val="nil"/>
              <w:left w:val="nil"/>
              <w:bottom w:val="nil"/>
              <w:right w:val="double" w:sz="6" w:space="0" w:color="auto"/>
            </w:tcBorders>
            <w:shd w:val="clear" w:color="auto" w:fill="auto"/>
            <w:noWrap/>
            <w:vAlign w:val="bottom"/>
            <w:hideMark/>
          </w:tcPr>
          <w:p w14:paraId="5CB2551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2122</w:t>
            </w:r>
          </w:p>
        </w:tc>
        <w:tc>
          <w:tcPr>
            <w:tcW w:w="294" w:type="pct"/>
            <w:tcBorders>
              <w:top w:val="nil"/>
              <w:left w:val="nil"/>
              <w:bottom w:val="nil"/>
              <w:right w:val="single" w:sz="4" w:space="0" w:color="auto"/>
            </w:tcBorders>
            <w:shd w:val="clear" w:color="auto" w:fill="auto"/>
            <w:noWrap/>
            <w:vAlign w:val="bottom"/>
            <w:hideMark/>
          </w:tcPr>
          <w:p w14:paraId="4077DCC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2019</w:t>
            </w:r>
          </w:p>
        </w:tc>
        <w:tc>
          <w:tcPr>
            <w:tcW w:w="294" w:type="pct"/>
            <w:tcBorders>
              <w:top w:val="nil"/>
              <w:left w:val="nil"/>
              <w:bottom w:val="nil"/>
              <w:right w:val="single" w:sz="4" w:space="0" w:color="auto"/>
            </w:tcBorders>
            <w:shd w:val="clear" w:color="auto" w:fill="auto"/>
            <w:noWrap/>
            <w:vAlign w:val="bottom"/>
            <w:hideMark/>
          </w:tcPr>
          <w:p w14:paraId="515C99D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1417</w:t>
            </w:r>
          </w:p>
        </w:tc>
        <w:tc>
          <w:tcPr>
            <w:tcW w:w="294" w:type="pct"/>
            <w:tcBorders>
              <w:top w:val="nil"/>
              <w:left w:val="nil"/>
              <w:bottom w:val="nil"/>
              <w:right w:val="single" w:sz="4" w:space="0" w:color="auto"/>
            </w:tcBorders>
            <w:shd w:val="clear" w:color="auto" w:fill="auto"/>
            <w:noWrap/>
            <w:vAlign w:val="bottom"/>
            <w:hideMark/>
          </w:tcPr>
          <w:p w14:paraId="688618F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1269</w:t>
            </w:r>
          </w:p>
        </w:tc>
        <w:tc>
          <w:tcPr>
            <w:tcW w:w="294" w:type="pct"/>
            <w:tcBorders>
              <w:top w:val="nil"/>
              <w:left w:val="nil"/>
              <w:bottom w:val="nil"/>
              <w:right w:val="single" w:sz="4" w:space="0" w:color="auto"/>
            </w:tcBorders>
            <w:shd w:val="clear" w:color="auto" w:fill="auto"/>
            <w:noWrap/>
            <w:vAlign w:val="bottom"/>
            <w:hideMark/>
          </w:tcPr>
          <w:p w14:paraId="7B7838A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1197</w:t>
            </w:r>
          </w:p>
        </w:tc>
        <w:tc>
          <w:tcPr>
            <w:tcW w:w="294" w:type="pct"/>
            <w:tcBorders>
              <w:top w:val="nil"/>
              <w:left w:val="nil"/>
              <w:bottom w:val="nil"/>
              <w:right w:val="double" w:sz="6" w:space="0" w:color="auto"/>
            </w:tcBorders>
            <w:shd w:val="clear" w:color="auto" w:fill="auto"/>
            <w:noWrap/>
            <w:vAlign w:val="bottom"/>
            <w:hideMark/>
          </w:tcPr>
          <w:p w14:paraId="4E22741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1091</w:t>
            </w:r>
          </w:p>
        </w:tc>
      </w:tr>
      <w:tr w:rsidR="001B63C6" w:rsidRPr="00E323F6" w14:paraId="7FC75D8E"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1A197BC4"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Rēzekne </w:t>
            </w:r>
          </w:p>
        </w:tc>
        <w:tc>
          <w:tcPr>
            <w:tcW w:w="294" w:type="pct"/>
            <w:tcBorders>
              <w:top w:val="single" w:sz="4" w:space="0" w:color="auto"/>
              <w:left w:val="nil"/>
              <w:bottom w:val="nil"/>
              <w:right w:val="single" w:sz="4" w:space="0" w:color="auto"/>
            </w:tcBorders>
            <w:shd w:val="clear" w:color="auto" w:fill="auto"/>
            <w:noWrap/>
            <w:vAlign w:val="bottom"/>
            <w:hideMark/>
          </w:tcPr>
          <w:p w14:paraId="5EADCB1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951</w:t>
            </w:r>
          </w:p>
        </w:tc>
        <w:tc>
          <w:tcPr>
            <w:tcW w:w="294" w:type="pct"/>
            <w:tcBorders>
              <w:top w:val="single" w:sz="4" w:space="0" w:color="auto"/>
              <w:left w:val="nil"/>
              <w:bottom w:val="nil"/>
              <w:right w:val="single" w:sz="4" w:space="0" w:color="auto"/>
            </w:tcBorders>
            <w:shd w:val="clear" w:color="auto" w:fill="auto"/>
            <w:noWrap/>
            <w:vAlign w:val="bottom"/>
            <w:hideMark/>
          </w:tcPr>
          <w:p w14:paraId="4C56319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939</w:t>
            </w:r>
          </w:p>
        </w:tc>
        <w:tc>
          <w:tcPr>
            <w:tcW w:w="294" w:type="pct"/>
            <w:tcBorders>
              <w:top w:val="single" w:sz="4" w:space="0" w:color="auto"/>
              <w:left w:val="nil"/>
              <w:bottom w:val="nil"/>
              <w:right w:val="single" w:sz="4" w:space="0" w:color="auto"/>
            </w:tcBorders>
            <w:shd w:val="clear" w:color="auto" w:fill="auto"/>
            <w:noWrap/>
            <w:vAlign w:val="bottom"/>
            <w:hideMark/>
          </w:tcPr>
          <w:p w14:paraId="21B932B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1105</w:t>
            </w:r>
          </w:p>
        </w:tc>
        <w:tc>
          <w:tcPr>
            <w:tcW w:w="294" w:type="pct"/>
            <w:tcBorders>
              <w:top w:val="single" w:sz="4" w:space="0" w:color="auto"/>
              <w:left w:val="nil"/>
              <w:bottom w:val="nil"/>
              <w:right w:val="single" w:sz="4" w:space="0" w:color="auto"/>
            </w:tcBorders>
            <w:shd w:val="clear" w:color="auto" w:fill="auto"/>
            <w:noWrap/>
            <w:vAlign w:val="bottom"/>
            <w:hideMark/>
          </w:tcPr>
          <w:p w14:paraId="58DB6D8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1203</w:t>
            </w:r>
          </w:p>
        </w:tc>
        <w:tc>
          <w:tcPr>
            <w:tcW w:w="294" w:type="pct"/>
            <w:tcBorders>
              <w:top w:val="single" w:sz="4" w:space="0" w:color="auto"/>
              <w:left w:val="nil"/>
              <w:bottom w:val="nil"/>
              <w:right w:val="double" w:sz="6" w:space="0" w:color="auto"/>
            </w:tcBorders>
            <w:shd w:val="clear" w:color="auto" w:fill="auto"/>
            <w:noWrap/>
            <w:vAlign w:val="bottom"/>
            <w:hideMark/>
          </w:tcPr>
          <w:p w14:paraId="7506703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2164</w:t>
            </w:r>
          </w:p>
        </w:tc>
        <w:tc>
          <w:tcPr>
            <w:tcW w:w="294" w:type="pct"/>
            <w:tcBorders>
              <w:top w:val="single" w:sz="4" w:space="0" w:color="auto"/>
              <w:left w:val="nil"/>
              <w:bottom w:val="nil"/>
              <w:right w:val="single" w:sz="4" w:space="0" w:color="auto"/>
            </w:tcBorders>
            <w:shd w:val="clear" w:color="auto" w:fill="auto"/>
            <w:noWrap/>
            <w:vAlign w:val="bottom"/>
            <w:hideMark/>
          </w:tcPr>
          <w:p w14:paraId="130CF94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1096</w:t>
            </w:r>
          </w:p>
        </w:tc>
        <w:tc>
          <w:tcPr>
            <w:tcW w:w="294" w:type="pct"/>
            <w:tcBorders>
              <w:top w:val="single" w:sz="4" w:space="0" w:color="auto"/>
              <w:left w:val="nil"/>
              <w:bottom w:val="nil"/>
              <w:right w:val="single" w:sz="4" w:space="0" w:color="auto"/>
            </w:tcBorders>
            <w:shd w:val="clear" w:color="auto" w:fill="auto"/>
            <w:noWrap/>
            <w:vAlign w:val="bottom"/>
            <w:hideMark/>
          </w:tcPr>
          <w:p w14:paraId="73C4E5B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985</w:t>
            </w:r>
          </w:p>
        </w:tc>
        <w:tc>
          <w:tcPr>
            <w:tcW w:w="294" w:type="pct"/>
            <w:tcBorders>
              <w:top w:val="single" w:sz="4" w:space="0" w:color="auto"/>
              <w:left w:val="nil"/>
              <w:bottom w:val="nil"/>
              <w:right w:val="single" w:sz="4" w:space="0" w:color="auto"/>
            </w:tcBorders>
            <w:shd w:val="clear" w:color="auto" w:fill="auto"/>
            <w:noWrap/>
            <w:vAlign w:val="bottom"/>
            <w:hideMark/>
          </w:tcPr>
          <w:p w14:paraId="63ACDEF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833</w:t>
            </w:r>
          </w:p>
        </w:tc>
        <w:tc>
          <w:tcPr>
            <w:tcW w:w="294" w:type="pct"/>
            <w:tcBorders>
              <w:top w:val="single" w:sz="4" w:space="0" w:color="auto"/>
              <w:left w:val="nil"/>
              <w:bottom w:val="nil"/>
              <w:right w:val="single" w:sz="4" w:space="0" w:color="auto"/>
            </w:tcBorders>
            <w:shd w:val="clear" w:color="auto" w:fill="auto"/>
            <w:noWrap/>
            <w:vAlign w:val="bottom"/>
            <w:hideMark/>
          </w:tcPr>
          <w:p w14:paraId="79F37D8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1231</w:t>
            </w:r>
          </w:p>
        </w:tc>
        <w:tc>
          <w:tcPr>
            <w:tcW w:w="294" w:type="pct"/>
            <w:tcBorders>
              <w:top w:val="single" w:sz="4" w:space="0" w:color="auto"/>
              <w:left w:val="nil"/>
              <w:bottom w:val="nil"/>
              <w:right w:val="double" w:sz="6" w:space="0" w:color="auto"/>
            </w:tcBorders>
            <w:shd w:val="clear" w:color="auto" w:fill="auto"/>
            <w:noWrap/>
            <w:vAlign w:val="bottom"/>
            <w:hideMark/>
          </w:tcPr>
          <w:p w14:paraId="0D239A4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1918</w:t>
            </w:r>
          </w:p>
        </w:tc>
        <w:tc>
          <w:tcPr>
            <w:tcW w:w="294" w:type="pct"/>
            <w:tcBorders>
              <w:top w:val="single" w:sz="4" w:space="0" w:color="auto"/>
              <w:left w:val="nil"/>
              <w:bottom w:val="nil"/>
              <w:right w:val="single" w:sz="4" w:space="0" w:color="auto"/>
            </w:tcBorders>
            <w:shd w:val="clear" w:color="auto" w:fill="auto"/>
            <w:noWrap/>
            <w:vAlign w:val="bottom"/>
            <w:hideMark/>
          </w:tcPr>
          <w:p w14:paraId="29E287E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581</w:t>
            </w:r>
          </w:p>
        </w:tc>
        <w:tc>
          <w:tcPr>
            <w:tcW w:w="294" w:type="pct"/>
            <w:tcBorders>
              <w:top w:val="single" w:sz="4" w:space="0" w:color="auto"/>
              <w:left w:val="nil"/>
              <w:bottom w:val="nil"/>
              <w:right w:val="single" w:sz="4" w:space="0" w:color="auto"/>
            </w:tcBorders>
            <w:shd w:val="clear" w:color="auto" w:fill="auto"/>
            <w:noWrap/>
            <w:vAlign w:val="bottom"/>
            <w:hideMark/>
          </w:tcPr>
          <w:p w14:paraId="7284C19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535</w:t>
            </w:r>
          </w:p>
        </w:tc>
        <w:tc>
          <w:tcPr>
            <w:tcW w:w="294" w:type="pct"/>
            <w:tcBorders>
              <w:top w:val="single" w:sz="4" w:space="0" w:color="auto"/>
              <w:left w:val="nil"/>
              <w:bottom w:val="nil"/>
              <w:right w:val="single" w:sz="4" w:space="0" w:color="auto"/>
            </w:tcBorders>
            <w:shd w:val="clear" w:color="auto" w:fill="auto"/>
            <w:noWrap/>
            <w:vAlign w:val="bottom"/>
            <w:hideMark/>
          </w:tcPr>
          <w:p w14:paraId="6A04D1A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807</w:t>
            </w:r>
          </w:p>
        </w:tc>
        <w:tc>
          <w:tcPr>
            <w:tcW w:w="294" w:type="pct"/>
            <w:tcBorders>
              <w:top w:val="single" w:sz="4" w:space="0" w:color="auto"/>
              <w:left w:val="nil"/>
              <w:bottom w:val="nil"/>
              <w:right w:val="single" w:sz="4" w:space="0" w:color="auto"/>
            </w:tcBorders>
            <w:shd w:val="clear" w:color="auto" w:fill="auto"/>
            <w:noWrap/>
            <w:vAlign w:val="bottom"/>
            <w:hideMark/>
          </w:tcPr>
          <w:p w14:paraId="55EB7B8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779</w:t>
            </w:r>
          </w:p>
        </w:tc>
        <w:tc>
          <w:tcPr>
            <w:tcW w:w="294" w:type="pct"/>
            <w:tcBorders>
              <w:top w:val="single" w:sz="4" w:space="0" w:color="auto"/>
              <w:left w:val="nil"/>
              <w:bottom w:val="nil"/>
              <w:right w:val="double" w:sz="6" w:space="0" w:color="auto"/>
            </w:tcBorders>
            <w:shd w:val="clear" w:color="auto" w:fill="auto"/>
            <w:noWrap/>
            <w:vAlign w:val="bottom"/>
            <w:hideMark/>
          </w:tcPr>
          <w:p w14:paraId="45EF136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1025</w:t>
            </w:r>
          </w:p>
        </w:tc>
      </w:tr>
      <w:tr w:rsidR="001B63C6" w:rsidRPr="00E323F6" w14:paraId="201C9316"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1E5D1151" w14:textId="77777777" w:rsidR="001B63C6" w:rsidRPr="00E323F6" w:rsidRDefault="00EE21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Rī</w:t>
            </w:r>
            <w:r w:rsidR="001B63C6" w:rsidRPr="00E323F6">
              <w:rPr>
                <w:rFonts w:eastAsia="Times New Roman" w:cs="Calibri"/>
                <w:color w:val="000000"/>
                <w:sz w:val="20"/>
                <w:szCs w:val="24"/>
                <w:lang w:val="lv-LV" w:eastAsia="it-IT"/>
              </w:rPr>
              <w:t xml:space="preserve">ga </w:t>
            </w:r>
          </w:p>
        </w:tc>
        <w:tc>
          <w:tcPr>
            <w:tcW w:w="294" w:type="pct"/>
            <w:tcBorders>
              <w:top w:val="single" w:sz="4" w:space="0" w:color="auto"/>
              <w:left w:val="nil"/>
              <w:bottom w:val="nil"/>
              <w:right w:val="single" w:sz="4" w:space="0" w:color="auto"/>
            </w:tcBorders>
            <w:shd w:val="clear" w:color="auto" w:fill="auto"/>
            <w:noWrap/>
            <w:vAlign w:val="bottom"/>
            <w:hideMark/>
          </w:tcPr>
          <w:p w14:paraId="736E064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3907</w:t>
            </w:r>
          </w:p>
        </w:tc>
        <w:tc>
          <w:tcPr>
            <w:tcW w:w="294" w:type="pct"/>
            <w:tcBorders>
              <w:top w:val="single" w:sz="4" w:space="0" w:color="auto"/>
              <w:left w:val="nil"/>
              <w:bottom w:val="nil"/>
              <w:right w:val="single" w:sz="4" w:space="0" w:color="auto"/>
            </w:tcBorders>
            <w:shd w:val="clear" w:color="auto" w:fill="auto"/>
            <w:noWrap/>
            <w:vAlign w:val="bottom"/>
            <w:hideMark/>
          </w:tcPr>
          <w:p w14:paraId="5EF4827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3846</w:t>
            </w:r>
          </w:p>
        </w:tc>
        <w:tc>
          <w:tcPr>
            <w:tcW w:w="294" w:type="pct"/>
            <w:tcBorders>
              <w:top w:val="single" w:sz="4" w:space="0" w:color="auto"/>
              <w:left w:val="nil"/>
              <w:bottom w:val="nil"/>
              <w:right w:val="single" w:sz="4" w:space="0" w:color="auto"/>
            </w:tcBorders>
            <w:shd w:val="clear" w:color="auto" w:fill="auto"/>
            <w:noWrap/>
            <w:vAlign w:val="bottom"/>
            <w:hideMark/>
          </w:tcPr>
          <w:p w14:paraId="653D64E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3451</w:t>
            </w:r>
          </w:p>
        </w:tc>
        <w:tc>
          <w:tcPr>
            <w:tcW w:w="294" w:type="pct"/>
            <w:tcBorders>
              <w:top w:val="single" w:sz="4" w:space="0" w:color="auto"/>
              <w:left w:val="nil"/>
              <w:bottom w:val="nil"/>
              <w:right w:val="single" w:sz="4" w:space="0" w:color="auto"/>
            </w:tcBorders>
            <w:shd w:val="clear" w:color="auto" w:fill="auto"/>
            <w:noWrap/>
            <w:vAlign w:val="bottom"/>
            <w:hideMark/>
          </w:tcPr>
          <w:p w14:paraId="7F548D5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3708</w:t>
            </w:r>
          </w:p>
        </w:tc>
        <w:tc>
          <w:tcPr>
            <w:tcW w:w="294" w:type="pct"/>
            <w:tcBorders>
              <w:top w:val="single" w:sz="4" w:space="0" w:color="auto"/>
              <w:left w:val="nil"/>
              <w:bottom w:val="nil"/>
              <w:right w:val="double" w:sz="6" w:space="0" w:color="auto"/>
            </w:tcBorders>
            <w:shd w:val="clear" w:color="auto" w:fill="auto"/>
            <w:noWrap/>
            <w:vAlign w:val="bottom"/>
            <w:hideMark/>
          </w:tcPr>
          <w:p w14:paraId="69BF2EE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3827</w:t>
            </w:r>
          </w:p>
        </w:tc>
        <w:tc>
          <w:tcPr>
            <w:tcW w:w="294" w:type="pct"/>
            <w:tcBorders>
              <w:top w:val="single" w:sz="4" w:space="0" w:color="auto"/>
              <w:left w:val="nil"/>
              <w:bottom w:val="nil"/>
              <w:right w:val="single" w:sz="4" w:space="0" w:color="auto"/>
            </w:tcBorders>
            <w:shd w:val="clear" w:color="auto" w:fill="auto"/>
            <w:noWrap/>
            <w:vAlign w:val="bottom"/>
            <w:hideMark/>
          </w:tcPr>
          <w:p w14:paraId="6676335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4465</w:t>
            </w:r>
          </w:p>
        </w:tc>
        <w:tc>
          <w:tcPr>
            <w:tcW w:w="294" w:type="pct"/>
            <w:tcBorders>
              <w:top w:val="single" w:sz="4" w:space="0" w:color="auto"/>
              <w:left w:val="nil"/>
              <w:bottom w:val="nil"/>
              <w:right w:val="single" w:sz="4" w:space="0" w:color="auto"/>
            </w:tcBorders>
            <w:shd w:val="clear" w:color="auto" w:fill="auto"/>
            <w:noWrap/>
            <w:vAlign w:val="bottom"/>
            <w:hideMark/>
          </w:tcPr>
          <w:p w14:paraId="5F9CAD5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4228</w:t>
            </w:r>
          </w:p>
        </w:tc>
        <w:tc>
          <w:tcPr>
            <w:tcW w:w="294" w:type="pct"/>
            <w:tcBorders>
              <w:top w:val="single" w:sz="4" w:space="0" w:color="auto"/>
              <w:left w:val="nil"/>
              <w:bottom w:val="nil"/>
              <w:right w:val="single" w:sz="4" w:space="0" w:color="auto"/>
            </w:tcBorders>
            <w:shd w:val="clear" w:color="auto" w:fill="auto"/>
            <w:noWrap/>
            <w:vAlign w:val="bottom"/>
            <w:hideMark/>
          </w:tcPr>
          <w:p w14:paraId="18B3559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4254</w:t>
            </w:r>
          </w:p>
        </w:tc>
        <w:tc>
          <w:tcPr>
            <w:tcW w:w="294" w:type="pct"/>
            <w:tcBorders>
              <w:top w:val="single" w:sz="4" w:space="0" w:color="auto"/>
              <w:left w:val="nil"/>
              <w:bottom w:val="nil"/>
              <w:right w:val="single" w:sz="4" w:space="0" w:color="auto"/>
            </w:tcBorders>
            <w:shd w:val="clear" w:color="auto" w:fill="auto"/>
            <w:noWrap/>
            <w:vAlign w:val="bottom"/>
            <w:hideMark/>
          </w:tcPr>
          <w:p w14:paraId="32E7AAB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4045</w:t>
            </w:r>
          </w:p>
        </w:tc>
        <w:tc>
          <w:tcPr>
            <w:tcW w:w="294" w:type="pct"/>
            <w:tcBorders>
              <w:top w:val="single" w:sz="4" w:space="0" w:color="auto"/>
              <w:left w:val="nil"/>
              <w:bottom w:val="nil"/>
              <w:right w:val="double" w:sz="6" w:space="0" w:color="auto"/>
            </w:tcBorders>
            <w:shd w:val="clear" w:color="auto" w:fill="auto"/>
            <w:noWrap/>
            <w:vAlign w:val="bottom"/>
            <w:hideMark/>
          </w:tcPr>
          <w:p w14:paraId="7C8E24E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4076</w:t>
            </w:r>
          </w:p>
        </w:tc>
        <w:tc>
          <w:tcPr>
            <w:tcW w:w="294" w:type="pct"/>
            <w:tcBorders>
              <w:top w:val="single" w:sz="4" w:space="0" w:color="auto"/>
              <w:left w:val="nil"/>
              <w:bottom w:val="nil"/>
              <w:right w:val="single" w:sz="4" w:space="0" w:color="auto"/>
            </w:tcBorders>
            <w:shd w:val="clear" w:color="auto" w:fill="auto"/>
            <w:noWrap/>
            <w:vAlign w:val="bottom"/>
            <w:hideMark/>
          </w:tcPr>
          <w:p w14:paraId="742A584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5236</w:t>
            </w:r>
          </w:p>
        </w:tc>
        <w:tc>
          <w:tcPr>
            <w:tcW w:w="294" w:type="pct"/>
            <w:tcBorders>
              <w:top w:val="single" w:sz="4" w:space="0" w:color="auto"/>
              <w:left w:val="nil"/>
              <w:bottom w:val="nil"/>
              <w:right w:val="single" w:sz="4" w:space="0" w:color="auto"/>
            </w:tcBorders>
            <w:shd w:val="clear" w:color="auto" w:fill="auto"/>
            <w:noWrap/>
            <w:vAlign w:val="bottom"/>
            <w:hideMark/>
          </w:tcPr>
          <w:p w14:paraId="17899C0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4854</w:t>
            </w:r>
          </w:p>
        </w:tc>
        <w:tc>
          <w:tcPr>
            <w:tcW w:w="294" w:type="pct"/>
            <w:tcBorders>
              <w:top w:val="single" w:sz="4" w:space="0" w:color="auto"/>
              <w:left w:val="nil"/>
              <w:bottom w:val="nil"/>
              <w:right w:val="single" w:sz="4" w:space="0" w:color="auto"/>
            </w:tcBorders>
            <w:shd w:val="clear" w:color="auto" w:fill="auto"/>
            <w:noWrap/>
            <w:vAlign w:val="bottom"/>
            <w:hideMark/>
          </w:tcPr>
          <w:p w14:paraId="1532576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4051</w:t>
            </w:r>
          </w:p>
        </w:tc>
        <w:tc>
          <w:tcPr>
            <w:tcW w:w="294" w:type="pct"/>
            <w:tcBorders>
              <w:top w:val="single" w:sz="4" w:space="0" w:color="auto"/>
              <w:left w:val="nil"/>
              <w:bottom w:val="nil"/>
              <w:right w:val="single" w:sz="4" w:space="0" w:color="auto"/>
            </w:tcBorders>
            <w:shd w:val="clear" w:color="auto" w:fill="auto"/>
            <w:noWrap/>
            <w:vAlign w:val="bottom"/>
            <w:hideMark/>
          </w:tcPr>
          <w:p w14:paraId="474F2AF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3714</w:t>
            </w:r>
          </w:p>
        </w:tc>
        <w:tc>
          <w:tcPr>
            <w:tcW w:w="294" w:type="pct"/>
            <w:tcBorders>
              <w:top w:val="single" w:sz="4" w:space="0" w:color="auto"/>
              <w:left w:val="nil"/>
              <w:bottom w:val="nil"/>
              <w:right w:val="double" w:sz="6" w:space="0" w:color="auto"/>
            </w:tcBorders>
            <w:shd w:val="clear" w:color="auto" w:fill="auto"/>
            <w:noWrap/>
            <w:vAlign w:val="bottom"/>
            <w:hideMark/>
          </w:tcPr>
          <w:p w14:paraId="432FE97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3465</w:t>
            </w:r>
          </w:p>
        </w:tc>
      </w:tr>
      <w:tr w:rsidR="001B63C6" w:rsidRPr="00E323F6" w14:paraId="6C4CE578" w14:textId="77777777" w:rsidTr="00BA779F">
        <w:trPr>
          <w:cantSplit/>
          <w:trHeight w:val="315"/>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03437B74"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Ventspils </w:t>
            </w:r>
          </w:p>
        </w:tc>
        <w:tc>
          <w:tcPr>
            <w:tcW w:w="294" w:type="pct"/>
            <w:tcBorders>
              <w:top w:val="single" w:sz="4" w:space="0" w:color="auto"/>
              <w:left w:val="nil"/>
              <w:bottom w:val="nil"/>
              <w:right w:val="single" w:sz="4" w:space="0" w:color="auto"/>
            </w:tcBorders>
            <w:shd w:val="clear" w:color="auto" w:fill="auto"/>
            <w:noWrap/>
            <w:vAlign w:val="bottom"/>
            <w:hideMark/>
          </w:tcPr>
          <w:p w14:paraId="4EE3B70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1061</w:t>
            </w:r>
          </w:p>
        </w:tc>
        <w:tc>
          <w:tcPr>
            <w:tcW w:w="294" w:type="pct"/>
            <w:tcBorders>
              <w:top w:val="single" w:sz="4" w:space="0" w:color="auto"/>
              <w:left w:val="nil"/>
              <w:bottom w:val="nil"/>
              <w:right w:val="single" w:sz="4" w:space="0" w:color="auto"/>
            </w:tcBorders>
            <w:shd w:val="clear" w:color="auto" w:fill="auto"/>
            <w:noWrap/>
            <w:vAlign w:val="bottom"/>
            <w:hideMark/>
          </w:tcPr>
          <w:p w14:paraId="10F26A7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997</w:t>
            </w:r>
          </w:p>
        </w:tc>
        <w:tc>
          <w:tcPr>
            <w:tcW w:w="294" w:type="pct"/>
            <w:tcBorders>
              <w:top w:val="single" w:sz="4" w:space="0" w:color="auto"/>
              <w:left w:val="nil"/>
              <w:bottom w:val="nil"/>
              <w:right w:val="single" w:sz="4" w:space="0" w:color="auto"/>
            </w:tcBorders>
            <w:shd w:val="clear" w:color="auto" w:fill="auto"/>
            <w:noWrap/>
            <w:vAlign w:val="bottom"/>
            <w:hideMark/>
          </w:tcPr>
          <w:p w14:paraId="3EEBCBB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1302</w:t>
            </w:r>
          </w:p>
        </w:tc>
        <w:tc>
          <w:tcPr>
            <w:tcW w:w="294" w:type="pct"/>
            <w:tcBorders>
              <w:top w:val="single" w:sz="4" w:space="0" w:color="auto"/>
              <w:left w:val="nil"/>
              <w:bottom w:val="nil"/>
              <w:right w:val="single" w:sz="4" w:space="0" w:color="auto"/>
            </w:tcBorders>
            <w:shd w:val="clear" w:color="auto" w:fill="auto"/>
            <w:noWrap/>
            <w:vAlign w:val="bottom"/>
            <w:hideMark/>
          </w:tcPr>
          <w:p w14:paraId="76F3464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1199</w:t>
            </w:r>
          </w:p>
        </w:tc>
        <w:tc>
          <w:tcPr>
            <w:tcW w:w="294" w:type="pct"/>
            <w:tcBorders>
              <w:top w:val="single" w:sz="4" w:space="0" w:color="auto"/>
              <w:left w:val="nil"/>
              <w:bottom w:val="nil"/>
              <w:right w:val="double" w:sz="6" w:space="0" w:color="auto"/>
            </w:tcBorders>
            <w:shd w:val="clear" w:color="auto" w:fill="auto"/>
            <w:noWrap/>
            <w:vAlign w:val="bottom"/>
            <w:hideMark/>
          </w:tcPr>
          <w:p w14:paraId="6DDC1C5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1147</w:t>
            </w:r>
          </w:p>
        </w:tc>
        <w:tc>
          <w:tcPr>
            <w:tcW w:w="294" w:type="pct"/>
            <w:tcBorders>
              <w:top w:val="single" w:sz="4" w:space="0" w:color="auto"/>
              <w:left w:val="nil"/>
              <w:bottom w:val="nil"/>
              <w:right w:val="single" w:sz="4" w:space="0" w:color="auto"/>
            </w:tcBorders>
            <w:shd w:val="clear" w:color="auto" w:fill="auto"/>
            <w:noWrap/>
            <w:vAlign w:val="bottom"/>
            <w:hideMark/>
          </w:tcPr>
          <w:p w14:paraId="3037E38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1112</w:t>
            </w:r>
          </w:p>
        </w:tc>
        <w:tc>
          <w:tcPr>
            <w:tcW w:w="294" w:type="pct"/>
            <w:tcBorders>
              <w:top w:val="single" w:sz="4" w:space="0" w:color="auto"/>
              <w:left w:val="nil"/>
              <w:bottom w:val="nil"/>
              <w:right w:val="single" w:sz="4" w:space="0" w:color="auto"/>
            </w:tcBorders>
            <w:shd w:val="clear" w:color="auto" w:fill="auto"/>
            <w:noWrap/>
            <w:vAlign w:val="bottom"/>
            <w:hideMark/>
          </w:tcPr>
          <w:p w14:paraId="6B20E5F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1129</w:t>
            </w:r>
          </w:p>
        </w:tc>
        <w:tc>
          <w:tcPr>
            <w:tcW w:w="294" w:type="pct"/>
            <w:tcBorders>
              <w:top w:val="single" w:sz="4" w:space="0" w:color="auto"/>
              <w:left w:val="nil"/>
              <w:bottom w:val="nil"/>
              <w:right w:val="single" w:sz="4" w:space="0" w:color="auto"/>
            </w:tcBorders>
            <w:shd w:val="clear" w:color="auto" w:fill="auto"/>
            <w:noWrap/>
            <w:vAlign w:val="bottom"/>
            <w:hideMark/>
          </w:tcPr>
          <w:p w14:paraId="6822535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1106</w:t>
            </w:r>
          </w:p>
        </w:tc>
        <w:tc>
          <w:tcPr>
            <w:tcW w:w="294" w:type="pct"/>
            <w:tcBorders>
              <w:top w:val="single" w:sz="4" w:space="0" w:color="auto"/>
              <w:left w:val="nil"/>
              <w:bottom w:val="nil"/>
              <w:right w:val="single" w:sz="4" w:space="0" w:color="auto"/>
            </w:tcBorders>
            <w:shd w:val="clear" w:color="auto" w:fill="auto"/>
            <w:noWrap/>
            <w:vAlign w:val="bottom"/>
            <w:hideMark/>
          </w:tcPr>
          <w:p w14:paraId="07E36BE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1303</w:t>
            </w:r>
          </w:p>
        </w:tc>
        <w:tc>
          <w:tcPr>
            <w:tcW w:w="294" w:type="pct"/>
            <w:tcBorders>
              <w:top w:val="single" w:sz="4" w:space="0" w:color="auto"/>
              <w:left w:val="nil"/>
              <w:bottom w:val="nil"/>
              <w:right w:val="double" w:sz="6" w:space="0" w:color="auto"/>
            </w:tcBorders>
            <w:shd w:val="clear" w:color="auto" w:fill="auto"/>
            <w:noWrap/>
            <w:vAlign w:val="bottom"/>
            <w:hideMark/>
          </w:tcPr>
          <w:p w14:paraId="3AAF1AB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1233</w:t>
            </w:r>
          </w:p>
        </w:tc>
        <w:tc>
          <w:tcPr>
            <w:tcW w:w="294" w:type="pct"/>
            <w:tcBorders>
              <w:top w:val="single" w:sz="4" w:space="0" w:color="auto"/>
              <w:left w:val="nil"/>
              <w:bottom w:val="nil"/>
              <w:right w:val="single" w:sz="4" w:space="0" w:color="auto"/>
            </w:tcBorders>
            <w:shd w:val="clear" w:color="auto" w:fill="auto"/>
            <w:noWrap/>
            <w:vAlign w:val="bottom"/>
            <w:hideMark/>
          </w:tcPr>
          <w:p w14:paraId="6AA1A9B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565</w:t>
            </w:r>
          </w:p>
        </w:tc>
        <w:tc>
          <w:tcPr>
            <w:tcW w:w="294" w:type="pct"/>
            <w:tcBorders>
              <w:top w:val="single" w:sz="4" w:space="0" w:color="auto"/>
              <w:left w:val="nil"/>
              <w:bottom w:val="nil"/>
              <w:right w:val="single" w:sz="4" w:space="0" w:color="auto"/>
            </w:tcBorders>
            <w:shd w:val="clear" w:color="auto" w:fill="auto"/>
            <w:noWrap/>
            <w:vAlign w:val="bottom"/>
            <w:hideMark/>
          </w:tcPr>
          <w:p w14:paraId="56F992C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433</w:t>
            </w:r>
          </w:p>
        </w:tc>
        <w:tc>
          <w:tcPr>
            <w:tcW w:w="294" w:type="pct"/>
            <w:tcBorders>
              <w:top w:val="single" w:sz="4" w:space="0" w:color="auto"/>
              <w:left w:val="nil"/>
              <w:bottom w:val="nil"/>
              <w:right w:val="single" w:sz="4" w:space="0" w:color="auto"/>
            </w:tcBorders>
            <w:shd w:val="clear" w:color="auto" w:fill="auto"/>
            <w:noWrap/>
            <w:vAlign w:val="bottom"/>
            <w:hideMark/>
          </w:tcPr>
          <w:p w14:paraId="3F808AF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629</w:t>
            </w:r>
          </w:p>
        </w:tc>
        <w:tc>
          <w:tcPr>
            <w:tcW w:w="294" w:type="pct"/>
            <w:tcBorders>
              <w:top w:val="single" w:sz="4" w:space="0" w:color="auto"/>
              <w:left w:val="nil"/>
              <w:bottom w:val="nil"/>
              <w:right w:val="single" w:sz="4" w:space="0" w:color="auto"/>
            </w:tcBorders>
            <w:shd w:val="clear" w:color="auto" w:fill="auto"/>
            <w:noWrap/>
            <w:vAlign w:val="bottom"/>
            <w:hideMark/>
          </w:tcPr>
          <w:p w14:paraId="4160528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525</w:t>
            </w:r>
          </w:p>
        </w:tc>
        <w:tc>
          <w:tcPr>
            <w:tcW w:w="294" w:type="pct"/>
            <w:tcBorders>
              <w:top w:val="single" w:sz="4" w:space="0" w:color="auto"/>
              <w:left w:val="nil"/>
              <w:bottom w:val="nil"/>
              <w:right w:val="double" w:sz="6" w:space="0" w:color="auto"/>
            </w:tcBorders>
            <w:shd w:val="clear" w:color="auto" w:fill="auto"/>
            <w:noWrap/>
            <w:vAlign w:val="bottom"/>
            <w:hideMark/>
          </w:tcPr>
          <w:p w14:paraId="274A668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439</w:t>
            </w:r>
          </w:p>
        </w:tc>
      </w:tr>
      <w:tr w:rsidR="001B63C6" w:rsidRPr="00E323F6" w14:paraId="3C5CF878" w14:textId="77777777" w:rsidTr="00BA779F">
        <w:trPr>
          <w:cantSplit/>
          <w:trHeight w:val="330"/>
        </w:trPr>
        <w:tc>
          <w:tcPr>
            <w:tcW w:w="59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5D0C19EA"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4408" w:type="pct"/>
            <w:gridSpan w:val="15"/>
            <w:tcBorders>
              <w:top w:val="double" w:sz="6" w:space="0" w:color="auto"/>
              <w:left w:val="nil"/>
              <w:bottom w:val="double" w:sz="6" w:space="0" w:color="auto"/>
              <w:right w:val="double" w:sz="6" w:space="0" w:color="000000"/>
            </w:tcBorders>
            <w:shd w:val="clear" w:color="000000" w:fill="B4DCFA"/>
            <w:vAlign w:val="center"/>
            <w:hideMark/>
          </w:tcPr>
          <w:p w14:paraId="344B0073" w14:textId="77777777" w:rsidR="001B63C6" w:rsidRPr="00E323F6" w:rsidRDefault="00EE21C6" w:rsidP="00BA779F">
            <w:pPr>
              <w:spacing w:after="120" w:line="240" w:lineRule="auto"/>
              <w:jc w:val="center"/>
              <w:rPr>
                <w:rFonts w:eastAsia="Times New Roman" w:cs="Calibri"/>
                <w:color w:val="000000"/>
                <w:sz w:val="20"/>
                <w:szCs w:val="24"/>
                <w:lang w:val="lv-LV" w:eastAsia="it-IT"/>
              </w:rPr>
            </w:pPr>
            <w:r w:rsidRPr="00E323F6">
              <w:rPr>
                <w:rFonts w:eastAsia="Times New Roman" w:cs="Calibri"/>
                <w:color w:val="000000"/>
                <w:sz w:val="20"/>
                <w:szCs w:val="24"/>
                <w:lang w:val="lv-LV" w:eastAsia="it-IT"/>
              </w:rPr>
              <w:t>Administratīvo pārkāpumu lietas</w:t>
            </w:r>
          </w:p>
        </w:tc>
      </w:tr>
      <w:tr w:rsidR="001B63C6" w:rsidRPr="00E323F6" w14:paraId="73033EE8" w14:textId="77777777" w:rsidTr="00BA779F">
        <w:trPr>
          <w:cantSplit/>
          <w:trHeight w:val="315"/>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55B4F261"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Daugavpils </w:t>
            </w:r>
          </w:p>
        </w:tc>
        <w:tc>
          <w:tcPr>
            <w:tcW w:w="294" w:type="pct"/>
            <w:tcBorders>
              <w:top w:val="nil"/>
              <w:left w:val="nil"/>
              <w:bottom w:val="single" w:sz="4" w:space="0" w:color="auto"/>
              <w:right w:val="single" w:sz="4" w:space="0" w:color="auto"/>
            </w:tcBorders>
            <w:shd w:val="clear" w:color="auto" w:fill="auto"/>
            <w:noWrap/>
            <w:vAlign w:val="bottom"/>
            <w:hideMark/>
          </w:tcPr>
          <w:p w14:paraId="19C3447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339</w:t>
            </w:r>
          </w:p>
        </w:tc>
        <w:tc>
          <w:tcPr>
            <w:tcW w:w="294" w:type="pct"/>
            <w:tcBorders>
              <w:top w:val="nil"/>
              <w:left w:val="nil"/>
              <w:bottom w:val="single" w:sz="4" w:space="0" w:color="auto"/>
              <w:right w:val="single" w:sz="4" w:space="0" w:color="auto"/>
            </w:tcBorders>
            <w:shd w:val="clear" w:color="auto" w:fill="auto"/>
            <w:noWrap/>
            <w:vAlign w:val="bottom"/>
            <w:hideMark/>
          </w:tcPr>
          <w:p w14:paraId="732638C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336</w:t>
            </w:r>
          </w:p>
        </w:tc>
        <w:tc>
          <w:tcPr>
            <w:tcW w:w="294" w:type="pct"/>
            <w:tcBorders>
              <w:top w:val="nil"/>
              <w:left w:val="nil"/>
              <w:bottom w:val="single" w:sz="4" w:space="0" w:color="auto"/>
              <w:right w:val="single" w:sz="4" w:space="0" w:color="auto"/>
            </w:tcBorders>
            <w:shd w:val="clear" w:color="auto" w:fill="auto"/>
            <w:noWrap/>
            <w:vAlign w:val="bottom"/>
            <w:hideMark/>
          </w:tcPr>
          <w:p w14:paraId="1C5E442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321</w:t>
            </w:r>
          </w:p>
        </w:tc>
        <w:tc>
          <w:tcPr>
            <w:tcW w:w="294" w:type="pct"/>
            <w:tcBorders>
              <w:top w:val="nil"/>
              <w:left w:val="nil"/>
              <w:bottom w:val="single" w:sz="4" w:space="0" w:color="auto"/>
              <w:right w:val="single" w:sz="4" w:space="0" w:color="auto"/>
            </w:tcBorders>
            <w:shd w:val="clear" w:color="auto" w:fill="auto"/>
            <w:noWrap/>
            <w:vAlign w:val="bottom"/>
            <w:hideMark/>
          </w:tcPr>
          <w:p w14:paraId="676955D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347</w:t>
            </w:r>
          </w:p>
        </w:tc>
        <w:tc>
          <w:tcPr>
            <w:tcW w:w="294" w:type="pct"/>
            <w:tcBorders>
              <w:top w:val="nil"/>
              <w:left w:val="nil"/>
              <w:bottom w:val="single" w:sz="4" w:space="0" w:color="auto"/>
              <w:right w:val="double" w:sz="6" w:space="0" w:color="auto"/>
            </w:tcBorders>
            <w:shd w:val="clear" w:color="auto" w:fill="auto"/>
            <w:noWrap/>
            <w:vAlign w:val="bottom"/>
            <w:hideMark/>
          </w:tcPr>
          <w:p w14:paraId="4F0E485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583</w:t>
            </w:r>
          </w:p>
        </w:tc>
        <w:tc>
          <w:tcPr>
            <w:tcW w:w="294" w:type="pct"/>
            <w:tcBorders>
              <w:top w:val="nil"/>
              <w:left w:val="nil"/>
              <w:bottom w:val="single" w:sz="4" w:space="0" w:color="auto"/>
              <w:right w:val="single" w:sz="4" w:space="0" w:color="auto"/>
            </w:tcBorders>
            <w:shd w:val="clear" w:color="auto" w:fill="auto"/>
            <w:noWrap/>
            <w:vAlign w:val="bottom"/>
            <w:hideMark/>
          </w:tcPr>
          <w:p w14:paraId="71F9C60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335</w:t>
            </w:r>
          </w:p>
        </w:tc>
        <w:tc>
          <w:tcPr>
            <w:tcW w:w="294" w:type="pct"/>
            <w:tcBorders>
              <w:top w:val="nil"/>
              <w:left w:val="nil"/>
              <w:bottom w:val="single" w:sz="4" w:space="0" w:color="auto"/>
              <w:right w:val="single" w:sz="4" w:space="0" w:color="auto"/>
            </w:tcBorders>
            <w:shd w:val="clear" w:color="auto" w:fill="auto"/>
            <w:noWrap/>
            <w:vAlign w:val="bottom"/>
            <w:hideMark/>
          </w:tcPr>
          <w:p w14:paraId="16301DD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338</w:t>
            </w:r>
          </w:p>
        </w:tc>
        <w:tc>
          <w:tcPr>
            <w:tcW w:w="294" w:type="pct"/>
            <w:tcBorders>
              <w:top w:val="nil"/>
              <w:left w:val="nil"/>
              <w:bottom w:val="single" w:sz="4" w:space="0" w:color="auto"/>
              <w:right w:val="single" w:sz="4" w:space="0" w:color="auto"/>
            </w:tcBorders>
            <w:shd w:val="clear" w:color="auto" w:fill="auto"/>
            <w:noWrap/>
            <w:vAlign w:val="bottom"/>
            <w:hideMark/>
          </w:tcPr>
          <w:p w14:paraId="4EF5ACA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309</w:t>
            </w:r>
          </w:p>
        </w:tc>
        <w:tc>
          <w:tcPr>
            <w:tcW w:w="294" w:type="pct"/>
            <w:tcBorders>
              <w:top w:val="nil"/>
              <w:left w:val="nil"/>
              <w:bottom w:val="single" w:sz="4" w:space="0" w:color="auto"/>
              <w:right w:val="single" w:sz="4" w:space="0" w:color="auto"/>
            </w:tcBorders>
            <w:shd w:val="clear" w:color="auto" w:fill="auto"/>
            <w:noWrap/>
            <w:vAlign w:val="bottom"/>
            <w:hideMark/>
          </w:tcPr>
          <w:p w14:paraId="41EC691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375</w:t>
            </w:r>
          </w:p>
        </w:tc>
        <w:tc>
          <w:tcPr>
            <w:tcW w:w="294" w:type="pct"/>
            <w:tcBorders>
              <w:top w:val="nil"/>
              <w:left w:val="nil"/>
              <w:bottom w:val="single" w:sz="4" w:space="0" w:color="auto"/>
              <w:right w:val="double" w:sz="6" w:space="0" w:color="auto"/>
            </w:tcBorders>
            <w:shd w:val="clear" w:color="auto" w:fill="auto"/>
            <w:noWrap/>
            <w:vAlign w:val="bottom"/>
            <w:hideMark/>
          </w:tcPr>
          <w:p w14:paraId="25877D1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552</w:t>
            </w:r>
          </w:p>
        </w:tc>
        <w:tc>
          <w:tcPr>
            <w:tcW w:w="294" w:type="pct"/>
            <w:tcBorders>
              <w:top w:val="nil"/>
              <w:left w:val="nil"/>
              <w:bottom w:val="single" w:sz="4" w:space="0" w:color="auto"/>
              <w:right w:val="single" w:sz="4" w:space="0" w:color="auto"/>
            </w:tcBorders>
            <w:shd w:val="clear" w:color="auto" w:fill="auto"/>
            <w:noWrap/>
            <w:vAlign w:val="bottom"/>
            <w:hideMark/>
          </w:tcPr>
          <w:p w14:paraId="59D6422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w:t>
            </w:r>
          </w:p>
        </w:tc>
        <w:tc>
          <w:tcPr>
            <w:tcW w:w="294" w:type="pct"/>
            <w:tcBorders>
              <w:top w:val="nil"/>
              <w:left w:val="nil"/>
              <w:bottom w:val="single" w:sz="4" w:space="0" w:color="auto"/>
              <w:right w:val="single" w:sz="4" w:space="0" w:color="auto"/>
            </w:tcBorders>
            <w:shd w:val="clear" w:color="auto" w:fill="auto"/>
            <w:noWrap/>
            <w:vAlign w:val="bottom"/>
            <w:hideMark/>
          </w:tcPr>
          <w:p w14:paraId="0BB5B75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w:t>
            </w:r>
          </w:p>
        </w:tc>
        <w:tc>
          <w:tcPr>
            <w:tcW w:w="294" w:type="pct"/>
            <w:tcBorders>
              <w:top w:val="nil"/>
              <w:left w:val="nil"/>
              <w:bottom w:val="single" w:sz="4" w:space="0" w:color="auto"/>
              <w:right w:val="single" w:sz="4" w:space="0" w:color="auto"/>
            </w:tcBorders>
            <w:shd w:val="clear" w:color="auto" w:fill="auto"/>
            <w:noWrap/>
            <w:vAlign w:val="bottom"/>
            <w:hideMark/>
          </w:tcPr>
          <w:p w14:paraId="5547CCF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38</w:t>
            </w:r>
          </w:p>
        </w:tc>
        <w:tc>
          <w:tcPr>
            <w:tcW w:w="294" w:type="pct"/>
            <w:tcBorders>
              <w:top w:val="nil"/>
              <w:left w:val="nil"/>
              <w:bottom w:val="single" w:sz="4" w:space="0" w:color="auto"/>
              <w:right w:val="single" w:sz="4" w:space="0" w:color="auto"/>
            </w:tcBorders>
            <w:shd w:val="clear" w:color="auto" w:fill="auto"/>
            <w:noWrap/>
            <w:vAlign w:val="bottom"/>
            <w:hideMark/>
          </w:tcPr>
          <w:p w14:paraId="3E8EEE5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w:t>
            </w:r>
          </w:p>
        </w:tc>
        <w:tc>
          <w:tcPr>
            <w:tcW w:w="294" w:type="pct"/>
            <w:tcBorders>
              <w:top w:val="nil"/>
              <w:left w:val="nil"/>
              <w:bottom w:val="single" w:sz="4" w:space="0" w:color="auto"/>
              <w:right w:val="double" w:sz="6" w:space="0" w:color="auto"/>
            </w:tcBorders>
            <w:shd w:val="clear" w:color="auto" w:fill="auto"/>
            <w:noWrap/>
            <w:vAlign w:val="bottom"/>
            <w:hideMark/>
          </w:tcPr>
          <w:p w14:paraId="0C59FB1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w:t>
            </w:r>
          </w:p>
        </w:tc>
      </w:tr>
      <w:tr w:rsidR="001B63C6" w:rsidRPr="00E323F6" w14:paraId="7438843C" w14:textId="77777777" w:rsidTr="00BA779F">
        <w:trPr>
          <w:cantSplit/>
          <w:trHeight w:val="300"/>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5E912D09"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Jelgava </w:t>
            </w:r>
          </w:p>
        </w:tc>
        <w:tc>
          <w:tcPr>
            <w:tcW w:w="294" w:type="pct"/>
            <w:tcBorders>
              <w:top w:val="nil"/>
              <w:left w:val="nil"/>
              <w:bottom w:val="single" w:sz="4" w:space="0" w:color="auto"/>
              <w:right w:val="single" w:sz="4" w:space="0" w:color="auto"/>
            </w:tcBorders>
            <w:shd w:val="clear" w:color="auto" w:fill="auto"/>
            <w:noWrap/>
            <w:vAlign w:val="bottom"/>
            <w:hideMark/>
          </w:tcPr>
          <w:p w14:paraId="02799BB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307</w:t>
            </w:r>
          </w:p>
        </w:tc>
        <w:tc>
          <w:tcPr>
            <w:tcW w:w="294" w:type="pct"/>
            <w:tcBorders>
              <w:top w:val="nil"/>
              <w:left w:val="nil"/>
              <w:bottom w:val="single" w:sz="4" w:space="0" w:color="auto"/>
              <w:right w:val="single" w:sz="4" w:space="0" w:color="auto"/>
            </w:tcBorders>
            <w:shd w:val="clear" w:color="auto" w:fill="auto"/>
            <w:noWrap/>
            <w:vAlign w:val="bottom"/>
            <w:hideMark/>
          </w:tcPr>
          <w:p w14:paraId="0E56C4F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356</w:t>
            </w:r>
          </w:p>
        </w:tc>
        <w:tc>
          <w:tcPr>
            <w:tcW w:w="294" w:type="pct"/>
            <w:tcBorders>
              <w:top w:val="nil"/>
              <w:left w:val="nil"/>
              <w:bottom w:val="single" w:sz="4" w:space="0" w:color="auto"/>
              <w:right w:val="single" w:sz="4" w:space="0" w:color="auto"/>
            </w:tcBorders>
            <w:shd w:val="clear" w:color="auto" w:fill="auto"/>
            <w:noWrap/>
            <w:vAlign w:val="bottom"/>
            <w:hideMark/>
          </w:tcPr>
          <w:p w14:paraId="31CE441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295</w:t>
            </w:r>
          </w:p>
        </w:tc>
        <w:tc>
          <w:tcPr>
            <w:tcW w:w="294" w:type="pct"/>
            <w:tcBorders>
              <w:top w:val="nil"/>
              <w:left w:val="nil"/>
              <w:bottom w:val="single" w:sz="4" w:space="0" w:color="auto"/>
              <w:right w:val="single" w:sz="4" w:space="0" w:color="auto"/>
            </w:tcBorders>
            <w:shd w:val="clear" w:color="auto" w:fill="auto"/>
            <w:noWrap/>
            <w:vAlign w:val="bottom"/>
            <w:hideMark/>
          </w:tcPr>
          <w:p w14:paraId="5118195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323</w:t>
            </w:r>
          </w:p>
        </w:tc>
        <w:tc>
          <w:tcPr>
            <w:tcW w:w="294" w:type="pct"/>
            <w:tcBorders>
              <w:top w:val="nil"/>
              <w:left w:val="nil"/>
              <w:bottom w:val="single" w:sz="4" w:space="0" w:color="auto"/>
              <w:right w:val="double" w:sz="6" w:space="0" w:color="auto"/>
            </w:tcBorders>
            <w:shd w:val="clear" w:color="auto" w:fill="auto"/>
            <w:noWrap/>
            <w:vAlign w:val="bottom"/>
            <w:hideMark/>
          </w:tcPr>
          <w:p w14:paraId="24906A9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327</w:t>
            </w:r>
          </w:p>
        </w:tc>
        <w:tc>
          <w:tcPr>
            <w:tcW w:w="294" w:type="pct"/>
            <w:tcBorders>
              <w:top w:val="nil"/>
              <w:left w:val="nil"/>
              <w:bottom w:val="single" w:sz="4" w:space="0" w:color="auto"/>
              <w:right w:val="single" w:sz="4" w:space="0" w:color="auto"/>
            </w:tcBorders>
            <w:shd w:val="clear" w:color="auto" w:fill="auto"/>
            <w:noWrap/>
            <w:vAlign w:val="bottom"/>
            <w:hideMark/>
          </w:tcPr>
          <w:p w14:paraId="535693E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352</w:t>
            </w:r>
          </w:p>
        </w:tc>
        <w:tc>
          <w:tcPr>
            <w:tcW w:w="294" w:type="pct"/>
            <w:tcBorders>
              <w:top w:val="nil"/>
              <w:left w:val="nil"/>
              <w:bottom w:val="single" w:sz="4" w:space="0" w:color="auto"/>
              <w:right w:val="single" w:sz="4" w:space="0" w:color="auto"/>
            </w:tcBorders>
            <w:shd w:val="clear" w:color="auto" w:fill="auto"/>
            <w:noWrap/>
            <w:vAlign w:val="bottom"/>
            <w:hideMark/>
          </w:tcPr>
          <w:p w14:paraId="3B74C55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368</w:t>
            </w:r>
          </w:p>
        </w:tc>
        <w:tc>
          <w:tcPr>
            <w:tcW w:w="294" w:type="pct"/>
            <w:tcBorders>
              <w:top w:val="nil"/>
              <w:left w:val="nil"/>
              <w:bottom w:val="single" w:sz="4" w:space="0" w:color="auto"/>
              <w:right w:val="single" w:sz="4" w:space="0" w:color="auto"/>
            </w:tcBorders>
            <w:shd w:val="clear" w:color="auto" w:fill="auto"/>
            <w:noWrap/>
            <w:vAlign w:val="bottom"/>
            <w:hideMark/>
          </w:tcPr>
          <w:p w14:paraId="09C415F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275</w:t>
            </w:r>
          </w:p>
        </w:tc>
        <w:tc>
          <w:tcPr>
            <w:tcW w:w="294" w:type="pct"/>
            <w:tcBorders>
              <w:top w:val="nil"/>
              <w:left w:val="nil"/>
              <w:bottom w:val="single" w:sz="4" w:space="0" w:color="auto"/>
              <w:right w:val="single" w:sz="4" w:space="0" w:color="auto"/>
            </w:tcBorders>
            <w:shd w:val="clear" w:color="auto" w:fill="auto"/>
            <w:noWrap/>
            <w:vAlign w:val="bottom"/>
            <w:hideMark/>
          </w:tcPr>
          <w:p w14:paraId="428C744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331</w:t>
            </w:r>
          </w:p>
        </w:tc>
        <w:tc>
          <w:tcPr>
            <w:tcW w:w="294" w:type="pct"/>
            <w:tcBorders>
              <w:top w:val="nil"/>
              <w:left w:val="nil"/>
              <w:bottom w:val="single" w:sz="4" w:space="0" w:color="auto"/>
              <w:right w:val="double" w:sz="6" w:space="0" w:color="auto"/>
            </w:tcBorders>
            <w:shd w:val="clear" w:color="auto" w:fill="auto"/>
            <w:noWrap/>
            <w:vAlign w:val="bottom"/>
            <w:hideMark/>
          </w:tcPr>
          <w:p w14:paraId="2154F0A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318</w:t>
            </w:r>
          </w:p>
        </w:tc>
        <w:tc>
          <w:tcPr>
            <w:tcW w:w="294" w:type="pct"/>
            <w:tcBorders>
              <w:top w:val="nil"/>
              <w:left w:val="nil"/>
              <w:bottom w:val="single" w:sz="4" w:space="0" w:color="auto"/>
              <w:right w:val="single" w:sz="4" w:space="0" w:color="auto"/>
            </w:tcBorders>
            <w:shd w:val="clear" w:color="auto" w:fill="auto"/>
            <w:noWrap/>
            <w:vAlign w:val="bottom"/>
            <w:hideMark/>
          </w:tcPr>
          <w:p w14:paraId="52A106F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w:t>
            </w:r>
          </w:p>
        </w:tc>
        <w:tc>
          <w:tcPr>
            <w:tcW w:w="294" w:type="pct"/>
            <w:tcBorders>
              <w:top w:val="nil"/>
              <w:left w:val="nil"/>
              <w:bottom w:val="single" w:sz="4" w:space="0" w:color="auto"/>
              <w:right w:val="single" w:sz="4" w:space="0" w:color="auto"/>
            </w:tcBorders>
            <w:shd w:val="clear" w:color="auto" w:fill="auto"/>
            <w:noWrap/>
            <w:vAlign w:val="bottom"/>
            <w:hideMark/>
          </w:tcPr>
          <w:p w14:paraId="06960D5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w:t>
            </w:r>
          </w:p>
        </w:tc>
        <w:tc>
          <w:tcPr>
            <w:tcW w:w="294" w:type="pct"/>
            <w:tcBorders>
              <w:top w:val="nil"/>
              <w:left w:val="nil"/>
              <w:bottom w:val="single" w:sz="4" w:space="0" w:color="auto"/>
              <w:right w:val="single" w:sz="4" w:space="0" w:color="auto"/>
            </w:tcBorders>
            <w:shd w:val="clear" w:color="auto" w:fill="auto"/>
            <w:noWrap/>
            <w:vAlign w:val="bottom"/>
            <w:hideMark/>
          </w:tcPr>
          <w:p w14:paraId="4589F4D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49</w:t>
            </w:r>
          </w:p>
        </w:tc>
        <w:tc>
          <w:tcPr>
            <w:tcW w:w="294" w:type="pct"/>
            <w:tcBorders>
              <w:top w:val="nil"/>
              <w:left w:val="nil"/>
              <w:bottom w:val="single" w:sz="4" w:space="0" w:color="auto"/>
              <w:right w:val="single" w:sz="4" w:space="0" w:color="auto"/>
            </w:tcBorders>
            <w:shd w:val="clear" w:color="auto" w:fill="auto"/>
            <w:noWrap/>
            <w:vAlign w:val="bottom"/>
            <w:hideMark/>
          </w:tcPr>
          <w:p w14:paraId="5882546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w:t>
            </w:r>
          </w:p>
        </w:tc>
        <w:tc>
          <w:tcPr>
            <w:tcW w:w="294" w:type="pct"/>
            <w:tcBorders>
              <w:top w:val="nil"/>
              <w:left w:val="nil"/>
              <w:bottom w:val="single" w:sz="4" w:space="0" w:color="auto"/>
              <w:right w:val="double" w:sz="6" w:space="0" w:color="auto"/>
            </w:tcBorders>
            <w:shd w:val="clear" w:color="auto" w:fill="auto"/>
            <w:noWrap/>
            <w:vAlign w:val="bottom"/>
            <w:hideMark/>
          </w:tcPr>
          <w:p w14:paraId="1AEC3EF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50</w:t>
            </w:r>
          </w:p>
        </w:tc>
      </w:tr>
      <w:tr w:rsidR="001B63C6" w:rsidRPr="00E323F6" w14:paraId="79006CF2" w14:textId="77777777" w:rsidTr="00BA779F">
        <w:trPr>
          <w:cantSplit/>
          <w:trHeight w:val="300"/>
        </w:trPr>
        <w:tc>
          <w:tcPr>
            <w:tcW w:w="592" w:type="pct"/>
            <w:tcBorders>
              <w:top w:val="nil"/>
              <w:left w:val="double" w:sz="6" w:space="0" w:color="auto"/>
              <w:bottom w:val="nil"/>
              <w:right w:val="double" w:sz="6" w:space="0" w:color="auto"/>
            </w:tcBorders>
            <w:shd w:val="clear" w:color="auto" w:fill="auto"/>
            <w:noWrap/>
            <w:vAlign w:val="bottom"/>
            <w:hideMark/>
          </w:tcPr>
          <w:p w14:paraId="3735F153"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Liepāja </w:t>
            </w:r>
          </w:p>
        </w:tc>
        <w:tc>
          <w:tcPr>
            <w:tcW w:w="294" w:type="pct"/>
            <w:tcBorders>
              <w:top w:val="nil"/>
              <w:left w:val="nil"/>
              <w:bottom w:val="nil"/>
              <w:right w:val="single" w:sz="4" w:space="0" w:color="auto"/>
            </w:tcBorders>
            <w:shd w:val="clear" w:color="auto" w:fill="auto"/>
            <w:noWrap/>
            <w:vAlign w:val="bottom"/>
            <w:hideMark/>
          </w:tcPr>
          <w:p w14:paraId="2B77DCF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387</w:t>
            </w:r>
          </w:p>
        </w:tc>
        <w:tc>
          <w:tcPr>
            <w:tcW w:w="294" w:type="pct"/>
            <w:tcBorders>
              <w:top w:val="nil"/>
              <w:left w:val="nil"/>
              <w:bottom w:val="nil"/>
              <w:right w:val="single" w:sz="4" w:space="0" w:color="auto"/>
            </w:tcBorders>
            <w:shd w:val="clear" w:color="auto" w:fill="auto"/>
            <w:noWrap/>
            <w:vAlign w:val="bottom"/>
            <w:hideMark/>
          </w:tcPr>
          <w:p w14:paraId="3065959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367</w:t>
            </w:r>
          </w:p>
        </w:tc>
        <w:tc>
          <w:tcPr>
            <w:tcW w:w="294" w:type="pct"/>
            <w:tcBorders>
              <w:top w:val="nil"/>
              <w:left w:val="nil"/>
              <w:bottom w:val="nil"/>
              <w:right w:val="single" w:sz="4" w:space="0" w:color="auto"/>
            </w:tcBorders>
            <w:shd w:val="clear" w:color="auto" w:fill="auto"/>
            <w:noWrap/>
            <w:vAlign w:val="bottom"/>
            <w:hideMark/>
          </w:tcPr>
          <w:p w14:paraId="4428F78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355</w:t>
            </w:r>
          </w:p>
        </w:tc>
        <w:tc>
          <w:tcPr>
            <w:tcW w:w="294" w:type="pct"/>
            <w:tcBorders>
              <w:top w:val="nil"/>
              <w:left w:val="nil"/>
              <w:bottom w:val="nil"/>
              <w:right w:val="single" w:sz="4" w:space="0" w:color="auto"/>
            </w:tcBorders>
            <w:shd w:val="clear" w:color="auto" w:fill="auto"/>
            <w:noWrap/>
            <w:vAlign w:val="bottom"/>
            <w:hideMark/>
          </w:tcPr>
          <w:p w14:paraId="72ADEEC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383</w:t>
            </w:r>
          </w:p>
        </w:tc>
        <w:tc>
          <w:tcPr>
            <w:tcW w:w="294" w:type="pct"/>
            <w:tcBorders>
              <w:top w:val="nil"/>
              <w:left w:val="nil"/>
              <w:bottom w:val="nil"/>
              <w:right w:val="double" w:sz="6" w:space="0" w:color="auto"/>
            </w:tcBorders>
            <w:shd w:val="clear" w:color="auto" w:fill="auto"/>
            <w:noWrap/>
            <w:vAlign w:val="bottom"/>
            <w:hideMark/>
          </w:tcPr>
          <w:p w14:paraId="15AE539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372</w:t>
            </w:r>
          </w:p>
        </w:tc>
        <w:tc>
          <w:tcPr>
            <w:tcW w:w="294" w:type="pct"/>
            <w:tcBorders>
              <w:top w:val="nil"/>
              <w:left w:val="nil"/>
              <w:bottom w:val="nil"/>
              <w:right w:val="single" w:sz="4" w:space="0" w:color="auto"/>
            </w:tcBorders>
            <w:shd w:val="clear" w:color="auto" w:fill="auto"/>
            <w:noWrap/>
            <w:vAlign w:val="bottom"/>
            <w:hideMark/>
          </w:tcPr>
          <w:p w14:paraId="5BC96EB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368</w:t>
            </w:r>
          </w:p>
        </w:tc>
        <w:tc>
          <w:tcPr>
            <w:tcW w:w="294" w:type="pct"/>
            <w:tcBorders>
              <w:top w:val="nil"/>
              <w:left w:val="nil"/>
              <w:bottom w:val="nil"/>
              <w:right w:val="single" w:sz="4" w:space="0" w:color="auto"/>
            </w:tcBorders>
            <w:shd w:val="clear" w:color="auto" w:fill="auto"/>
            <w:noWrap/>
            <w:vAlign w:val="bottom"/>
            <w:hideMark/>
          </w:tcPr>
          <w:p w14:paraId="59AA534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376</w:t>
            </w:r>
          </w:p>
        </w:tc>
        <w:tc>
          <w:tcPr>
            <w:tcW w:w="294" w:type="pct"/>
            <w:tcBorders>
              <w:top w:val="nil"/>
              <w:left w:val="nil"/>
              <w:bottom w:val="nil"/>
              <w:right w:val="single" w:sz="4" w:space="0" w:color="auto"/>
            </w:tcBorders>
            <w:shd w:val="clear" w:color="auto" w:fill="auto"/>
            <w:noWrap/>
            <w:vAlign w:val="bottom"/>
            <w:hideMark/>
          </w:tcPr>
          <w:p w14:paraId="7649A5F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343</w:t>
            </w:r>
          </w:p>
        </w:tc>
        <w:tc>
          <w:tcPr>
            <w:tcW w:w="294" w:type="pct"/>
            <w:tcBorders>
              <w:top w:val="nil"/>
              <w:left w:val="nil"/>
              <w:bottom w:val="nil"/>
              <w:right w:val="single" w:sz="4" w:space="0" w:color="auto"/>
            </w:tcBorders>
            <w:shd w:val="clear" w:color="auto" w:fill="auto"/>
            <w:noWrap/>
            <w:vAlign w:val="bottom"/>
            <w:hideMark/>
          </w:tcPr>
          <w:p w14:paraId="02716A3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378</w:t>
            </w:r>
          </w:p>
        </w:tc>
        <w:tc>
          <w:tcPr>
            <w:tcW w:w="294" w:type="pct"/>
            <w:tcBorders>
              <w:top w:val="nil"/>
              <w:left w:val="nil"/>
              <w:bottom w:val="nil"/>
              <w:right w:val="double" w:sz="6" w:space="0" w:color="auto"/>
            </w:tcBorders>
            <w:shd w:val="clear" w:color="auto" w:fill="auto"/>
            <w:noWrap/>
            <w:vAlign w:val="bottom"/>
            <w:hideMark/>
          </w:tcPr>
          <w:p w14:paraId="5403DC1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368</w:t>
            </w:r>
          </w:p>
        </w:tc>
        <w:tc>
          <w:tcPr>
            <w:tcW w:w="294" w:type="pct"/>
            <w:tcBorders>
              <w:top w:val="nil"/>
              <w:left w:val="nil"/>
              <w:bottom w:val="nil"/>
              <w:right w:val="single" w:sz="4" w:space="0" w:color="auto"/>
            </w:tcBorders>
            <w:shd w:val="clear" w:color="auto" w:fill="auto"/>
            <w:noWrap/>
            <w:vAlign w:val="bottom"/>
            <w:hideMark/>
          </w:tcPr>
          <w:p w14:paraId="331FA66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45</w:t>
            </w:r>
          </w:p>
        </w:tc>
        <w:tc>
          <w:tcPr>
            <w:tcW w:w="294" w:type="pct"/>
            <w:tcBorders>
              <w:top w:val="nil"/>
              <w:left w:val="nil"/>
              <w:bottom w:val="nil"/>
              <w:right w:val="single" w:sz="4" w:space="0" w:color="auto"/>
            </w:tcBorders>
            <w:shd w:val="clear" w:color="auto" w:fill="auto"/>
            <w:noWrap/>
            <w:vAlign w:val="bottom"/>
            <w:hideMark/>
          </w:tcPr>
          <w:p w14:paraId="6040209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w:t>
            </w:r>
          </w:p>
        </w:tc>
        <w:tc>
          <w:tcPr>
            <w:tcW w:w="294" w:type="pct"/>
            <w:tcBorders>
              <w:top w:val="nil"/>
              <w:left w:val="nil"/>
              <w:bottom w:val="nil"/>
              <w:right w:val="single" w:sz="4" w:space="0" w:color="auto"/>
            </w:tcBorders>
            <w:shd w:val="clear" w:color="auto" w:fill="auto"/>
            <w:noWrap/>
            <w:vAlign w:val="bottom"/>
            <w:hideMark/>
          </w:tcPr>
          <w:p w14:paraId="172F839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48</w:t>
            </w:r>
          </w:p>
        </w:tc>
        <w:tc>
          <w:tcPr>
            <w:tcW w:w="294" w:type="pct"/>
            <w:tcBorders>
              <w:top w:val="nil"/>
              <w:left w:val="nil"/>
              <w:bottom w:val="nil"/>
              <w:right w:val="single" w:sz="4" w:space="0" w:color="auto"/>
            </w:tcBorders>
            <w:shd w:val="clear" w:color="auto" w:fill="auto"/>
            <w:noWrap/>
            <w:vAlign w:val="bottom"/>
            <w:hideMark/>
          </w:tcPr>
          <w:p w14:paraId="14D83B4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w:t>
            </w:r>
          </w:p>
        </w:tc>
        <w:tc>
          <w:tcPr>
            <w:tcW w:w="294" w:type="pct"/>
            <w:tcBorders>
              <w:top w:val="nil"/>
              <w:left w:val="nil"/>
              <w:bottom w:val="nil"/>
              <w:right w:val="double" w:sz="6" w:space="0" w:color="auto"/>
            </w:tcBorders>
            <w:shd w:val="clear" w:color="auto" w:fill="auto"/>
            <w:noWrap/>
            <w:vAlign w:val="bottom"/>
            <w:hideMark/>
          </w:tcPr>
          <w:p w14:paraId="4667038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57</w:t>
            </w:r>
          </w:p>
        </w:tc>
      </w:tr>
      <w:tr w:rsidR="001B63C6" w:rsidRPr="00E323F6" w14:paraId="4BEC4B7D"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2060849D"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Rēzekne </w:t>
            </w:r>
          </w:p>
        </w:tc>
        <w:tc>
          <w:tcPr>
            <w:tcW w:w="294" w:type="pct"/>
            <w:tcBorders>
              <w:top w:val="single" w:sz="4" w:space="0" w:color="auto"/>
              <w:left w:val="nil"/>
              <w:bottom w:val="nil"/>
              <w:right w:val="single" w:sz="4" w:space="0" w:color="auto"/>
            </w:tcBorders>
            <w:shd w:val="clear" w:color="auto" w:fill="auto"/>
            <w:noWrap/>
            <w:vAlign w:val="bottom"/>
            <w:hideMark/>
          </w:tcPr>
          <w:p w14:paraId="31CC48E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179</w:t>
            </w:r>
          </w:p>
        </w:tc>
        <w:tc>
          <w:tcPr>
            <w:tcW w:w="294" w:type="pct"/>
            <w:tcBorders>
              <w:top w:val="single" w:sz="4" w:space="0" w:color="auto"/>
              <w:left w:val="nil"/>
              <w:bottom w:val="nil"/>
              <w:right w:val="single" w:sz="4" w:space="0" w:color="auto"/>
            </w:tcBorders>
            <w:shd w:val="clear" w:color="auto" w:fill="auto"/>
            <w:noWrap/>
            <w:vAlign w:val="bottom"/>
            <w:hideMark/>
          </w:tcPr>
          <w:p w14:paraId="0514FBB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232</w:t>
            </w:r>
          </w:p>
        </w:tc>
        <w:tc>
          <w:tcPr>
            <w:tcW w:w="294" w:type="pct"/>
            <w:tcBorders>
              <w:top w:val="single" w:sz="4" w:space="0" w:color="auto"/>
              <w:left w:val="nil"/>
              <w:bottom w:val="nil"/>
              <w:right w:val="single" w:sz="4" w:space="0" w:color="auto"/>
            </w:tcBorders>
            <w:shd w:val="clear" w:color="auto" w:fill="auto"/>
            <w:noWrap/>
            <w:vAlign w:val="bottom"/>
            <w:hideMark/>
          </w:tcPr>
          <w:p w14:paraId="110A623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325</w:t>
            </w:r>
          </w:p>
        </w:tc>
        <w:tc>
          <w:tcPr>
            <w:tcW w:w="294" w:type="pct"/>
            <w:tcBorders>
              <w:top w:val="single" w:sz="4" w:space="0" w:color="auto"/>
              <w:left w:val="nil"/>
              <w:bottom w:val="nil"/>
              <w:right w:val="single" w:sz="4" w:space="0" w:color="auto"/>
            </w:tcBorders>
            <w:shd w:val="clear" w:color="auto" w:fill="auto"/>
            <w:noWrap/>
            <w:vAlign w:val="bottom"/>
            <w:hideMark/>
          </w:tcPr>
          <w:p w14:paraId="5667C38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351</w:t>
            </w:r>
          </w:p>
        </w:tc>
        <w:tc>
          <w:tcPr>
            <w:tcW w:w="294" w:type="pct"/>
            <w:tcBorders>
              <w:top w:val="single" w:sz="4" w:space="0" w:color="auto"/>
              <w:left w:val="nil"/>
              <w:bottom w:val="nil"/>
              <w:right w:val="double" w:sz="6" w:space="0" w:color="auto"/>
            </w:tcBorders>
            <w:shd w:val="clear" w:color="auto" w:fill="auto"/>
            <w:noWrap/>
            <w:vAlign w:val="bottom"/>
            <w:hideMark/>
          </w:tcPr>
          <w:p w14:paraId="65C51E8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571</w:t>
            </w:r>
          </w:p>
        </w:tc>
        <w:tc>
          <w:tcPr>
            <w:tcW w:w="294" w:type="pct"/>
            <w:tcBorders>
              <w:top w:val="single" w:sz="4" w:space="0" w:color="auto"/>
              <w:left w:val="nil"/>
              <w:bottom w:val="nil"/>
              <w:right w:val="single" w:sz="4" w:space="0" w:color="auto"/>
            </w:tcBorders>
            <w:shd w:val="clear" w:color="auto" w:fill="auto"/>
            <w:noWrap/>
            <w:vAlign w:val="bottom"/>
            <w:hideMark/>
          </w:tcPr>
          <w:p w14:paraId="5631375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165</w:t>
            </w:r>
          </w:p>
        </w:tc>
        <w:tc>
          <w:tcPr>
            <w:tcW w:w="294" w:type="pct"/>
            <w:tcBorders>
              <w:top w:val="single" w:sz="4" w:space="0" w:color="auto"/>
              <w:left w:val="nil"/>
              <w:bottom w:val="nil"/>
              <w:right w:val="single" w:sz="4" w:space="0" w:color="auto"/>
            </w:tcBorders>
            <w:shd w:val="clear" w:color="auto" w:fill="auto"/>
            <w:noWrap/>
            <w:vAlign w:val="bottom"/>
            <w:hideMark/>
          </w:tcPr>
          <w:p w14:paraId="3925396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245</w:t>
            </w:r>
          </w:p>
        </w:tc>
        <w:tc>
          <w:tcPr>
            <w:tcW w:w="294" w:type="pct"/>
            <w:tcBorders>
              <w:top w:val="single" w:sz="4" w:space="0" w:color="auto"/>
              <w:left w:val="nil"/>
              <w:bottom w:val="nil"/>
              <w:right w:val="single" w:sz="4" w:space="0" w:color="auto"/>
            </w:tcBorders>
            <w:shd w:val="clear" w:color="auto" w:fill="auto"/>
            <w:noWrap/>
            <w:vAlign w:val="bottom"/>
            <w:hideMark/>
          </w:tcPr>
          <w:p w14:paraId="6418301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311</w:t>
            </w:r>
          </w:p>
        </w:tc>
        <w:tc>
          <w:tcPr>
            <w:tcW w:w="294" w:type="pct"/>
            <w:tcBorders>
              <w:top w:val="single" w:sz="4" w:space="0" w:color="auto"/>
              <w:left w:val="nil"/>
              <w:bottom w:val="nil"/>
              <w:right w:val="single" w:sz="4" w:space="0" w:color="auto"/>
            </w:tcBorders>
            <w:shd w:val="clear" w:color="auto" w:fill="auto"/>
            <w:noWrap/>
            <w:vAlign w:val="bottom"/>
            <w:hideMark/>
          </w:tcPr>
          <w:p w14:paraId="0EF985A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327</w:t>
            </w:r>
          </w:p>
        </w:tc>
        <w:tc>
          <w:tcPr>
            <w:tcW w:w="294" w:type="pct"/>
            <w:tcBorders>
              <w:top w:val="single" w:sz="4" w:space="0" w:color="auto"/>
              <w:left w:val="nil"/>
              <w:bottom w:val="nil"/>
              <w:right w:val="double" w:sz="6" w:space="0" w:color="auto"/>
            </w:tcBorders>
            <w:shd w:val="clear" w:color="auto" w:fill="auto"/>
            <w:noWrap/>
            <w:vAlign w:val="bottom"/>
            <w:hideMark/>
          </w:tcPr>
          <w:p w14:paraId="1588F9F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552</w:t>
            </w:r>
          </w:p>
        </w:tc>
        <w:tc>
          <w:tcPr>
            <w:tcW w:w="294" w:type="pct"/>
            <w:tcBorders>
              <w:top w:val="single" w:sz="4" w:space="0" w:color="auto"/>
              <w:left w:val="nil"/>
              <w:bottom w:val="nil"/>
              <w:right w:val="single" w:sz="4" w:space="0" w:color="auto"/>
            </w:tcBorders>
            <w:shd w:val="clear" w:color="auto" w:fill="auto"/>
            <w:noWrap/>
            <w:vAlign w:val="bottom"/>
            <w:hideMark/>
          </w:tcPr>
          <w:p w14:paraId="42EB19B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w:t>
            </w:r>
          </w:p>
        </w:tc>
        <w:tc>
          <w:tcPr>
            <w:tcW w:w="294" w:type="pct"/>
            <w:tcBorders>
              <w:top w:val="single" w:sz="4" w:space="0" w:color="auto"/>
              <w:left w:val="nil"/>
              <w:bottom w:val="nil"/>
              <w:right w:val="single" w:sz="4" w:space="0" w:color="auto"/>
            </w:tcBorders>
            <w:shd w:val="clear" w:color="auto" w:fill="auto"/>
            <w:noWrap/>
            <w:vAlign w:val="bottom"/>
            <w:hideMark/>
          </w:tcPr>
          <w:p w14:paraId="5046E4F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22</w:t>
            </w:r>
          </w:p>
        </w:tc>
        <w:tc>
          <w:tcPr>
            <w:tcW w:w="294" w:type="pct"/>
            <w:tcBorders>
              <w:top w:val="single" w:sz="4" w:space="0" w:color="auto"/>
              <w:left w:val="nil"/>
              <w:bottom w:val="nil"/>
              <w:right w:val="single" w:sz="4" w:space="0" w:color="auto"/>
            </w:tcBorders>
            <w:shd w:val="clear" w:color="auto" w:fill="auto"/>
            <w:noWrap/>
            <w:vAlign w:val="bottom"/>
            <w:hideMark/>
          </w:tcPr>
          <w:p w14:paraId="4ACA9CE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w:t>
            </w:r>
          </w:p>
        </w:tc>
        <w:tc>
          <w:tcPr>
            <w:tcW w:w="294" w:type="pct"/>
            <w:tcBorders>
              <w:top w:val="single" w:sz="4" w:space="0" w:color="auto"/>
              <w:left w:val="nil"/>
              <w:bottom w:val="nil"/>
              <w:right w:val="single" w:sz="4" w:space="0" w:color="auto"/>
            </w:tcBorders>
            <w:shd w:val="clear" w:color="auto" w:fill="auto"/>
            <w:noWrap/>
            <w:vAlign w:val="bottom"/>
            <w:hideMark/>
          </w:tcPr>
          <w:p w14:paraId="59F1A36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60</w:t>
            </w:r>
          </w:p>
        </w:tc>
        <w:tc>
          <w:tcPr>
            <w:tcW w:w="294" w:type="pct"/>
            <w:tcBorders>
              <w:top w:val="single" w:sz="4" w:space="0" w:color="auto"/>
              <w:left w:val="nil"/>
              <w:bottom w:val="nil"/>
              <w:right w:val="double" w:sz="6" w:space="0" w:color="auto"/>
            </w:tcBorders>
            <w:shd w:val="clear" w:color="auto" w:fill="auto"/>
            <w:noWrap/>
            <w:vAlign w:val="bottom"/>
            <w:hideMark/>
          </w:tcPr>
          <w:p w14:paraId="261698A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79</w:t>
            </w:r>
          </w:p>
        </w:tc>
      </w:tr>
      <w:tr w:rsidR="001B63C6" w:rsidRPr="00E323F6" w14:paraId="3DA813C1"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4318D30D" w14:textId="77777777" w:rsidR="001B63C6" w:rsidRPr="00E323F6" w:rsidRDefault="00EE21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Rī</w:t>
            </w:r>
            <w:r w:rsidR="001B63C6" w:rsidRPr="00E323F6">
              <w:rPr>
                <w:rFonts w:eastAsia="Times New Roman" w:cs="Calibri"/>
                <w:color w:val="000000"/>
                <w:sz w:val="20"/>
                <w:szCs w:val="24"/>
                <w:lang w:val="lv-LV" w:eastAsia="it-IT"/>
              </w:rPr>
              <w:t xml:space="preserve">ga </w:t>
            </w:r>
          </w:p>
        </w:tc>
        <w:tc>
          <w:tcPr>
            <w:tcW w:w="294" w:type="pct"/>
            <w:tcBorders>
              <w:top w:val="single" w:sz="4" w:space="0" w:color="auto"/>
              <w:left w:val="nil"/>
              <w:bottom w:val="nil"/>
              <w:right w:val="single" w:sz="4" w:space="0" w:color="auto"/>
            </w:tcBorders>
            <w:shd w:val="clear" w:color="auto" w:fill="auto"/>
            <w:noWrap/>
            <w:vAlign w:val="bottom"/>
            <w:hideMark/>
          </w:tcPr>
          <w:p w14:paraId="2A656EF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1622</w:t>
            </w:r>
          </w:p>
        </w:tc>
        <w:tc>
          <w:tcPr>
            <w:tcW w:w="294" w:type="pct"/>
            <w:tcBorders>
              <w:top w:val="single" w:sz="4" w:space="0" w:color="auto"/>
              <w:left w:val="nil"/>
              <w:bottom w:val="nil"/>
              <w:right w:val="single" w:sz="4" w:space="0" w:color="auto"/>
            </w:tcBorders>
            <w:shd w:val="clear" w:color="auto" w:fill="auto"/>
            <w:noWrap/>
            <w:vAlign w:val="bottom"/>
            <w:hideMark/>
          </w:tcPr>
          <w:p w14:paraId="105FD4E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1108</w:t>
            </w:r>
          </w:p>
        </w:tc>
        <w:tc>
          <w:tcPr>
            <w:tcW w:w="294" w:type="pct"/>
            <w:tcBorders>
              <w:top w:val="single" w:sz="4" w:space="0" w:color="auto"/>
              <w:left w:val="nil"/>
              <w:bottom w:val="nil"/>
              <w:right w:val="single" w:sz="4" w:space="0" w:color="auto"/>
            </w:tcBorders>
            <w:shd w:val="clear" w:color="auto" w:fill="auto"/>
            <w:noWrap/>
            <w:vAlign w:val="bottom"/>
            <w:hideMark/>
          </w:tcPr>
          <w:p w14:paraId="47765D9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921</w:t>
            </w:r>
          </w:p>
        </w:tc>
        <w:tc>
          <w:tcPr>
            <w:tcW w:w="294" w:type="pct"/>
            <w:tcBorders>
              <w:top w:val="single" w:sz="4" w:space="0" w:color="auto"/>
              <w:left w:val="nil"/>
              <w:bottom w:val="nil"/>
              <w:right w:val="single" w:sz="4" w:space="0" w:color="auto"/>
            </w:tcBorders>
            <w:shd w:val="clear" w:color="auto" w:fill="auto"/>
            <w:noWrap/>
            <w:vAlign w:val="bottom"/>
            <w:hideMark/>
          </w:tcPr>
          <w:p w14:paraId="22F1E10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875</w:t>
            </w:r>
          </w:p>
        </w:tc>
        <w:tc>
          <w:tcPr>
            <w:tcW w:w="294" w:type="pct"/>
            <w:tcBorders>
              <w:top w:val="single" w:sz="4" w:space="0" w:color="auto"/>
              <w:left w:val="nil"/>
              <w:bottom w:val="nil"/>
              <w:right w:val="double" w:sz="6" w:space="0" w:color="auto"/>
            </w:tcBorders>
            <w:shd w:val="clear" w:color="auto" w:fill="auto"/>
            <w:noWrap/>
            <w:vAlign w:val="bottom"/>
            <w:hideMark/>
          </w:tcPr>
          <w:p w14:paraId="345345C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900</w:t>
            </w:r>
          </w:p>
        </w:tc>
        <w:tc>
          <w:tcPr>
            <w:tcW w:w="294" w:type="pct"/>
            <w:tcBorders>
              <w:top w:val="single" w:sz="4" w:space="0" w:color="auto"/>
              <w:left w:val="nil"/>
              <w:bottom w:val="nil"/>
              <w:right w:val="single" w:sz="4" w:space="0" w:color="auto"/>
            </w:tcBorders>
            <w:shd w:val="clear" w:color="auto" w:fill="auto"/>
            <w:noWrap/>
            <w:vAlign w:val="bottom"/>
            <w:hideMark/>
          </w:tcPr>
          <w:p w14:paraId="79A7C00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1524</w:t>
            </w:r>
          </w:p>
        </w:tc>
        <w:tc>
          <w:tcPr>
            <w:tcW w:w="294" w:type="pct"/>
            <w:tcBorders>
              <w:top w:val="single" w:sz="4" w:space="0" w:color="auto"/>
              <w:left w:val="nil"/>
              <w:bottom w:val="nil"/>
              <w:right w:val="single" w:sz="4" w:space="0" w:color="auto"/>
            </w:tcBorders>
            <w:shd w:val="clear" w:color="auto" w:fill="auto"/>
            <w:noWrap/>
            <w:vAlign w:val="bottom"/>
            <w:hideMark/>
          </w:tcPr>
          <w:p w14:paraId="337E87E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1126</w:t>
            </w:r>
          </w:p>
        </w:tc>
        <w:tc>
          <w:tcPr>
            <w:tcW w:w="294" w:type="pct"/>
            <w:tcBorders>
              <w:top w:val="single" w:sz="4" w:space="0" w:color="auto"/>
              <w:left w:val="nil"/>
              <w:bottom w:val="nil"/>
              <w:right w:val="single" w:sz="4" w:space="0" w:color="auto"/>
            </w:tcBorders>
            <w:shd w:val="clear" w:color="auto" w:fill="auto"/>
            <w:noWrap/>
            <w:vAlign w:val="bottom"/>
            <w:hideMark/>
          </w:tcPr>
          <w:p w14:paraId="182FE3E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914</w:t>
            </w:r>
          </w:p>
        </w:tc>
        <w:tc>
          <w:tcPr>
            <w:tcW w:w="294" w:type="pct"/>
            <w:tcBorders>
              <w:top w:val="single" w:sz="4" w:space="0" w:color="auto"/>
              <w:left w:val="nil"/>
              <w:bottom w:val="nil"/>
              <w:right w:val="single" w:sz="4" w:space="0" w:color="auto"/>
            </w:tcBorders>
            <w:shd w:val="clear" w:color="auto" w:fill="auto"/>
            <w:noWrap/>
            <w:vAlign w:val="bottom"/>
            <w:hideMark/>
          </w:tcPr>
          <w:p w14:paraId="0047305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916</w:t>
            </w:r>
          </w:p>
        </w:tc>
        <w:tc>
          <w:tcPr>
            <w:tcW w:w="294" w:type="pct"/>
            <w:tcBorders>
              <w:top w:val="single" w:sz="4" w:space="0" w:color="auto"/>
              <w:left w:val="nil"/>
              <w:bottom w:val="nil"/>
              <w:right w:val="double" w:sz="6" w:space="0" w:color="auto"/>
            </w:tcBorders>
            <w:shd w:val="clear" w:color="auto" w:fill="auto"/>
            <w:noWrap/>
            <w:vAlign w:val="bottom"/>
            <w:hideMark/>
          </w:tcPr>
          <w:p w14:paraId="461588F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861</w:t>
            </w:r>
          </w:p>
        </w:tc>
        <w:tc>
          <w:tcPr>
            <w:tcW w:w="294" w:type="pct"/>
            <w:tcBorders>
              <w:top w:val="single" w:sz="4" w:space="0" w:color="auto"/>
              <w:left w:val="nil"/>
              <w:bottom w:val="nil"/>
              <w:right w:val="single" w:sz="4" w:space="0" w:color="auto"/>
            </w:tcBorders>
            <w:shd w:val="clear" w:color="auto" w:fill="auto"/>
            <w:noWrap/>
            <w:vAlign w:val="bottom"/>
            <w:hideMark/>
          </w:tcPr>
          <w:p w14:paraId="43352B8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313</w:t>
            </w:r>
          </w:p>
        </w:tc>
        <w:tc>
          <w:tcPr>
            <w:tcW w:w="294" w:type="pct"/>
            <w:tcBorders>
              <w:top w:val="single" w:sz="4" w:space="0" w:color="auto"/>
              <w:left w:val="nil"/>
              <w:bottom w:val="nil"/>
              <w:right w:val="single" w:sz="4" w:space="0" w:color="auto"/>
            </w:tcBorders>
            <w:shd w:val="clear" w:color="auto" w:fill="auto"/>
            <w:noWrap/>
            <w:vAlign w:val="bottom"/>
            <w:hideMark/>
          </w:tcPr>
          <w:p w14:paraId="69D3A53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295</w:t>
            </w:r>
          </w:p>
        </w:tc>
        <w:tc>
          <w:tcPr>
            <w:tcW w:w="294" w:type="pct"/>
            <w:tcBorders>
              <w:top w:val="single" w:sz="4" w:space="0" w:color="auto"/>
              <w:left w:val="nil"/>
              <w:bottom w:val="nil"/>
              <w:right w:val="single" w:sz="4" w:space="0" w:color="auto"/>
            </w:tcBorders>
            <w:shd w:val="clear" w:color="auto" w:fill="auto"/>
            <w:noWrap/>
            <w:vAlign w:val="bottom"/>
            <w:hideMark/>
          </w:tcPr>
          <w:p w14:paraId="7775501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302</w:t>
            </w:r>
          </w:p>
        </w:tc>
        <w:tc>
          <w:tcPr>
            <w:tcW w:w="294" w:type="pct"/>
            <w:tcBorders>
              <w:top w:val="single" w:sz="4" w:space="0" w:color="auto"/>
              <w:left w:val="nil"/>
              <w:bottom w:val="nil"/>
              <w:right w:val="single" w:sz="4" w:space="0" w:color="auto"/>
            </w:tcBorders>
            <w:shd w:val="clear" w:color="auto" w:fill="auto"/>
            <w:noWrap/>
            <w:vAlign w:val="bottom"/>
            <w:hideMark/>
          </w:tcPr>
          <w:p w14:paraId="6A8F90B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261</w:t>
            </w:r>
          </w:p>
        </w:tc>
        <w:tc>
          <w:tcPr>
            <w:tcW w:w="294" w:type="pct"/>
            <w:tcBorders>
              <w:top w:val="single" w:sz="4" w:space="0" w:color="auto"/>
              <w:left w:val="nil"/>
              <w:bottom w:val="nil"/>
              <w:right w:val="double" w:sz="6" w:space="0" w:color="auto"/>
            </w:tcBorders>
            <w:shd w:val="clear" w:color="auto" w:fill="auto"/>
            <w:noWrap/>
            <w:vAlign w:val="bottom"/>
            <w:hideMark/>
          </w:tcPr>
          <w:p w14:paraId="20B0E75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300</w:t>
            </w:r>
          </w:p>
        </w:tc>
      </w:tr>
      <w:tr w:rsidR="001B63C6" w:rsidRPr="00E323F6" w14:paraId="4C93B58F" w14:textId="77777777" w:rsidTr="00BA779F">
        <w:trPr>
          <w:cantSplit/>
          <w:trHeight w:val="315"/>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740AA575"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Ventspils </w:t>
            </w:r>
          </w:p>
        </w:tc>
        <w:tc>
          <w:tcPr>
            <w:tcW w:w="294" w:type="pct"/>
            <w:tcBorders>
              <w:top w:val="single" w:sz="4" w:space="0" w:color="auto"/>
              <w:left w:val="nil"/>
              <w:bottom w:val="nil"/>
              <w:right w:val="single" w:sz="4" w:space="0" w:color="auto"/>
            </w:tcBorders>
            <w:shd w:val="clear" w:color="auto" w:fill="auto"/>
            <w:noWrap/>
            <w:vAlign w:val="bottom"/>
            <w:hideMark/>
          </w:tcPr>
          <w:p w14:paraId="577A6B3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246</w:t>
            </w:r>
          </w:p>
        </w:tc>
        <w:tc>
          <w:tcPr>
            <w:tcW w:w="294" w:type="pct"/>
            <w:tcBorders>
              <w:top w:val="single" w:sz="4" w:space="0" w:color="auto"/>
              <w:left w:val="nil"/>
              <w:bottom w:val="nil"/>
              <w:right w:val="single" w:sz="4" w:space="0" w:color="auto"/>
            </w:tcBorders>
            <w:shd w:val="clear" w:color="auto" w:fill="auto"/>
            <w:noWrap/>
            <w:vAlign w:val="bottom"/>
            <w:hideMark/>
          </w:tcPr>
          <w:p w14:paraId="0E711F8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160</w:t>
            </w:r>
          </w:p>
        </w:tc>
        <w:tc>
          <w:tcPr>
            <w:tcW w:w="294" w:type="pct"/>
            <w:tcBorders>
              <w:top w:val="single" w:sz="4" w:space="0" w:color="auto"/>
              <w:left w:val="nil"/>
              <w:bottom w:val="nil"/>
              <w:right w:val="single" w:sz="4" w:space="0" w:color="auto"/>
            </w:tcBorders>
            <w:shd w:val="clear" w:color="auto" w:fill="auto"/>
            <w:noWrap/>
            <w:vAlign w:val="bottom"/>
            <w:hideMark/>
          </w:tcPr>
          <w:p w14:paraId="24D3A7D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239</w:t>
            </w:r>
          </w:p>
        </w:tc>
        <w:tc>
          <w:tcPr>
            <w:tcW w:w="294" w:type="pct"/>
            <w:tcBorders>
              <w:top w:val="single" w:sz="4" w:space="0" w:color="auto"/>
              <w:left w:val="nil"/>
              <w:bottom w:val="nil"/>
              <w:right w:val="single" w:sz="4" w:space="0" w:color="auto"/>
            </w:tcBorders>
            <w:shd w:val="clear" w:color="auto" w:fill="auto"/>
            <w:noWrap/>
            <w:vAlign w:val="bottom"/>
            <w:hideMark/>
          </w:tcPr>
          <w:p w14:paraId="66DA60C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275</w:t>
            </w:r>
          </w:p>
        </w:tc>
        <w:tc>
          <w:tcPr>
            <w:tcW w:w="294" w:type="pct"/>
            <w:tcBorders>
              <w:top w:val="single" w:sz="4" w:space="0" w:color="auto"/>
              <w:left w:val="nil"/>
              <w:bottom w:val="nil"/>
              <w:right w:val="double" w:sz="6" w:space="0" w:color="auto"/>
            </w:tcBorders>
            <w:shd w:val="clear" w:color="auto" w:fill="auto"/>
            <w:noWrap/>
            <w:vAlign w:val="bottom"/>
            <w:hideMark/>
          </w:tcPr>
          <w:p w14:paraId="62BFC0A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190</w:t>
            </w:r>
          </w:p>
        </w:tc>
        <w:tc>
          <w:tcPr>
            <w:tcW w:w="294" w:type="pct"/>
            <w:tcBorders>
              <w:top w:val="single" w:sz="4" w:space="0" w:color="auto"/>
              <w:left w:val="nil"/>
              <w:bottom w:val="nil"/>
              <w:right w:val="single" w:sz="4" w:space="0" w:color="auto"/>
            </w:tcBorders>
            <w:shd w:val="clear" w:color="auto" w:fill="auto"/>
            <w:noWrap/>
            <w:vAlign w:val="bottom"/>
            <w:hideMark/>
          </w:tcPr>
          <w:p w14:paraId="714ECB5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231</w:t>
            </w:r>
          </w:p>
        </w:tc>
        <w:tc>
          <w:tcPr>
            <w:tcW w:w="294" w:type="pct"/>
            <w:tcBorders>
              <w:top w:val="single" w:sz="4" w:space="0" w:color="auto"/>
              <w:left w:val="nil"/>
              <w:bottom w:val="nil"/>
              <w:right w:val="single" w:sz="4" w:space="0" w:color="auto"/>
            </w:tcBorders>
            <w:shd w:val="clear" w:color="auto" w:fill="auto"/>
            <w:noWrap/>
            <w:vAlign w:val="bottom"/>
            <w:hideMark/>
          </w:tcPr>
          <w:p w14:paraId="76DCA2E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161</w:t>
            </w:r>
          </w:p>
        </w:tc>
        <w:tc>
          <w:tcPr>
            <w:tcW w:w="294" w:type="pct"/>
            <w:tcBorders>
              <w:top w:val="single" w:sz="4" w:space="0" w:color="auto"/>
              <w:left w:val="nil"/>
              <w:bottom w:val="nil"/>
              <w:right w:val="single" w:sz="4" w:space="0" w:color="auto"/>
            </w:tcBorders>
            <w:shd w:val="clear" w:color="auto" w:fill="auto"/>
            <w:noWrap/>
            <w:vAlign w:val="bottom"/>
            <w:hideMark/>
          </w:tcPr>
          <w:p w14:paraId="0963268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219</w:t>
            </w:r>
          </w:p>
        </w:tc>
        <w:tc>
          <w:tcPr>
            <w:tcW w:w="294" w:type="pct"/>
            <w:tcBorders>
              <w:top w:val="single" w:sz="4" w:space="0" w:color="auto"/>
              <w:left w:val="nil"/>
              <w:bottom w:val="nil"/>
              <w:right w:val="single" w:sz="4" w:space="0" w:color="auto"/>
            </w:tcBorders>
            <w:shd w:val="clear" w:color="auto" w:fill="auto"/>
            <w:noWrap/>
            <w:vAlign w:val="bottom"/>
            <w:hideMark/>
          </w:tcPr>
          <w:p w14:paraId="3BCAE1F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293</w:t>
            </w:r>
          </w:p>
        </w:tc>
        <w:tc>
          <w:tcPr>
            <w:tcW w:w="294" w:type="pct"/>
            <w:tcBorders>
              <w:top w:val="single" w:sz="4" w:space="0" w:color="auto"/>
              <w:left w:val="nil"/>
              <w:bottom w:val="nil"/>
              <w:right w:val="double" w:sz="6" w:space="0" w:color="auto"/>
            </w:tcBorders>
            <w:shd w:val="clear" w:color="auto" w:fill="auto"/>
            <w:noWrap/>
            <w:vAlign w:val="bottom"/>
            <w:hideMark/>
          </w:tcPr>
          <w:p w14:paraId="714A918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185</w:t>
            </w:r>
          </w:p>
        </w:tc>
        <w:tc>
          <w:tcPr>
            <w:tcW w:w="294" w:type="pct"/>
            <w:tcBorders>
              <w:top w:val="single" w:sz="4" w:space="0" w:color="auto"/>
              <w:left w:val="nil"/>
              <w:bottom w:val="nil"/>
              <w:right w:val="single" w:sz="4" w:space="0" w:color="auto"/>
            </w:tcBorders>
            <w:shd w:val="clear" w:color="auto" w:fill="auto"/>
            <w:noWrap/>
            <w:vAlign w:val="bottom"/>
            <w:hideMark/>
          </w:tcPr>
          <w:p w14:paraId="54BE8E2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w:t>
            </w:r>
          </w:p>
        </w:tc>
        <w:tc>
          <w:tcPr>
            <w:tcW w:w="294" w:type="pct"/>
            <w:tcBorders>
              <w:top w:val="single" w:sz="4" w:space="0" w:color="auto"/>
              <w:left w:val="nil"/>
              <w:bottom w:val="nil"/>
              <w:right w:val="single" w:sz="4" w:space="0" w:color="auto"/>
            </w:tcBorders>
            <w:shd w:val="clear" w:color="auto" w:fill="auto"/>
            <w:noWrap/>
            <w:vAlign w:val="bottom"/>
            <w:hideMark/>
          </w:tcPr>
          <w:p w14:paraId="2D5FAC4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w:t>
            </w:r>
          </w:p>
        </w:tc>
        <w:tc>
          <w:tcPr>
            <w:tcW w:w="294" w:type="pct"/>
            <w:tcBorders>
              <w:top w:val="single" w:sz="4" w:space="0" w:color="auto"/>
              <w:left w:val="nil"/>
              <w:bottom w:val="nil"/>
              <w:right w:val="single" w:sz="4" w:space="0" w:color="auto"/>
            </w:tcBorders>
            <w:shd w:val="clear" w:color="auto" w:fill="auto"/>
            <w:noWrap/>
            <w:vAlign w:val="bottom"/>
            <w:hideMark/>
          </w:tcPr>
          <w:p w14:paraId="4A62132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49</w:t>
            </w:r>
          </w:p>
        </w:tc>
        <w:tc>
          <w:tcPr>
            <w:tcW w:w="294" w:type="pct"/>
            <w:tcBorders>
              <w:top w:val="single" w:sz="4" w:space="0" w:color="auto"/>
              <w:left w:val="nil"/>
              <w:bottom w:val="nil"/>
              <w:right w:val="single" w:sz="4" w:space="0" w:color="auto"/>
            </w:tcBorders>
            <w:shd w:val="clear" w:color="auto" w:fill="auto"/>
            <w:noWrap/>
            <w:vAlign w:val="bottom"/>
            <w:hideMark/>
          </w:tcPr>
          <w:p w14:paraId="2F8507A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w:t>
            </w:r>
          </w:p>
        </w:tc>
        <w:tc>
          <w:tcPr>
            <w:tcW w:w="294" w:type="pct"/>
            <w:tcBorders>
              <w:top w:val="single" w:sz="4" w:space="0" w:color="auto"/>
              <w:left w:val="nil"/>
              <w:bottom w:val="nil"/>
              <w:right w:val="double" w:sz="6" w:space="0" w:color="auto"/>
            </w:tcBorders>
            <w:shd w:val="clear" w:color="auto" w:fill="auto"/>
            <w:noWrap/>
            <w:vAlign w:val="bottom"/>
            <w:hideMark/>
          </w:tcPr>
          <w:p w14:paraId="1D832E4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w:t>
            </w:r>
          </w:p>
        </w:tc>
      </w:tr>
      <w:tr w:rsidR="001B63C6" w:rsidRPr="00E323F6" w14:paraId="52D10D5C" w14:textId="77777777" w:rsidTr="00BA779F">
        <w:trPr>
          <w:cantSplit/>
          <w:trHeight w:val="330"/>
        </w:trPr>
        <w:tc>
          <w:tcPr>
            <w:tcW w:w="59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59A8FF45"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4408" w:type="pct"/>
            <w:gridSpan w:val="15"/>
            <w:tcBorders>
              <w:top w:val="double" w:sz="6" w:space="0" w:color="auto"/>
              <w:left w:val="nil"/>
              <w:bottom w:val="double" w:sz="6" w:space="0" w:color="auto"/>
              <w:right w:val="double" w:sz="6" w:space="0" w:color="000000"/>
            </w:tcBorders>
            <w:shd w:val="clear" w:color="000000" w:fill="B4DCFA"/>
            <w:vAlign w:val="center"/>
            <w:hideMark/>
          </w:tcPr>
          <w:p w14:paraId="4355EF7B" w14:textId="77777777" w:rsidR="001B63C6" w:rsidRPr="00E323F6" w:rsidRDefault="00EE21C6" w:rsidP="00BA779F">
            <w:pPr>
              <w:spacing w:after="120" w:line="240" w:lineRule="auto"/>
              <w:jc w:val="center"/>
              <w:rPr>
                <w:rFonts w:eastAsia="Times New Roman" w:cs="Calibri"/>
                <w:color w:val="000000"/>
                <w:sz w:val="20"/>
                <w:szCs w:val="24"/>
                <w:lang w:val="lv-LV" w:eastAsia="it-IT"/>
              </w:rPr>
            </w:pPr>
            <w:r w:rsidRPr="00E323F6">
              <w:rPr>
                <w:rFonts w:eastAsia="Times New Roman" w:cs="Calibri"/>
                <w:color w:val="000000"/>
                <w:sz w:val="20"/>
                <w:szCs w:val="24"/>
                <w:lang w:val="lv-LV" w:eastAsia="it-IT"/>
              </w:rPr>
              <w:t>Krimināllietas</w:t>
            </w:r>
          </w:p>
        </w:tc>
      </w:tr>
      <w:tr w:rsidR="001B63C6" w:rsidRPr="00E323F6" w14:paraId="3EBDD0F4" w14:textId="77777777" w:rsidTr="00BA779F">
        <w:trPr>
          <w:cantSplit/>
          <w:trHeight w:val="315"/>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38FA6DCB"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Daugavpils </w:t>
            </w:r>
          </w:p>
        </w:tc>
        <w:tc>
          <w:tcPr>
            <w:tcW w:w="294" w:type="pct"/>
            <w:tcBorders>
              <w:top w:val="nil"/>
              <w:left w:val="nil"/>
              <w:bottom w:val="single" w:sz="4" w:space="0" w:color="auto"/>
              <w:right w:val="single" w:sz="4" w:space="0" w:color="auto"/>
            </w:tcBorders>
            <w:shd w:val="clear" w:color="auto" w:fill="auto"/>
            <w:noWrap/>
            <w:vAlign w:val="bottom"/>
            <w:hideMark/>
          </w:tcPr>
          <w:p w14:paraId="7A52E9B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338</w:t>
            </w:r>
          </w:p>
        </w:tc>
        <w:tc>
          <w:tcPr>
            <w:tcW w:w="294" w:type="pct"/>
            <w:tcBorders>
              <w:top w:val="nil"/>
              <w:left w:val="nil"/>
              <w:bottom w:val="single" w:sz="4" w:space="0" w:color="auto"/>
              <w:right w:val="single" w:sz="4" w:space="0" w:color="auto"/>
            </w:tcBorders>
            <w:shd w:val="clear" w:color="auto" w:fill="auto"/>
            <w:noWrap/>
            <w:vAlign w:val="bottom"/>
            <w:hideMark/>
          </w:tcPr>
          <w:p w14:paraId="59DE3EE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378</w:t>
            </w:r>
          </w:p>
        </w:tc>
        <w:tc>
          <w:tcPr>
            <w:tcW w:w="294" w:type="pct"/>
            <w:tcBorders>
              <w:top w:val="nil"/>
              <w:left w:val="nil"/>
              <w:bottom w:val="single" w:sz="4" w:space="0" w:color="auto"/>
              <w:right w:val="single" w:sz="4" w:space="0" w:color="auto"/>
            </w:tcBorders>
            <w:shd w:val="clear" w:color="auto" w:fill="auto"/>
            <w:noWrap/>
            <w:vAlign w:val="bottom"/>
            <w:hideMark/>
          </w:tcPr>
          <w:p w14:paraId="3E1FB06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406</w:t>
            </w:r>
          </w:p>
        </w:tc>
        <w:tc>
          <w:tcPr>
            <w:tcW w:w="294" w:type="pct"/>
            <w:tcBorders>
              <w:top w:val="nil"/>
              <w:left w:val="nil"/>
              <w:bottom w:val="single" w:sz="4" w:space="0" w:color="auto"/>
              <w:right w:val="single" w:sz="4" w:space="0" w:color="auto"/>
            </w:tcBorders>
            <w:shd w:val="clear" w:color="auto" w:fill="auto"/>
            <w:noWrap/>
            <w:vAlign w:val="bottom"/>
            <w:hideMark/>
          </w:tcPr>
          <w:p w14:paraId="60C0529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518</w:t>
            </w:r>
          </w:p>
        </w:tc>
        <w:tc>
          <w:tcPr>
            <w:tcW w:w="294" w:type="pct"/>
            <w:tcBorders>
              <w:top w:val="nil"/>
              <w:left w:val="nil"/>
              <w:bottom w:val="single" w:sz="4" w:space="0" w:color="auto"/>
              <w:right w:val="double" w:sz="6" w:space="0" w:color="auto"/>
            </w:tcBorders>
            <w:shd w:val="clear" w:color="auto" w:fill="auto"/>
            <w:noWrap/>
            <w:vAlign w:val="bottom"/>
            <w:hideMark/>
          </w:tcPr>
          <w:p w14:paraId="4D2E250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912</w:t>
            </w:r>
          </w:p>
        </w:tc>
        <w:tc>
          <w:tcPr>
            <w:tcW w:w="294" w:type="pct"/>
            <w:tcBorders>
              <w:top w:val="nil"/>
              <w:left w:val="nil"/>
              <w:bottom w:val="single" w:sz="4" w:space="0" w:color="auto"/>
              <w:right w:val="single" w:sz="4" w:space="0" w:color="auto"/>
            </w:tcBorders>
            <w:shd w:val="clear" w:color="auto" w:fill="auto"/>
            <w:noWrap/>
            <w:vAlign w:val="bottom"/>
            <w:hideMark/>
          </w:tcPr>
          <w:p w14:paraId="7E4F6F2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375</w:t>
            </w:r>
          </w:p>
        </w:tc>
        <w:tc>
          <w:tcPr>
            <w:tcW w:w="294" w:type="pct"/>
            <w:tcBorders>
              <w:top w:val="nil"/>
              <w:left w:val="nil"/>
              <w:bottom w:val="single" w:sz="4" w:space="0" w:color="auto"/>
              <w:right w:val="single" w:sz="4" w:space="0" w:color="auto"/>
            </w:tcBorders>
            <w:shd w:val="clear" w:color="auto" w:fill="auto"/>
            <w:noWrap/>
            <w:vAlign w:val="bottom"/>
            <w:hideMark/>
          </w:tcPr>
          <w:p w14:paraId="4867534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374</w:t>
            </w:r>
          </w:p>
        </w:tc>
        <w:tc>
          <w:tcPr>
            <w:tcW w:w="294" w:type="pct"/>
            <w:tcBorders>
              <w:top w:val="nil"/>
              <w:left w:val="nil"/>
              <w:bottom w:val="single" w:sz="4" w:space="0" w:color="auto"/>
              <w:right w:val="single" w:sz="4" w:space="0" w:color="auto"/>
            </w:tcBorders>
            <w:shd w:val="clear" w:color="auto" w:fill="auto"/>
            <w:noWrap/>
            <w:vAlign w:val="bottom"/>
            <w:hideMark/>
          </w:tcPr>
          <w:p w14:paraId="3EF2A23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408</w:t>
            </w:r>
          </w:p>
        </w:tc>
        <w:tc>
          <w:tcPr>
            <w:tcW w:w="294" w:type="pct"/>
            <w:tcBorders>
              <w:top w:val="nil"/>
              <w:left w:val="nil"/>
              <w:bottom w:val="single" w:sz="4" w:space="0" w:color="auto"/>
              <w:right w:val="single" w:sz="4" w:space="0" w:color="auto"/>
            </w:tcBorders>
            <w:shd w:val="clear" w:color="auto" w:fill="auto"/>
            <w:noWrap/>
            <w:vAlign w:val="bottom"/>
            <w:hideMark/>
          </w:tcPr>
          <w:p w14:paraId="7D46B0A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544</w:t>
            </w:r>
          </w:p>
        </w:tc>
        <w:tc>
          <w:tcPr>
            <w:tcW w:w="294" w:type="pct"/>
            <w:tcBorders>
              <w:top w:val="nil"/>
              <w:left w:val="nil"/>
              <w:bottom w:val="single" w:sz="4" w:space="0" w:color="auto"/>
              <w:right w:val="double" w:sz="6" w:space="0" w:color="auto"/>
            </w:tcBorders>
            <w:shd w:val="clear" w:color="auto" w:fill="auto"/>
            <w:noWrap/>
            <w:vAlign w:val="bottom"/>
            <w:hideMark/>
          </w:tcPr>
          <w:p w14:paraId="1BF42D9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772</w:t>
            </w:r>
          </w:p>
        </w:tc>
        <w:tc>
          <w:tcPr>
            <w:tcW w:w="294" w:type="pct"/>
            <w:tcBorders>
              <w:top w:val="nil"/>
              <w:left w:val="nil"/>
              <w:bottom w:val="single" w:sz="4" w:space="0" w:color="auto"/>
              <w:right w:val="single" w:sz="4" w:space="0" w:color="auto"/>
            </w:tcBorders>
            <w:shd w:val="clear" w:color="auto" w:fill="auto"/>
            <w:noWrap/>
            <w:vAlign w:val="bottom"/>
            <w:hideMark/>
          </w:tcPr>
          <w:p w14:paraId="0184FC5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313</w:t>
            </w:r>
          </w:p>
        </w:tc>
        <w:tc>
          <w:tcPr>
            <w:tcW w:w="294" w:type="pct"/>
            <w:tcBorders>
              <w:top w:val="nil"/>
              <w:left w:val="nil"/>
              <w:bottom w:val="single" w:sz="4" w:space="0" w:color="auto"/>
              <w:right w:val="single" w:sz="4" w:space="0" w:color="auto"/>
            </w:tcBorders>
            <w:shd w:val="clear" w:color="auto" w:fill="auto"/>
            <w:noWrap/>
            <w:vAlign w:val="bottom"/>
            <w:hideMark/>
          </w:tcPr>
          <w:p w14:paraId="65D1D90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317</w:t>
            </w:r>
          </w:p>
        </w:tc>
        <w:tc>
          <w:tcPr>
            <w:tcW w:w="294" w:type="pct"/>
            <w:tcBorders>
              <w:top w:val="nil"/>
              <w:left w:val="nil"/>
              <w:bottom w:val="single" w:sz="4" w:space="0" w:color="auto"/>
              <w:right w:val="single" w:sz="4" w:space="0" w:color="auto"/>
            </w:tcBorders>
            <w:shd w:val="clear" w:color="auto" w:fill="auto"/>
            <w:noWrap/>
            <w:vAlign w:val="bottom"/>
            <w:hideMark/>
          </w:tcPr>
          <w:p w14:paraId="3E7F63D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315</w:t>
            </w:r>
          </w:p>
        </w:tc>
        <w:tc>
          <w:tcPr>
            <w:tcW w:w="294" w:type="pct"/>
            <w:tcBorders>
              <w:top w:val="nil"/>
              <w:left w:val="nil"/>
              <w:bottom w:val="single" w:sz="4" w:space="0" w:color="auto"/>
              <w:right w:val="single" w:sz="4" w:space="0" w:color="auto"/>
            </w:tcBorders>
            <w:shd w:val="clear" w:color="auto" w:fill="auto"/>
            <w:noWrap/>
            <w:vAlign w:val="bottom"/>
            <w:hideMark/>
          </w:tcPr>
          <w:p w14:paraId="382712C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289</w:t>
            </w:r>
          </w:p>
        </w:tc>
        <w:tc>
          <w:tcPr>
            <w:tcW w:w="294" w:type="pct"/>
            <w:tcBorders>
              <w:top w:val="nil"/>
              <w:left w:val="nil"/>
              <w:bottom w:val="single" w:sz="4" w:space="0" w:color="auto"/>
              <w:right w:val="double" w:sz="6" w:space="0" w:color="auto"/>
            </w:tcBorders>
            <w:shd w:val="clear" w:color="auto" w:fill="auto"/>
            <w:noWrap/>
            <w:vAlign w:val="bottom"/>
            <w:hideMark/>
          </w:tcPr>
          <w:p w14:paraId="4E08B2B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429</w:t>
            </w:r>
          </w:p>
        </w:tc>
      </w:tr>
      <w:tr w:rsidR="001B63C6" w:rsidRPr="00E323F6" w14:paraId="1486D142" w14:textId="77777777" w:rsidTr="00BA779F">
        <w:trPr>
          <w:cantSplit/>
          <w:trHeight w:val="300"/>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130607BF"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Jelgava </w:t>
            </w:r>
          </w:p>
        </w:tc>
        <w:tc>
          <w:tcPr>
            <w:tcW w:w="294" w:type="pct"/>
            <w:tcBorders>
              <w:top w:val="nil"/>
              <w:left w:val="nil"/>
              <w:bottom w:val="single" w:sz="4" w:space="0" w:color="auto"/>
              <w:right w:val="single" w:sz="4" w:space="0" w:color="auto"/>
            </w:tcBorders>
            <w:shd w:val="clear" w:color="auto" w:fill="auto"/>
            <w:noWrap/>
            <w:vAlign w:val="bottom"/>
            <w:hideMark/>
          </w:tcPr>
          <w:p w14:paraId="6963DB7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437</w:t>
            </w:r>
          </w:p>
        </w:tc>
        <w:tc>
          <w:tcPr>
            <w:tcW w:w="294" w:type="pct"/>
            <w:tcBorders>
              <w:top w:val="nil"/>
              <w:left w:val="nil"/>
              <w:bottom w:val="single" w:sz="4" w:space="0" w:color="auto"/>
              <w:right w:val="single" w:sz="4" w:space="0" w:color="auto"/>
            </w:tcBorders>
            <w:shd w:val="clear" w:color="auto" w:fill="auto"/>
            <w:noWrap/>
            <w:vAlign w:val="bottom"/>
            <w:hideMark/>
          </w:tcPr>
          <w:p w14:paraId="36E73D1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442</w:t>
            </w:r>
          </w:p>
        </w:tc>
        <w:tc>
          <w:tcPr>
            <w:tcW w:w="294" w:type="pct"/>
            <w:tcBorders>
              <w:top w:val="nil"/>
              <w:left w:val="nil"/>
              <w:bottom w:val="single" w:sz="4" w:space="0" w:color="auto"/>
              <w:right w:val="single" w:sz="4" w:space="0" w:color="auto"/>
            </w:tcBorders>
            <w:shd w:val="clear" w:color="auto" w:fill="auto"/>
            <w:noWrap/>
            <w:vAlign w:val="bottom"/>
            <w:hideMark/>
          </w:tcPr>
          <w:p w14:paraId="601FABE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545</w:t>
            </w:r>
          </w:p>
        </w:tc>
        <w:tc>
          <w:tcPr>
            <w:tcW w:w="294" w:type="pct"/>
            <w:tcBorders>
              <w:top w:val="nil"/>
              <w:left w:val="nil"/>
              <w:bottom w:val="single" w:sz="4" w:space="0" w:color="auto"/>
              <w:right w:val="single" w:sz="4" w:space="0" w:color="auto"/>
            </w:tcBorders>
            <w:shd w:val="clear" w:color="auto" w:fill="auto"/>
            <w:noWrap/>
            <w:vAlign w:val="bottom"/>
            <w:hideMark/>
          </w:tcPr>
          <w:p w14:paraId="3A12326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554</w:t>
            </w:r>
          </w:p>
        </w:tc>
        <w:tc>
          <w:tcPr>
            <w:tcW w:w="294" w:type="pct"/>
            <w:tcBorders>
              <w:top w:val="nil"/>
              <w:left w:val="nil"/>
              <w:bottom w:val="single" w:sz="4" w:space="0" w:color="auto"/>
              <w:right w:val="double" w:sz="6" w:space="0" w:color="auto"/>
            </w:tcBorders>
            <w:shd w:val="clear" w:color="auto" w:fill="auto"/>
            <w:noWrap/>
            <w:vAlign w:val="bottom"/>
            <w:hideMark/>
          </w:tcPr>
          <w:p w14:paraId="67256F5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533</w:t>
            </w:r>
          </w:p>
        </w:tc>
        <w:tc>
          <w:tcPr>
            <w:tcW w:w="294" w:type="pct"/>
            <w:tcBorders>
              <w:top w:val="nil"/>
              <w:left w:val="nil"/>
              <w:bottom w:val="single" w:sz="4" w:space="0" w:color="auto"/>
              <w:right w:val="single" w:sz="4" w:space="0" w:color="auto"/>
            </w:tcBorders>
            <w:shd w:val="clear" w:color="auto" w:fill="auto"/>
            <w:noWrap/>
            <w:vAlign w:val="bottom"/>
            <w:hideMark/>
          </w:tcPr>
          <w:p w14:paraId="222C499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418</w:t>
            </w:r>
          </w:p>
        </w:tc>
        <w:tc>
          <w:tcPr>
            <w:tcW w:w="294" w:type="pct"/>
            <w:tcBorders>
              <w:top w:val="nil"/>
              <w:left w:val="nil"/>
              <w:bottom w:val="single" w:sz="4" w:space="0" w:color="auto"/>
              <w:right w:val="single" w:sz="4" w:space="0" w:color="auto"/>
            </w:tcBorders>
            <w:shd w:val="clear" w:color="auto" w:fill="auto"/>
            <w:noWrap/>
            <w:vAlign w:val="bottom"/>
            <w:hideMark/>
          </w:tcPr>
          <w:p w14:paraId="18103DE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412</w:t>
            </w:r>
          </w:p>
        </w:tc>
        <w:tc>
          <w:tcPr>
            <w:tcW w:w="294" w:type="pct"/>
            <w:tcBorders>
              <w:top w:val="nil"/>
              <w:left w:val="nil"/>
              <w:bottom w:val="single" w:sz="4" w:space="0" w:color="auto"/>
              <w:right w:val="single" w:sz="4" w:space="0" w:color="auto"/>
            </w:tcBorders>
            <w:shd w:val="clear" w:color="auto" w:fill="auto"/>
            <w:noWrap/>
            <w:vAlign w:val="bottom"/>
            <w:hideMark/>
          </w:tcPr>
          <w:p w14:paraId="4222F5F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535</w:t>
            </w:r>
          </w:p>
        </w:tc>
        <w:tc>
          <w:tcPr>
            <w:tcW w:w="294" w:type="pct"/>
            <w:tcBorders>
              <w:top w:val="nil"/>
              <w:left w:val="nil"/>
              <w:bottom w:val="single" w:sz="4" w:space="0" w:color="auto"/>
              <w:right w:val="single" w:sz="4" w:space="0" w:color="auto"/>
            </w:tcBorders>
            <w:shd w:val="clear" w:color="auto" w:fill="auto"/>
            <w:noWrap/>
            <w:vAlign w:val="bottom"/>
            <w:hideMark/>
          </w:tcPr>
          <w:p w14:paraId="52440AE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513</w:t>
            </w:r>
          </w:p>
        </w:tc>
        <w:tc>
          <w:tcPr>
            <w:tcW w:w="294" w:type="pct"/>
            <w:tcBorders>
              <w:top w:val="nil"/>
              <w:left w:val="nil"/>
              <w:bottom w:val="single" w:sz="4" w:space="0" w:color="auto"/>
              <w:right w:val="double" w:sz="6" w:space="0" w:color="auto"/>
            </w:tcBorders>
            <w:shd w:val="clear" w:color="auto" w:fill="auto"/>
            <w:noWrap/>
            <w:vAlign w:val="bottom"/>
            <w:hideMark/>
          </w:tcPr>
          <w:p w14:paraId="1762526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525</w:t>
            </w:r>
          </w:p>
        </w:tc>
        <w:tc>
          <w:tcPr>
            <w:tcW w:w="294" w:type="pct"/>
            <w:tcBorders>
              <w:top w:val="nil"/>
              <w:left w:val="nil"/>
              <w:bottom w:val="single" w:sz="4" w:space="0" w:color="auto"/>
              <w:right w:val="single" w:sz="4" w:space="0" w:color="auto"/>
            </w:tcBorders>
            <w:shd w:val="clear" w:color="auto" w:fill="auto"/>
            <w:noWrap/>
            <w:vAlign w:val="bottom"/>
            <w:hideMark/>
          </w:tcPr>
          <w:p w14:paraId="31FEF14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159</w:t>
            </w:r>
          </w:p>
        </w:tc>
        <w:tc>
          <w:tcPr>
            <w:tcW w:w="294" w:type="pct"/>
            <w:tcBorders>
              <w:top w:val="nil"/>
              <w:left w:val="nil"/>
              <w:bottom w:val="single" w:sz="4" w:space="0" w:color="auto"/>
              <w:right w:val="single" w:sz="4" w:space="0" w:color="auto"/>
            </w:tcBorders>
            <w:shd w:val="clear" w:color="auto" w:fill="auto"/>
            <w:noWrap/>
            <w:vAlign w:val="bottom"/>
            <w:hideMark/>
          </w:tcPr>
          <w:p w14:paraId="1C7B512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189</w:t>
            </w:r>
          </w:p>
        </w:tc>
        <w:tc>
          <w:tcPr>
            <w:tcW w:w="294" w:type="pct"/>
            <w:tcBorders>
              <w:top w:val="nil"/>
              <w:left w:val="nil"/>
              <w:bottom w:val="single" w:sz="4" w:space="0" w:color="auto"/>
              <w:right w:val="single" w:sz="4" w:space="0" w:color="auto"/>
            </w:tcBorders>
            <w:shd w:val="clear" w:color="auto" w:fill="auto"/>
            <w:noWrap/>
            <w:vAlign w:val="bottom"/>
            <w:hideMark/>
          </w:tcPr>
          <w:p w14:paraId="41E4A0D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199</w:t>
            </w:r>
          </w:p>
        </w:tc>
        <w:tc>
          <w:tcPr>
            <w:tcW w:w="294" w:type="pct"/>
            <w:tcBorders>
              <w:top w:val="nil"/>
              <w:left w:val="nil"/>
              <w:bottom w:val="single" w:sz="4" w:space="0" w:color="auto"/>
              <w:right w:val="single" w:sz="4" w:space="0" w:color="auto"/>
            </w:tcBorders>
            <w:shd w:val="clear" w:color="auto" w:fill="auto"/>
            <w:noWrap/>
            <w:vAlign w:val="bottom"/>
            <w:hideMark/>
          </w:tcPr>
          <w:p w14:paraId="7AFABB2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240</w:t>
            </w:r>
          </w:p>
        </w:tc>
        <w:tc>
          <w:tcPr>
            <w:tcW w:w="294" w:type="pct"/>
            <w:tcBorders>
              <w:top w:val="nil"/>
              <w:left w:val="nil"/>
              <w:bottom w:val="single" w:sz="4" w:space="0" w:color="auto"/>
              <w:right w:val="double" w:sz="6" w:space="0" w:color="auto"/>
            </w:tcBorders>
            <w:shd w:val="clear" w:color="auto" w:fill="auto"/>
            <w:noWrap/>
            <w:vAlign w:val="bottom"/>
            <w:hideMark/>
          </w:tcPr>
          <w:p w14:paraId="7FEBCF9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248</w:t>
            </w:r>
          </w:p>
        </w:tc>
      </w:tr>
      <w:tr w:rsidR="001B63C6" w:rsidRPr="00E323F6" w14:paraId="37139E43" w14:textId="77777777" w:rsidTr="00BA779F">
        <w:trPr>
          <w:cantSplit/>
          <w:trHeight w:val="300"/>
        </w:trPr>
        <w:tc>
          <w:tcPr>
            <w:tcW w:w="592" w:type="pct"/>
            <w:tcBorders>
              <w:top w:val="nil"/>
              <w:left w:val="double" w:sz="6" w:space="0" w:color="auto"/>
              <w:bottom w:val="nil"/>
              <w:right w:val="double" w:sz="6" w:space="0" w:color="auto"/>
            </w:tcBorders>
            <w:shd w:val="clear" w:color="auto" w:fill="auto"/>
            <w:noWrap/>
            <w:vAlign w:val="bottom"/>
            <w:hideMark/>
          </w:tcPr>
          <w:p w14:paraId="131693E4"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Liepāja </w:t>
            </w:r>
          </w:p>
        </w:tc>
        <w:tc>
          <w:tcPr>
            <w:tcW w:w="294" w:type="pct"/>
            <w:tcBorders>
              <w:top w:val="nil"/>
              <w:left w:val="nil"/>
              <w:bottom w:val="nil"/>
              <w:right w:val="single" w:sz="4" w:space="0" w:color="auto"/>
            </w:tcBorders>
            <w:shd w:val="clear" w:color="auto" w:fill="auto"/>
            <w:noWrap/>
            <w:vAlign w:val="bottom"/>
            <w:hideMark/>
          </w:tcPr>
          <w:p w14:paraId="64344D2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529</w:t>
            </w:r>
          </w:p>
        </w:tc>
        <w:tc>
          <w:tcPr>
            <w:tcW w:w="294" w:type="pct"/>
            <w:tcBorders>
              <w:top w:val="nil"/>
              <w:left w:val="nil"/>
              <w:bottom w:val="nil"/>
              <w:right w:val="single" w:sz="4" w:space="0" w:color="auto"/>
            </w:tcBorders>
            <w:shd w:val="clear" w:color="auto" w:fill="auto"/>
            <w:noWrap/>
            <w:vAlign w:val="bottom"/>
            <w:hideMark/>
          </w:tcPr>
          <w:p w14:paraId="4581656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528</w:t>
            </w:r>
          </w:p>
        </w:tc>
        <w:tc>
          <w:tcPr>
            <w:tcW w:w="294" w:type="pct"/>
            <w:tcBorders>
              <w:top w:val="nil"/>
              <w:left w:val="nil"/>
              <w:bottom w:val="nil"/>
              <w:right w:val="single" w:sz="4" w:space="0" w:color="auto"/>
            </w:tcBorders>
            <w:shd w:val="clear" w:color="auto" w:fill="auto"/>
            <w:noWrap/>
            <w:vAlign w:val="bottom"/>
            <w:hideMark/>
          </w:tcPr>
          <w:p w14:paraId="101CFBA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476</w:t>
            </w:r>
          </w:p>
        </w:tc>
        <w:tc>
          <w:tcPr>
            <w:tcW w:w="294" w:type="pct"/>
            <w:tcBorders>
              <w:top w:val="nil"/>
              <w:left w:val="nil"/>
              <w:bottom w:val="nil"/>
              <w:right w:val="single" w:sz="4" w:space="0" w:color="auto"/>
            </w:tcBorders>
            <w:shd w:val="clear" w:color="auto" w:fill="auto"/>
            <w:noWrap/>
            <w:vAlign w:val="bottom"/>
            <w:hideMark/>
          </w:tcPr>
          <w:p w14:paraId="42EE6B6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610</w:t>
            </w:r>
          </w:p>
        </w:tc>
        <w:tc>
          <w:tcPr>
            <w:tcW w:w="294" w:type="pct"/>
            <w:tcBorders>
              <w:top w:val="nil"/>
              <w:left w:val="nil"/>
              <w:bottom w:val="nil"/>
              <w:right w:val="double" w:sz="6" w:space="0" w:color="auto"/>
            </w:tcBorders>
            <w:shd w:val="clear" w:color="auto" w:fill="auto"/>
            <w:noWrap/>
            <w:vAlign w:val="bottom"/>
            <w:hideMark/>
          </w:tcPr>
          <w:p w14:paraId="4F9B9B1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593</w:t>
            </w:r>
          </w:p>
        </w:tc>
        <w:tc>
          <w:tcPr>
            <w:tcW w:w="294" w:type="pct"/>
            <w:tcBorders>
              <w:top w:val="nil"/>
              <w:left w:val="nil"/>
              <w:bottom w:val="nil"/>
              <w:right w:val="single" w:sz="4" w:space="0" w:color="auto"/>
            </w:tcBorders>
            <w:shd w:val="clear" w:color="auto" w:fill="auto"/>
            <w:noWrap/>
            <w:vAlign w:val="bottom"/>
            <w:hideMark/>
          </w:tcPr>
          <w:p w14:paraId="1F9AD76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515</w:t>
            </w:r>
          </w:p>
        </w:tc>
        <w:tc>
          <w:tcPr>
            <w:tcW w:w="294" w:type="pct"/>
            <w:tcBorders>
              <w:top w:val="nil"/>
              <w:left w:val="nil"/>
              <w:bottom w:val="nil"/>
              <w:right w:val="single" w:sz="4" w:space="0" w:color="auto"/>
            </w:tcBorders>
            <w:shd w:val="clear" w:color="auto" w:fill="auto"/>
            <w:noWrap/>
            <w:vAlign w:val="bottom"/>
            <w:hideMark/>
          </w:tcPr>
          <w:p w14:paraId="1245FD1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545</w:t>
            </w:r>
          </w:p>
        </w:tc>
        <w:tc>
          <w:tcPr>
            <w:tcW w:w="294" w:type="pct"/>
            <w:tcBorders>
              <w:top w:val="nil"/>
              <w:left w:val="nil"/>
              <w:bottom w:val="nil"/>
              <w:right w:val="single" w:sz="4" w:space="0" w:color="auto"/>
            </w:tcBorders>
            <w:shd w:val="clear" w:color="auto" w:fill="auto"/>
            <w:noWrap/>
            <w:vAlign w:val="bottom"/>
            <w:hideMark/>
          </w:tcPr>
          <w:p w14:paraId="220ADBB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508</w:t>
            </w:r>
          </w:p>
        </w:tc>
        <w:tc>
          <w:tcPr>
            <w:tcW w:w="294" w:type="pct"/>
            <w:tcBorders>
              <w:top w:val="nil"/>
              <w:left w:val="nil"/>
              <w:bottom w:val="nil"/>
              <w:right w:val="single" w:sz="4" w:space="0" w:color="auto"/>
            </w:tcBorders>
            <w:shd w:val="clear" w:color="auto" w:fill="auto"/>
            <w:noWrap/>
            <w:vAlign w:val="bottom"/>
            <w:hideMark/>
          </w:tcPr>
          <w:p w14:paraId="159C6B4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570</w:t>
            </w:r>
          </w:p>
        </w:tc>
        <w:tc>
          <w:tcPr>
            <w:tcW w:w="294" w:type="pct"/>
            <w:tcBorders>
              <w:top w:val="nil"/>
              <w:left w:val="nil"/>
              <w:bottom w:val="nil"/>
              <w:right w:val="double" w:sz="6" w:space="0" w:color="auto"/>
            </w:tcBorders>
            <w:shd w:val="clear" w:color="auto" w:fill="auto"/>
            <w:noWrap/>
            <w:vAlign w:val="bottom"/>
            <w:hideMark/>
          </w:tcPr>
          <w:p w14:paraId="2CCB59A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532</w:t>
            </w:r>
          </w:p>
        </w:tc>
        <w:tc>
          <w:tcPr>
            <w:tcW w:w="294" w:type="pct"/>
            <w:tcBorders>
              <w:top w:val="nil"/>
              <w:left w:val="nil"/>
              <w:bottom w:val="nil"/>
              <w:right w:val="single" w:sz="4" w:space="0" w:color="auto"/>
            </w:tcBorders>
            <w:shd w:val="clear" w:color="auto" w:fill="auto"/>
            <w:noWrap/>
            <w:vAlign w:val="bottom"/>
            <w:hideMark/>
          </w:tcPr>
          <w:p w14:paraId="103C437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189</w:t>
            </w:r>
          </w:p>
        </w:tc>
        <w:tc>
          <w:tcPr>
            <w:tcW w:w="294" w:type="pct"/>
            <w:tcBorders>
              <w:top w:val="nil"/>
              <w:left w:val="nil"/>
              <w:bottom w:val="nil"/>
              <w:right w:val="single" w:sz="4" w:space="0" w:color="auto"/>
            </w:tcBorders>
            <w:shd w:val="clear" w:color="auto" w:fill="auto"/>
            <w:noWrap/>
            <w:vAlign w:val="bottom"/>
            <w:hideMark/>
          </w:tcPr>
          <w:p w14:paraId="72F55BE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172</w:t>
            </w:r>
          </w:p>
        </w:tc>
        <w:tc>
          <w:tcPr>
            <w:tcW w:w="294" w:type="pct"/>
            <w:tcBorders>
              <w:top w:val="nil"/>
              <w:left w:val="nil"/>
              <w:bottom w:val="nil"/>
              <w:right w:val="single" w:sz="4" w:space="0" w:color="auto"/>
            </w:tcBorders>
            <w:shd w:val="clear" w:color="auto" w:fill="auto"/>
            <w:noWrap/>
            <w:vAlign w:val="bottom"/>
            <w:hideMark/>
          </w:tcPr>
          <w:p w14:paraId="49D4DE0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140</w:t>
            </w:r>
          </w:p>
        </w:tc>
        <w:tc>
          <w:tcPr>
            <w:tcW w:w="294" w:type="pct"/>
            <w:tcBorders>
              <w:top w:val="nil"/>
              <w:left w:val="nil"/>
              <w:bottom w:val="nil"/>
              <w:right w:val="single" w:sz="4" w:space="0" w:color="auto"/>
            </w:tcBorders>
            <w:shd w:val="clear" w:color="auto" w:fill="auto"/>
            <w:noWrap/>
            <w:vAlign w:val="bottom"/>
            <w:hideMark/>
          </w:tcPr>
          <w:p w14:paraId="0655A1B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180</w:t>
            </w:r>
          </w:p>
        </w:tc>
        <w:tc>
          <w:tcPr>
            <w:tcW w:w="294" w:type="pct"/>
            <w:tcBorders>
              <w:top w:val="nil"/>
              <w:left w:val="nil"/>
              <w:bottom w:val="nil"/>
              <w:right w:val="double" w:sz="6" w:space="0" w:color="auto"/>
            </w:tcBorders>
            <w:shd w:val="clear" w:color="auto" w:fill="auto"/>
            <w:noWrap/>
            <w:vAlign w:val="bottom"/>
            <w:hideMark/>
          </w:tcPr>
          <w:p w14:paraId="1E29725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241</w:t>
            </w:r>
          </w:p>
        </w:tc>
      </w:tr>
      <w:tr w:rsidR="001B63C6" w:rsidRPr="00E323F6" w14:paraId="3FA34129"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06AB4E74"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Rēzekne </w:t>
            </w:r>
          </w:p>
        </w:tc>
        <w:tc>
          <w:tcPr>
            <w:tcW w:w="294" w:type="pct"/>
            <w:tcBorders>
              <w:top w:val="single" w:sz="4" w:space="0" w:color="auto"/>
              <w:left w:val="nil"/>
              <w:bottom w:val="nil"/>
              <w:right w:val="single" w:sz="4" w:space="0" w:color="auto"/>
            </w:tcBorders>
            <w:shd w:val="clear" w:color="auto" w:fill="auto"/>
            <w:noWrap/>
            <w:vAlign w:val="bottom"/>
            <w:hideMark/>
          </w:tcPr>
          <w:p w14:paraId="74ED710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306</w:t>
            </w:r>
          </w:p>
        </w:tc>
        <w:tc>
          <w:tcPr>
            <w:tcW w:w="294" w:type="pct"/>
            <w:tcBorders>
              <w:top w:val="single" w:sz="4" w:space="0" w:color="auto"/>
              <w:left w:val="nil"/>
              <w:bottom w:val="nil"/>
              <w:right w:val="single" w:sz="4" w:space="0" w:color="auto"/>
            </w:tcBorders>
            <w:shd w:val="clear" w:color="auto" w:fill="auto"/>
            <w:noWrap/>
            <w:vAlign w:val="bottom"/>
            <w:hideMark/>
          </w:tcPr>
          <w:p w14:paraId="541554C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307</w:t>
            </w:r>
          </w:p>
        </w:tc>
        <w:tc>
          <w:tcPr>
            <w:tcW w:w="294" w:type="pct"/>
            <w:tcBorders>
              <w:top w:val="single" w:sz="4" w:space="0" w:color="auto"/>
              <w:left w:val="nil"/>
              <w:bottom w:val="nil"/>
              <w:right w:val="single" w:sz="4" w:space="0" w:color="auto"/>
            </w:tcBorders>
            <w:shd w:val="clear" w:color="auto" w:fill="auto"/>
            <w:noWrap/>
            <w:vAlign w:val="bottom"/>
            <w:hideMark/>
          </w:tcPr>
          <w:p w14:paraId="51617A3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294</w:t>
            </w:r>
          </w:p>
        </w:tc>
        <w:tc>
          <w:tcPr>
            <w:tcW w:w="294" w:type="pct"/>
            <w:tcBorders>
              <w:top w:val="single" w:sz="4" w:space="0" w:color="auto"/>
              <w:left w:val="nil"/>
              <w:bottom w:val="nil"/>
              <w:right w:val="single" w:sz="4" w:space="0" w:color="auto"/>
            </w:tcBorders>
            <w:shd w:val="clear" w:color="auto" w:fill="auto"/>
            <w:noWrap/>
            <w:vAlign w:val="bottom"/>
            <w:hideMark/>
          </w:tcPr>
          <w:p w14:paraId="239A140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346</w:t>
            </w:r>
          </w:p>
        </w:tc>
        <w:tc>
          <w:tcPr>
            <w:tcW w:w="294" w:type="pct"/>
            <w:tcBorders>
              <w:top w:val="single" w:sz="4" w:space="0" w:color="auto"/>
              <w:left w:val="nil"/>
              <w:bottom w:val="nil"/>
              <w:right w:val="double" w:sz="6" w:space="0" w:color="auto"/>
            </w:tcBorders>
            <w:shd w:val="clear" w:color="auto" w:fill="auto"/>
            <w:noWrap/>
            <w:vAlign w:val="bottom"/>
            <w:hideMark/>
          </w:tcPr>
          <w:p w14:paraId="68FF230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739</w:t>
            </w:r>
          </w:p>
        </w:tc>
        <w:tc>
          <w:tcPr>
            <w:tcW w:w="294" w:type="pct"/>
            <w:tcBorders>
              <w:top w:val="single" w:sz="4" w:space="0" w:color="auto"/>
              <w:left w:val="nil"/>
              <w:bottom w:val="nil"/>
              <w:right w:val="single" w:sz="4" w:space="0" w:color="auto"/>
            </w:tcBorders>
            <w:shd w:val="clear" w:color="auto" w:fill="auto"/>
            <w:noWrap/>
            <w:vAlign w:val="bottom"/>
            <w:hideMark/>
          </w:tcPr>
          <w:p w14:paraId="1EF00FF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275</w:t>
            </w:r>
          </w:p>
        </w:tc>
        <w:tc>
          <w:tcPr>
            <w:tcW w:w="294" w:type="pct"/>
            <w:tcBorders>
              <w:top w:val="single" w:sz="4" w:space="0" w:color="auto"/>
              <w:left w:val="nil"/>
              <w:bottom w:val="nil"/>
              <w:right w:val="single" w:sz="4" w:space="0" w:color="auto"/>
            </w:tcBorders>
            <w:shd w:val="clear" w:color="auto" w:fill="auto"/>
            <w:noWrap/>
            <w:vAlign w:val="bottom"/>
            <w:hideMark/>
          </w:tcPr>
          <w:p w14:paraId="7AA0A48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318</w:t>
            </w:r>
          </w:p>
        </w:tc>
        <w:tc>
          <w:tcPr>
            <w:tcW w:w="294" w:type="pct"/>
            <w:tcBorders>
              <w:top w:val="single" w:sz="4" w:space="0" w:color="auto"/>
              <w:left w:val="nil"/>
              <w:bottom w:val="nil"/>
              <w:right w:val="single" w:sz="4" w:space="0" w:color="auto"/>
            </w:tcBorders>
            <w:shd w:val="clear" w:color="auto" w:fill="auto"/>
            <w:noWrap/>
            <w:vAlign w:val="bottom"/>
            <w:hideMark/>
          </w:tcPr>
          <w:p w14:paraId="7FD4EBA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347</w:t>
            </w:r>
          </w:p>
        </w:tc>
        <w:tc>
          <w:tcPr>
            <w:tcW w:w="294" w:type="pct"/>
            <w:tcBorders>
              <w:top w:val="single" w:sz="4" w:space="0" w:color="auto"/>
              <w:left w:val="nil"/>
              <w:bottom w:val="nil"/>
              <w:right w:val="single" w:sz="4" w:space="0" w:color="auto"/>
            </w:tcBorders>
            <w:shd w:val="clear" w:color="auto" w:fill="auto"/>
            <w:noWrap/>
            <w:vAlign w:val="bottom"/>
            <w:hideMark/>
          </w:tcPr>
          <w:p w14:paraId="2660E4B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370</w:t>
            </w:r>
          </w:p>
        </w:tc>
        <w:tc>
          <w:tcPr>
            <w:tcW w:w="294" w:type="pct"/>
            <w:tcBorders>
              <w:top w:val="single" w:sz="4" w:space="0" w:color="auto"/>
              <w:left w:val="nil"/>
              <w:bottom w:val="nil"/>
              <w:right w:val="double" w:sz="6" w:space="0" w:color="auto"/>
            </w:tcBorders>
            <w:shd w:val="clear" w:color="auto" w:fill="auto"/>
            <w:noWrap/>
            <w:vAlign w:val="bottom"/>
            <w:hideMark/>
          </w:tcPr>
          <w:p w14:paraId="6E324CB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517</w:t>
            </w:r>
          </w:p>
        </w:tc>
        <w:tc>
          <w:tcPr>
            <w:tcW w:w="294" w:type="pct"/>
            <w:tcBorders>
              <w:top w:val="single" w:sz="4" w:space="0" w:color="auto"/>
              <w:left w:val="nil"/>
              <w:bottom w:val="nil"/>
              <w:right w:val="single" w:sz="4" w:space="0" w:color="auto"/>
            </w:tcBorders>
            <w:shd w:val="clear" w:color="auto" w:fill="auto"/>
            <w:noWrap/>
            <w:vAlign w:val="bottom"/>
            <w:hideMark/>
          </w:tcPr>
          <w:p w14:paraId="1AB5F05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199</w:t>
            </w:r>
          </w:p>
        </w:tc>
        <w:tc>
          <w:tcPr>
            <w:tcW w:w="294" w:type="pct"/>
            <w:tcBorders>
              <w:top w:val="single" w:sz="4" w:space="0" w:color="auto"/>
              <w:left w:val="nil"/>
              <w:bottom w:val="nil"/>
              <w:right w:val="single" w:sz="4" w:space="0" w:color="auto"/>
            </w:tcBorders>
            <w:shd w:val="clear" w:color="auto" w:fill="auto"/>
            <w:noWrap/>
            <w:vAlign w:val="bottom"/>
            <w:hideMark/>
          </w:tcPr>
          <w:p w14:paraId="50D1BD6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188</w:t>
            </w:r>
          </w:p>
        </w:tc>
        <w:tc>
          <w:tcPr>
            <w:tcW w:w="294" w:type="pct"/>
            <w:tcBorders>
              <w:top w:val="single" w:sz="4" w:space="0" w:color="auto"/>
              <w:left w:val="nil"/>
              <w:bottom w:val="nil"/>
              <w:right w:val="single" w:sz="4" w:space="0" w:color="auto"/>
            </w:tcBorders>
            <w:shd w:val="clear" w:color="auto" w:fill="auto"/>
            <w:noWrap/>
            <w:vAlign w:val="bottom"/>
            <w:hideMark/>
          </w:tcPr>
          <w:p w14:paraId="195CE28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135</w:t>
            </w:r>
          </w:p>
        </w:tc>
        <w:tc>
          <w:tcPr>
            <w:tcW w:w="294" w:type="pct"/>
            <w:tcBorders>
              <w:top w:val="single" w:sz="4" w:space="0" w:color="auto"/>
              <w:left w:val="nil"/>
              <w:bottom w:val="nil"/>
              <w:right w:val="single" w:sz="4" w:space="0" w:color="auto"/>
            </w:tcBorders>
            <w:shd w:val="clear" w:color="auto" w:fill="auto"/>
            <w:noWrap/>
            <w:vAlign w:val="bottom"/>
            <w:hideMark/>
          </w:tcPr>
          <w:p w14:paraId="1B6C20E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111</w:t>
            </w:r>
          </w:p>
        </w:tc>
        <w:tc>
          <w:tcPr>
            <w:tcW w:w="294" w:type="pct"/>
            <w:tcBorders>
              <w:top w:val="single" w:sz="4" w:space="0" w:color="auto"/>
              <w:left w:val="nil"/>
              <w:bottom w:val="nil"/>
              <w:right w:val="double" w:sz="6" w:space="0" w:color="auto"/>
            </w:tcBorders>
            <w:shd w:val="clear" w:color="auto" w:fill="auto"/>
            <w:noWrap/>
            <w:vAlign w:val="bottom"/>
            <w:hideMark/>
          </w:tcPr>
          <w:p w14:paraId="1E37040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333</w:t>
            </w:r>
          </w:p>
        </w:tc>
      </w:tr>
      <w:tr w:rsidR="001B63C6" w:rsidRPr="00E323F6" w14:paraId="30CFE723"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7507A4F2" w14:textId="77777777" w:rsidR="001B63C6" w:rsidRPr="00E323F6" w:rsidRDefault="00EE21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Rī</w:t>
            </w:r>
            <w:r w:rsidR="001B63C6" w:rsidRPr="00E323F6">
              <w:rPr>
                <w:rFonts w:eastAsia="Times New Roman" w:cs="Calibri"/>
                <w:color w:val="000000"/>
                <w:sz w:val="20"/>
                <w:szCs w:val="24"/>
                <w:lang w:val="lv-LV" w:eastAsia="it-IT"/>
              </w:rPr>
              <w:t>ga</w:t>
            </w:r>
          </w:p>
        </w:tc>
        <w:tc>
          <w:tcPr>
            <w:tcW w:w="294" w:type="pct"/>
            <w:tcBorders>
              <w:top w:val="single" w:sz="4" w:space="0" w:color="auto"/>
              <w:left w:val="nil"/>
              <w:bottom w:val="nil"/>
              <w:right w:val="single" w:sz="4" w:space="0" w:color="auto"/>
            </w:tcBorders>
            <w:shd w:val="clear" w:color="auto" w:fill="auto"/>
            <w:noWrap/>
            <w:vAlign w:val="bottom"/>
            <w:hideMark/>
          </w:tcPr>
          <w:p w14:paraId="414FDD1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1157</w:t>
            </w:r>
          </w:p>
        </w:tc>
        <w:tc>
          <w:tcPr>
            <w:tcW w:w="294" w:type="pct"/>
            <w:tcBorders>
              <w:top w:val="single" w:sz="4" w:space="0" w:color="auto"/>
              <w:left w:val="nil"/>
              <w:bottom w:val="nil"/>
              <w:right w:val="single" w:sz="4" w:space="0" w:color="auto"/>
            </w:tcBorders>
            <w:shd w:val="clear" w:color="auto" w:fill="auto"/>
            <w:noWrap/>
            <w:vAlign w:val="bottom"/>
            <w:hideMark/>
          </w:tcPr>
          <w:p w14:paraId="2FE0801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969</w:t>
            </w:r>
          </w:p>
        </w:tc>
        <w:tc>
          <w:tcPr>
            <w:tcW w:w="294" w:type="pct"/>
            <w:tcBorders>
              <w:top w:val="single" w:sz="4" w:space="0" w:color="auto"/>
              <w:left w:val="nil"/>
              <w:bottom w:val="nil"/>
              <w:right w:val="single" w:sz="4" w:space="0" w:color="auto"/>
            </w:tcBorders>
            <w:shd w:val="clear" w:color="auto" w:fill="auto"/>
            <w:noWrap/>
            <w:vAlign w:val="bottom"/>
            <w:hideMark/>
          </w:tcPr>
          <w:p w14:paraId="529F8F1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967</w:t>
            </w:r>
          </w:p>
        </w:tc>
        <w:tc>
          <w:tcPr>
            <w:tcW w:w="294" w:type="pct"/>
            <w:tcBorders>
              <w:top w:val="single" w:sz="4" w:space="0" w:color="auto"/>
              <w:left w:val="nil"/>
              <w:bottom w:val="nil"/>
              <w:right w:val="single" w:sz="4" w:space="0" w:color="auto"/>
            </w:tcBorders>
            <w:shd w:val="clear" w:color="auto" w:fill="auto"/>
            <w:noWrap/>
            <w:vAlign w:val="bottom"/>
            <w:hideMark/>
          </w:tcPr>
          <w:p w14:paraId="4E40FB7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1104</w:t>
            </w:r>
          </w:p>
        </w:tc>
        <w:tc>
          <w:tcPr>
            <w:tcW w:w="294" w:type="pct"/>
            <w:tcBorders>
              <w:top w:val="single" w:sz="4" w:space="0" w:color="auto"/>
              <w:left w:val="nil"/>
              <w:bottom w:val="nil"/>
              <w:right w:val="double" w:sz="6" w:space="0" w:color="auto"/>
            </w:tcBorders>
            <w:shd w:val="clear" w:color="auto" w:fill="auto"/>
            <w:noWrap/>
            <w:vAlign w:val="bottom"/>
            <w:hideMark/>
          </w:tcPr>
          <w:p w14:paraId="2DFBA7B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1215</w:t>
            </w:r>
          </w:p>
        </w:tc>
        <w:tc>
          <w:tcPr>
            <w:tcW w:w="294" w:type="pct"/>
            <w:tcBorders>
              <w:top w:val="single" w:sz="4" w:space="0" w:color="auto"/>
              <w:left w:val="nil"/>
              <w:bottom w:val="nil"/>
              <w:right w:val="single" w:sz="4" w:space="0" w:color="auto"/>
            </w:tcBorders>
            <w:shd w:val="clear" w:color="auto" w:fill="auto"/>
            <w:noWrap/>
            <w:vAlign w:val="bottom"/>
            <w:hideMark/>
          </w:tcPr>
          <w:p w14:paraId="2A5F27F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1081</w:t>
            </w:r>
          </w:p>
        </w:tc>
        <w:tc>
          <w:tcPr>
            <w:tcW w:w="294" w:type="pct"/>
            <w:tcBorders>
              <w:top w:val="single" w:sz="4" w:space="0" w:color="auto"/>
              <w:left w:val="nil"/>
              <w:bottom w:val="nil"/>
              <w:right w:val="single" w:sz="4" w:space="0" w:color="auto"/>
            </w:tcBorders>
            <w:shd w:val="clear" w:color="auto" w:fill="auto"/>
            <w:noWrap/>
            <w:vAlign w:val="bottom"/>
            <w:hideMark/>
          </w:tcPr>
          <w:p w14:paraId="1F8D504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1004</w:t>
            </w:r>
          </w:p>
        </w:tc>
        <w:tc>
          <w:tcPr>
            <w:tcW w:w="294" w:type="pct"/>
            <w:tcBorders>
              <w:top w:val="single" w:sz="4" w:space="0" w:color="auto"/>
              <w:left w:val="nil"/>
              <w:bottom w:val="nil"/>
              <w:right w:val="single" w:sz="4" w:space="0" w:color="auto"/>
            </w:tcBorders>
            <w:shd w:val="clear" w:color="auto" w:fill="auto"/>
            <w:noWrap/>
            <w:vAlign w:val="bottom"/>
            <w:hideMark/>
          </w:tcPr>
          <w:p w14:paraId="0B4D7EF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1004</w:t>
            </w:r>
          </w:p>
        </w:tc>
        <w:tc>
          <w:tcPr>
            <w:tcW w:w="294" w:type="pct"/>
            <w:tcBorders>
              <w:top w:val="single" w:sz="4" w:space="0" w:color="auto"/>
              <w:left w:val="nil"/>
              <w:bottom w:val="nil"/>
              <w:right w:val="single" w:sz="4" w:space="0" w:color="auto"/>
            </w:tcBorders>
            <w:shd w:val="clear" w:color="auto" w:fill="auto"/>
            <w:noWrap/>
            <w:vAlign w:val="bottom"/>
            <w:hideMark/>
          </w:tcPr>
          <w:p w14:paraId="370BEAD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1276</w:t>
            </w:r>
          </w:p>
        </w:tc>
        <w:tc>
          <w:tcPr>
            <w:tcW w:w="294" w:type="pct"/>
            <w:tcBorders>
              <w:top w:val="single" w:sz="4" w:space="0" w:color="auto"/>
              <w:left w:val="nil"/>
              <w:bottom w:val="nil"/>
              <w:right w:val="double" w:sz="6" w:space="0" w:color="auto"/>
            </w:tcBorders>
            <w:shd w:val="clear" w:color="auto" w:fill="auto"/>
            <w:noWrap/>
            <w:vAlign w:val="bottom"/>
            <w:hideMark/>
          </w:tcPr>
          <w:p w14:paraId="5F3E487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1232</w:t>
            </w:r>
          </w:p>
        </w:tc>
        <w:tc>
          <w:tcPr>
            <w:tcW w:w="294" w:type="pct"/>
            <w:tcBorders>
              <w:top w:val="single" w:sz="4" w:space="0" w:color="auto"/>
              <w:left w:val="nil"/>
              <w:bottom w:val="nil"/>
              <w:right w:val="single" w:sz="4" w:space="0" w:color="auto"/>
            </w:tcBorders>
            <w:shd w:val="clear" w:color="auto" w:fill="auto"/>
            <w:noWrap/>
            <w:vAlign w:val="bottom"/>
            <w:hideMark/>
          </w:tcPr>
          <w:p w14:paraId="7370280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798</w:t>
            </w:r>
          </w:p>
        </w:tc>
        <w:tc>
          <w:tcPr>
            <w:tcW w:w="294" w:type="pct"/>
            <w:tcBorders>
              <w:top w:val="single" w:sz="4" w:space="0" w:color="auto"/>
              <w:left w:val="nil"/>
              <w:bottom w:val="nil"/>
              <w:right w:val="single" w:sz="4" w:space="0" w:color="auto"/>
            </w:tcBorders>
            <w:shd w:val="clear" w:color="auto" w:fill="auto"/>
            <w:noWrap/>
            <w:vAlign w:val="bottom"/>
            <w:hideMark/>
          </w:tcPr>
          <w:p w14:paraId="30BC39A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763</w:t>
            </w:r>
          </w:p>
        </w:tc>
        <w:tc>
          <w:tcPr>
            <w:tcW w:w="294" w:type="pct"/>
            <w:tcBorders>
              <w:top w:val="single" w:sz="4" w:space="0" w:color="auto"/>
              <w:left w:val="nil"/>
              <w:bottom w:val="nil"/>
              <w:right w:val="single" w:sz="4" w:space="0" w:color="auto"/>
            </w:tcBorders>
            <w:shd w:val="clear" w:color="auto" w:fill="auto"/>
            <w:noWrap/>
            <w:vAlign w:val="bottom"/>
            <w:hideMark/>
          </w:tcPr>
          <w:p w14:paraId="3FFBD26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726</w:t>
            </w:r>
          </w:p>
        </w:tc>
        <w:tc>
          <w:tcPr>
            <w:tcW w:w="294" w:type="pct"/>
            <w:tcBorders>
              <w:top w:val="single" w:sz="4" w:space="0" w:color="auto"/>
              <w:left w:val="nil"/>
              <w:bottom w:val="nil"/>
              <w:right w:val="single" w:sz="4" w:space="0" w:color="auto"/>
            </w:tcBorders>
            <w:shd w:val="clear" w:color="auto" w:fill="auto"/>
            <w:noWrap/>
            <w:vAlign w:val="bottom"/>
            <w:hideMark/>
          </w:tcPr>
          <w:p w14:paraId="3AC33EA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554</w:t>
            </w:r>
          </w:p>
        </w:tc>
        <w:tc>
          <w:tcPr>
            <w:tcW w:w="294" w:type="pct"/>
            <w:tcBorders>
              <w:top w:val="single" w:sz="4" w:space="0" w:color="auto"/>
              <w:left w:val="nil"/>
              <w:bottom w:val="nil"/>
              <w:right w:val="double" w:sz="6" w:space="0" w:color="auto"/>
            </w:tcBorders>
            <w:shd w:val="clear" w:color="auto" w:fill="auto"/>
            <w:noWrap/>
            <w:vAlign w:val="bottom"/>
            <w:hideMark/>
          </w:tcPr>
          <w:p w14:paraId="6F47CEA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537</w:t>
            </w:r>
          </w:p>
        </w:tc>
      </w:tr>
      <w:tr w:rsidR="001B63C6" w:rsidRPr="00E323F6" w14:paraId="14144E37" w14:textId="77777777" w:rsidTr="00BA779F">
        <w:trPr>
          <w:cantSplit/>
          <w:trHeight w:val="315"/>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32E2F6F8"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Ventspils </w:t>
            </w:r>
          </w:p>
        </w:tc>
        <w:tc>
          <w:tcPr>
            <w:tcW w:w="294" w:type="pct"/>
            <w:tcBorders>
              <w:top w:val="single" w:sz="4" w:space="0" w:color="auto"/>
              <w:left w:val="nil"/>
              <w:bottom w:val="nil"/>
              <w:right w:val="single" w:sz="4" w:space="0" w:color="auto"/>
            </w:tcBorders>
            <w:shd w:val="clear" w:color="auto" w:fill="auto"/>
            <w:noWrap/>
            <w:vAlign w:val="bottom"/>
            <w:hideMark/>
          </w:tcPr>
          <w:p w14:paraId="482945F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164</w:t>
            </w:r>
          </w:p>
        </w:tc>
        <w:tc>
          <w:tcPr>
            <w:tcW w:w="294" w:type="pct"/>
            <w:tcBorders>
              <w:top w:val="single" w:sz="4" w:space="0" w:color="auto"/>
              <w:left w:val="nil"/>
              <w:bottom w:val="nil"/>
              <w:right w:val="single" w:sz="4" w:space="0" w:color="auto"/>
            </w:tcBorders>
            <w:shd w:val="clear" w:color="auto" w:fill="auto"/>
            <w:noWrap/>
            <w:vAlign w:val="bottom"/>
            <w:hideMark/>
          </w:tcPr>
          <w:p w14:paraId="726EAFB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161</w:t>
            </w:r>
          </w:p>
        </w:tc>
        <w:tc>
          <w:tcPr>
            <w:tcW w:w="294" w:type="pct"/>
            <w:tcBorders>
              <w:top w:val="single" w:sz="4" w:space="0" w:color="auto"/>
              <w:left w:val="nil"/>
              <w:bottom w:val="nil"/>
              <w:right w:val="single" w:sz="4" w:space="0" w:color="auto"/>
            </w:tcBorders>
            <w:shd w:val="clear" w:color="auto" w:fill="auto"/>
            <w:noWrap/>
            <w:vAlign w:val="bottom"/>
            <w:hideMark/>
          </w:tcPr>
          <w:p w14:paraId="1B589B5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205</w:t>
            </w:r>
          </w:p>
        </w:tc>
        <w:tc>
          <w:tcPr>
            <w:tcW w:w="294" w:type="pct"/>
            <w:tcBorders>
              <w:top w:val="single" w:sz="4" w:space="0" w:color="auto"/>
              <w:left w:val="nil"/>
              <w:bottom w:val="nil"/>
              <w:right w:val="single" w:sz="4" w:space="0" w:color="auto"/>
            </w:tcBorders>
            <w:shd w:val="clear" w:color="auto" w:fill="auto"/>
            <w:noWrap/>
            <w:vAlign w:val="bottom"/>
            <w:hideMark/>
          </w:tcPr>
          <w:p w14:paraId="314B01A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210</w:t>
            </w:r>
          </w:p>
        </w:tc>
        <w:tc>
          <w:tcPr>
            <w:tcW w:w="294" w:type="pct"/>
            <w:tcBorders>
              <w:top w:val="single" w:sz="4" w:space="0" w:color="auto"/>
              <w:left w:val="nil"/>
              <w:bottom w:val="nil"/>
              <w:right w:val="double" w:sz="6" w:space="0" w:color="auto"/>
            </w:tcBorders>
            <w:shd w:val="clear" w:color="auto" w:fill="auto"/>
            <w:noWrap/>
            <w:vAlign w:val="bottom"/>
            <w:hideMark/>
          </w:tcPr>
          <w:p w14:paraId="258A9F2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276</w:t>
            </w:r>
          </w:p>
        </w:tc>
        <w:tc>
          <w:tcPr>
            <w:tcW w:w="294" w:type="pct"/>
            <w:tcBorders>
              <w:top w:val="single" w:sz="4" w:space="0" w:color="auto"/>
              <w:left w:val="nil"/>
              <w:bottom w:val="nil"/>
              <w:right w:val="single" w:sz="4" w:space="0" w:color="auto"/>
            </w:tcBorders>
            <w:shd w:val="clear" w:color="auto" w:fill="auto"/>
            <w:noWrap/>
            <w:vAlign w:val="bottom"/>
            <w:hideMark/>
          </w:tcPr>
          <w:p w14:paraId="5209A72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155</w:t>
            </w:r>
          </w:p>
        </w:tc>
        <w:tc>
          <w:tcPr>
            <w:tcW w:w="294" w:type="pct"/>
            <w:tcBorders>
              <w:top w:val="single" w:sz="4" w:space="0" w:color="auto"/>
              <w:left w:val="nil"/>
              <w:bottom w:val="nil"/>
              <w:right w:val="single" w:sz="4" w:space="0" w:color="auto"/>
            </w:tcBorders>
            <w:shd w:val="clear" w:color="auto" w:fill="auto"/>
            <w:noWrap/>
            <w:vAlign w:val="bottom"/>
            <w:hideMark/>
          </w:tcPr>
          <w:p w14:paraId="575ECEF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174</w:t>
            </w:r>
          </w:p>
        </w:tc>
        <w:tc>
          <w:tcPr>
            <w:tcW w:w="294" w:type="pct"/>
            <w:tcBorders>
              <w:top w:val="single" w:sz="4" w:space="0" w:color="auto"/>
              <w:left w:val="nil"/>
              <w:bottom w:val="nil"/>
              <w:right w:val="single" w:sz="4" w:space="0" w:color="auto"/>
            </w:tcBorders>
            <w:shd w:val="clear" w:color="auto" w:fill="auto"/>
            <w:noWrap/>
            <w:vAlign w:val="bottom"/>
            <w:hideMark/>
          </w:tcPr>
          <w:p w14:paraId="6B3702B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183</w:t>
            </w:r>
          </w:p>
        </w:tc>
        <w:tc>
          <w:tcPr>
            <w:tcW w:w="294" w:type="pct"/>
            <w:tcBorders>
              <w:top w:val="single" w:sz="4" w:space="0" w:color="auto"/>
              <w:left w:val="nil"/>
              <w:bottom w:val="nil"/>
              <w:right w:val="single" w:sz="4" w:space="0" w:color="auto"/>
            </w:tcBorders>
            <w:shd w:val="clear" w:color="auto" w:fill="auto"/>
            <w:noWrap/>
            <w:vAlign w:val="bottom"/>
            <w:hideMark/>
          </w:tcPr>
          <w:p w14:paraId="386F312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231</w:t>
            </w:r>
          </w:p>
        </w:tc>
        <w:tc>
          <w:tcPr>
            <w:tcW w:w="294" w:type="pct"/>
            <w:tcBorders>
              <w:top w:val="single" w:sz="4" w:space="0" w:color="auto"/>
              <w:left w:val="nil"/>
              <w:bottom w:val="nil"/>
              <w:right w:val="double" w:sz="6" w:space="0" w:color="auto"/>
            </w:tcBorders>
            <w:shd w:val="clear" w:color="auto" w:fill="auto"/>
            <w:noWrap/>
            <w:vAlign w:val="bottom"/>
            <w:hideMark/>
          </w:tcPr>
          <w:p w14:paraId="1CBD213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267</w:t>
            </w:r>
          </w:p>
        </w:tc>
        <w:tc>
          <w:tcPr>
            <w:tcW w:w="294" w:type="pct"/>
            <w:tcBorders>
              <w:top w:val="single" w:sz="4" w:space="0" w:color="auto"/>
              <w:left w:val="nil"/>
              <w:bottom w:val="nil"/>
              <w:right w:val="single" w:sz="4" w:space="0" w:color="auto"/>
            </w:tcBorders>
            <w:shd w:val="clear" w:color="auto" w:fill="auto"/>
            <w:noWrap/>
            <w:vAlign w:val="bottom"/>
            <w:hideMark/>
          </w:tcPr>
          <w:p w14:paraId="1EAF635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58</w:t>
            </w:r>
          </w:p>
        </w:tc>
        <w:tc>
          <w:tcPr>
            <w:tcW w:w="294" w:type="pct"/>
            <w:tcBorders>
              <w:top w:val="single" w:sz="4" w:space="0" w:color="auto"/>
              <w:left w:val="nil"/>
              <w:bottom w:val="nil"/>
              <w:right w:val="single" w:sz="4" w:space="0" w:color="auto"/>
            </w:tcBorders>
            <w:shd w:val="clear" w:color="auto" w:fill="auto"/>
            <w:noWrap/>
            <w:vAlign w:val="bottom"/>
            <w:hideMark/>
          </w:tcPr>
          <w:p w14:paraId="4981E05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45</w:t>
            </w:r>
          </w:p>
        </w:tc>
        <w:tc>
          <w:tcPr>
            <w:tcW w:w="294" w:type="pct"/>
            <w:tcBorders>
              <w:top w:val="single" w:sz="4" w:space="0" w:color="auto"/>
              <w:left w:val="nil"/>
              <w:bottom w:val="nil"/>
              <w:right w:val="single" w:sz="4" w:space="0" w:color="auto"/>
            </w:tcBorders>
            <w:shd w:val="clear" w:color="auto" w:fill="auto"/>
            <w:noWrap/>
            <w:vAlign w:val="bottom"/>
            <w:hideMark/>
          </w:tcPr>
          <w:p w14:paraId="168808C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67</w:t>
            </w:r>
          </w:p>
        </w:tc>
        <w:tc>
          <w:tcPr>
            <w:tcW w:w="294" w:type="pct"/>
            <w:tcBorders>
              <w:top w:val="single" w:sz="4" w:space="0" w:color="auto"/>
              <w:left w:val="nil"/>
              <w:bottom w:val="nil"/>
              <w:right w:val="single" w:sz="4" w:space="0" w:color="auto"/>
            </w:tcBorders>
            <w:shd w:val="clear" w:color="auto" w:fill="auto"/>
            <w:noWrap/>
            <w:vAlign w:val="bottom"/>
            <w:hideMark/>
          </w:tcPr>
          <w:p w14:paraId="7BC5835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46</w:t>
            </w:r>
          </w:p>
        </w:tc>
        <w:tc>
          <w:tcPr>
            <w:tcW w:w="294" w:type="pct"/>
            <w:tcBorders>
              <w:top w:val="single" w:sz="4" w:space="0" w:color="auto"/>
              <w:left w:val="nil"/>
              <w:bottom w:val="nil"/>
              <w:right w:val="double" w:sz="6" w:space="0" w:color="auto"/>
            </w:tcBorders>
            <w:shd w:val="clear" w:color="auto" w:fill="auto"/>
            <w:noWrap/>
            <w:vAlign w:val="bottom"/>
            <w:hideMark/>
          </w:tcPr>
          <w:p w14:paraId="634CCAF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55</w:t>
            </w:r>
          </w:p>
        </w:tc>
      </w:tr>
      <w:tr w:rsidR="001B63C6" w:rsidRPr="00E323F6" w14:paraId="0A4925D9" w14:textId="77777777" w:rsidTr="00BA779F">
        <w:trPr>
          <w:cantSplit/>
          <w:trHeight w:val="330"/>
        </w:trPr>
        <w:tc>
          <w:tcPr>
            <w:tcW w:w="59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6A094295"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4408" w:type="pct"/>
            <w:gridSpan w:val="15"/>
            <w:tcBorders>
              <w:top w:val="double" w:sz="6" w:space="0" w:color="auto"/>
              <w:left w:val="nil"/>
              <w:bottom w:val="double" w:sz="6" w:space="0" w:color="auto"/>
              <w:right w:val="double" w:sz="6" w:space="0" w:color="000000"/>
            </w:tcBorders>
            <w:shd w:val="clear" w:color="000000" w:fill="B4DCFA"/>
            <w:vAlign w:val="center"/>
            <w:hideMark/>
          </w:tcPr>
          <w:p w14:paraId="004C4D96" w14:textId="77777777" w:rsidR="001B63C6" w:rsidRPr="00E323F6" w:rsidRDefault="00EE21C6" w:rsidP="00BA779F">
            <w:pPr>
              <w:spacing w:after="120" w:line="240" w:lineRule="auto"/>
              <w:jc w:val="center"/>
              <w:rPr>
                <w:rFonts w:eastAsia="Times New Roman" w:cs="Calibri"/>
                <w:color w:val="000000"/>
                <w:sz w:val="20"/>
                <w:szCs w:val="24"/>
                <w:lang w:val="lv-LV" w:eastAsia="it-IT"/>
              </w:rPr>
            </w:pPr>
            <w:r w:rsidRPr="00E323F6">
              <w:rPr>
                <w:rFonts w:eastAsia="Times New Roman" w:cs="Calibri"/>
                <w:color w:val="000000"/>
                <w:sz w:val="20"/>
                <w:szCs w:val="24"/>
                <w:lang w:val="lv-LV" w:eastAsia="it-IT"/>
              </w:rPr>
              <w:t>Sodu izpildes lietas</w:t>
            </w:r>
          </w:p>
        </w:tc>
      </w:tr>
      <w:tr w:rsidR="001B63C6" w:rsidRPr="00E323F6" w14:paraId="15DDA8A9" w14:textId="77777777" w:rsidTr="00BA779F">
        <w:trPr>
          <w:cantSplit/>
          <w:trHeight w:val="315"/>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333DABB5"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Daugavpils </w:t>
            </w:r>
          </w:p>
        </w:tc>
        <w:tc>
          <w:tcPr>
            <w:tcW w:w="294" w:type="pct"/>
            <w:tcBorders>
              <w:top w:val="nil"/>
              <w:left w:val="nil"/>
              <w:bottom w:val="single" w:sz="4" w:space="0" w:color="auto"/>
              <w:right w:val="single" w:sz="4" w:space="0" w:color="auto"/>
            </w:tcBorders>
            <w:shd w:val="clear" w:color="auto" w:fill="auto"/>
            <w:noWrap/>
            <w:vAlign w:val="bottom"/>
            <w:hideMark/>
          </w:tcPr>
          <w:p w14:paraId="5FF1179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198</w:t>
            </w:r>
          </w:p>
        </w:tc>
        <w:tc>
          <w:tcPr>
            <w:tcW w:w="294" w:type="pct"/>
            <w:tcBorders>
              <w:top w:val="nil"/>
              <w:left w:val="nil"/>
              <w:bottom w:val="single" w:sz="4" w:space="0" w:color="auto"/>
              <w:right w:val="single" w:sz="4" w:space="0" w:color="auto"/>
            </w:tcBorders>
            <w:shd w:val="clear" w:color="auto" w:fill="auto"/>
            <w:noWrap/>
            <w:vAlign w:val="bottom"/>
            <w:hideMark/>
          </w:tcPr>
          <w:p w14:paraId="3F23969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393</w:t>
            </w:r>
          </w:p>
        </w:tc>
        <w:tc>
          <w:tcPr>
            <w:tcW w:w="294" w:type="pct"/>
            <w:tcBorders>
              <w:top w:val="nil"/>
              <w:left w:val="nil"/>
              <w:bottom w:val="single" w:sz="4" w:space="0" w:color="auto"/>
              <w:right w:val="single" w:sz="4" w:space="0" w:color="auto"/>
            </w:tcBorders>
            <w:shd w:val="clear" w:color="auto" w:fill="auto"/>
            <w:noWrap/>
            <w:vAlign w:val="bottom"/>
            <w:hideMark/>
          </w:tcPr>
          <w:p w14:paraId="5355425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253</w:t>
            </w:r>
          </w:p>
        </w:tc>
        <w:tc>
          <w:tcPr>
            <w:tcW w:w="294" w:type="pct"/>
            <w:tcBorders>
              <w:top w:val="nil"/>
              <w:left w:val="nil"/>
              <w:bottom w:val="single" w:sz="4" w:space="0" w:color="auto"/>
              <w:right w:val="single" w:sz="4" w:space="0" w:color="auto"/>
            </w:tcBorders>
            <w:shd w:val="clear" w:color="auto" w:fill="auto"/>
            <w:noWrap/>
            <w:vAlign w:val="bottom"/>
            <w:hideMark/>
          </w:tcPr>
          <w:p w14:paraId="08DF373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343</w:t>
            </w:r>
          </w:p>
        </w:tc>
        <w:tc>
          <w:tcPr>
            <w:tcW w:w="294" w:type="pct"/>
            <w:tcBorders>
              <w:top w:val="nil"/>
              <w:left w:val="nil"/>
              <w:bottom w:val="single" w:sz="4" w:space="0" w:color="auto"/>
              <w:right w:val="double" w:sz="6" w:space="0" w:color="auto"/>
            </w:tcBorders>
            <w:shd w:val="clear" w:color="auto" w:fill="auto"/>
            <w:noWrap/>
            <w:vAlign w:val="bottom"/>
            <w:hideMark/>
          </w:tcPr>
          <w:p w14:paraId="7655D52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362</w:t>
            </w:r>
          </w:p>
        </w:tc>
        <w:tc>
          <w:tcPr>
            <w:tcW w:w="294" w:type="pct"/>
            <w:tcBorders>
              <w:top w:val="nil"/>
              <w:left w:val="nil"/>
              <w:bottom w:val="single" w:sz="4" w:space="0" w:color="auto"/>
              <w:right w:val="single" w:sz="4" w:space="0" w:color="auto"/>
            </w:tcBorders>
            <w:shd w:val="clear" w:color="auto" w:fill="auto"/>
            <w:noWrap/>
            <w:vAlign w:val="bottom"/>
            <w:hideMark/>
          </w:tcPr>
          <w:p w14:paraId="55DF1E6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199</w:t>
            </w:r>
          </w:p>
        </w:tc>
        <w:tc>
          <w:tcPr>
            <w:tcW w:w="294" w:type="pct"/>
            <w:tcBorders>
              <w:top w:val="nil"/>
              <w:left w:val="nil"/>
              <w:bottom w:val="single" w:sz="4" w:space="0" w:color="auto"/>
              <w:right w:val="single" w:sz="4" w:space="0" w:color="auto"/>
            </w:tcBorders>
            <w:shd w:val="clear" w:color="auto" w:fill="auto"/>
            <w:noWrap/>
            <w:vAlign w:val="bottom"/>
            <w:hideMark/>
          </w:tcPr>
          <w:p w14:paraId="6B9DF1D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377</w:t>
            </w:r>
          </w:p>
        </w:tc>
        <w:tc>
          <w:tcPr>
            <w:tcW w:w="294" w:type="pct"/>
            <w:tcBorders>
              <w:top w:val="nil"/>
              <w:left w:val="nil"/>
              <w:bottom w:val="single" w:sz="4" w:space="0" w:color="auto"/>
              <w:right w:val="single" w:sz="4" w:space="0" w:color="auto"/>
            </w:tcBorders>
            <w:shd w:val="clear" w:color="auto" w:fill="auto"/>
            <w:noWrap/>
            <w:vAlign w:val="bottom"/>
            <w:hideMark/>
          </w:tcPr>
          <w:p w14:paraId="2552B2B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247</w:t>
            </w:r>
          </w:p>
        </w:tc>
        <w:tc>
          <w:tcPr>
            <w:tcW w:w="294" w:type="pct"/>
            <w:tcBorders>
              <w:top w:val="nil"/>
              <w:left w:val="nil"/>
              <w:bottom w:val="single" w:sz="4" w:space="0" w:color="auto"/>
              <w:right w:val="single" w:sz="4" w:space="0" w:color="auto"/>
            </w:tcBorders>
            <w:shd w:val="clear" w:color="auto" w:fill="auto"/>
            <w:noWrap/>
            <w:vAlign w:val="bottom"/>
            <w:hideMark/>
          </w:tcPr>
          <w:p w14:paraId="709E337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330</w:t>
            </w:r>
          </w:p>
        </w:tc>
        <w:tc>
          <w:tcPr>
            <w:tcW w:w="294" w:type="pct"/>
            <w:tcBorders>
              <w:top w:val="nil"/>
              <w:left w:val="nil"/>
              <w:bottom w:val="single" w:sz="4" w:space="0" w:color="auto"/>
              <w:right w:val="double" w:sz="6" w:space="0" w:color="auto"/>
            </w:tcBorders>
            <w:shd w:val="clear" w:color="auto" w:fill="auto"/>
            <w:noWrap/>
            <w:vAlign w:val="bottom"/>
            <w:hideMark/>
          </w:tcPr>
          <w:p w14:paraId="002A915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363</w:t>
            </w:r>
          </w:p>
        </w:tc>
        <w:tc>
          <w:tcPr>
            <w:tcW w:w="294" w:type="pct"/>
            <w:tcBorders>
              <w:top w:val="nil"/>
              <w:left w:val="nil"/>
              <w:bottom w:val="single" w:sz="4" w:space="0" w:color="auto"/>
              <w:right w:val="single" w:sz="4" w:space="0" w:color="auto"/>
            </w:tcBorders>
            <w:shd w:val="clear" w:color="auto" w:fill="auto"/>
            <w:noWrap/>
            <w:vAlign w:val="bottom"/>
            <w:hideMark/>
          </w:tcPr>
          <w:p w14:paraId="7C176AE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w:t>
            </w:r>
          </w:p>
        </w:tc>
        <w:tc>
          <w:tcPr>
            <w:tcW w:w="294" w:type="pct"/>
            <w:tcBorders>
              <w:top w:val="nil"/>
              <w:left w:val="nil"/>
              <w:bottom w:val="single" w:sz="4" w:space="0" w:color="auto"/>
              <w:right w:val="single" w:sz="4" w:space="0" w:color="auto"/>
            </w:tcBorders>
            <w:shd w:val="clear" w:color="auto" w:fill="auto"/>
            <w:noWrap/>
            <w:vAlign w:val="bottom"/>
            <w:hideMark/>
          </w:tcPr>
          <w:p w14:paraId="296E3DF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57</w:t>
            </w:r>
          </w:p>
        </w:tc>
        <w:tc>
          <w:tcPr>
            <w:tcW w:w="294" w:type="pct"/>
            <w:tcBorders>
              <w:top w:val="nil"/>
              <w:left w:val="nil"/>
              <w:bottom w:val="single" w:sz="4" w:space="0" w:color="auto"/>
              <w:right w:val="single" w:sz="4" w:space="0" w:color="auto"/>
            </w:tcBorders>
            <w:shd w:val="clear" w:color="auto" w:fill="auto"/>
            <w:noWrap/>
            <w:vAlign w:val="bottom"/>
            <w:hideMark/>
          </w:tcPr>
          <w:p w14:paraId="054C57F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63</w:t>
            </w:r>
          </w:p>
        </w:tc>
        <w:tc>
          <w:tcPr>
            <w:tcW w:w="294" w:type="pct"/>
            <w:tcBorders>
              <w:top w:val="nil"/>
              <w:left w:val="nil"/>
              <w:bottom w:val="single" w:sz="4" w:space="0" w:color="auto"/>
              <w:right w:val="single" w:sz="4" w:space="0" w:color="auto"/>
            </w:tcBorders>
            <w:shd w:val="clear" w:color="auto" w:fill="auto"/>
            <w:noWrap/>
            <w:vAlign w:val="bottom"/>
            <w:hideMark/>
          </w:tcPr>
          <w:p w14:paraId="5CD6944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76</w:t>
            </w:r>
          </w:p>
        </w:tc>
        <w:tc>
          <w:tcPr>
            <w:tcW w:w="294" w:type="pct"/>
            <w:tcBorders>
              <w:top w:val="nil"/>
              <w:left w:val="nil"/>
              <w:bottom w:val="single" w:sz="4" w:space="0" w:color="auto"/>
              <w:right w:val="double" w:sz="6" w:space="0" w:color="auto"/>
            </w:tcBorders>
            <w:shd w:val="clear" w:color="auto" w:fill="auto"/>
            <w:noWrap/>
            <w:vAlign w:val="bottom"/>
            <w:hideMark/>
          </w:tcPr>
          <w:p w14:paraId="2F02B4C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75</w:t>
            </w:r>
          </w:p>
        </w:tc>
      </w:tr>
      <w:tr w:rsidR="001B63C6" w:rsidRPr="00E323F6" w14:paraId="79A978D1" w14:textId="77777777" w:rsidTr="00BA779F">
        <w:trPr>
          <w:cantSplit/>
          <w:trHeight w:val="300"/>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739C0C9F"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Jelgava </w:t>
            </w:r>
          </w:p>
        </w:tc>
        <w:tc>
          <w:tcPr>
            <w:tcW w:w="294" w:type="pct"/>
            <w:tcBorders>
              <w:top w:val="nil"/>
              <w:left w:val="nil"/>
              <w:bottom w:val="single" w:sz="4" w:space="0" w:color="auto"/>
              <w:right w:val="single" w:sz="4" w:space="0" w:color="auto"/>
            </w:tcBorders>
            <w:shd w:val="clear" w:color="auto" w:fill="auto"/>
            <w:noWrap/>
            <w:vAlign w:val="bottom"/>
            <w:hideMark/>
          </w:tcPr>
          <w:p w14:paraId="449D169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132</w:t>
            </w:r>
          </w:p>
        </w:tc>
        <w:tc>
          <w:tcPr>
            <w:tcW w:w="294" w:type="pct"/>
            <w:tcBorders>
              <w:top w:val="nil"/>
              <w:left w:val="nil"/>
              <w:bottom w:val="single" w:sz="4" w:space="0" w:color="auto"/>
              <w:right w:val="single" w:sz="4" w:space="0" w:color="auto"/>
            </w:tcBorders>
            <w:shd w:val="clear" w:color="auto" w:fill="auto"/>
            <w:noWrap/>
            <w:vAlign w:val="bottom"/>
            <w:hideMark/>
          </w:tcPr>
          <w:p w14:paraId="5977743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309</w:t>
            </w:r>
          </w:p>
        </w:tc>
        <w:tc>
          <w:tcPr>
            <w:tcW w:w="294" w:type="pct"/>
            <w:tcBorders>
              <w:top w:val="nil"/>
              <w:left w:val="nil"/>
              <w:bottom w:val="single" w:sz="4" w:space="0" w:color="auto"/>
              <w:right w:val="single" w:sz="4" w:space="0" w:color="auto"/>
            </w:tcBorders>
            <w:shd w:val="clear" w:color="auto" w:fill="auto"/>
            <w:noWrap/>
            <w:vAlign w:val="bottom"/>
            <w:hideMark/>
          </w:tcPr>
          <w:p w14:paraId="56B357D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144</w:t>
            </w:r>
          </w:p>
        </w:tc>
        <w:tc>
          <w:tcPr>
            <w:tcW w:w="294" w:type="pct"/>
            <w:tcBorders>
              <w:top w:val="nil"/>
              <w:left w:val="nil"/>
              <w:bottom w:val="single" w:sz="4" w:space="0" w:color="auto"/>
              <w:right w:val="single" w:sz="4" w:space="0" w:color="auto"/>
            </w:tcBorders>
            <w:shd w:val="clear" w:color="auto" w:fill="auto"/>
            <w:noWrap/>
            <w:vAlign w:val="bottom"/>
            <w:hideMark/>
          </w:tcPr>
          <w:p w14:paraId="393EEEB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184</w:t>
            </w:r>
          </w:p>
        </w:tc>
        <w:tc>
          <w:tcPr>
            <w:tcW w:w="294" w:type="pct"/>
            <w:tcBorders>
              <w:top w:val="nil"/>
              <w:left w:val="nil"/>
              <w:bottom w:val="single" w:sz="4" w:space="0" w:color="auto"/>
              <w:right w:val="double" w:sz="6" w:space="0" w:color="auto"/>
            </w:tcBorders>
            <w:shd w:val="clear" w:color="auto" w:fill="auto"/>
            <w:noWrap/>
            <w:vAlign w:val="bottom"/>
            <w:hideMark/>
          </w:tcPr>
          <w:p w14:paraId="3E57A64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187</w:t>
            </w:r>
          </w:p>
        </w:tc>
        <w:tc>
          <w:tcPr>
            <w:tcW w:w="294" w:type="pct"/>
            <w:tcBorders>
              <w:top w:val="nil"/>
              <w:left w:val="nil"/>
              <w:bottom w:val="single" w:sz="4" w:space="0" w:color="auto"/>
              <w:right w:val="single" w:sz="4" w:space="0" w:color="auto"/>
            </w:tcBorders>
            <w:shd w:val="clear" w:color="auto" w:fill="auto"/>
            <w:noWrap/>
            <w:vAlign w:val="bottom"/>
            <w:hideMark/>
          </w:tcPr>
          <w:p w14:paraId="4392276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127</w:t>
            </w:r>
          </w:p>
        </w:tc>
        <w:tc>
          <w:tcPr>
            <w:tcW w:w="294" w:type="pct"/>
            <w:tcBorders>
              <w:top w:val="nil"/>
              <w:left w:val="nil"/>
              <w:bottom w:val="single" w:sz="4" w:space="0" w:color="auto"/>
              <w:right w:val="single" w:sz="4" w:space="0" w:color="auto"/>
            </w:tcBorders>
            <w:shd w:val="clear" w:color="auto" w:fill="auto"/>
            <w:noWrap/>
            <w:vAlign w:val="bottom"/>
            <w:hideMark/>
          </w:tcPr>
          <w:p w14:paraId="58FDF30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303</w:t>
            </w:r>
          </w:p>
        </w:tc>
        <w:tc>
          <w:tcPr>
            <w:tcW w:w="294" w:type="pct"/>
            <w:tcBorders>
              <w:top w:val="nil"/>
              <w:left w:val="nil"/>
              <w:bottom w:val="single" w:sz="4" w:space="0" w:color="auto"/>
              <w:right w:val="single" w:sz="4" w:space="0" w:color="auto"/>
            </w:tcBorders>
            <w:shd w:val="clear" w:color="auto" w:fill="auto"/>
            <w:noWrap/>
            <w:vAlign w:val="bottom"/>
            <w:hideMark/>
          </w:tcPr>
          <w:p w14:paraId="216058B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138</w:t>
            </w:r>
          </w:p>
        </w:tc>
        <w:tc>
          <w:tcPr>
            <w:tcW w:w="294" w:type="pct"/>
            <w:tcBorders>
              <w:top w:val="nil"/>
              <w:left w:val="nil"/>
              <w:bottom w:val="single" w:sz="4" w:space="0" w:color="auto"/>
              <w:right w:val="single" w:sz="4" w:space="0" w:color="auto"/>
            </w:tcBorders>
            <w:shd w:val="clear" w:color="auto" w:fill="auto"/>
            <w:noWrap/>
            <w:vAlign w:val="bottom"/>
            <w:hideMark/>
          </w:tcPr>
          <w:p w14:paraId="0839094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185</w:t>
            </w:r>
          </w:p>
        </w:tc>
        <w:tc>
          <w:tcPr>
            <w:tcW w:w="294" w:type="pct"/>
            <w:tcBorders>
              <w:top w:val="nil"/>
              <w:left w:val="nil"/>
              <w:bottom w:val="single" w:sz="4" w:space="0" w:color="auto"/>
              <w:right w:val="double" w:sz="6" w:space="0" w:color="auto"/>
            </w:tcBorders>
            <w:shd w:val="clear" w:color="auto" w:fill="auto"/>
            <w:noWrap/>
            <w:vAlign w:val="bottom"/>
            <w:hideMark/>
          </w:tcPr>
          <w:p w14:paraId="0F26A31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174</w:t>
            </w:r>
          </w:p>
        </w:tc>
        <w:tc>
          <w:tcPr>
            <w:tcW w:w="294" w:type="pct"/>
            <w:tcBorders>
              <w:top w:val="nil"/>
              <w:left w:val="nil"/>
              <w:bottom w:val="single" w:sz="4" w:space="0" w:color="auto"/>
              <w:right w:val="single" w:sz="4" w:space="0" w:color="auto"/>
            </w:tcBorders>
            <w:shd w:val="clear" w:color="auto" w:fill="auto"/>
            <w:noWrap/>
            <w:vAlign w:val="bottom"/>
            <w:hideMark/>
          </w:tcPr>
          <w:p w14:paraId="584C8F1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w:t>
            </w:r>
          </w:p>
        </w:tc>
        <w:tc>
          <w:tcPr>
            <w:tcW w:w="294" w:type="pct"/>
            <w:tcBorders>
              <w:top w:val="nil"/>
              <w:left w:val="nil"/>
              <w:bottom w:val="single" w:sz="4" w:space="0" w:color="auto"/>
              <w:right w:val="single" w:sz="4" w:space="0" w:color="auto"/>
            </w:tcBorders>
            <w:shd w:val="clear" w:color="auto" w:fill="auto"/>
            <w:noWrap/>
            <w:vAlign w:val="bottom"/>
            <w:hideMark/>
          </w:tcPr>
          <w:p w14:paraId="0C19388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w:t>
            </w:r>
          </w:p>
        </w:tc>
        <w:tc>
          <w:tcPr>
            <w:tcW w:w="294" w:type="pct"/>
            <w:tcBorders>
              <w:top w:val="nil"/>
              <w:left w:val="nil"/>
              <w:bottom w:val="single" w:sz="4" w:space="0" w:color="auto"/>
              <w:right w:val="single" w:sz="4" w:space="0" w:color="auto"/>
            </w:tcBorders>
            <w:shd w:val="clear" w:color="auto" w:fill="auto"/>
            <w:noWrap/>
            <w:vAlign w:val="bottom"/>
            <w:hideMark/>
          </w:tcPr>
          <w:p w14:paraId="3E99384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w:t>
            </w:r>
          </w:p>
        </w:tc>
        <w:tc>
          <w:tcPr>
            <w:tcW w:w="294" w:type="pct"/>
            <w:tcBorders>
              <w:top w:val="nil"/>
              <w:left w:val="nil"/>
              <w:bottom w:val="single" w:sz="4" w:space="0" w:color="auto"/>
              <w:right w:val="single" w:sz="4" w:space="0" w:color="auto"/>
            </w:tcBorders>
            <w:shd w:val="clear" w:color="auto" w:fill="auto"/>
            <w:noWrap/>
            <w:vAlign w:val="bottom"/>
            <w:hideMark/>
          </w:tcPr>
          <w:p w14:paraId="170FE07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w:t>
            </w:r>
          </w:p>
        </w:tc>
        <w:tc>
          <w:tcPr>
            <w:tcW w:w="294" w:type="pct"/>
            <w:tcBorders>
              <w:top w:val="nil"/>
              <w:left w:val="nil"/>
              <w:bottom w:val="single" w:sz="4" w:space="0" w:color="auto"/>
              <w:right w:val="double" w:sz="6" w:space="0" w:color="auto"/>
            </w:tcBorders>
            <w:shd w:val="clear" w:color="auto" w:fill="auto"/>
            <w:noWrap/>
            <w:vAlign w:val="bottom"/>
            <w:hideMark/>
          </w:tcPr>
          <w:p w14:paraId="572320A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w:t>
            </w:r>
          </w:p>
        </w:tc>
      </w:tr>
      <w:tr w:rsidR="001B63C6" w:rsidRPr="00E323F6" w14:paraId="0CCCD041" w14:textId="77777777" w:rsidTr="00BA779F">
        <w:trPr>
          <w:cantSplit/>
          <w:trHeight w:val="300"/>
        </w:trPr>
        <w:tc>
          <w:tcPr>
            <w:tcW w:w="592" w:type="pct"/>
            <w:tcBorders>
              <w:top w:val="nil"/>
              <w:left w:val="double" w:sz="6" w:space="0" w:color="auto"/>
              <w:bottom w:val="nil"/>
              <w:right w:val="double" w:sz="6" w:space="0" w:color="auto"/>
            </w:tcBorders>
            <w:shd w:val="clear" w:color="auto" w:fill="auto"/>
            <w:noWrap/>
            <w:vAlign w:val="bottom"/>
            <w:hideMark/>
          </w:tcPr>
          <w:p w14:paraId="758CE04F"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Liepāja </w:t>
            </w:r>
          </w:p>
        </w:tc>
        <w:tc>
          <w:tcPr>
            <w:tcW w:w="294" w:type="pct"/>
            <w:tcBorders>
              <w:top w:val="nil"/>
              <w:left w:val="nil"/>
              <w:bottom w:val="nil"/>
              <w:right w:val="single" w:sz="4" w:space="0" w:color="auto"/>
            </w:tcBorders>
            <w:shd w:val="clear" w:color="auto" w:fill="auto"/>
            <w:noWrap/>
            <w:vAlign w:val="bottom"/>
            <w:hideMark/>
          </w:tcPr>
          <w:p w14:paraId="3886369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94</w:t>
            </w:r>
          </w:p>
        </w:tc>
        <w:tc>
          <w:tcPr>
            <w:tcW w:w="294" w:type="pct"/>
            <w:tcBorders>
              <w:top w:val="nil"/>
              <w:left w:val="nil"/>
              <w:bottom w:val="nil"/>
              <w:right w:val="single" w:sz="4" w:space="0" w:color="auto"/>
            </w:tcBorders>
            <w:shd w:val="clear" w:color="auto" w:fill="auto"/>
            <w:noWrap/>
            <w:vAlign w:val="bottom"/>
            <w:hideMark/>
          </w:tcPr>
          <w:p w14:paraId="0FE98E2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197</w:t>
            </w:r>
          </w:p>
        </w:tc>
        <w:tc>
          <w:tcPr>
            <w:tcW w:w="294" w:type="pct"/>
            <w:tcBorders>
              <w:top w:val="nil"/>
              <w:left w:val="nil"/>
              <w:bottom w:val="nil"/>
              <w:right w:val="single" w:sz="4" w:space="0" w:color="auto"/>
            </w:tcBorders>
            <w:shd w:val="clear" w:color="auto" w:fill="auto"/>
            <w:noWrap/>
            <w:vAlign w:val="bottom"/>
            <w:hideMark/>
          </w:tcPr>
          <w:p w14:paraId="0E006B8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85</w:t>
            </w:r>
          </w:p>
        </w:tc>
        <w:tc>
          <w:tcPr>
            <w:tcW w:w="294" w:type="pct"/>
            <w:tcBorders>
              <w:top w:val="nil"/>
              <w:left w:val="nil"/>
              <w:bottom w:val="nil"/>
              <w:right w:val="single" w:sz="4" w:space="0" w:color="auto"/>
            </w:tcBorders>
            <w:shd w:val="clear" w:color="auto" w:fill="auto"/>
            <w:noWrap/>
            <w:vAlign w:val="bottom"/>
            <w:hideMark/>
          </w:tcPr>
          <w:p w14:paraId="412AEF3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128</w:t>
            </w:r>
          </w:p>
        </w:tc>
        <w:tc>
          <w:tcPr>
            <w:tcW w:w="294" w:type="pct"/>
            <w:tcBorders>
              <w:top w:val="nil"/>
              <w:left w:val="nil"/>
              <w:bottom w:val="nil"/>
              <w:right w:val="double" w:sz="6" w:space="0" w:color="auto"/>
            </w:tcBorders>
            <w:shd w:val="clear" w:color="auto" w:fill="auto"/>
            <w:noWrap/>
            <w:vAlign w:val="bottom"/>
            <w:hideMark/>
          </w:tcPr>
          <w:p w14:paraId="2727050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99</w:t>
            </w:r>
          </w:p>
        </w:tc>
        <w:tc>
          <w:tcPr>
            <w:tcW w:w="294" w:type="pct"/>
            <w:tcBorders>
              <w:top w:val="nil"/>
              <w:left w:val="nil"/>
              <w:bottom w:val="nil"/>
              <w:right w:val="single" w:sz="4" w:space="0" w:color="auto"/>
            </w:tcBorders>
            <w:shd w:val="clear" w:color="auto" w:fill="auto"/>
            <w:noWrap/>
            <w:vAlign w:val="bottom"/>
            <w:hideMark/>
          </w:tcPr>
          <w:p w14:paraId="1EF8389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92</w:t>
            </w:r>
          </w:p>
        </w:tc>
        <w:tc>
          <w:tcPr>
            <w:tcW w:w="294" w:type="pct"/>
            <w:tcBorders>
              <w:top w:val="nil"/>
              <w:left w:val="nil"/>
              <w:bottom w:val="nil"/>
              <w:right w:val="single" w:sz="4" w:space="0" w:color="auto"/>
            </w:tcBorders>
            <w:shd w:val="clear" w:color="auto" w:fill="auto"/>
            <w:noWrap/>
            <w:vAlign w:val="bottom"/>
            <w:hideMark/>
          </w:tcPr>
          <w:p w14:paraId="33A0571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187</w:t>
            </w:r>
          </w:p>
        </w:tc>
        <w:tc>
          <w:tcPr>
            <w:tcW w:w="294" w:type="pct"/>
            <w:tcBorders>
              <w:top w:val="nil"/>
              <w:left w:val="nil"/>
              <w:bottom w:val="nil"/>
              <w:right w:val="single" w:sz="4" w:space="0" w:color="auto"/>
            </w:tcBorders>
            <w:shd w:val="clear" w:color="auto" w:fill="auto"/>
            <w:noWrap/>
            <w:vAlign w:val="bottom"/>
            <w:hideMark/>
          </w:tcPr>
          <w:p w14:paraId="293A03D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85</w:t>
            </w:r>
          </w:p>
        </w:tc>
        <w:tc>
          <w:tcPr>
            <w:tcW w:w="294" w:type="pct"/>
            <w:tcBorders>
              <w:top w:val="nil"/>
              <w:left w:val="nil"/>
              <w:bottom w:val="nil"/>
              <w:right w:val="single" w:sz="4" w:space="0" w:color="auto"/>
            </w:tcBorders>
            <w:shd w:val="clear" w:color="auto" w:fill="auto"/>
            <w:noWrap/>
            <w:vAlign w:val="bottom"/>
            <w:hideMark/>
          </w:tcPr>
          <w:p w14:paraId="31B1496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121</w:t>
            </w:r>
          </w:p>
        </w:tc>
        <w:tc>
          <w:tcPr>
            <w:tcW w:w="294" w:type="pct"/>
            <w:tcBorders>
              <w:top w:val="nil"/>
              <w:left w:val="nil"/>
              <w:bottom w:val="nil"/>
              <w:right w:val="double" w:sz="6" w:space="0" w:color="auto"/>
            </w:tcBorders>
            <w:shd w:val="clear" w:color="auto" w:fill="auto"/>
            <w:noWrap/>
            <w:vAlign w:val="bottom"/>
            <w:hideMark/>
          </w:tcPr>
          <w:p w14:paraId="795AFF5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101</w:t>
            </w:r>
          </w:p>
        </w:tc>
        <w:tc>
          <w:tcPr>
            <w:tcW w:w="294" w:type="pct"/>
            <w:tcBorders>
              <w:top w:val="nil"/>
              <w:left w:val="nil"/>
              <w:bottom w:val="nil"/>
              <w:right w:val="single" w:sz="4" w:space="0" w:color="auto"/>
            </w:tcBorders>
            <w:shd w:val="clear" w:color="auto" w:fill="auto"/>
            <w:noWrap/>
            <w:vAlign w:val="bottom"/>
            <w:hideMark/>
          </w:tcPr>
          <w:p w14:paraId="33037D0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w:t>
            </w:r>
          </w:p>
        </w:tc>
        <w:tc>
          <w:tcPr>
            <w:tcW w:w="294" w:type="pct"/>
            <w:tcBorders>
              <w:top w:val="nil"/>
              <w:left w:val="nil"/>
              <w:bottom w:val="nil"/>
              <w:right w:val="single" w:sz="4" w:space="0" w:color="auto"/>
            </w:tcBorders>
            <w:shd w:val="clear" w:color="auto" w:fill="auto"/>
            <w:noWrap/>
            <w:vAlign w:val="bottom"/>
            <w:hideMark/>
          </w:tcPr>
          <w:p w14:paraId="27E08BA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22</w:t>
            </w:r>
          </w:p>
        </w:tc>
        <w:tc>
          <w:tcPr>
            <w:tcW w:w="294" w:type="pct"/>
            <w:tcBorders>
              <w:top w:val="nil"/>
              <w:left w:val="nil"/>
              <w:bottom w:val="nil"/>
              <w:right w:val="single" w:sz="4" w:space="0" w:color="auto"/>
            </w:tcBorders>
            <w:shd w:val="clear" w:color="auto" w:fill="auto"/>
            <w:noWrap/>
            <w:vAlign w:val="bottom"/>
            <w:hideMark/>
          </w:tcPr>
          <w:p w14:paraId="6C594C4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22</w:t>
            </w:r>
          </w:p>
        </w:tc>
        <w:tc>
          <w:tcPr>
            <w:tcW w:w="294" w:type="pct"/>
            <w:tcBorders>
              <w:top w:val="nil"/>
              <w:left w:val="nil"/>
              <w:bottom w:val="nil"/>
              <w:right w:val="single" w:sz="4" w:space="0" w:color="auto"/>
            </w:tcBorders>
            <w:shd w:val="clear" w:color="auto" w:fill="auto"/>
            <w:noWrap/>
            <w:vAlign w:val="bottom"/>
            <w:hideMark/>
          </w:tcPr>
          <w:p w14:paraId="38D0CAE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w:t>
            </w:r>
          </w:p>
        </w:tc>
        <w:tc>
          <w:tcPr>
            <w:tcW w:w="294" w:type="pct"/>
            <w:tcBorders>
              <w:top w:val="nil"/>
              <w:left w:val="nil"/>
              <w:bottom w:val="nil"/>
              <w:right w:val="double" w:sz="6" w:space="0" w:color="auto"/>
            </w:tcBorders>
            <w:shd w:val="clear" w:color="auto" w:fill="auto"/>
            <w:noWrap/>
            <w:vAlign w:val="bottom"/>
            <w:hideMark/>
          </w:tcPr>
          <w:p w14:paraId="3D053B9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w:t>
            </w:r>
          </w:p>
        </w:tc>
      </w:tr>
      <w:tr w:rsidR="001B63C6" w:rsidRPr="00E323F6" w14:paraId="3C1DEE91"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285DF567"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Rēzekne </w:t>
            </w:r>
          </w:p>
        </w:tc>
        <w:tc>
          <w:tcPr>
            <w:tcW w:w="294" w:type="pct"/>
            <w:tcBorders>
              <w:top w:val="single" w:sz="4" w:space="0" w:color="auto"/>
              <w:left w:val="nil"/>
              <w:bottom w:val="nil"/>
              <w:right w:val="single" w:sz="4" w:space="0" w:color="auto"/>
            </w:tcBorders>
            <w:shd w:val="clear" w:color="auto" w:fill="auto"/>
            <w:noWrap/>
            <w:vAlign w:val="bottom"/>
            <w:hideMark/>
          </w:tcPr>
          <w:p w14:paraId="379C353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48</w:t>
            </w:r>
          </w:p>
        </w:tc>
        <w:tc>
          <w:tcPr>
            <w:tcW w:w="294" w:type="pct"/>
            <w:tcBorders>
              <w:top w:val="single" w:sz="4" w:space="0" w:color="auto"/>
              <w:left w:val="nil"/>
              <w:bottom w:val="nil"/>
              <w:right w:val="single" w:sz="4" w:space="0" w:color="auto"/>
            </w:tcBorders>
            <w:shd w:val="clear" w:color="auto" w:fill="auto"/>
            <w:noWrap/>
            <w:vAlign w:val="bottom"/>
            <w:hideMark/>
          </w:tcPr>
          <w:p w14:paraId="7EB1DBF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98</w:t>
            </w:r>
          </w:p>
        </w:tc>
        <w:tc>
          <w:tcPr>
            <w:tcW w:w="294" w:type="pct"/>
            <w:tcBorders>
              <w:top w:val="single" w:sz="4" w:space="0" w:color="auto"/>
              <w:left w:val="nil"/>
              <w:bottom w:val="nil"/>
              <w:right w:val="single" w:sz="4" w:space="0" w:color="auto"/>
            </w:tcBorders>
            <w:shd w:val="clear" w:color="auto" w:fill="auto"/>
            <w:noWrap/>
            <w:vAlign w:val="bottom"/>
            <w:hideMark/>
          </w:tcPr>
          <w:p w14:paraId="0851596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55</w:t>
            </w:r>
          </w:p>
        </w:tc>
        <w:tc>
          <w:tcPr>
            <w:tcW w:w="294" w:type="pct"/>
            <w:tcBorders>
              <w:top w:val="single" w:sz="4" w:space="0" w:color="auto"/>
              <w:left w:val="nil"/>
              <w:bottom w:val="nil"/>
              <w:right w:val="single" w:sz="4" w:space="0" w:color="auto"/>
            </w:tcBorders>
            <w:shd w:val="clear" w:color="auto" w:fill="auto"/>
            <w:noWrap/>
            <w:vAlign w:val="bottom"/>
            <w:hideMark/>
          </w:tcPr>
          <w:p w14:paraId="33E035E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57</w:t>
            </w:r>
          </w:p>
        </w:tc>
        <w:tc>
          <w:tcPr>
            <w:tcW w:w="294" w:type="pct"/>
            <w:tcBorders>
              <w:top w:val="single" w:sz="4" w:space="0" w:color="auto"/>
              <w:left w:val="nil"/>
              <w:bottom w:val="nil"/>
              <w:right w:val="double" w:sz="6" w:space="0" w:color="auto"/>
            </w:tcBorders>
            <w:shd w:val="clear" w:color="auto" w:fill="auto"/>
            <w:noWrap/>
            <w:vAlign w:val="bottom"/>
            <w:hideMark/>
          </w:tcPr>
          <w:p w14:paraId="3B8115E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121</w:t>
            </w:r>
          </w:p>
        </w:tc>
        <w:tc>
          <w:tcPr>
            <w:tcW w:w="294" w:type="pct"/>
            <w:tcBorders>
              <w:top w:val="single" w:sz="4" w:space="0" w:color="auto"/>
              <w:left w:val="nil"/>
              <w:bottom w:val="nil"/>
              <w:right w:val="single" w:sz="4" w:space="0" w:color="auto"/>
            </w:tcBorders>
            <w:shd w:val="clear" w:color="auto" w:fill="auto"/>
            <w:noWrap/>
            <w:vAlign w:val="bottom"/>
            <w:hideMark/>
          </w:tcPr>
          <w:p w14:paraId="6231BB6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47</w:t>
            </w:r>
          </w:p>
        </w:tc>
        <w:tc>
          <w:tcPr>
            <w:tcW w:w="294" w:type="pct"/>
            <w:tcBorders>
              <w:top w:val="single" w:sz="4" w:space="0" w:color="auto"/>
              <w:left w:val="nil"/>
              <w:bottom w:val="nil"/>
              <w:right w:val="single" w:sz="4" w:space="0" w:color="auto"/>
            </w:tcBorders>
            <w:shd w:val="clear" w:color="auto" w:fill="auto"/>
            <w:noWrap/>
            <w:vAlign w:val="bottom"/>
            <w:hideMark/>
          </w:tcPr>
          <w:p w14:paraId="28EEFD4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100</w:t>
            </w:r>
          </w:p>
        </w:tc>
        <w:tc>
          <w:tcPr>
            <w:tcW w:w="294" w:type="pct"/>
            <w:tcBorders>
              <w:top w:val="single" w:sz="4" w:space="0" w:color="auto"/>
              <w:left w:val="nil"/>
              <w:bottom w:val="nil"/>
              <w:right w:val="single" w:sz="4" w:space="0" w:color="auto"/>
            </w:tcBorders>
            <w:shd w:val="clear" w:color="auto" w:fill="auto"/>
            <w:noWrap/>
            <w:vAlign w:val="bottom"/>
            <w:hideMark/>
          </w:tcPr>
          <w:p w14:paraId="7377D36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47</w:t>
            </w:r>
          </w:p>
        </w:tc>
        <w:tc>
          <w:tcPr>
            <w:tcW w:w="294" w:type="pct"/>
            <w:tcBorders>
              <w:top w:val="single" w:sz="4" w:space="0" w:color="auto"/>
              <w:left w:val="nil"/>
              <w:bottom w:val="nil"/>
              <w:right w:val="single" w:sz="4" w:space="0" w:color="auto"/>
            </w:tcBorders>
            <w:shd w:val="clear" w:color="auto" w:fill="auto"/>
            <w:noWrap/>
            <w:vAlign w:val="bottom"/>
            <w:hideMark/>
          </w:tcPr>
          <w:p w14:paraId="56F6EAB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61</w:t>
            </w:r>
          </w:p>
        </w:tc>
        <w:tc>
          <w:tcPr>
            <w:tcW w:w="294" w:type="pct"/>
            <w:tcBorders>
              <w:top w:val="single" w:sz="4" w:space="0" w:color="auto"/>
              <w:left w:val="nil"/>
              <w:bottom w:val="nil"/>
              <w:right w:val="double" w:sz="6" w:space="0" w:color="auto"/>
            </w:tcBorders>
            <w:shd w:val="clear" w:color="auto" w:fill="auto"/>
            <w:noWrap/>
            <w:vAlign w:val="bottom"/>
            <w:hideMark/>
          </w:tcPr>
          <w:p w14:paraId="5998557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99</w:t>
            </w:r>
          </w:p>
        </w:tc>
        <w:tc>
          <w:tcPr>
            <w:tcW w:w="294" w:type="pct"/>
            <w:tcBorders>
              <w:top w:val="single" w:sz="4" w:space="0" w:color="auto"/>
              <w:left w:val="nil"/>
              <w:bottom w:val="nil"/>
              <w:right w:val="single" w:sz="4" w:space="0" w:color="auto"/>
            </w:tcBorders>
            <w:shd w:val="clear" w:color="auto" w:fill="auto"/>
            <w:noWrap/>
            <w:vAlign w:val="bottom"/>
            <w:hideMark/>
          </w:tcPr>
          <w:p w14:paraId="441372E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w:t>
            </w:r>
          </w:p>
        </w:tc>
        <w:tc>
          <w:tcPr>
            <w:tcW w:w="294" w:type="pct"/>
            <w:tcBorders>
              <w:top w:val="single" w:sz="4" w:space="0" w:color="auto"/>
              <w:left w:val="nil"/>
              <w:bottom w:val="nil"/>
              <w:right w:val="single" w:sz="4" w:space="0" w:color="auto"/>
            </w:tcBorders>
            <w:shd w:val="clear" w:color="auto" w:fill="auto"/>
            <w:noWrap/>
            <w:vAlign w:val="bottom"/>
            <w:hideMark/>
          </w:tcPr>
          <w:p w14:paraId="392CA68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w:t>
            </w:r>
          </w:p>
        </w:tc>
        <w:tc>
          <w:tcPr>
            <w:tcW w:w="294" w:type="pct"/>
            <w:tcBorders>
              <w:top w:val="single" w:sz="4" w:space="0" w:color="auto"/>
              <w:left w:val="nil"/>
              <w:bottom w:val="nil"/>
              <w:right w:val="single" w:sz="4" w:space="0" w:color="auto"/>
            </w:tcBorders>
            <w:shd w:val="clear" w:color="auto" w:fill="auto"/>
            <w:noWrap/>
            <w:vAlign w:val="bottom"/>
            <w:hideMark/>
          </w:tcPr>
          <w:p w14:paraId="00FD0D8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w:t>
            </w:r>
          </w:p>
        </w:tc>
        <w:tc>
          <w:tcPr>
            <w:tcW w:w="294" w:type="pct"/>
            <w:tcBorders>
              <w:top w:val="single" w:sz="4" w:space="0" w:color="auto"/>
              <w:left w:val="nil"/>
              <w:bottom w:val="nil"/>
              <w:right w:val="single" w:sz="4" w:space="0" w:color="auto"/>
            </w:tcBorders>
            <w:shd w:val="clear" w:color="auto" w:fill="auto"/>
            <w:noWrap/>
            <w:vAlign w:val="bottom"/>
            <w:hideMark/>
          </w:tcPr>
          <w:p w14:paraId="06FD3D1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w:t>
            </w:r>
          </w:p>
        </w:tc>
        <w:tc>
          <w:tcPr>
            <w:tcW w:w="294" w:type="pct"/>
            <w:tcBorders>
              <w:top w:val="single" w:sz="4" w:space="0" w:color="auto"/>
              <w:left w:val="nil"/>
              <w:bottom w:val="nil"/>
              <w:right w:val="double" w:sz="6" w:space="0" w:color="auto"/>
            </w:tcBorders>
            <w:shd w:val="clear" w:color="auto" w:fill="auto"/>
            <w:noWrap/>
            <w:vAlign w:val="bottom"/>
            <w:hideMark/>
          </w:tcPr>
          <w:p w14:paraId="3C1CE8D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39</w:t>
            </w:r>
          </w:p>
        </w:tc>
      </w:tr>
      <w:tr w:rsidR="001B63C6" w:rsidRPr="00E323F6" w14:paraId="10A4E827"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6355FA1B" w14:textId="77777777" w:rsidR="001B63C6" w:rsidRPr="00E323F6" w:rsidRDefault="00A05DC0"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Rī</w:t>
            </w:r>
            <w:r w:rsidR="001B63C6" w:rsidRPr="00E323F6">
              <w:rPr>
                <w:rFonts w:eastAsia="Times New Roman" w:cs="Calibri"/>
                <w:color w:val="000000"/>
                <w:sz w:val="20"/>
                <w:szCs w:val="24"/>
                <w:lang w:val="lv-LV" w:eastAsia="it-IT"/>
              </w:rPr>
              <w:t xml:space="preserve">ga </w:t>
            </w:r>
          </w:p>
        </w:tc>
        <w:tc>
          <w:tcPr>
            <w:tcW w:w="294" w:type="pct"/>
            <w:tcBorders>
              <w:top w:val="single" w:sz="4" w:space="0" w:color="auto"/>
              <w:left w:val="nil"/>
              <w:bottom w:val="nil"/>
              <w:right w:val="single" w:sz="4" w:space="0" w:color="auto"/>
            </w:tcBorders>
            <w:shd w:val="clear" w:color="auto" w:fill="auto"/>
            <w:noWrap/>
            <w:vAlign w:val="bottom"/>
            <w:hideMark/>
          </w:tcPr>
          <w:p w14:paraId="7468B7F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362</w:t>
            </w:r>
          </w:p>
        </w:tc>
        <w:tc>
          <w:tcPr>
            <w:tcW w:w="294" w:type="pct"/>
            <w:tcBorders>
              <w:top w:val="single" w:sz="4" w:space="0" w:color="auto"/>
              <w:left w:val="nil"/>
              <w:bottom w:val="nil"/>
              <w:right w:val="single" w:sz="4" w:space="0" w:color="auto"/>
            </w:tcBorders>
            <w:shd w:val="clear" w:color="auto" w:fill="auto"/>
            <w:noWrap/>
            <w:vAlign w:val="bottom"/>
            <w:hideMark/>
          </w:tcPr>
          <w:p w14:paraId="7065AC7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912</w:t>
            </w:r>
          </w:p>
        </w:tc>
        <w:tc>
          <w:tcPr>
            <w:tcW w:w="294" w:type="pct"/>
            <w:tcBorders>
              <w:top w:val="single" w:sz="4" w:space="0" w:color="auto"/>
              <w:left w:val="nil"/>
              <w:bottom w:val="nil"/>
              <w:right w:val="single" w:sz="4" w:space="0" w:color="auto"/>
            </w:tcBorders>
            <w:shd w:val="clear" w:color="auto" w:fill="auto"/>
            <w:noWrap/>
            <w:vAlign w:val="bottom"/>
            <w:hideMark/>
          </w:tcPr>
          <w:p w14:paraId="0795F3E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436</w:t>
            </w:r>
          </w:p>
        </w:tc>
        <w:tc>
          <w:tcPr>
            <w:tcW w:w="294" w:type="pct"/>
            <w:tcBorders>
              <w:top w:val="single" w:sz="4" w:space="0" w:color="auto"/>
              <w:left w:val="nil"/>
              <w:bottom w:val="nil"/>
              <w:right w:val="single" w:sz="4" w:space="0" w:color="auto"/>
            </w:tcBorders>
            <w:shd w:val="clear" w:color="auto" w:fill="auto"/>
            <w:noWrap/>
            <w:vAlign w:val="bottom"/>
            <w:hideMark/>
          </w:tcPr>
          <w:p w14:paraId="1EBB827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504</w:t>
            </w:r>
          </w:p>
        </w:tc>
        <w:tc>
          <w:tcPr>
            <w:tcW w:w="294" w:type="pct"/>
            <w:tcBorders>
              <w:top w:val="single" w:sz="4" w:space="0" w:color="auto"/>
              <w:left w:val="nil"/>
              <w:bottom w:val="nil"/>
              <w:right w:val="double" w:sz="6" w:space="0" w:color="auto"/>
            </w:tcBorders>
            <w:shd w:val="clear" w:color="auto" w:fill="auto"/>
            <w:noWrap/>
            <w:vAlign w:val="bottom"/>
            <w:hideMark/>
          </w:tcPr>
          <w:p w14:paraId="1A89185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454</w:t>
            </w:r>
          </w:p>
        </w:tc>
        <w:tc>
          <w:tcPr>
            <w:tcW w:w="294" w:type="pct"/>
            <w:tcBorders>
              <w:top w:val="single" w:sz="4" w:space="0" w:color="auto"/>
              <w:left w:val="nil"/>
              <w:bottom w:val="nil"/>
              <w:right w:val="single" w:sz="4" w:space="0" w:color="auto"/>
            </w:tcBorders>
            <w:shd w:val="clear" w:color="auto" w:fill="auto"/>
            <w:noWrap/>
            <w:vAlign w:val="bottom"/>
            <w:hideMark/>
          </w:tcPr>
          <w:p w14:paraId="1877F79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366</w:t>
            </w:r>
          </w:p>
        </w:tc>
        <w:tc>
          <w:tcPr>
            <w:tcW w:w="294" w:type="pct"/>
            <w:tcBorders>
              <w:top w:val="single" w:sz="4" w:space="0" w:color="auto"/>
              <w:left w:val="nil"/>
              <w:bottom w:val="nil"/>
              <w:right w:val="single" w:sz="4" w:space="0" w:color="auto"/>
            </w:tcBorders>
            <w:shd w:val="clear" w:color="auto" w:fill="auto"/>
            <w:noWrap/>
            <w:vAlign w:val="bottom"/>
            <w:hideMark/>
          </w:tcPr>
          <w:p w14:paraId="4D62D70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898</w:t>
            </w:r>
          </w:p>
        </w:tc>
        <w:tc>
          <w:tcPr>
            <w:tcW w:w="294" w:type="pct"/>
            <w:tcBorders>
              <w:top w:val="single" w:sz="4" w:space="0" w:color="auto"/>
              <w:left w:val="nil"/>
              <w:bottom w:val="nil"/>
              <w:right w:val="single" w:sz="4" w:space="0" w:color="auto"/>
            </w:tcBorders>
            <w:shd w:val="clear" w:color="auto" w:fill="auto"/>
            <w:noWrap/>
            <w:vAlign w:val="bottom"/>
            <w:hideMark/>
          </w:tcPr>
          <w:p w14:paraId="63DF88E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426</w:t>
            </w:r>
          </w:p>
        </w:tc>
        <w:tc>
          <w:tcPr>
            <w:tcW w:w="294" w:type="pct"/>
            <w:tcBorders>
              <w:top w:val="single" w:sz="4" w:space="0" w:color="auto"/>
              <w:left w:val="nil"/>
              <w:bottom w:val="nil"/>
              <w:right w:val="single" w:sz="4" w:space="0" w:color="auto"/>
            </w:tcBorders>
            <w:shd w:val="clear" w:color="auto" w:fill="auto"/>
            <w:noWrap/>
            <w:vAlign w:val="bottom"/>
            <w:hideMark/>
          </w:tcPr>
          <w:p w14:paraId="1193AE3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465</w:t>
            </w:r>
          </w:p>
        </w:tc>
        <w:tc>
          <w:tcPr>
            <w:tcW w:w="294" w:type="pct"/>
            <w:tcBorders>
              <w:top w:val="single" w:sz="4" w:space="0" w:color="auto"/>
              <w:left w:val="nil"/>
              <w:bottom w:val="nil"/>
              <w:right w:val="double" w:sz="6" w:space="0" w:color="auto"/>
            </w:tcBorders>
            <w:shd w:val="clear" w:color="auto" w:fill="auto"/>
            <w:noWrap/>
            <w:vAlign w:val="bottom"/>
            <w:hideMark/>
          </w:tcPr>
          <w:p w14:paraId="698FDCA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462</w:t>
            </w:r>
          </w:p>
        </w:tc>
        <w:tc>
          <w:tcPr>
            <w:tcW w:w="294" w:type="pct"/>
            <w:tcBorders>
              <w:top w:val="single" w:sz="4" w:space="0" w:color="auto"/>
              <w:left w:val="nil"/>
              <w:bottom w:val="nil"/>
              <w:right w:val="single" w:sz="4" w:space="0" w:color="auto"/>
            </w:tcBorders>
            <w:shd w:val="clear" w:color="auto" w:fill="auto"/>
            <w:noWrap/>
            <w:vAlign w:val="bottom"/>
            <w:hideMark/>
          </w:tcPr>
          <w:p w14:paraId="4F100C7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65</w:t>
            </w:r>
          </w:p>
        </w:tc>
        <w:tc>
          <w:tcPr>
            <w:tcW w:w="294" w:type="pct"/>
            <w:tcBorders>
              <w:top w:val="single" w:sz="4" w:space="0" w:color="auto"/>
              <w:left w:val="nil"/>
              <w:bottom w:val="nil"/>
              <w:right w:val="single" w:sz="4" w:space="0" w:color="auto"/>
            </w:tcBorders>
            <w:shd w:val="clear" w:color="auto" w:fill="auto"/>
            <w:noWrap/>
            <w:vAlign w:val="bottom"/>
            <w:hideMark/>
          </w:tcPr>
          <w:p w14:paraId="35BB145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79</w:t>
            </w:r>
          </w:p>
        </w:tc>
        <w:tc>
          <w:tcPr>
            <w:tcW w:w="294" w:type="pct"/>
            <w:tcBorders>
              <w:top w:val="single" w:sz="4" w:space="0" w:color="auto"/>
              <w:left w:val="nil"/>
              <w:bottom w:val="nil"/>
              <w:right w:val="single" w:sz="4" w:space="0" w:color="auto"/>
            </w:tcBorders>
            <w:shd w:val="clear" w:color="auto" w:fill="auto"/>
            <w:noWrap/>
            <w:vAlign w:val="bottom"/>
            <w:hideMark/>
          </w:tcPr>
          <w:p w14:paraId="6508F32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89</w:t>
            </w:r>
          </w:p>
        </w:tc>
        <w:tc>
          <w:tcPr>
            <w:tcW w:w="294" w:type="pct"/>
            <w:tcBorders>
              <w:top w:val="single" w:sz="4" w:space="0" w:color="auto"/>
              <w:left w:val="nil"/>
              <w:bottom w:val="nil"/>
              <w:right w:val="single" w:sz="4" w:space="0" w:color="auto"/>
            </w:tcBorders>
            <w:shd w:val="clear" w:color="auto" w:fill="auto"/>
            <w:noWrap/>
            <w:vAlign w:val="bottom"/>
            <w:hideMark/>
          </w:tcPr>
          <w:p w14:paraId="2365D27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128</w:t>
            </w:r>
          </w:p>
        </w:tc>
        <w:tc>
          <w:tcPr>
            <w:tcW w:w="294" w:type="pct"/>
            <w:tcBorders>
              <w:top w:val="single" w:sz="4" w:space="0" w:color="auto"/>
              <w:left w:val="nil"/>
              <w:bottom w:val="nil"/>
              <w:right w:val="double" w:sz="6" w:space="0" w:color="auto"/>
            </w:tcBorders>
            <w:shd w:val="clear" w:color="auto" w:fill="auto"/>
            <w:noWrap/>
            <w:vAlign w:val="bottom"/>
            <w:hideMark/>
          </w:tcPr>
          <w:p w14:paraId="14475C1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120</w:t>
            </w:r>
          </w:p>
        </w:tc>
      </w:tr>
      <w:tr w:rsidR="001B63C6" w:rsidRPr="00E323F6" w14:paraId="5FA61687" w14:textId="77777777" w:rsidTr="00BA779F">
        <w:trPr>
          <w:cantSplit/>
          <w:trHeight w:val="315"/>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216AD512"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Ventspils </w:t>
            </w:r>
          </w:p>
        </w:tc>
        <w:tc>
          <w:tcPr>
            <w:tcW w:w="294" w:type="pct"/>
            <w:tcBorders>
              <w:top w:val="single" w:sz="4" w:space="0" w:color="auto"/>
              <w:left w:val="nil"/>
              <w:bottom w:val="nil"/>
              <w:right w:val="single" w:sz="4" w:space="0" w:color="auto"/>
            </w:tcBorders>
            <w:shd w:val="clear" w:color="auto" w:fill="auto"/>
            <w:noWrap/>
            <w:vAlign w:val="bottom"/>
            <w:hideMark/>
          </w:tcPr>
          <w:p w14:paraId="1A7CD02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w:t>
            </w:r>
          </w:p>
        </w:tc>
        <w:tc>
          <w:tcPr>
            <w:tcW w:w="294" w:type="pct"/>
            <w:tcBorders>
              <w:top w:val="single" w:sz="4" w:space="0" w:color="auto"/>
              <w:left w:val="nil"/>
              <w:bottom w:val="nil"/>
              <w:right w:val="single" w:sz="4" w:space="0" w:color="auto"/>
            </w:tcBorders>
            <w:shd w:val="clear" w:color="auto" w:fill="auto"/>
            <w:noWrap/>
            <w:vAlign w:val="bottom"/>
            <w:hideMark/>
          </w:tcPr>
          <w:p w14:paraId="414A665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62</w:t>
            </w:r>
          </w:p>
        </w:tc>
        <w:tc>
          <w:tcPr>
            <w:tcW w:w="294" w:type="pct"/>
            <w:tcBorders>
              <w:top w:val="single" w:sz="4" w:space="0" w:color="auto"/>
              <w:left w:val="nil"/>
              <w:bottom w:val="nil"/>
              <w:right w:val="single" w:sz="4" w:space="0" w:color="auto"/>
            </w:tcBorders>
            <w:shd w:val="clear" w:color="auto" w:fill="auto"/>
            <w:noWrap/>
            <w:vAlign w:val="bottom"/>
            <w:hideMark/>
          </w:tcPr>
          <w:p w14:paraId="5E4539A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w:t>
            </w:r>
          </w:p>
        </w:tc>
        <w:tc>
          <w:tcPr>
            <w:tcW w:w="294" w:type="pct"/>
            <w:tcBorders>
              <w:top w:val="single" w:sz="4" w:space="0" w:color="auto"/>
              <w:left w:val="nil"/>
              <w:bottom w:val="nil"/>
              <w:right w:val="single" w:sz="4" w:space="0" w:color="auto"/>
            </w:tcBorders>
            <w:shd w:val="clear" w:color="auto" w:fill="auto"/>
            <w:noWrap/>
            <w:vAlign w:val="bottom"/>
            <w:hideMark/>
          </w:tcPr>
          <w:p w14:paraId="20C2776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43</w:t>
            </w:r>
          </w:p>
        </w:tc>
        <w:tc>
          <w:tcPr>
            <w:tcW w:w="294" w:type="pct"/>
            <w:tcBorders>
              <w:top w:val="single" w:sz="4" w:space="0" w:color="auto"/>
              <w:left w:val="nil"/>
              <w:bottom w:val="nil"/>
              <w:right w:val="double" w:sz="6" w:space="0" w:color="auto"/>
            </w:tcBorders>
            <w:shd w:val="clear" w:color="auto" w:fill="auto"/>
            <w:noWrap/>
            <w:vAlign w:val="bottom"/>
            <w:hideMark/>
          </w:tcPr>
          <w:p w14:paraId="5F6C07F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w:t>
            </w:r>
          </w:p>
        </w:tc>
        <w:tc>
          <w:tcPr>
            <w:tcW w:w="294" w:type="pct"/>
            <w:tcBorders>
              <w:top w:val="single" w:sz="4" w:space="0" w:color="auto"/>
              <w:left w:val="nil"/>
              <w:bottom w:val="nil"/>
              <w:right w:val="single" w:sz="4" w:space="0" w:color="auto"/>
            </w:tcBorders>
            <w:shd w:val="clear" w:color="auto" w:fill="auto"/>
            <w:noWrap/>
            <w:vAlign w:val="bottom"/>
            <w:hideMark/>
          </w:tcPr>
          <w:p w14:paraId="4E7B064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w:t>
            </w:r>
          </w:p>
        </w:tc>
        <w:tc>
          <w:tcPr>
            <w:tcW w:w="294" w:type="pct"/>
            <w:tcBorders>
              <w:top w:val="single" w:sz="4" w:space="0" w:color="auto"/>
              <w:left w:val="nil"/>
              <w:bottom w:val="nil"/>
              <w:right w:val="single" w:sz="4" w:space="0" w:color="auto"/>
            </w:tcBorders>
            <w:shd w:val="clear" w:color="auto" w:fill="auto"/>
            <w:noWrap/>
            <w:vAlign w:val="bottom"/>
            <w:hideMark/>
          </w:tcPr>
          <w:p w14:paraId="60AD4A7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62</w:t>
            </w:r>
          </w:p>
        </w:tc>
        <w:tc>
          <w:tcPr>
            <w:tcW w:w="294" w:type="pct"/>
            <w:tcBorders>
              <w:top w:val="single" w:sz="4" w:space="0" w:color="auto"/>
              <w:left w:val="nil"/>
              <w:bottom w:val="nil"/>
              <w:right w:val="single" w:sz="4" w:space="0" w:color="auto"/>
            </w:tcBorders>
            <w:shd w:val="clear" w:color="auto" w:fill="auto"/>
            <w:noWrap/>
            <w:vAlign w:val="bottom"/>
            <w:hideMark/>
          </w:tcPr>
          <w:p w14:paraId="730F255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45</w:t>
            </w:r>
          </w:p>
        </w:tc>
        <w:tc>
          <w:tcPr>
            <w:tcW w:w="294" w:type="pct"/>
            <w:tcBorders>
              <w:top w:val="single" w:sz="4" w:space="0" w:color="auto"/>
              <w:left w:val="nil"/>
              <w:bottom w:val="nil"/>
              <w:right w:val="single" w:sz="4" w:space="0" w:color="auto"/>
            </w:tcBorders>
            <w:shd w:val="clear" w:color="auto" w:fill="auto"/>
            <w:noWrap/>
            <w:vAlign w:val="bottom"/>
            <w:hideMark/>
          </w:tcPr>
          <w:p w14:paraId="2718D14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45</w:t>
            </w:r>
          </w:p>
        </w:tc>
        <w:tc>
          <w:tcPr>
            <w:tcW w:w="294" w:type="pct"/>
            <w:tcBorders>
              <w:top w:val="single" w:sz="4" w:space="0" w:color="auto"/>
              <w:left w:val="nil"/>
              <w:bottom w:val="nil"/>
              <w:right w:val="double" w:sz="6" w:space="0" w:color="auto"/>
            </w:tcBorders>
            <w:shd w:val="clear" w:color="auto" w:fill="auto"/>
            <w:noWrap/>
            <w:vAlign w:val="bottom"/>
            <w:hideMark/>
          </w:tcPr>
          <w:p w14:paraId="7E2153B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53</w:t>
            </w:r>
          </w:p>
        </w:tc>
        <w:tc>
          <w:tcPr>
            <w:tcW w:w="294" w:type="pct"/>
            <w:tcBorders>
              <w:top w:val="single" w:sz="4" w:space="0" w:color="auto"/>
              <w:left w:val="nil"/>
              <w:bottom w:val="nil"/>
              <w:right w:val="single" w:sz="4" w:space="0" w:color="auto"/>
            </w:tcBorders>
            <w:shd w:val="clear" w:color="auto" w:fill="auto"/>
            <w:noWrap/>
            <w:vAlign w:val="bottom"/>
            <w:hideMark/>
          </w:tcPr>
          <w:p w14:paraId="5F95021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w:t>
            </w:r>
          </w:p>
        </w:tc>
        <w:tc>
          <w:tcPr>
            <w:tcW w:w="294" w:type="pct"/>
            <w:tcBorders>
              <w:top w:val="single" w:sz="4" w:space="0" w:color="auto"/>
              <w:left w:val="nil"/>
              <w:bottom w:val="nil"/>
              <w:right w:val="single" w:sz="4" w:space="0" w:color="auto"/>
            </w:tcBorders>
            <w:shd w:val="clear" w:color="auto" w:fill="auto"/>
            <w:noWrap/>
            <w:vAlign w:val="bottom"/>
            <w:hideMark/>
          </w:tcPr>
          <w:p w14:paraId="727E4D8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w:t>
            </w:r>
          </w:p>
        </w:tc>
        <w:tc>
          <w:tcPr>
            <w:tcW w:w="294" w:type="pct"/>
            <w:tcBorders>
              <w:top w:val="single" w:sz="4" w:space="0" w:color="auto"/>
              <w:left w:val="nil"/>
              <w:bottom w:val="nil"/>
              <w:right w:val="single" w:sz="4" w:space="0" w:color="auto"/>
            </w:tcBorders>
            <w:shd w:val="clear" w:color="auto" w:fill="auto"/>
            <w:noWrap/>
            <w:vAlign w:val="bottom"/>
            <w:hideMark/>
          </w:tcPr>
          <w:p w14:paraId="727102B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w:t>
            </w:r>
          </w:p>
        </w:tc>
        <w:tc>
          <w:tcPr>
            <w:tcW w:w="294" w:type="pct"/>
            <w:tcBorders>
              <w:top w:val="single" w:sz="4" w:space="0" w:color="auto"/>
              <w:left w:val="nil"/>
              <w:bottom w:val="nil"/>
              <w:right w:val="single" w:sz="4" w:space="0" w:color="auto"/>
            </w:tcBorders>
            <w:shd w:val="clear" w:color="auto" w:fill="auto"/>
            <w:noWrap/>
            <w:vAlign w:val="bottom"/>
            <w:hideMark/>
          </w:tcPr>
          <w:p w14:paraId="74821C3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23</w:t>
            </w:r>
          </w:p>
        </w:tc>
        <w:tc>
          <w:tcPr>
            <w:tcW w:w="294" w:type="pct"/>
            <w:tcBorders>
              <w:top w:val="single" w:sz="4" w:space="0" w:color="auto"/>
              <w:left w:val="nil"/>
              <w:bottom w:val="nil"/>
              <w:right w:val="double" w:sz="6" w:space="0" w:color="auto"/>
            </w:tcBorders>
            <w:shd w:val="clear" w:color="auto" w:fill="auto"/>
            <w:noWrap/>
            <w:vAlign w:val="bottom"/>
            <w:hideMark/>
          </w:tcPr>
          <w:p w14:paraId="3E806B6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w:t>
            </w:r>
          </w:p>
        </w:tc>
      </w:tr>
      <w:tr w:rsidR="001B63C6" w:rsidRPr="00E323F6" w14:paraId="7A34D9AF" w14:textId="77777777" w:rsidTr="00BA779F">
        <w:trPr>
          <w:cantSplit/>
          <w:trHeight w:val="330"/>
        </w:trPr>
        <w:tc>
          <w:tcPr>
            <w:tcW w:w="592"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01BB2265"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w:t>
            </w:r>
          </w:p>
        </w:tc>
        <w:tc>
          <w:tcPr>
            <w:tcW w:w="4408" w:type="pct"/>
            <w:gridSpan w:val="15"/>
            <w:tcBorders>
              <w:top w:val="double" w:sz="6" w:space="0" w:color="auto"/>
              <w:left w:val="nil"/>
              <w:bottom w:val="double" w:sz="6" w:space="0" w:color="auto"/>
              <w:right w:val="double" w:sz="6" w:space="0" w:color="000000"/>
            </w:tcBorders>
            <w:shd w:val="clear" w:color="000000" w:fill="B4DCFA"/>
            <w:vAlign w:val="center"/>
            <w:hideMark/>
          </w:tcPr>
          <w:p w14:paraId="03233F02" w14:textId="77777777" w:rsidR="001B63C6" w:rsidRPr="00E323F6" w:rsidRDefault="00A05DC0" w:rsidP="00BA779F">
            <w:pPr>
              <w:spacing w:after="120" w:line="240" w:lineRule="auto"/>
              <w:jc w:val="center"/>
              <w:rPr>
                <w:rFonts w:eastAsia="Times New Roman" w:cs="Calibri"/>
                <w:color w:val="000000"/>
                <w:sz w:val="20"/>
                <w:szCs w:val="24"/>
                <w:lang w:val="lv-LV" w:eastAsia="it-IT"/>
              </w:rPr>
            </w:pPr>
            <w:r w:rsidRPr="00E323F6">
              <w:rPr>
                <w:rFonts w:eastAsia="Times New Roman" w:cs="Calibri"/>
                <w:color w:val="000000"/>
                <w:sz w:val="20"/>
                <w:szCs w:val="24"/>
                <w:lang w:val="lv-LV" w:eastAsia="it-IT"/>
              </w:rPr>
              <w:t>Kopā</w:t>
            </w:r>
          </w:p>
        </w:tc>
      </w:tr>
      <w:tr w:rsidR="001B63C6" w:rsidRPr="00E323F6" w14:paraId="71D725D7" w14:textId="77777777" w:rsidTr="00BA779F">
        <w:trPr>
          <w:cantSplit/>
          <w:trHeight w:val="315"/>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58901AFC"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Daugavpils </w:t>
            </w:r>
          </w:p>
        </w:tc>
        <w:tc>
          <w:tcPr>
            <w:tcW w:w="294" w:type="pct"/>
            <w:tcBorders>
              <w:top w:val="nil"/>
              <w:left w:val="nil"/>
              <w:bottom w:val="single" w:sz="4" w:space="0" w:color="auto"/>
              <w:right w:val="single" w:sz="4" w:space="0" w:color="auto"/>
            </w:tcBorders>
            <w:shd w:val="clear" w:color="auto" w:fill="auto"/>
            <w:noWrap/>
            <w:vAlign w:val="bottom"/>
            <w:hideMark/>
          </w:tcPr>
          <w:p w14:paraId="2B68170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2519</w:t>
            </w:r>
          </w:p>
        </w:tc>
        <w:tc>
          <w:tcPr>
            <w:tcW w:w="294" w:type="pct"/>
            <w:tcBorders>
              <w:top w:val="nil"/>
              <w:left w:val="nil"/>
              <w:bottom w:val="single" w:sz="4" w:space="0" w:color="auto"/>
              <w:right w:val="single" w:sz="4" w:space="0" w:color="auto"/>
            </w:tcBorders>
            <w:shd w:val="clear" w:color="auto" w:fill="auto"/>
            <w:noWrap/>
            <w:vAlign w:val="bottom"/>
            <w:hideMark/>
          </w:tcPr>
          <w:p w14:paraId="53484D7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2692</w:t>
            </w:r>
          </w:p>
        </w:tc>
        <w:tc>
          <w:tcPr>
            <w:tcW w:w="294" w:type="pct"/>
            <w:tcBorders>
              <w:top w:val="nil"/>
              <w:left w:val="nil"/>
              <w:bottom w:val="single" w:sz="4" w:space="0" w:color="auto"/>
              <w:right w:val="single" w:sz="4" w:space="0" w:color="auto"/>
            </w:tcBorders>
            <w:shd w:val="clear" w:color="auto" w:fill="auto"/>
            <w:noWrap/>
            <w:vAlign w:val="bottom"/>
            <w:hideMark/>
          </w:tcPr>
          <w:p w14:paraId="17CFE97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2772</w:t>
            </w:r>
          </w:p>
        </w:tc>
        <w:tc>
          <w:tcPr>
            <w:tcW w:w="294" w:type="pct"/>
            <w:tcBorders>
              <w:top w:val="nil"/>
              <w:left w:val="nil"/>
              <w:bottom w:val="single" w:sz="4" w:space="0" w:color="auto"/>
              <w:right w:val="single" w:sz="4" w:space="0" w:color="auto"/>
            </w:tcBorders>
            <w:shd w:val="clear" w:color="auto" w:fill="auto"/>
            <w:noWrap/>
            <w:vAlign w:val="bottom"/>
            <w:hideMark/>
          </w:tcPr>
          <w:p w14:paraId="1E3BD53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3078</w:t>
            </w:r>
          </w:p>
        </w:tc>
        <w:tc>
          <w:tcPr>
            <w:tcW w:w="294" w:type="pct"/>
            <w:tcBorders>
              <w:top w:val="nil"/>
              <w:left w:val="nil"/>
              <w:bottom w:val="single" w:sz="4" w:space="0" w:color="auto"/>
              <w:right w:val="double" w:sz="6" w:space="0" w:color="auto"/>
            </w:tcBorders>
            <w:shd w:val="clear" w:color="auto" w:fill="auto"/>
            <w:noWrap/>
            <w:vAlign w:val="bottom"/>
            <w:hideMark/>
          </w:tcPr>
          <w:p w14:paraId="786F832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4846</w:t>
            </w:r>
          </w:p>
        </w:tc>
        <w:tc>
          <w:tcPr>
            <w:tcW w:w="294" w:type="pct"/>
            <w:tcBorders>
              <w:top w:val="nil"/>
              <w:left w:val="nil"/>
              <w:bottom w:val="single" w:sz="4" w:space="0" w:color="auto"/>
              <w:right w:val="single" w:sz="4" w:space="0" w:color="auto"/>
            </w:tcBorders>
            <w:shd w:val="clear" w:color="auto" w:fill="auto"/>
            <w:noWrap/>
            <w:vAlign w:val="bottom"/>
            <w:hideMark/>
          </w:tcPr>
          <w:p w14:paraId="6907901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2924</w:t>
            </w:r>
          </w:p>
        </w:tc>
        <w:tc>
          <w:tcPr>
            <w:tcW w:w="294" w:type="pct"/>
            <w:tcBorders>
              <w:top w:val="nil"/>
              <w:left w:val="nil"/>
              <w:bottom w:val="single" w:sz="4" w:space="0" w:color="auto"/>
              <w:right w:val="single" w:sz="4" w:space="0" w:color="auto"/>
            </w:tcBorders>
            <w:shd w:val="clear" w:color="auto" w:fill="auto"/>
            <w:noWrap/>
            <w:vAlign w:val="bottom"/>
            <w:hideMark/>
          </w:tcPr>
          <w:p w14:paraId="623088A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2677</w:t>
            </w:r>
          </w:p>
        </w:tc>
        <w:tc>
          <w:tcPr>
            <w:tcW w:w="294" w:type="pct"/>
            <w:tcBorders>
              <w:top w:val="nil"/>
              <w:left w:val="nil"/>
              <w:bottom w:val="single" w:sz="4" w:space="0" w:color="auto"/>
              <w:right w:val="single" w:sz="4" w:space="0" w:color="auto"/>
            </w:tcBorders>
            <w:shd w:val="clear" w:color="auto" w:fill="auto"/>
            <w:noWrap/>
            <w:vAlign w:val="bottom"/>
            <w:hideMark/>
          </w:tcPr>
          <w:p w14:paraId="7AF7E3A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2525</w:t>
            </w:r>
          </w:p>
        </w:tc>
        <w:tc>
          <w:tcPr>
            <w:tcW w:w="294" w:type="pct"/>
            <w:tcBorders>
              <w:top w:val="nil"/>
              <w:left w:val="nil"/>
              <w:bottom w:val="single" w:sz="4" w:space="0" w:color="auto"/>
              <w:right w:val="single" w:sz="4" w:space="0" w:color="auto"/>
            </w:tcBorders>
            <w:shd w:val="clear" w:color="auto" w:fill="auto"/>
            <w:noWrap/>
            <w:vAlign w:val="bottom"/>
            <w:hideMark/>
          </w:tcPr>
          <w:p w14:paraId="12E6891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3174</w:t>
            </w:r>
          </w:p>
        </w:tc>
        <w:tc>
          <w:tcPr>
            <w:tcW w:w="294" w:type="pct"/>
            <w:tcBorders>
              <w:top w:val="nil"/>
              <w:left w:val="nil"/>
              <w:bottom w:val="single" w:sz="4" w:space="0" w:color="auto"/>
              <w:right w:val="double" w:sz="6" w:space="0" w:color="auto"/>
            </w:tcBorders>
            <w:shd w:val="clear" w:color="auto" w:fill="auto"/>
            <w:noWrap/>
            <w:vAlign w:val="bottom"/>
            <w:hideMark/>
          </w:tcPr>
          <w:p w14:paraId="3125189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4503</w:t>
            </w:r>
          </w:p>
        </w:tc>
        <w:tc>
          <w:tcPr>
            <w:tcW w:w="294" w:type="pct"/>
            <w:tcBorders>
              <w:top w:val="nil"/>
              <w:left w:val="nil"/>
              <w:bottom w:val="single" w:sz="4" w:space="0" w:color="auto"/>
              <w:right w:val="single" w:sz="4" w:space="0" w:color="auto"/>
            </w:tcBorders>
            <w:shd w:val="clear" w:color="auto" w:fill="auto"/>
            <w:noWrap/>
            <w:vAlign w:val="bottom"/>
            <w:hideMark/>
          </w:tcPr>
          <w:p w14:paraId="772CE9F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1378</w:t>
            </w:r>
          </w:p>
        </w:tc>
        <w:tc>
          <w:tcPr>
            <w:tcW w:w="294" w:type="pct"/>
            <w:tcBorders>
              <w:top w:val="nil"/>
              <w:left w:val="nil"/>
              <w:bottom w:val="single" w:sz="4" w:space="0" w:color="auto"/>
              <w:right w:val="single" w:sz="4" w:space="0" w:color="auto"/>
            </w:tcBorders>
            <w:shd w:val="clear" w:color="auto" w:fill="auto"/>
            <w:noWrap/>
            <w:vAlign w:val="bottom"/>
            <w:hideMark/>
          </w:tcPr>
          <w:p w14:paraId="111785E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1393</w:t>
            </w:r>
          </w:p>
        </w:tc>
        <w:tc>
          <w:tcPr>
            <w:tcW w:w="294" w:type="pct"/>
            <w:tcBorders>
              <w:top w:val="nil"/>
              <w:left w:val="nil"/>
              <w:bottom w:val="single" w:sz="4" w:space="0" w:color="auto"/>
              <w:right w:val="single" w:sz="4" w:space="0" w:color="auto"/>
            </w:tcBorders>
            <w:shd w:val="clear" w:color="auto" w:fill="auto"/>
            <w:noWrap/>
            <w:vAlign w:val="bottom"/>
            <w:hideMark/>
          </w:tcPr>
          <w:p w14:paraId="4E7920D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1640</w:t>
            </w:r>
          </w:p>
        </w:tc>
        <w:tc>
          <w:tcPr>
            <w:tcW w:w="294" w:type="pct"/>
            <w:tcBorders>
              <w:top w:val="nil"/>
              <w:left w:val="nil"/>
              <w:bottom w:val="single" w:sz="4" w:space="0" w:color="auto"/>
              <w:right w:val="single" w:sz="4" w:space="0" w:color="auto"/>
            </w:tcBorders>
            <w:shd w:val="clear" w:color="auto" w:fill="auto"/>
            <w:noWrap/>
            <w:vAlign w:val="bottom"/>
            <w:hideMark/>
          </w:tcPr>
          <w:p w14:paraId="17EEF41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1544</w:t>
            </w:r>
          </w:p>
        </w:tc>
        <w:tc>
          <w:tcPr>
            <w:tcW w:w="294" w:type="pct"/>
            <w:tcBorders>
              <w:top w:val="nil"/>
              <w:left w:val="nil"/>
              <w:bottom w:val="single" w:sz="4" w:space="0" w:color="auto"/>
              <w:right w:val="double" w:sz="6" w:space="0" w:color="auto"/>
            </w:tcBorders>
            <w:shd w:val="clear" w:color="auto" w:fill="auto"/>
            <w:noWrap/>
            <w:vAlign w:val="bottom"/>
            <w:hideMark/>
          </w:tcPr>
          <w:p w14:paraId="4515D69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1887</w:t>
            </w:r>
          </w:p>
        </w:tc>
      </w:tr>
      <w:tr w:rsidR="001B63C6" w:rsidRPr="00E323F6" w14:paraId="2F9BC697" w14:textId="77777777" w:rsidTr="00BA779F">
        <w:trPr>
          <w:cantSplit/>
          <w:trHeight w:val="300"/>
        </w:trPr>
        <w:tc>
          <w:tcPr>
            <w:tcW w:w="592" w:type="pct"/>
            <w:tcBorders>
              <w:top w:val="nil"/>
              <w:left w:val="double" w:sz="6" w:space="0" w:color="auto"/>
              <w:bottom w:val="single" w:sz="4" w:space="0" w:color="auto"/>
              <w:right w:val="double" w:sz="6" w:space="0" w:color="auto"/>
            </w:tcBorders>
            <w:shd w:val="clear" w:color="auto" w:fill="auto"/>
            <w:noWrap/>
            <w:vAlign w:val="bottom"/>
            <w:hideMark/>
          </w:tcPr>
          <w:p w14:paraId="65D39D04"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Jelgava </w:t>
            </w:r>
          </w:p>
        </w:tc>
        <w:tc>
          <w:tcPr>
            <w:tcW w:w="294" w:type="pct"/>
            <w:tcBorders>
              <w:top w:val="nil"/>
              <w:left w:val="nil"/>
              <w:bottom w:val="single" w:sz="4" w:space="0" w:color="auto"/>
              <w:right w:val="single" w:sz="4" w:space="0" w:color="auto"/>
            </w:tcBorders>
            <w:shd w:val="clear" w:color="auto" w:fill="auto"/>
            <w:noWrap/>
            <w:vAlign w:val="bottom"/>
            <w:hideMark/>
          </w:tcPr>
          <w:p w14:paraId="023BA2A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2984</w:t>
            </w:r>
          </w:p>
        </w:tc>
        <w:tc>
          <w:tcPr>
            <w:tcW w:w="294" w:type="pct"/>
            <w:tcBorders>
              <w:top w:val="nil"/>
              <w:left w:val="nil"/>
              <w:bottom w:val="single" w:sz="4" w:space="0" w:color="auto"/>
              <w:right w:val="single" w:sz="4" w:space="0" w:color="auto"/>
            </w:tcBorders>
            <w:shd w:val="clear" w:color="auto" w:fill="auto"/>
            <w:noWrap/>
            <w:vAlign w:val="bottom"/>
            <w:hideMark/>
          </w:tcPr>
          <w:p w14:paraId="44DBD8B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2898</w:t>
            </w:r>
          </w:p>
        </w:tc>
        <w:tc>
          <w:tcPr>
            <w:tcW w:w="294" w:type="pct"/>
            <w:tcBorders>
              <w:top w:val="nil"/>
              <w:left w:val="nil"/>
              <w:bottom w:val="single" w:sz="4" w:space="0" w:color="auto"/>
              <w:right w:val="single" w:sz="4" w:space="0" w:color="auto"/>
            </w:tcBorders>
            <w:shd w:val="clear" w:color="auto" w:fill="auto"/>
            <w:noWrap/>
            <w:vAlign w:val="bottom"/>
            <w:hideMark/>
          </w:tcPr>
          <w:p w14:paraId="41154AC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2872</w:t>
            </w:r>
          </w:p>
        </w:tc>
        <w:tc>
          <w:tcPr>
            <w:tcW w:w="294" w:type="pct"/>
            <w:tcBorders>
              <w:top w:val="nil"/>
              <w:left w:val="nil"/>
              <w:bottom w:val="single" w:sz="4" w:space="0" w:color="auto"/>
              <w:right w:val="single" w:sz="4" w:space="0" w:color="auto"/>
            </w:tcBorders>
            <w:shd w:val="clear" w:color="auto" w:fill="auto"/>
            <w:noWrap/>
            <w:vAlign w:val="bottom"/>
            <w:hideMark/>
          </w:tcPr>
          <w:p w14:paraId="68E2BFE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2799</w:t>
            </w:r>
          </w:p>
        </w:tc>
        <w:tc>
          <w:tcPr>
            <w:tcW w:w="294" w:type="pct"/>
            <w:tcBorders>
              <w:top w:val="nil"/>
              <w:left w:val="nil"/>
              <w:bottom w:val="single" w:sz="4" w:space="0" w:color="auto"/>
              <w:right w:val="double" w:sz="6" w:space="0" w:color="auto"/>
            </w:tcBorders>
            <w:shd w:val="clear" w:color="auto" w:fill="auto"/>
            <w:noWrap/>
            <w:vAlign w:val="bottom"/>
            <w:hideMark/>
          </w:tcPr>
          <w:p w14:paraId="5DE82A2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2819</w:t>
            </w:r>
          </w:p>
        </w:tc>
        <w:tc>
          <w:tcPr>
            <w:tcW w:w="294" w:type="pct"/>
            <w:tcBorders>
              <w:top w:val="nil"/>
              <w:left w:val="nil"/>
              <w:bottom w:val="single" w:sz="4" w:space="0" w:color="auto"/>
              <w:right w:val="single" w:sz="4" w:space="0" w:color="auto"/>
            </w:tcBorders>
            <w:shd w:val="clear" w:color="auto" w:fill="auto"/>
            <w:noWrap/>
            <w:vAlign w:val="bottom"/>
            <w:hideMark/>
          </w:tcPr>
          <w:p w14:paraId="2EA5E6F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3533</w:t>
            </w:r>
          </w:p>
        </w:tc>
        <w:tc>
          <w:tcPr>
            <w:tcW w:w="294" w:type="pct"/>
            <w:tcBorders>
              <w:top w:val="nil"/>
              <w:left w:val="nil"/>
              <w:bottom w:val="single" w:sz="4" w:space="0" w:color="auto"/>
              <w:right w:val="single" w:sz="4" w:space="0" w:color="auto"/>
            </w:tcBorders>
            <w:shd w:val="clear" w:color="auto" w:fill="auto"/>
            <w:noWrap/>
            <w:vAlign w:val="bottom"/>
            <w:hideMark/>
          </w:tcPr>
          <w:p w14:paraId="2D9A98E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3042</w:t>
            </w:r>
          </w:p>
        </w:tc>
        <w:tc>
          <w:tcPr>
            <w:tcW w:w="294" w:type="pct"/>
            <w:tcBorders>
              <w:top w:val="nil"/>
              <w:left w:val="nil"/>
              <w:bottom w:val="single" w:sz="4" w:space="0" w:color="auto"/>
              <w:right w:val="single" w:sz="4" w:space="0" w:color="auto"/>
            </w:tcBorders>
            <w:shd w:val="clear" w:color="auto" w:fill="auto"/>
            <w:noWrap/>
            <w:vAlign w:val="bottom"/>
            <w:hideMark/>
          </w:tcPr>
          <w:p w14:paraId="1EE8A37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2536</w:t>
            </w:r>
          </w:p>
        </w:tc>
        <w:tc>
          <w:tcPr>
            <w:tcW w:w="294" w:type="pct"/>
            <w:tcBorders>
              <w:top w:val="nil"/>
              <w:left w:val="nil"/>
              <w:bottom w:val="single" w:sz="4" w:space="0" w:color="auto"/>
              <w:right w:val="single" w:sz="4" w:space="0" w:color="auto"/>
            </w:tcBorders>
            <w:shd w:val="clear" w:color="auto" w:fill="auto"/>
            <w:noWrap/>
            <w:vAlign w:val="bottom"/>
            <w:hideMark/>
          </w:tcPr>
          <w:p w14:paraId="5DD40C5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2947</w:t>
            </w:r>
          </w:p>
        </w:tc>
        <w:tc>
          <w:tcPr>
            <w:tcW w:w="294" w:type="pct"/>
            <w:tcBorders>
              <w:top w:val="nil"/>
              <w:left w:val="nil"/>
              <w:bottom w:val="single" w:sz="4" w:space="0" w:color="auto"/>
              <w:right w:val="double" w:sz="6" w:space="0" w:color="auto"/>
            </w:tcBorders>
            <w:shd w:val="clear" w:color="auto" w:fill="auto"/>
            <w:noWrap/>
            <w:vAlign w:val="bottom"/>
            <w:hideMark/>
          </w:tcPr>
          <w:p w14:paraId="2AEAF02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2786</w:t>
            </w:r>
          </w:p>
        </w:tc>
        <w:tc>
          <w:tcPr>
            <w:tcW w:w="294" w:type="pct"/>
            <w:tcBorders>
              <w:top w:val="nil"/>
              <w:left w:val="nil"/>
              <w:bottom w:val="single" w:sz="4" w:space="0" w:color="auto"/>
              <w:right w:val="single" w:sz="4" w:space="0" w:color="auto"/>
            </w:tcBorders>
            <w:shd w:val="clear" w:color="auto" w:fill="auto"/>
            <w:noWrap/>
            <w:vAlign w:val="bottom"/>
            <w:hideMark/>
          </w:tcPr>
          <w:p w14:paraId="120AD92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1524</w:t>
            </w:r>
          </w:p>
        </w:tc>
        <w:tc>
          <w:tcPr>
            <w:tcW w:w="294" w:type="pct"/>
            <w:tcBorders>
              <w:top w:val="nil"/>
              <w:left w:val="nil"/>
              <w:bottom w:val="single" w:sz="4" w:space="0" w:color="auto"/>
              <w:right w:val="single" w:sz="4" w:space="0" w:color="auto"/>
            </w:tcBorders>
            <w:shd w:val="clear" w:color="auto" w:fill="auto"/>
            <w:noWrap/>
            <w:vAlign w:val="bottom"/>
            <w:hideMark/>
          </w:tcPr>
          <w:p w14:paraId="4538E19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1380</w:t>
            </w:r>
          </w:p>
        </w:tc>
        <w:tc>
          <w:tcPr>
            <w:tcW w:w="294" w:type="pct"/>
            <w:tcBorders>
              <w:top w:val="nil"/>
              <w:left w:val="nil"/>
              <w:bottom w:val="single" w:sz="4" w:space="0" w:color="auto"/>
              <w:right w:val="single" w:sz="4" w:space="0" w:color="auto"/>
            </w:tcBorders>
            <w:shd w:val="clear" w:color="auto" w:fill="auto"/>
            <w:noWrap/>
            <w:vAlign w:val="bottom"/>
            <w:hideMark/>
          </w:tcPr>
          <w:p w14:paraId="323246F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1716</w:t>
            </w:r>
          </w:p>
        </w:tc>
        <w:tc>
          <w:tcPr>
            <w:tcW w:w="294" w:type="pct"/>
            <w:tcBorders>
              <w:top w:val="nil"/>
              <w:left w:val="nil"/>
              <w:bottom w:val="single" w:sz="4" w:space="0" w:color="auto"/>
              <w:right w:val="single" w:sz="4" w:space="0" w:color="auto"/>
            </w:tcBorders>
            <w:shd w:val="clear" w:color="auto" w:fill="auto"/>
            <w:noWrap/>
            <w:vAlign w:val="bottom"/>
            <w:hideMark/>
          </w:tcPr>
          <w:p w14:paraId="4DD8B8D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1568</w:t>
            </w:r>
          </w:p>
        </w:tc>
        <w:tc>
          <w:tcPr>
            <w:tcW w:w="294" w:type="pct"/>
            <w:tcBorders>
              <w:top w:val="nil"/>
              <w:left w:val="nil"/>
              <w:bottom w:val="single" w:sz="4" w:space="0" w:color="auto"/>
              <w:right w:val="double" w:sz="6" w:space="0" w:color="auto"/>
            </w:tcBorders>
            <w:shd w:val="clear" w:color="auto" w:fill="auto"/>
            <w:noWrap/>
            <w:vAlign w:val="bottom"/>
            <w:hideMark/>
          </w:tcPr>
          <w:p w14:paraId="0E38AEEF"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1601</w:t>
            </w:r>
          </w:p>
        </w:tc>
      </w:tr>
      <w:tr w:rsidR="001B63C6" w:rsidRPr="00E323F6" w14:paraId="4FD759FF" w14:textId="77777777" w:rsidTr="00BA779F">
        <w:trPr>
          <w:cantSplit/>
          <w:trHeight w:val="300"/>
        </w:trPr>
        <w:tc>
          <w:tcPr>
            <w:tcW w:w="592" w:type="pct"/>
            <w:tcBorders>
              <w:top w:val="nil"/>
              <w:left w:val="double" w:sz="6" w:space="0" w:color="auto"/>
              <w:bottom w:val="nil"/>
              <w:right w:val="double" w:sz="6" w:space="0" w:color="auto"/>
            </w:tcBorders>
            <w:shd w:val="clear" w:color="auto" w:fill="auto"/>
            <w:noWrap/>
            <w:vAlign w:val="bottom"/>
            <w:hideMark/>
          </w:tcPr>
          <w:p w14:paraId="061E5870"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Liepāja </w:t>
            </w:r>
          </w:p>
        </w:tc>
        <w:tc>
          <w:tcPr>
            <w:tcW w:w="294" w:type="pct"/>
            <w:tcBorders>
              <w:top w:val="nil"/>
              <w:left w:val="nil"/>
              <w:bottom w:val="single" w:sz="4" w:space="0" w:color="auto"/>
              <w:right w:val="single" w:sz="4" w:space="0" w:color="auto"/>
            </w:tcBorders>
            <w:shd w:val="clear" w:color="auto" w:fill="auto"/>
            <w:noWrap/>
            <w:vAlign w:val="bottom"/>
            <w:hideMark/>
          </w:tcPr>
          <w:p w14:paraId="5533826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3409</w:t>
            </w:r>
          </w:p>
        </w:tc>
        <w:tc>
          <w:tcPr>
            <w:tcW w:w="294" w:type="pct"/>
            <w:tcBorders>
              <w:top w:val="nil"/>
              <w:left w:val="nil"/>
              <w:bottom w:val="single" w:sz="4" w:space="0" w:color="auto"/>
              <w:right w:val="single" w:sz="4" w:space="0" w:color="auto"/>
            </w:tcBorders>
            <w:shd w:val="clear" w:color="auto" w:fill="auto"/>
            <w:noWrap/>
            <w:vAlign w:val="bottom"/>
            <w:hideMark/>
          </w:tcPr>
          <w:p w14:paraId="341E685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3152</w:t>
            </w:r>
          </w:p>
        </w:tc>
        <w:tc>
          <w:tcPr>
            <w:tcW w:w="294" w:type="pct"/>
            <w:tcBorders>
              <w:top w:val="nil"/>
              <w:left w:val="nil"/>
              <w:bottom w:val="single" w:sz="4" w:space="0" w:color="auto"/>
              <w:right w:val="single" w:sz="4" w:space="0" w:color="auto"/>
            </w:tcBorders>
            <w:shd w:val="clear" w:color="auto" w:fill="auto"/>
            <w:noWrap/>
            <w:vAlign w:val="bottom"/>
            <w:hideMark/>
          </w:tcPr>
          <w:p w14:paraId="0D965B1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2962</w:t>
            </w:r>
          </w:p>
        </w:tc>
        <w:tc>
          <w:tcPr>
            <w:tcW w:w="294" w:type="pct"/>
            <w:tcBorders>
              <w:top w:val="nil"/>
              <w:left w:val="nil"/>
              <w:bottom w:val="single" w:sz="4" w:space="0" w:color="auto"/>
              <w:right w:val="single" w:sz="4" w:space="0" w:color="auto"/>
            </w:tcBorders>
            <w:shd w:val="clear" w:color="auto" w:fill="auto"/>
            <w:noWrap/>
            <w:vAlign w:val="bottom"/>
            <w:hideMark/>
          </w:tcPr>
          <w:p w14:paraId="5C30D6F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3186</w:t>
            </w:r>
          </w:p>
        </w:tc>
        <w:tc>
          <w:tcPr>
            <w:tcW w:w="294" w:type="pct"/>
            <w:tcBorders>
              <w:top w:val="nil"/>
              <w:left w:val="nil"/>
              <w:bottom w:val="single" w:sz="4" w:space="0" w:color="auto"/>
              <w:right w:val="double" w:sz="6" w:space="0" w:color="auto"/>
            </w:tcBorders>
            <w:shd w:val="clear" w:color="auto" w:fill="auto"/>
            <w:noWrap/>
            <w:vAlign w:val="bottom"/>
            <w:hideMark/>
          </w:tcPr>
          <w:p w14:paraId="58B2E31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3080</w:t>
            </w:r>
          </w:p>
        </w:tc>
        <w:tc>
          <w:tcPr>
            <w:tcW w:w="294" w:type="pct"/>
            <w:tcBorders>
              <w:top w:val="nil"/>
              <w:left w:val="nil"/>
              <w:bottom w:val="single" w:sz="4" w:space="0" w:color="auto"/>
              <w:right w:val="single" w:sz="4" w:space="0" w:color="auto"/>
            </w:tcBorders>
            <w:shd w:val="clear" w:color="auto" w:fill="auto"/>
            <w:noWrap/>
            <w:vAlign w:val="bottom"/>
            <w:hideMark/>
          </w:tcPr>
          <w:p w14:paraId="61BF001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4148</w:t>
            </w:r>
          </w:p>
        </w:tc>
        <w:tc>
          <w:tcPr>
            <w:tcW w:w="294" w:type="pct"/>
            <w:tcBorders>
              <w:top w:val="nil"/>
              <w:left w:val="nil"/>
              <w:bottom w:val="single" w:sz="4" w:space="0" w:color="auto"/>
              <w:right w:val="single" w:sz="4" w:space="0" w:color="auto"/>
            </w:tcBorders>
            <w:shd w:val="clear" w:color="auto" w:fill="auto"/>
            <w:noWrap/>
            <w:vAlign w:val="bottom"/>
            <w:hideMark/>
          </w:tcPr>
          <w:p w14:paraId="77741DB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3770</w:t>
            </w:r>
          </w:p>
        </w:tc>
        <w:tc>
          <w:tcPr>
            <w:tcW w:w="294" w:type="pct"/>
            <w:tcBorders>
              <w:top w:val="nil"/>
              <w:left w:val="nil"/>
              <w:bottom w:val="single" w:sz="4" w:space="0" w:color="auto"/>
              <w:right w:val="single" w:sz="4" w:space="0" w:color="auto"/>
            </w:tcBorders>
            <w:shd w:val="clear" w:color="auto" w:fill="auto"/>
            <w:noWrap/>
            <w:vAlign w:val="bottom"/>
            <w:hideMark/>
          </w:tcPr>
          <w:p w14:paraId="3CA4023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3130</w:t>
            </w:r>
          </w:p>
        </w:tc>
        <w:tc>
          <w:tcPr>
            <w:tcW w:w="294" w:type="pct"/>
            <w:tcBorders>
              <w:top w:val="nil"/>
              <w:left w:val="nil"/>
              <w:bottom w:val="single" w:sz="4" w:space="0" w:color="auto"/>
              <w:right w:val="single" w:sz="4" w:space="0" w:color="auto"/>
            </w:tcBorders>
            <w:shd w:val="clear" w:color="auto" w:fill="auto"/>
            <w:noWrap/>
            <w:vAlign w:val="bottom"/>
            <w:hideMark/>
          </w:tcPr>
          <w:p w14:paraId="7AF6D09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3206</w:t>
            </w:r>
          </w:p>
        </w:tc>
        <w:tc>
          <w:tcPr>
            <w:tcW w:w="294" w:type="pct"/>
            <w:tcBorders>
              <w:top w:val="nil"/>
              <w:left w:val="nil"/>
              <w:bottom w:val="single" w:sz="4" w:space="0" w:color="auto"/>
              <w:right w:val="double" w:sz="6" w:space="0" w:color="auto"/>
            </w:tcBorders>
            <w:shd w:val="clear" w:color="auto" w:fill="auto"/>
            <w:noWrap/>
            <w:vAlign w:val="bottom"/>
            <w:hideMark/>
          </w:tcPr>
          <w:p w14:paraId="69AC7F4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3123</w:t>
            </w:r>
          </w:p>
        </w:tc>
        <w:tc>
          <w:tcPr>
            <w:tcW w:w="294" w:type="pct"/>
            <w:tcBorders>
              <w:top w:val="nil"/>
              <w:left w:val="nil"/>
              <w:bottom w:val="single" w:sz="4" w:space="0" w:color="auto"/>
              <w:right w:val="single" w:sz="4" w:space="0" w:color="auto"/>
            </w:tcBorders>
            <w:shd w:val="clear" w:color="auto" w:fill="auto"/>
            <w:noWrap/>
            <w:vAlign w:val="bottom"/>
            <w:hideMark/>
          </w:tcPr>
          <w:p w14:paraId="199AB12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2265</w:t>
            </w:r>
          </w:p>
        </w:tc>
        <w:tc>
          <w:tcPr>
            <w:tcW w:w="294" w:type="pct"/>
            <w:tcBorders>
              <w:top w:val="nil"/>
              <w:left w:val="nil"/>
              <w:bottom w:val="single" w:sz="4" w:space="0" w:color="auto"/>
              <w:right w:val="single" w:sz="4" w:space="0" w:color="auto"/>
            </w:tcBorders>
            <w:shd w:val="clear" w:color="auto" w:fill="auto"/>
            <w:noWrap/>
            <w:vAlign w:val="bottom"/>
            <w:hideMark/>
          </w:tcPr>
          <w:p w14:paraId="5E8B55D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1647</w:t>
            </w:r>
          </w:p>
        </w:tc>
        <w:tc>
          <w:tcPr>
            <w:tcW w:w="294" w:type="pct"/>
            <w:tcBorders>
              <w:top w:val="nil"/>
              <w:left w:val="nil"/>
              <w:bottom w:val="single" w:sz="4" w:space="0" w:color="auto"/>
              <w:right w:val="single" w:sz="4" w:space="0" w:color="auto"/>
            </w:tcBorders>
            <w:shd w:val="clear" w:color="auto" w:fill="auto"/>
            <w:noWrap/>
            <w:vAlign w:val="bottom"/>
            <w:hideMark/>
          </w:tcPr>
          <w:p w14:paraId="22694B8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1479</w:t>
            </w:r>
          </w:p>
        </w:tc>
        <w:tc>
          <w:tcPr>
            <w:tcW w:w="294" w:type="pct"/>
            <w:tcBorders>
              <w:top w:val="nil"/>
              <w:left w:val="nil"/>
              <w:bottom w:val="single" w:sz="4" w:space="0" w:color="auto"/>
              <w:right w:val="single" w:sz="4" w:space="0" w:color="auto"/>
            </w:tcBorders>
            <w:shd w:val="clear" w:color="auto" w:fill="auto"/>
            <w:noWrap/>
            <w:vAlign w:val="bottom"/>
            <w:hideMark/>
          </w:tcPr>
          <w:p w14:paraId="3C82A6B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1459</w:t>
            </w:r>
          </w:p>
        </w:tc>
        <w:tc>
          <w:tcPr>
            <w:tcW w:w="294" w:type="pct"/>
            <w:tcBorders>
              <w:top w:val="nil"/>
              <w:left w:val="nil"/>
              <w:bottom w:val="single" w:sz="4" w:space="0" w:color="auto"/>
              <w:right w:val="double" w:sz="6" w:space="0" w:color="auto"/>
            </w:tcBorders>
            <w:shd w:val="clear" w:color="auto" w:fill="auto"/>
            <w:noWrap/>
            <w:vAlign w:val="bottom"/>
            <w:hideMark/>
          </w:tcPr>
          <w:p w14:paraId="7B42E1A4"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1416</w:t>
            </w:r>
          </w:p>
        </w:tc>
      </w:tr>
      <w:tr w:rsidR="001B63C6" w:rsidRPr="00E323F6" w14:paraId="036A96C7"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13A46A93"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Rēzekne </w:t>
            </w:r>
          </w:p>
        </w:tc>
        <w:tc>
          <w:tcPr>
            <w:tcW w:w="294" w:type="pct"/>
            <w:tcBorders>
              <w:top w:val="nil"/>
              <w:left w:val="nil"/>
              <w:bottom w:val="single" w:sz="4" w:space="0" w:color="auto"/>
              <w:right w:val="single" w:sz="4" w:space="0" w:color="auto"/>
            </w:tcBorders>
            <w:shd w:val="clear" w:color="auto" w:fill="auto"/>
            <w:noWrap/>
            <w:vAlign w:val="bottom"/>
            <w:hideMark/>
          </w:tcPr>
          <w:p w14:paraId="2599423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1484</w:t>
            </w:r>
          </w:p>
        </w:tc>
        <w:tc>
          <w:tcPr>
            <w:tcW w:w="294" w:type="pct"/>
            <w:tcBorders>
              <w:top w:val="nil"/>
              <w:left w:val="nil"/>
              <w:bottom w:val="single" w:sz="4" w:space="0" w:color="auto"/>
              <w:right w:val="single" w:sz="4" w:space="0" w:color="auto"/>
            </w:tcBorders>
            <w:shd w:val="clear" w:color="auto" w:fill="auto"/>
            <w:noWrap/>
            <w:vAlign w:val="bottom"/>
            <w:hideMark/>
          </w:tcPr>
          <w:p w14:paraId="038D6C3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1576</w:t>
            </w:r>
          </w:p>
        </w:tc>
        <w:tc>
          <w:tcPr>
            <w:tcW w:w="294" w:type="pct"/>
            <w:tcBorders>
              <w:top w:val="nil"/>
              <w:left w:val="nil"/>
              <w:bottom w:val="single" w:sz="4" w:space="0" w:color="auto"/>
              <w:right w:val="single" w:sz="4" w:space="0" w:color="auto"/>
            </w:tcBorders>
            <w:shd w:val="clear" w:color="auto" w:fill="auto"/>
            <w:noWrap/>
            <w:vAlign w:val="bottom"/>
            <w:hideMark/>
          </w:tcPr>
          <w:p w14:paraId="637DD4C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1779</w:t>
            </w:r>
          </w:p>
        </w:tc>
        <w:tc>
          <w:tcPr>
            <w:tcW w:w="294" w:type="pct"/>
            <w:tcBorders>
              <w:top w:val="nil"/>
              <w:left w:val="nil"/>
              <w:bottom w:val="single" w:sz="4" w:space="0" w:color="auto"/>
              <w:right w:val="single" w:sz="4" w:space="0" w:color="auto"/>
            </w:tcBorders>
            <w:shd w:val="clear" w:color="auto" w:fill="auto"/>
            <w:noWrap/>
            <w:vAlign w:val="bottom"/>
            <w:hideMark/>
          </w:tcPr>
          <w:p w14:paraId="6D58726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1957</w:t>
            </w:r>
          </w:p>
        </w:tc>
        <w:tc>
          <w:tcPr>
            <w:tcW w:w="294" w:type="pct"/>
            <w:tcBorders>
              <w:top w:val="nil"/>
              <w:left w:val="nil"/>
              <w:bottom w:val="single" w:sz="4" w:space="0" w:color="auto"/>
              <w:right w:val="double" w:sz="6" w:space="0" w:color="auto"/>
            </w:tcBorders>
            <w:shd w:val="clear" w:color="auto" w:fill="auto"/>
            <w:noWrap/>
            <w:vAlign w:val="bottom"/>
            <w:hideMark/>
          </w:tcPr>
          <w:p w14:paraId="7529449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3595</w:t>
            </w:r>
          </w:p>
        </w:tc>
        <w:tc>
          <w:tcPr>
            <w:tcW w:w="294" w:type="pct"/>
            <w:tcBorders>
              <w:top w:val="nil"/>
              <w:left w:val="nil"/>
              <w:bottom w:val="single" w:sz="4" w:space="0" w:color="auto"/>
              <w:right w:val="single" w:sz="4" w:space="0" w:color="auto"/>
            </w:tcBorders>
            <w:shd w:val="clear" w:color="auto" w:fill="auto"/>
            <w:noWrap/>
            <w:vAlign w:val="bottom"/>
            <w:hideMark/>
          </w:tcPr>
          <w:p w14:paraId="4B391BD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1583</w:t>
            </w:r>
          </w:p>
        </w:tc>
        <w:tc>
          <w:tcPr>
            <w:tcW w:w="294" w:type="pct"/>
            <w:tcBorders>
              <w:top w:val="nil"/>
              <w:left w:val="nil"/>
              <w:bottom w:val="single" w:sz="4" w:space="0" w:color="auto"/>
              <w:right w:val="single" w:sz="4" w:space="0" w:color="auto"/>
            </w:tcBorders>
            <w:shd w:val="clear" w:color="auto" w:fill="auto"/>
            <w:noWrap/>
            <w:vAlign w:val="bottom"/>
            <w:hideMark/>
          </w:tcPr>
          <w:p w14:paraId="68ECD50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1648</w:t>
            </w:r>
          </w:p>
        </w:tc>
        <w:tc>
          <w:tcPr>
            <w:tcW w:w="294" w:type="pct"/>
            <w:tcBorders>
              <w:top w:val="nil"/>
              <w:left w:val="nil"/>
              <w:bottom w:val="single" w:sz="4" w:space="0" w:color="auto"/>
              <w:right w:val="single" w:sz="4" w:space="0" w:color="auto"/>
            </w:tcBorders>
            <w:shd w:val="clear" w:color="auto" w:fill="auto"/>
            <w:noWrap/>
            <w:vAlign w:val="bottom"/>
            <w:hideMark/>
          </w:tcPr>
          <w:p w14:paraId="60B4440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1538</w:t>
            </w:r>
          </w:p>
        </w:tc>
        <w:tc>
          <w:tcPr>
            <w:tcW w:w="294" w:type="pct"/>
            <w:tcBorders>
              <w:top w:val="nil"/>
              <w:left w:val="nil"/>
              <w:bottom w:val="single" w:sz="4" w:space="0" w:color="auto"/>
              <w:right w:val="single" w:sz="4" w:space="0" w:color="auto"/>
            </w:tcBorders>
            <w:shd w:val="clear" w:color="auto" w:fill="auto"/>
            <w:noWrap/>
            <w:vAlign w:val="bottom"/>
            <w:hideMark/>
          </w:tcPr>
          <w:p w14:paraId="7EA3ABD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1989</w:t>
            </w:r>
          </w:p>
        </w:tc>
        <w:tc>
          <w:tcPr>
            <w:tcW w:w="294" w:type="pct"/>
            <w:tcBorders>
              <w:top w:val="nil"/>
              <w:left w:val="nil"/>
              <w:bottom w:val="single" w:sz="4" w:space="0" w:color="auto"/>
              <w:right w:val="double" w:sz="6" w:space="0" w:color="auto"/>
            </w:tcBorders>
            <w:shd w:val="clear" w:color="auto" w:fill="auto"/>
            <w:noWrap/>
            <w:vAlign w:val="bottom"/>
            <w:hideMark/>
          </w:tcPr>
          <w:p w14:paraId="68055B3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3086</w:t>
            </w:r>
          </w:p>
        </w:tc>
        <w:tc>
          <w:tcPr>
            <w:tcW w:w="294" w:type="pct"/>
            <w:tcBorders>
              <w:top w:val="nil"/>
              <w:left w:val="nil"/>
              <w:bottom w:val="single" w:sz="4" w:space="0" w:color="auto"/>
              <w:right w:val="single" w:sz="4" w:space="0" w:color="auto"/>
            </w:tcBorders>
            <w:shd w:val="clear" w:color="auto" w:fill="auto"/>
            <w:noWrap/>
            <w:vAlign w:val="bottom"/>
            <w:hideMark/>
          </w:tcPr>
          <w:p w14:paraId="3089E2B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830</w:t>
            </w:r>
          </w:p>
        </w:tc>
        <w:tc>
          <w:tcPr>
            <w:tcW w:w="294" w:type="pct"/>
            <w:tcBorders>
              <w:top w:val="nil"/>
              <w:left w:val="nil"/>
              <w:bottom w:val="single" w:sz="4" w:space="0" w:color="auto"/>
              <w:right w:val="single" w:sz="4" w:space="0" w:color="auto"/>
            </w:tcBorders>
            <w:shd w:val="clear" w:color="auto" w:fill="auto"/>
            <w:noWrap/>
            <w:vAlign w:val="bottom"/>
            <w:hideMark/>
          </w:tcPr>
          <w:p w14:paraId="34CC539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758</w:t>
            </w:r>
          </w:p>
        </w:tc>
        <w:tc>
          <w:tcPr>
            <w:tcW w:w="294" w:type="pct"/>
            <w:tcBorders>
              <w:top w:val="nil"/>
              <w:left w:val="nil"/>
              <w:bottom w:val="single" w:sz="4" w:space="0" w:color="auto"/>
              <w:right w:val="single" w:sz="4" w:space="0" w:color="auto"/>
            </w:tcBorders>
            <w:shd w:val="clear" w:color="auto" w:fill="auto"/>
            <w:noWrap/>
            <w:vAlign w:val="bottom"/>
            <w:hideMark/>
          </w:tcPr>
          <w:p w14:paraId="1DB0778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999</w:t>
            </w:r>
          </w:p>
        </w:tc>
        <w:tc>
          <w:tcPr>
            <w:tcW w:w="294" w:type="pct"/>
            <w:tcBorders>
              <w:top w:val="nil"/>
              <w:left w:val="nil"/>
              <w:bottom w:val="single" w:sz="4" w:space="0" w:color="auto"/>
              <w:right w:val="single" w:sz="4" w:space="0" w:color="auto"/>
            </w:tcBorders>
            <w:shd w:val="clear" w:color="auto" w:fill="auto"/>
            <w:noWrap/>
            <w:vAlign w:val="bottom"/>
            <w:hideMark/>
          </w:tcPr>
          <w:p w14:paraId="15E6CA3E"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967</w:t>
            </w:r>
          </w:p>
        </w:tc>
        <w:tc>
          <w:tcPr>
            <w:tcW w:w="294" w:type="pct"/>
            <w:tcBorders>
              <w:top w:val="nil"/>
              <w:left w:val="nil"/>
              <w:bottom w:val="single" w:sz="4" w:space="0" w:color="auto"/>
              <w:right w:val="double" w:sz="6" w:space="0" w:color="auto"/>
            </w:tcBorders>
            <w:shd w:val="clear" w:color="auto" w:fill="auto"/>
            <w:noWrap/>
            <w:vAlign w:val="bottom"/>
            <w:hideMark/>
          </w:tcPr>
          <w:p w14:paraId="51E96F95"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1476</w:t>
            </w:r>
          </w:p>
        </w:tc>
      </w:tr>
      <w:tr w:rsidR="001B63C6" w:rsidRPr="00E323F6" w14:paraId="534F14C3" w14:textId="77777777" w:rsidTr="00BA779F">
        <w:trPr>
          <w:cantSplit/>
          <w:trHeight w:val="300"/>
        </w:trPr>
        <w:tc>
          <w:tcPr>
            <w:tcW w:w="592" w:type="pct"/>
            <w:tcBorders>
              <w:top w:val="single" w:sz="4" w:space="0" w:color="auto"/>
              <w:left w:val="double" w:sz="6" w:space="0" w:color="auto"/>
              <w:bottom w:val="nil"/>
              <w:right w:val="double" w:sz="6" w:space="0" w:color="auto"/>
            </w:tcBorders>
            <w:shd w:val="clear" w:color="auto" w:fill="auto"/>
            <w:noWrap/>
            <w:vAlign w:val="bottom"/>
            <w:hideMark/>
          </w:tcPr>
          <w:p w14:paraId="2B26F622" w14:textId="77777777" w:rsidR="001B63C6" w:rsidRPr="00E323F6" w:rsidRDefault="00A05DC0"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Rī</w:t>
            </w:r>
            <w:r w:rsidR="001B63C6" w:rsidRPr="00E323F6">
              <w:rPr>
                <w:rFonts w:eastAsia="Times New Roman" w:cs="Calibri"/>
                <w:color w:val="000000"/>
                <w:sz w:val="20"/>
                <w:szCs w:val="24"/>
                <w:lang w:val="lv-LV" w:eastAsia="it-IT"/>
              </w:rPr>
              <w:t xml:space="preserve">ga </w:t>
            </w:r>
          </w:p>
        </w:tc>
        <w:tc>
          <w:tcPr>
            <w:tcW w:w="294" w:type="pct"/>
            <w:tcBorders>
              <w:top w:val="nil"/>
              <w:left w:val="nil"/>
              <w:bottom w:val="single" w:sz="4" w:space="0" w:color="auto"/>
              <w:right w:val="single" w:sz="4" w:space="0" w:color="auto"/>
            </w:tcBorders>
            <w:shd w:val="clear" w:color="auto" w:fill="auto"/>
            <w:noWrap/>
            <w:vAlign w:val="bottom"/>
            <w:hideMark/>
          </w:tcPr>
          <w:p w14:paraId="10BD45C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7048</w:t>
            </w:r>
          </w:p>
        </w:tc>
        <w:tc>
          <w:tcPr>
            <w:tcW w:w="294" w:type="pct"/>
            <w:tcBorders>
              <w:top w:val="nil"/>
              <w:left w:val="nil"/>
              <w:bottom w:val="single" w:sz="4" w:space="0" w:color="auto"/>
              <w:right w:val="single" w:sz="4" w:space="0" w:color="auto"/>
            </w:tcBorders>
            <w:shd w:val="clear" w:color="auto" w:fill="auto"/>
            <w:noWrap/>
            <w:vAlign w:val="bottom"/>
            <w:hideMark/>
          </w:tcPr>
          <w:p w14:paraId="482AAB73"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6835</w:t>
            </w:r>
          </w:p>
        </w:tc>
        <w:tc>
          <w:tcPr>
            <w:tcW w:w="294" w:type="pct"/>
            <w:tcBorders>
              <w:top w:val="nil"/>
              <w:left w:val="nil"/>
              <w:bottom w:val="single" w:sz="4" w:space="0" w:color="auto"/>
              <w:right w:val="single" w:sz="4" w:space="0" w:color="auto"/>
            </w:tcBorders>
            <w:shd w:val="clear" w:color="auto" w:fill="auto"/>
            <w:noWrap/>
            <w:vAlign w:val="bottom"/>
            <w:hideMark/>
          </w:tcPr>
          <w:p w14:paraId="2800318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5775</w:t>
            </w:r>
          </w:p>
        </w:tc>
        <w:tc>
          <w:tcPr>
            <w:tcW w:w="294" w:type="pct"/>
            <w:tcBorders>
              <w:top w:val="nil"/>
              <w:left w:val="nil"/>
              <w:bottom w:val="single" w:sz="4" w:space="0" w:color="auto"/>
              <w:right w:val="single" w:sz="4" w:space="0" w:color="auto"/>
            </w:tcBorders>
            <w:shd w:val="clear" w:color="auto" w:fill="auto"/>
            <w:noWrap/>
            <w:vAlign w:val="bottom"/>
            <w:hideMark/>
          </w:tcPr>
          <w:p w14:paraId="2A79886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6191</w:t>
            </w:r>
          </w:p>
        </w:tc>
        <w:tc>
          <w:tcPr>
            <w:tcW w:w="294" w:type="pct"/>
            <w:tcBorders>
              <w:top w:val="nil"/>
              <w:left w:val="nil"/>
              <w:bottom w:val="single" w:sz="4" w:space="0" w:color="auto"/>
              <w:right w:val="double" w:sz="6" w:space="0" w:color="auto"/>
            </w:tcBorders>
            <w:shd w:val="clear" w:color="auto" w:fill="auto"/>
            <w:noWrap/>
            <w:vAlign w:val="bottom"/>
            <w:hideMark/>
          </w:tcPr>
          <w:p w14:paraId="13718D6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6396</w:t>
            </w:r>
          </w:p>
        </w:tc>
        <w:tc>
          <w:tcPr>
            <w:tcW w:w="294" w:type="pct"/>
            <w:tcBorders>
              <w:top w:val="nil"/>
              <w:left w:val="nil"/>
              <w:bottom w:val="single" w:sz="4" w:space="0" w:color="auto"/>
              <w:right w:val="single" w:sz="4" w:space="0" w:color="auto"/>
            </w:tcBorders>
            <w:shd w:val="clear" w:color="auto" w:fill="auto"/>
            <w:noWrap/>
            <w:vAlign w:val="bottom"/>
            <w:hideMark/>
          </w:tcPr>
          <w:p w14:paraId="064ADA60"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7436</w:t>
            </w:r>
          </w:p>
        </w:tc>
        <w:tc>
          <w:tcPr>
            <w:tcW w:w="294" w:type="pct"/>
            <w:tcBorders>
              <w:top w:val="nil"/>
              <w:left w:val="nil"/>
              <w:bottom w:val="single" w:sz="4" w:space="0" w:color="auto"/>
              <w:right w:val="single" w:sz="4" w:space="0" w:color="auto"/>
            </w:tcBorders>
            <w:shd w:val="clear" w:color="auto" w:fill="auto"/>
            <w:noWrap/>
            <w:vAlign w:val="bottom"/>
            <w:hideMark/>
          </w:tcPr>
          <w:p w14:paraId="00A8579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7256</w:t>
            </w:r>
          </w:p>
        </w:tc>
        <w:tc>
          <w:tcPr>
            <w:tcW w:w="294" w:type="pct"/>
            <w:tcBorders>
              <w:top w:val="nil"/>
              <w:left w:val="nil"/>
              <w:bottom w:val="single" w:sz="4" w:space="0" w:color="auto"/>
              <w:right w:val="single" w:sz="4" w:space="0" w:color="auto"/>
            </w:tcBorders>
            <w:shd w:val="clear" w:color="auto" w:fill="auto"/>
            <w:noWrap/>
            <w:vAlign w:val="bottom"/>
            <w:hideMark/>
          </w:tcPr>
          <w:p w14:paraId="5533FC1D"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6598</w:t>
            </w:r>
          </w:p>
        </w:tc>
        <w:tc>
          <w:tcPr>
            <w:tcW w:w="294" w:type="pct"/>
            <w:tcBorders>
              <w:top w:val="nil"/>
              <w:left w:val="nil"/>
              <w:bottom w:val="single" w:sz="4" w:space="0" w:color="auto"/>
              <w:right w:val="single" w:sz="4" w:space="0" w:color="auto"/>
            </w:tcBorders>
            <w:shd w:val="clear" w:color="auto" w:fill="auto"/>
            <w:noWrap/>
            <w:vAlign w:val="bottom"/>
            <w:hideMark/>
          </w:tcPr>
          <w:p w14:paraId="465BC55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6702</w:t>
            </w:r>
          </w:p>
        </w:tc>
        <w:tc>
          <w:tcPr>
            <w:tcW w:w="294" w:type="pct"/>
            <w:tcBorders>
              <w:top w:val="nil"/>
              <w:left w:val="nil"/>
              <w:bottom w:val="single" w:sz="4" w:space="0" w:color="auto"/>
              <w:right w:val="double" w:sz="6" w:space="0" w:color="auto"/>
            </w:tcBorders>
            <w:shd w:val="clear" w:color="auto" w:fill="auto"/>
            <w:noWrap/>
            <w:vAlign w:val="bottom"/>
            <w:hideMark/>
          </w:tcPr>
          <w:p w14:paraId="49AE99F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6631</w:t>
            </w:r>
          </w:p>
        </w:tc>
        <w:tc>
          <w:tcPr>
            <w:tcW w:w="294" w:type="pct"/>
            <w:tcBorders>
              <w:top w:val="nil"/>
              <w:left w:val="nil"/>
              <w:bottom w:val="single" w:sz="4" w:space="0" w:color="auto"/>
              <w:right w:val="single" w:sz="4" w:space="0" w:color="auto"/>
            </w:tcBorders>
            <w:shd w:val="clear" w:color="auto" w:fill="auto"/>
            <w:noWrap/>
            <w:vAlign w:val="bottom"/>
            <w:hideMark/>
          </w:tcPr>
          <w:p w14:paraId="4A562A4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6412</w:t>
            </w:r>
          </w:p>
        </w:tc>
        <w:tc>
          <w:tcPr>
            <w:tcW w:w="294" w:type="pct"/>
            <w:tcBorders>
              <w:top w:val="nil"/>
              <w:left w:val="nil"/>
              <w:bottom w:val="single" w:sz="4" w:space="0" w:color="auto"/>
              <w:right w:val="single" w:sz="4" w:space="0" w:color="auto"/>
            </w:tcBorders>
            <w:shd w:val="clear" w:color="auto" w:fill="auto"/>
            <w:noWrap/>
            <w:vAlign w:val="bottom"/>
            <w:hideMark/>
          </w:tcPr>
          <w:p w14:paraId="66A15F9A"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5991</w:t>
            </w:r>
          </w:p>
        </w:tc>
        <w:tc>
          <w:tcPr>
            <w:tcW w:w="294" w:type="pct"/>
            <w:tcBorders>
              <w:top w:val="nil"/>
              <w:left w:val="nil"/>
              <w:bottom w:val="single" w:sz="4" w:space="0" w:color="auto"/>
              <w:right w:val="single" w:sz="4" w:space="0" w:color="auto"/>
            </w:tcBorders>
            <w:shd w:val="clear" w:color="auto" w:fill="auto"/>
            <w:noWrap/>
            <w:vAlign w:val="bottom"/>
            <w:hideMark/>
          </w:tcPr>
          <w:p w14:paraId="57DD876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5168</w:t>
            </w:r>
          </w:p>
        </w:tc>
        <w:tc>
          <w:tcPr>
            <w:tcW w:w="294" w:type="pct"/>
            <w:tcBorders>
              <w:top w:val="nil"/>
              <w:left w:val="nil"/>
              <w:bottom w:val="single" w:sz="4" w:space="0" w:color="auto"/>
              <w:right w:val="single" w:sz="4" w:space="0" w:color="auto"/>
            </w:tcBorders>
            <w:shd w:val="clear" w:color="auto" w:fill="auto"/>
            <w:noWrap/>
            <w:vAlign w:val="bottom"/>
            <w:hideMark/>
          </w:tcPr>
          <w:p w14:paraId="68A0B9A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4657</w:t>
            </w:r>
          </w:p>
        </w:tc>
        <w:tc>
          <w:tcPr>
            <w:tcW w:w="294" w:type="pct"/>
            <w:tcBorders>
              <w:top w:val="nil"/>
              <w:left w:val="nil"/>
              <w:bottom w:val="single" w:sz="4" w:space="0" w:color="auto"/>
              <w:right w:val="double" w:sz="6" w:space="0" w:color="auto"/>
            </w:tcBorders>
            <w:shd w:val="clear" w:color="auto" w:fill="auto"/>
            <w:noWrap/>
            <w:vAlign w:val="bottom"/>
            <w:hideMark/>
          </w:tcPr>
          <w:p w14:paraId="78FE6AA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4422</w:t>
            </w:r>
          </w:p>
        </w:tc>
      </w:tr>
      <w:tr w:rsidR="001B63C6" w:rsidRPr="00E323F6" w14:paraId="58D7CA97" w14:textId="77777777" w:rsidTr="00BA779F">
        <w:trPr>
          <w:cantSplit/>
          <w:trHeight w:val="315"/>
        </w:trPr>
        <w:tc>
          <w:tcPr>
            <w:tcW w:w="592"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14:paraId="1BDC5362" w14:textId="77777777" w:rsidR="001B63C6" w:rsidRPr="00E323F6" w:rsidRDefault="001B63C6" w:rsidP="00BA779F">
            <w:pPr>
              <w:spacing w:after="120" w:line="240" w:lineRule="auto"/>
              <w:rPr>
                <w:rFonts w:eastAsia="Times New Roman" w:cs="Calibri"/>
                <w:color w:val="000000"/>
                <w:sz w:val="20"/>
                <w:szCs w:val="24"/>
                <w:lang w:val="lv-LV" w:eastAsia="it-IT"/>
              </w:rPr>
            </w:pPr>
            <w:r w:rsidRPr="00E323F6">
              <w:rPr>
                <w:rFonts w:eastAsia="Times New Roman" w:cs="Calibri"/>
                <w:color w:val="000000"/>
                <w:sz w:val="20"/>
                <w:szCs w:val="24"/>
                <w:lang w:val="lv-LV" w:eastAsia="it-IT"/>
              </w:rPr>
              <w:t xml:space="preserve">Ventspils </w:t>
            </w:r>
          </w:p>
        </w:tc>
        <w:tc>
          <w:tcPr>
            <w:tcW w:w="294" w:type="pct"/>
            <w:tcBorders>
              <w:top w:val="nil"/>
              <w:left w:val="single" w:sz="4" w:space="0" w:color="auto"/>
              <w:bottom w:val="double" w:sz="6" w:space="0" w:color="auto"/>
              <w:right w:val="single" w:sz="4" w:space="0" w:color="auto"/>
            </w:tcBorders>
            <w:shd w:val="clear" w:color="auto" w:fill="auto"/>
            <w:noWrap/>
            <w:vAlign w:val="bottom"/>
            <w:hideMark/>
          </w:tcPr>
          <w:p w14:paraId="6E77A89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2840</w:t>
            </w:r>
          </w:p>
        </w:tc>
        <w:tc>
          <w:tcPr>
            <w:tcW w:w="294" w:type="pct"/>
            <w:tcBorders>
              <w:top w:val="nil"/>
              <w:left w:val="nil"/>
              <w:bottom w:val="double" w:sz="6" w:space="0" w:color="auto"/>
              <w:right w:val="single" w:sz="4" w:space="0" w:color="auto"/>
            </w:tcBorders>
            <w:shd w:val="clear" w:color="auto" w:fill="auto"/>
            <w:noWrap/>
            <w:vAlign w:val="bottom"/>
            <w:hideMark/>
          </w:tcPr>
          <w:p w14:paraId="7F8ADE4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2443</w:t>
            </w:r>
          </w:p>
        </w:tc>
        <w:tc>
          <w:tcPr>
            <w:tcW w:w="294" w:type="pct"/>
            <w:tcBorders>
              <w:top w:val="nil"/>
              <w:left w:val="nil"/>
              <w:bottom w:val="double" w:sz="6" w:space="0" w:color="auto"/>
              <w:right w:val="single" w:sz="4" w:space="0" w:color="auto"/>
            </w:tcBorders>
            <w:shd w:val="clear" w:color="auto" w:fill="auto"/>
            <w:noWrap/>
            <w:vAlign w:val="bottom"/>
            <w:hideMark/>
          </w:tcPr>
          <w:p w14:paraId="0D7F142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2541</w:t>
            </w:r>
          </w:p>
        </w:tc>
        <w:tc>
          <w:tcPr>
            <w:tcW w:w="294" w:type="pct"/>
            <w:tcBorders>
              <w:top w:val="nil"/>
              <w:left w:val="nil"/>
              <w:bottom w:val="double" w:sz="6" w:space="0" w:color="auto"/>
              <w:right w:val="single" w:sz="4" w:space="0" w:color="auto"/>
            </w:tcBorders>
            <w:shd w:val="clear" w:color="auto" w:fill="auto"/>
            <w:noWrap/>
            <w:vAlign w:val="bottom"/>
            <w:hideMark/>
          </w:tcPr>
          <w:p w14:paraId="5F34F076"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2593</w:t>
            </w:r>
          </w:p>
        </w:tc>
        <w:tc>
          <w:tcPr>
            <w:tcW w:w="294" w:type="pct"/>
            <w:tcBorders>
              <w:top w:val="nil"/>
              <w:left w:val="nil"/>
              <w:bottom w:val="double" w:sz="6" w:space="0" w:color="auto"/>
              <w:right w:val="double" w:sz="6" w:space="0" w:color="auto"/>
            </w:tcBorders>
            <w:shd w:val="clear" w:color="auto" w:fill="auto"/>
            <w:noWrap/>
            <w:vAlign w:val="bottom"/>
            <w:hideMark/>
          </w:tcPr>
          <w:p w14:paraId="0CF9C5F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2533</w:t>
            </w:r>
          </w:p>
        </w:tc>
        <w:tc>
          <w:tcPr>
            <w:tcW w:w="294" w:type="pct"/>
            <w:tcBorders>
              <w:top w:val="nil"/>
              <w:left w:val="single" w:sz="4" w:space="0" w:color="auto"/>
              <w:bottom w:val="double" w:sz="6" w:space="0" w:color="auto"/>
              <w:right w:val="single" w:sz="4" w:space="0" w:color="auto"/>
            </w:tcBorders>
            <w:shd w:val="clear" w:color="auto" w:fill="auto"/>
            <w:noWrap/>
            <w:vAlign w:val="bottom"/>
            <w:hideMark/>
          </w:tcPr>
          <w:p w14:paraId="652C9288"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1524</w:t>
            </w:r>
          </w:p>
        </w:tc>
        <w:tc>
          <w:tcPr>
            <w:tcW w:w="294" w:type="pct"/>
            <w:tcBorders>
              <w:top w:val="nil"/>
              <w:left w:val="nil"/>
              <w:bottom w:val="double" w:sz="6" w:space="0" w:color="auto"/>
              <w:right w:val="single" w:sz="4" w:space="0" w:color="auto"/>
            </w:tcBorders>
            <w:shd w:val="clear" w:color="auto" w:fill="auto"/>
            <w:noWrap/>
            <w:vAlign w:val="bottom"/>
            <w:hideMark/>
          </w:tcPr>
          <w:p w14:paraId="79FE6AA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1526</w:t>
            </w:r>
          </w:p>
        </w:tc>
        <w:tc>
          <w:tcPr>
            <w:tcW w:w="294" w:type="pct"/>
            <w:tcBorders>
              <w:top w:val="nil"/>
              <w:left w:val="nil"/>
              <w:bottom w:val="double" w:sz="6" w:space="0" w:color="auto"/>
              <w:right w:val="single" w:sz="4" w:space="0" w:color="auto"/>
            </w:tcBorders>
            <w:shd w:val="clear" w:color="auto" w:fill="auto"/>
            <w:noWrap/>
            <w:vAlign w:val="bottom"/>
            <w:hideMark/>
          </w:tcPr>
          <w:p w14:paraId="304DB30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1553</w:t>
            </w:r>
          </w:p>
        </w:tc>
        <w:tc>
          <w:tcPr>
            <w:tcW w:w="294" w:type="pct"/>
            <w:tcBorders>
              <w:top w:val="nil"/>
              <w:left w:val="nil"/>
              <w:bottom w:val="double" w:sz="6" w:space="0" w:color="auto"/>
              <w:right w:val="single" w:sz="4" w:space="0" w:color="auto"/>
            </w:tcBorders>
            <w:shd w:val="clear" w:color="auto" w:fill="auto"/>
            <w:noWrap/>
            <w:vAlign w:val="bottom"/>
            <w:hideMark/>
          </w:tcPr>
          <w:p w14:paraId="2FD9D5DB"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1872</w:t>
            </w:r>
          </w:p>
        </w:tc>
        <w:tc>
          <w:tcPr>
            <w:tcW w:w="294" w:type="pct"/>
            <w:tcBorders>
              <w:top w:val="nil"/>
              <w:left w:val="nil"/>
              <w:bottom w:val="double" w:sz="6" w:space="0" w:color="auto"/>
              <w:right w:val="double" w:sz="6" w:space="0" w:color="auto"/>
            </w:tcBorders>
            <w:shd w:val="clear" w:color="auto" w:fill="auto"/>
            <w:noWrap/>
            <w:vAlign w:val="bottom"/>
            <w:hideMark/>
          </w:tcPr>
          <w:p w14:paraId="52EE02E2"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1738</w:t>
            </w:r>
          </w:p>
        </w:tc>
        <w:tc>
          <w:tcPr>
            <w:tcW w:w="294" w:type="pct"/>
            <w:tcBorders>
              <w:top w:val="nil"/>
              <w:left w:val="nil"/>
              <w:bottom w:val="double" w:sz="6" w:space="0" w:color="auto"/>
              <w:right w:val="single" w:sz="4" w:space="0" w:color="auto"/>
            </w:tcBorders>
            <w:shd w:val="clear" w:color="auto" w:fill="auto"/>
            <w:noWrap/>
            <w:vAlign w:val="bottom"/>
            <w:hideMark/>
          </w:tcPr>
          <w:p w14:paraId="0FF1672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2126</w:t>
            </w:r>
          </w:p>
        </w:tc>
        <w:tc>
          <w:tcPr>
            <w:tcW w:w="294" w:type="pct"/>
            <w:tcBorders>
              <w:top w:val="nil"/>
              <w:left w:val="nil"/>
              <w:bottom w:val="double" w:sz="6" w:space="0" w:color="auto"/>
              <w:right w:val="single" w:sz="4" w:space="0" w:color="auto"/>
            </w:tcBorders>
            <w:shd w:val="clear" w:color="auto" w:fill="auto"/>
            <w:noWrap/>
            <w:vAlign w:val="bottom"/>
            <w:hideMark/>
          </w:tcPr>
          <w:p w14:paraId="3B0F0ED9"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1510</w:t>
            </w:r>
          </w:p>
        </w:tc>
        <w:tc>
          <w:tcPr>
            <w:tcW w:w="294" w:type="pct"/>
            <w:tcBorders>
              <w:top w:val="nil"/>
              <w:left w:val="nil"/>
              <w:bottom w:val="double" w:sz="6" w:space="0" w:color="auto"/>
              <w:right w:val="single" w:sz="4" w:space="0" w:color="auto"/>
            </w:tcBorders>
            <w:shd w:val="clear" w:color="auto" w:fill="auto"/>
            <w:noWrap/>
            <w:vAlign w:val="bottom"/>
            <w:hideMark/>
          </w:tcPr>
          <w:p w14:paraId="4BB95FD7"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1410</w:t>
            </w:r>
          </w:p>
        </w:tc>
        <w:tc>
          <w:tcPr>
            <w:tcW w:w="294" w:type="pct"/>
            <w:tcBorders>
              <w:top w:val="nil"/>
              <w:left w:val="nil"/>
              <w:bottom w:val="double" w:sz="6" w:space="0" w:color="auto"/>
              <w:right w:val="single" w:sz="4" w:space="0" w:color="auto"/>
            </w:tcBorders>
            <w:shd w:val="clear" w:color="auto" w:fill="auto"/>
            <w:noWrap/>
            <w:vAlign w:val="bottom"/>
            <w:hideMark/>
          </w:tcPr>
          <w:p w14:paraId="219EA01C"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1297</w:t>
            </w:r>
          </w:p>
        </w:tc>
        <w:tc>
          <w:tcPr>
            <w:tcW w:w="294" w:type="pct"/>
            <w:tcBorders>
              <w:top w:val="nil"/>
              <w:left w:val="nil"/>
              <w:bottom w:val="double" w:sz="6" w:space="0" w:color="auto"/>
              <w:right w:val="double" w:sz="6" w:space="0" w:color="auto"/>
            </w:tcBorders>
            <w:shd w:val="clear" w:color="auto" w:fill="auto"/>
            <w:noWrap/>
            <w:vAlign w:val="bottom"/>
            <w:hideMark/>
          </w:tcPr>
          <w:p w14:paraId="5D712651" w14:textId="77777777" w:rsidR="001B63C6" w:rsidRPr="00E323F6" w:rsidRDefault="001B63C6" w:rsidP="00BA779F">
            <w:pPr>
              <w:spacing w:after="120" w:line="240" w:lineRule="auto"/>
              <w:jc w:val="right"/>
              <w:rPr>
                <w:rFonts w:eastAsia="Times New Roman" w:cs="Calibri"/>
                <w:color w:val="000000"/>
                <w:sz w:val="20"/>
                <w:szCs w:val="24"/>
                <w:lang w:val="lv-LV" w:eastAsia="it-IT"/>
              </w:rPr>
            </w:pPr>
            <w:r w:rsidRPr="00E323F6">
              <w:rPr>
                <w:rFonts w:eastAsia="Times New Roman" w:cs="Calibri"/>
                <w:color w:val="000000"/>
                <w:sz w:val="20"/>
                <w:szCs w:val="24"/>
                <w:lang w:val="lv-LV" w:eastAsia="it-IT"/>
              </w:rPr>
              <w:t>1203</w:t>
            </w:r>
          </w:p>
        </w:tc>
      </w:tr>
    </w:tbl>
    <w:p w14:paraId="6983E289" w14:textId="77777777" w:rsidR="00BA779F" w:rsidRPr="00E323F6" w:rsidRDefault="00BA779F" w:rsidP="001B63C6">
      <w:pPr>
        <w:keepNext/>
        <w:spacing w:after="120" w:line="240" w:lineRule="auto"/>
        <w:jc w:val="both"/>
        <w:rPr>
          <w:sz w:val="24"/>
          <w:szCs w:val="24"/>
          <w:lang w:val="lv-LV"/>
        </w:rPr>
      </w:pPr>
    </w:p>
    <w:p w14:paraId="0396A041" w14:textId="77777777" w:rsidR="001B63C6" w:rsidRPr="00E323F6" w:rsidRDefault="00EF06F1" w:rsidP="001B63C6">
      <w:pPr>
        <w:keepNext/>
        <w:spacing w:after="120" w:line="240" w:lineRule="auto"/>
        <w:jc w:val="both"/>
        <w:rPr>
          <w:sz w:val="24"/>
          <w:szCs w:val="24"/>
          <w:lang w:val="lv-LV"/>
        </w:rPr>
      </w:pPr>
      <w:r w:rsidRPr="00E323F6">
        <w:rPr>
          <w:i/>
          <w:sz w:val="24"/>
          <w:szCs w:val="24"/>
          <w:lang w:val="lv-LV"/>
        </w:rPr>
        <w:t>21</w:t>
      </w:r>
      <w:r w:rsidR="00110CC7" w:rsidRPr="00E323F6">
        <w:rPr>
          <w:i/>
          <w:sz w:val="24"/>
          <w:szCs w:val="24"/>
          <w:lang w:val="lv-LV"/>
        </w:rPr>
        <w:t>.</w:t>
      </w:r>
      <w:r w:rsidR="00110CC7" w:rsidRPr="00E323F6">
        <w:rPr>
          <w:sz w:val="24"/>
          <w:szCs w:val="24"/>
          <w:lang w:val="lv-LV"/>
        </w:rPr>
        <w:t xml:space="preserve"> un</w:t>
      </w:r>
      <w:r w:rsidR="001B63C6" w:rsidRPr="00E323F6">
        <w:rPr>
          <w:sz w:val="24"/>
          <w:szCs w:val="24"/>
          <w:lang w:val="lv-LV"/>
        </w:rPr>
        <w:t xml:space="preserve"> </w:t>
      </w:r>
      <w:r w:rsidRPr="00E323F6">
        <w:rPr>
          <w:i/>
          <w:sz w:val="24"/>
          <w:szCs w:val="24"/>
          <w:lang w:val="lv-LV"/>
        </w:rPr>
        <w:t>22</w:t>
      </w:r>
      <w:r w:rsidR="00110CC7" w:rsidRPr="00E323F6">
        <w:rPr>
          <w:i/>
          <w:sz w:val="24"/>
          <w:szCs w:val="24"/>
          <w:lang w:val="lv-LV"/>
        </w:rPr>
        <w:t>. attēls</w:t>
      </w:r>
      <w:r w:rsidR="001F7FBE" w:rsidRPr="00E323F6">
        <w:rPr>
          <w:i/>
          <w:sz w:val="24"/>
          <w:szCs w:val="24"/>
          <w:lang w:val="lv-LV"/>
        </w:rPr>
        <w:t xml:space="preserve"> </w:t>
      </w:r>
      <w:r w:rsidR="00110CC7" w:rsidRPr="00E323F6">
        <w:rPr>
          <w:sz w:val="24"/>
          <w:szCs w:val="24"/>
          <w:lang w:val="lv-LV"/>
        </w:rPr>
        <w:t>parāda saņemtās lietas atbilstoši lietu kategorijai 2016. gadā absolūtās vērtībās un procentuālā attiecībā.</w:t>
      </w:r>
      <w:r w:rsidR="001B63C6" w:rsidRPr="00E323F6">
        <w:rPr>
          <w:sz w:val="24"/>
          <w:szCs w:val="24"/>
          <w:lang w:val="lv-LV"/>
        </w:rPr>
        <w:t xml:space="preserve"> </w:t>
      </w:r>
    </w:p>
    <w:p w14:paraId="448E821A" w14:textId="697F6D30" w:rsidR="001B63C6" w:rsidRPr="00E323F6" w:rsidRDefault="00EF06F1" w:rsidP="001B63C6">
      <w:pPr>
        <w:pStyle w:val="Caption"/>
        <w:keepNext/>
        <w:spacing w:after="120"/>
        <w:jc w:val="center"/>
        <w:rPr>
          <w:sz w:val="24"/>
          <w:szCs w:val="24"/>
          <w:lang w:val="lv-LV"/>
        </w:rPr>
      </w:pPr>
      <w:bookmarkStart w:id="95" w:name="_Ref496177856"/>
      <w:bookmarkStart w:id="96" w:name="_Toc496796397"/>
      <w:r w:rsidRPr="00E323F6">
        <w:rPr>
          <w:sz w:val="24"/>
          <w:szCs w:val="24"/>
          <w:lang w:val="lv-LV"/>
        </w:rPr>
        <w:t>21</w:t>
      </w:r>
      <w:r w:rsidR="00110CC7" w:rsidRPr="00E323F6">
        <w:rPr>
          <w:sz w:val="24"/>
          <w:szCs w:val="24"/>
          <w:lang w:val="lv-LV"/>
        </w:rPr>
        <w:t>. attēls</w:t>
      </w:r>
      <w:r w:rsidR="001B63C6" w:rsidRPr="00E323F6">
        <w:rPr>
          <w:sz w:val="24"/>
          <w:szCs w:val="24"/>
          <w:lang w:val="lv-LV"/>
        </w:rPr>
        <w:t xml:space="preserve">: </w:t>
      </w:r>
      <w:r w:rsidR="00110CC7" w:rsidRPr="00E323F6">
        <w:rPr>
          <w:sz w:val="24"/>
          <w:szCs w:val="24"/>
          <w:lang w:val="lv-LV"/>
        </w:rPr>
        <w:t>Rajona tiesas</w:t>
      </w:r>
      <w:r w:rsidR="001B63C6" w:rsidRPr="00E323F6">
        <w:rPr>
          <w:sz w:val="24"/>
          <w:szCs w:val="24"/>
          <w:lang w:val="lv-LV"/>
        </w:rPr>
        <w:t xml:space="preserve"> - </w:t>
      </w:r>
      <w:bookmarkStart w:id="97" w:name="_Hlk509387520"/>
      <w:r w:rsidR="004F4977">
        <w:rPr>
          <w:sz w:val="24"/>
          <w:szCs w:val="24"/>
          <w:lang w:val="lv-LV"/>
        </w:rPr>
        <w:t>saņe</w:t>
      </w:r>
      <w:r w:rsidR="00110CC7" w:rsidRPr="00E323F6">
        <w:rPr>
          <w:sz w:val="24"/>
          <w:szCs w:val="24"/>
          <w:lang w:val="lv-LV"/>
        </w:rPr>
        <w:t xml:space="preserve">mtās lietas pēc lietu kategorijas </w:t>
      </w:r>
      <w:r w:rsidR="001B63C6" w:rsidRPr="00E323F6">
        <w:rPr>
          <w:sz w:val="24"/>
          <w:szCs w:val="24"/>
          <w:lang w:val="lv-LV"/>
        </w:rPr>
        <w:t>2016</w:t>
      </w:r>
      <w:bookmarkEnd w:id="95"/>
      <w:bookmarkEnd w:id="96"/>
      <w:r w:rsidR="00110CC7" w:rsidRPr="00E323F6">
        <w:rPr>
          <w:sz w:val="24"/>
          <w:szCs w:val="24"/>
          <w:lang w:val="lv-LV"/>
        </w:rPr>
        <w:t>. gadā</w:t>
      </w:r>
      <w:bookmarkEnd w:id="97"/>
    </w:p>
    <w:p w14:paraId="2A220AE5" w14:textId="77777777" w:rsidR="007F079E" w:rsidRPr="00E323F6" w:rsidRDefault="00461677" w:rsidP="001B63C6">
      <w:pPr>
        <w:pStyle w:val="Caption"/>
        <w:keepNext/>
        <w:spacing w:after="120"/>
        <w:jc w:val="center"/>
        <w:rPr>
          <w:sz w:val="24"/>
          <w:szCs w:val="24"/>
          <w:lang w:val="lv-LV"/>
        </w:rPr>
      </w:pPr>
      <w:r w:rsidRPr="00E323F6">
        <w:rPr>
          <w:noProof/>
          <w:lang w:val="lv-LV" w:eastAsia="lv-LV"/>
        </w:rPr>
        <w:drawing>
          <wp:inline distT="0" distB="0" distL="0" distR="0" wp14:anchorId="06C57831" wp14:editId="60A09E08">
            <wp:extent cx="5943600" cy="3371215"/>
            <wp:effectExtent l="0" t="0" r="19050" b="1968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708B8CC" w14:textId="77777777" w:rsidR="001F7FBE" w:rsidRPr="00E323F6" w:rsidRDefault="001F7FBE" w:rsidP="001B63C6">
      <w:pPr>
        <w:pStyle w:val="Caption"/>
        <w:keepNext/>
        <w:spacing w:after="120"/>
        <w:jc w:val="center"/>
        <w:rPr>
          <w:sz w:val="24"/>
          <w:szCs w:val="24"/>
          <w:lang w:val="lv-LV"/>
        </w:rPr>
      </w:pPr>
    </w:p>
    <w:p w14:paraId="24A66080" w14:textId="77777777" w:rsidR="00C211FC" w:rsidRPr="00E323F6" w:rsidRDefault="00C211FC" w:rsidP="001B63C6">
      <w:pPr>
        <w:pStyle w:val="Caption"/>
        <w:keepNext/>
        <w:spacing w:after="120"/>
        <w:jc w:val="center"/>
        <w:rPr>
          <w:sz w:val="24"/>
          <w:szCs w:val="24"/>
          <w:lang w:val="lv-LV"/>
        </w:rPr>
      </w:pPr>
    </w:p>
    <w:p w14:paraId="1DD0C1AE" w14:textId="77777777" w:rsidR="00C211FC" w:rsidRPr="00E323F6" w:rsidRDefault="00C211FC" w:rsidP="001B63C6">
      <w:pPr>
        <w:pStyle w:val="Caption"/>
        <w:keepNext/>
        <w:spacing w:after="120"/>
        <w:jc w:val="center"/>
        <w:rPr>
          <w:sz w:val="24"/>
          <w:szCs w:val="24"/>
          <w:lang w:val="lv-LV"/>
        </w:rPr>
      </w:pPr>
    </w:p>
    <w:p w14:paraId="6CA2E602" w14:textId="77777777" w:rsidR="00C211FC" w:rsidRPr="00E323F6" w:rsidRDefault="00C211FC">
      <w:pPr>
        <w:spacing w:after="160" w:line="259" w:lineRule="auto"/>
        <w:rPr>
          <w:i/>
          <w:iCs/>
          <w:color w:val="44546A" w:themeColor="text2"/>
          <w:sz w:val="24"/>
          <w:szCs w:val="24"/>
          <w:lang w:val="lv-LV"/>
        </w:rPr>
      </w:pPr>
      <w:r w:rsidRPr="00E323F6">
        <w:rPr>
          <w:sz w:val="24"/>
          <w:szCs w:val="24"/>
          <w:lang w:val="lv-LV"/>
        </w:rPr>
        <w:br w:type="page"/>
      </w:r>
    </w:p>
    <w:p w14:paraId="405EC49A" w14:textId="480BA2DC" w:rsidR="001B63C6" w:rsidRPr="00E323F6" w:rsidRDefault="00EF06F1" w:rsidP="001B63C6">
      <w:pPr>
        <w:pStyle w:val="Caption"/>
        <w:keepNext/>
        <w:spacing w:after="120"/>
        <w:jc w:val="center"/>
        <w:rPr>
          <w:sz w:val="24"/>
          <w:szCs w:val="24"/>
          <w:lang w:val="lv-LV"/>
        </w:rPr>
      </w:pPr>
      <w:r w:rsidRPr="00E323F6">
        <w:rPr>
          <w:sz w:val="24"/>
          <w:szCs w:val="24"/>
          <w:lang w:val="lv-LV"/>
        </w:rPr>
        <w:t>22</w:t>
      </w:r>
      <w:r w:rsidR="00CC1B88" w:rsidRPr="00E323F6">
        <w:rPr>
          <w:sz w:val="24"/>
          <w:szCs w:val="24"/>
          <w:lang w:val="lv-LV"/>
        </w:rPr>
        <w:t>. attēls: Rajona tiesas</w:t>
      </w:r>
      <w:r w:rsidR="001B63C6" w:rsidRPr="00E323F6">
        <w:rPr>
          <w:sz w:val="24"/>
          <w:szCs w:val="24"/>
          <w:lang w:val="lv-LV"/>
        </w:rPr>
        <w:t xml:space="preserve"> - </w:t>
      </w:r>
      <w:r w:rsidR="004F4977" w:rsidRPr="00E323F6">
        <w:rPr>
          <w:sz w:val="24"/>
          <w:szCs w:val="24"/>
          <w:lang w:val="lv-LV"/>
        </w:rPr>
        <w:t>saņemtās</w:t>
      </w:r>
      <w:r w:rsidR="007B7AE0" w:rsidRPr="00E323F6">
        <w:rPr>
          <w:sz w:val="24"/>
          <w:szCs w:val="24"/>
          <w:lang w:val="lv-LV"/>
        </w:rPr>
        <w:t xml:space="preserve"> lietas pēc lietu kategorijas 2016. gadā</w:t>
      </w:r>
      <w:r w:rsidR="007B7AE0" w:rsidRPr="00E323F6">
        <w:rPr>
          <w:noProof/>
          <w:sz w:val="24"/>
          <w:szCs w:val="24"/>
          <w:lang w:val="lv-LV"/>
        </w:rPr>
        <w:t xml:space="preserve"> (procentos</w:t>
      </w:r>
      <w:r w:rsidR="001B63C6" w:rsidRPr="00E323F6">
        <w:rPr>
          <w:noProof/>
          <w:sz w:val="24"/>
          <w:szCs w:val="24"/>
          <w:lang w:val="lv-LV"/>
        </w:rPr>
        <w:t>)</w:t>
      </w:r>
    </w:p>
    <w:p w14:paraId="0EA914C0" w14:textId="77777777" w:rsidR="001B63C6" w:rsidRPr="00E323F6" w:rsidRDefault="001B63C6" w:rsidP="001B63C6">
      <w:pPr>
        <w:keepNext/>
        <w:spacing w:after="120" w:line="240" w:lineRule="auto"/>
        <w:jc w:val="both"/>
        <w:rPr>
          <w:sz w:val="24"/>
          <w:szCs w:val="24"/>
          <w:lang w:val="lv-LV"/>
        </w:rPr>
      </w:pPr>
      <w:r w:rsidRPr="00E323F6">
        <w:rPr>
          <w:noProof/>
          <w:sz w:val="24"/>
          <w:szCs w:val="24"/>
          <w:lang w:val="lv-LV" w:eastAsia="lv-LV"/>
        </w:rPr>
        <w:drawing>
          <wp:inline distT="0" distB="0" distL="0" distR="0" wp14:anchorId="0CDB7585" wp14:editId="5A383646">
            <wp:extent cx="5969479" cy="3062378"/>
            <wp:effectExtent l="0" t="0" r="12700" b="24130"/>
            <wp:docPr id="30" name="Gra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78DC433" w14:textId="77777777" w:rsidR="00CC223B" w:rsidRPr="00E323F6" w:rsidRDefault="00CC223B" w:rsidP="001B63C6">
      <w:pPr>
        <w:keepNext/>
        <w:spacing w:after="120" w:line="240" w:lineRule="auto"/>
        <w:jc w:val="both"/>
        <w:rPr>
          <w:sz w:val="24"/>
          <w:szCs w:val="24"/>
          <w:lang w:val="lv-LV"/>
        </w:rPr>
      </w:pPr>
    </w:p>
    <w:p w14:paraId="64AC7FB7" w14:textId="77777777" w:rsidR="001B63C6" w:rsidRPr="00E323F6" w:rsidRDefault="0067301B" w:rsidP="001B63C6">
      <w:pPr>
        <w:keepNext/>
        <w:spacing w:after="120" w:line="240" w:lineRule="auto"/>
        <w:jc w:val="both"/>
        <w:rPr>
          <w:sz w:val="24"/>
          <w:szCs w:val="24"/>
          <w:lang w:val="lv-LV"/>
        </w:rPr>
      </w:pPr>
      <w:r w:rsidRPr="00E323F6">
        <w:rPr>
          <w:sz w:val="24"/>
          <w:szCs w:val="24"/>
          <w:lang w:val="lv-LV"/>
        </w:rPr>
        <w:t xml:space="preserve">Katras kategorijas procentuālā attiecība </w:t>
      </w:r>
      <w:r w:rsidR="00DD57C7" w:rsidRPr="00E323F6">
        <w:rPr>
          <w:sz w:val="24"/>
          <w:szCs w:val="24"/>
          <w:lang w:val="lv-LV"/>
        </w:rPr>
        <w:t>par kopējo saņemto lietu skaitu ir diezgan līdzīga katrā no 6 izvēlētajam tiesām, ar dažām atšķirībām</w:t>
      </w:r>
      <w:r w:rsidR="001B63C6" w:rsidRPr="00E323F6">
        <w:rPr>
          <w:sz w:val="24"/>
          <w:szCs w:val="24"/>
          <w:lang w:val="lv-LV"/>
        </w:rPr>
        <w:t>:</w:t>
      </w:r>
    </w:p>
    <w:p w14:paraId="48AC693F" w14:textId="77777777" w:rsidR="001B63C6" w:rsidRPr="00E323F6" w:rsidRDefault="001B63C6" w:rsidP="00520FD2">
      <w:pPr>
        <w:pStyle w:val="ListParagraph"/>
        <w:keepNext/>
        <w:numPr>
          <w:ilvl w:val="0"/>
          <w:numId w:val="23"/>
        </w:numPr>
        <w:spacing w:after="120" w:line="240" w:lineRule="auto"/>
        <w:contextualSpacing w:val="0"/>
        <w:jc w:val="both"/>
        <w:rPr>
          <w:sz w:val="24"/>
          <w:szCs w:val="24"/>
          <w:lang w:val="lv-LV"/>
        </w:rPr>
      </w:pPr>
      <w:r w:rsidRPr="00E323F6">
        <w:rPr>
          <w:sz w:val="24"/>
          <w:szCs w:val="24"/>
          <w:lang w:val="lv-LV"/>
        </w:rPr>
        <w:t>Jelgava</w:t>
      </w:r>
      <w:r w:rsidR="00DA4CC5" w:rsidRPr="00E323F6">
        <w:rPr>
          <w:sz w:val="24"/>
          <w:szCs w:val="24"/>
          <w:lang w:val="lv-LV"/>
        </w:rPr>
        <w:t xml:space="preserve">i, Daugavpilij un Rīgai ir līdzīga saņemto lietu struktūra - </w:t>
      </w:r>
      <w:r w:rsidRPr="00E323F6">
        <w:rPr>
          <w:sz w:val="24"/>
          <w:szCs w:val="24"/>
          <w:lang w:val="lv-LV"/>
        </w:rPr>
        <w:t>7</w:t>
      </w:r>
      <w:r w:rsidR="008C4AE5" w:rsidRPr="00E323F6">
        <w:rPr>
          <w:sz w:val="24"/>
          <w:szCs w:val="24"/>
          <w:lang w:val="lv-LV"/>
        </w:rPr>
        <w:t xml:space="preserve"> </w:t>
      </w:r>
      <w:r w:rsidRPr="00E323F6">
        <w:rPr>
          <w:sz w:val="24"/>
          <w:szCs w:val="24"/>
          <w:lang w:val="lv-LV"/>
        </w:rPr>
        <w:t xml:space="preserve">% </w:t>
      </w:r>
      <w:r w:rsidR="00DA4CC5" w:rsidRPr="00E323F6">
        <w:rPr>
          <w:sz w:val="24"/>
          <w:szCs w:val="24"/>
          <w:lang w:val="lv-LV"/>
        </w:rPr>
        <w:t xml:space="preserve">ir sodu izpildes lietas, 19 % krimināllietas, </w:t>
      </w:r>
      <w:r w:rsidRPr="00E323F6">
        <w:rPr>
          <w:sz w:val="24"/>
          <w:szCs w:val="24"/>
          <w:lang w:val="lv-LV"/>
        </w:rPr>
        <w:t>1</w:t>
      </w:r>
      <w:r w:rsidR="008C4AE5" w:rsidRPr="00E323F6">
        <w:rPr>
          <w:sz w:val="24"/>
          <w:szCs w:val="24"/>
          <w:lang w:val="lv-LV"/>
        </w:rPr>
        <w:t>2-</w:t>
      </w:r>
      <w:r w:rsidRPr="00E323F6">
        <w:rPr>
          <w:sz w:val="24"/>
          <w:szCs w:val="24"/>
          <w:lang w:val="lv-LV"/>
        </w:rPr>
        <w:t>14</w:t>
      </w:r>
      <w:r w:rsidR="008C4AE5" w:rsidRPr="00E323F6">
        <w:rPr>
          <w:sz w:val="24"/>
          <w:szCs w:val="24"/>
          <w:lang w:val="lv-LV"/>
        </w:rPr>
        <w:t xml:space="preserve"> </w:t>
      </w:r>
      <w:r w:rsidRPr="00E323F6">
        <w:rPr>
          <w:sz w:val="24"/>
          <w:szCs w:val="24"/>
          <w:lang w:val="lv-LV"/>
        </w:rPr>
        <w:t>%</w:t>
      </w:r>
      <w:r w:rsidR="00DA4CC5" w:rsidRPr="00E323F6">
        <w:rPr>
          <w:sz w:val="24"/>
          <w:szCs w:val="24"/>
          <w:lang w:val="lv-LV"/>
        </w:rPr>
        <w:t xml:space="preserve"> administratīvās lietas</w:t>
      </w:r>
      <w:r w:rsidRPr="00E323F6">
        <w:rPr>
          <w:sz w:val="24"/>
          <w:szCs w:val="24"/>
          <w:lang w:val="lv-LV"/>
        </w:rPr>
        <w:t>, 60</w:t>
      </w:r>
      <w:r w:rsidR="008C4AE5" w:rsidRPr="00E323F6">
        <w:rPr>
          <w:sz w:val="24"/>
          <w:szCs w:val="24"/>
          <w:lang w:val="lv-LV"/>
        </w:rPr>
        <w:t>-</w:t>
      </w:r>
      <w:r w:rsidRPr="00E323F6">
        <w:rPr>
          <w:sz w:val="24"/>
          <w:szCs w:val="24"/>
          <w:lang w:val="lv-LV"/>
        </w:rPr>
        <w:t>62</w:t>
      </w:r>
      <w:r w:rsidR="008C4AE5" w:rsidRPr="00E323F6">
        <w:rPr>
          <w:sz w:val="24"/>
          <w:szCs w:val="24"/>
          <w:lang w:val="lv-LV"/>
        </w:rPr>
        <w:t xml:space="preserve"> </w:t>
      </w:r>
      <w:r w:rsidRPr="00E323F6">
        <w:rPr>
          <w:sz w:val="24"/>
          <w:szCs w:val="24"/>
          <w:lang w:val="lv-LV"/>
        </w:rPr>
        <w:t xml:space="preserve">% </w:t>
      </w:r>
      <w:r w:rsidR="00DA4CC5" w:rsidRPr="00E323F6">
        <w:rPr>
          <w:sz w:val="24"/>
          <w:szCs w:val="24"/>
          <w:lang w:val="lv-LV"/>
        </w:rPr>
        <w:t>civillietas un komerciālās lietas</w:t>
      </w:r>
      <w:r w:rsidRPr="00E323F6">
        <w:rPr>
          <w:sz w:val="24"/>
          <w:szCs w:val="24"/>
          <w:lang w:val="lv-LV"/>
        </w:rPr>
        <w:t>;</w:t>
      </w:r>
    </w:p>
    <w:p w14:paraId="194E6098" w14:textId="77777777" w:rsidR="001B63C6" w:rsidRPr="00E323F6" w:rsidRDefault="00D43E46" w:rsidP="00520FD2">
      <w:pPr>
        <w:pStyle w:val="ListParagraph"/>
        <w:keepNext/>
        <w:numPr>
          <w:ilvl w:val="0"/>
          <w:numId w:val="23"/>
        </w:numPr>
        <w:spacing w:after="120" w:line="240" w:lineRule="auto"/>
        <w:contextualSpacing w:val="0"/>
        <w:jc w:val="both"/>
        <w:rPr>
          <w:sz w:val="24"/>
          <w:szCs w:val="24"/>
          <w:lang w:val="lv-LV"/>
        </w:rPr>
      </w:pPr>
      <w:r w:rsidRPr="00E323F6">
        <w:rPr>
          <w:sz w:val="24"/>
          <w:szCs w:val="24"/>
          <w:lang w:val="lv-LV"/>
        </w:rPr>
        <w:t xml:space="preserve">Ventspilī salīdzinājumā ar citām tiesām </w:t>
      </w:r>
      <w:bookmarkStart w:id="98" w:name="_Hlk509389093"/>
      <w:r w:rsidRPr="00E323F6">
        <w:rPr>
          <w:sz w:val="24"/>
          <w:szCs w:val="24"/>
          <w:lang w:val="lv-LV"/>
        </w:rPr>
        <w:t>ir nedaudz mazāka krimināllietu procentuālā attiecība</w:t>
      </w:r>
      <w:bookmarkEnd w:id="98"/>
      <w:r w:rsidR="001B63C6" w:rsidRPr="00E323F6">
        <w:rPr>
          <w:sz w:val="24"/>
          <w:szCs w:val="24"/>
          <w:lang w:val="lv-LV"/>
        </w:rPr>
        <w:t xml:space="preserve">, </w:t>
      </w:r>
      <w:r w:rsidRPr="00E323F6">
        <w:rPr>
          <w:sz w:val="24"/>
          <w:szCs w:val="24"/>
          <w:lang w:val="lv-LV"/>
        </w:rPr>
        <w:t xml:space="preserve">mazāka administratīvo pārkāpumu un lielāka civillietu un komerciālo lietu procentuālā attiecība; </w:t>
      </w:r>
    </w:p>
    <w:p w14:paraId="6EDC5E5D" w14:textId="77777777" w:rsidR="001B63C6" w:rsidRPr="00E323F6" w:rsidRDefault="002913F5" w:rsidP="00FE133D">
      <w:pPr>
        <w:pStyle w:val="ListParagraph"/>
        <w:keepNext/>
        <w:numPr>
          <w:ilvl w:val="0"/>
          <w:numId w:val="23"/>
        </w:numPr>
        <w:spacing w:after="120" w:line="240" w:lineRule="auto"/>
        <w:contextualSpacing w:val="0"/>
        <w:jc w:val="both"/>
        <w:rPr>
          <w:sz w:val="24"/>
          <w:szCs w:val="24"/>
          <w:lang w:val="lv-LV"/>
        </w:rPr>
      </w:pPr>
      <w:r w:rsidRPr="00E323F6">
        <w:rPr>
          <w:sz w:val="24"/>
          <w:szCs w:val="24"/>
          <w:lang w:val="lv-LV"/>
        </w:rPr>
        <w:t xml:space="preserve">Rēzeknē </w:t>
      </w:r>
      <w:r w:rsidR="00FE133D" w:rsidRPr="00E323F6">
        <w:rPr>
          <w:sz w:val="24"/>
          <w:szCs w:val="24"/>
          <w:lang w:val="lv-LV"/>
        </w:rPr>
        <w:t>salīdzinājumā ar citām tiesām ir nedaudz augstāka administratīvo lietu un krimināllietu procentuālā attiecība</w:t>
      </w:r>
      <w:r w:rsidR="001B63C6" w:rsidRPr="00E323F6">
        <w:rPr>
          <w:sz w:val="24"/>
          <w:szCs w:val="24"/>
          <w:lang w:val="lv-LV"/>
        </w:rPr>
        <w:t xml:space="preserve">; </w:t>
      </w:r>
    </w:p>
    <w:p w14:paraId="171D0A00" w14:textId="77777777" w:rsidR="001B63C6" w:rsidRPr="00E323F6" w:rsidRDefault="00FE133D" w:rsidP="00520FD2">
      <w:pPr>
        <w:pStyle w:val="ListParagraph"/>
        <w:keepNext/>
        <w:numPr>
          <w:ilvl w:val="0"/>
          <w:numId w:val="23"/>
        </w:numPr>
        <w:spacing w:after="120" w:line="240" w:lineRule="auto"/>
        <w:contextualSpacing w:val="0"/>
        <w:jc w:val="both"/>
        <w:rPr>
          <w:sz w:val="24"/>
          <w:szCs w:val="24"/>
          <w:lang w:val="lv-LV"/>
        </w:rPr>
      </w:pPr>
      <w:r w:rsidRPr="00E323F6">
        <w:rPr>
          <w:sz w:val="24"/>
          <w:szCs w:val="24"/>
          <w:lang w:val="lv-LV"/>
        </w:rPr>
        <w:t xml:space="preserve">sodu izpildes lietas veido </w:t>
      </w:r>
      <w:r w:rsidR="001B63C6" w:rsidRPr="00E323F6">
        <w:rPr>
          <w:sz w:val="24"/>
          <w:szCs w:val="24"/>
          <w:lang w:val="lv-LV"/>
        </w:rPr>
        <w:t>3</w:t>
      </w:r>
      <w:r w:rsidR="008C4AE5" w:rsidRPr="00E323F6">
        <w:rPr>
          <w:sz w:val="24"/>
          <w:szCs w:val="24"/>
          <w:lang w:val="lv-LV"/>
        </w:rPr>
        <w:t xml:space="preserve"> </w:t>
      </w:r>
      <w:r w:rsidR="001B63C6" w:rsidRPr="00E323F6">
        <w:rPr>
          <w:sz w:val="24"/>
          <w:szCs w:val="24"/>
          <w:lang w:val="lv-LV"/>
        </w:rPr>
        <w:t xml:space="preserve">% </w:t>
      </w:r>
      <w:r w:rsidRPr="00E323F6">
        <w:rPr>
          <w:sz w:val="24"/>
          <w:szCs w:val="24"/>
          <w:lang w:val="lv-LV"/>
        </w:rPr>
        <w:t>no kopējā saņemto lietu skaita Ventspilī, Rēzeknē un Liepājā</w:t>
      </w:r>
      <w:r w:rsidR="001B63C6" w:rsidRPr="00E323F6">
        <w:rPr>
          <w:sz w:val="24"/>
          <w:szCs w:val="24"/>
          <w:lang w:val="lv-LV"/>
        </w:rPr>
        <w:t>.</w:t>
      </w:r>
    </w:p>
    <w:p w14:paraId="50157159" w14:textId="77777777" w:rsidR="00C211FC" w:rsidRPr="00E323F6" w:rsidRDefault="00C211FC">
      <w:pPr>
        <w:spacing w:after="160" w:line="259" w:lineRule="auto"/>
        <w:rPr>
          <w:i/>
          <w:sz w:val="24"/>
          <w:szCs w:val="24"/>
          <w:lang w:val="lv-LV"/>
        </w:rPr>
      </w:pPr>
      <w:r w:rsidRPr="00E323F6">
        <w:rPr>
          <w:i/>
          <w:sz w:val="24"/>
          <w:szCs w:val="24"/>
          <w:lang w:val="lv-LV"/>
        </w:rPr>
        <w:br w:type="page"/>
      </w:r>
    </w:p>
    <w:p w14:paraId="61AA4AE2" w14:textId="77777777" w:rsidR="001B63C6" w:rsidRPr="00E323F6" w:rsidRDefault="00CF573A" w:rsidP="001B63C6">
      <w:pPr>
        <w:keepNext/>
        <w:spacing w:after="120" w:line="240" w:lineRule="auto"/>
        <w:jc w:val="both"/>
        <w:rPr>
          <w:sz w:val="24"/>
          <w:szCs w:val="24"/>
          <w:lang w:val="lv-LV"/>
        </w:rPr>
      </w:pPr>
      <w:r w:rsidRPr="00E323F6">
        <w:rPr>
          <w:i/>
          <w:sz w:val="24"/>
          <w:szCs w:val="24"/>
          <w:lang w:val="lv-LV"/>
        </w:rPr>
        <w:t>2</w:t>
      </w:r>
      <w:r w:rsidR="00EF06F1" w:rsidRPr="00E323F6">
        <w:rPr>
          <w:i/>
          <w:sz w:val="24"/>
          <w:szCs w:val="24"/>
          <w:lang w:val="lv-LV"/>
        </w:rPr>
        <w:t>3</w:t>
      </w:r>
      <w:r w:rsidR="008F713F" w:rsidRPr="00E323F6">
        <w:rPr>
          <w:i/>
          <w:sz w:val="24"/>
          <w:szCs w:val="24"/>
          <w:lang w:val="lv-LV"/>
        </w:rPr>
        <w:t>. attēls</w:t>
      </w:r>
      <w:r w:rsidRPr="00E323F6">
        <w:rPr>
          <w:i/>
          <w:sz w:val="24"/>
          <w:szCs w:val="24"/>
          <w:lang w:val="lv-LV"/>
        </w:rPr>
        <w:t xml:space="preserve"> </w:t>
      </w:r>
      <w:r w:rsidR="008F713F" w:rsidRPr="00E323F6">
        <w:rPr>
          <w:sz w:val="24"/>
          <w:szCs w:val="24"/>
          <w:lang w:val="lv-LV"/>
        </w:rPr>
        <w:t xml:space="preserve">sniedz pārskatu par neizskatīto lietu, kas sadalītas kategorijās, attīstību 5 gadu perioda laikā. </w:t>
      </w:r>
      <w:r w:rsidR="001B63C6" w:rsidRPr="00E323F6">
        <w:rPr>
          <w:sz w:val="24"/>
          <w:szCs w:val="24"/>
          <w:lang w:val="lv-LV"/>
        </w:rPr>
        <w:t xml:space="preserve"> </w:t>
      </w:r>
    </w:p>
    <w:p w14:paraId="5D079AFD" w14:textId="77777777" w:rsidR="001B63C6" w:rsidRPr="00E323F6" w:rsidRDefault="00936D2B" w:rsidP="001B63C6">
      <w:pPr>
        <w:pStyle w:val="Caption"/>
        <w:keepNext/>
        <w:spacing w:after="120"/>
        <w:jc w:val="center"/>
        <w:rPr>
          <w:sz w:val="24"/>
          <w:szCs w:val="24"/>
          <w:lang w:val="lv-LV"/>
        </w:rPr>
      </w:pPr>
      <w:bookmarkStart w:id="99" w:name="_Toc496796399"/>
      <w:r w:rsidRPr="00E323F6">
        <w:rPr>
          <w:sz w:val="24"/>
          <w:szCs w:val="24"/>
          <w:lang w:val="lv-LV"/>
        </w:rPr>
        <w:t>2</w:t>
      </w:r>
      <w:r w:rsidR="00EF06F1" w:rsidRPr="00E323F6">
        <w:rPr>
          <w:sz w:val="24"/>
          <w:szCs w:val="24"/>
          <w:lang w:val="lv-LV"/>
        </w:rPr>
        <w:t>3</w:t>
      </w:r>
      <w:r w:rsidR="008F713F" w:rsidRPr="00E323F6">
        <w:rPr>
          <w:sz w:val="24"/>
          <w:szCs w:val="24"/>
          <w:lang w:val="lv-LV"/>
        </w:rPr>
        <w:t>. attēls</w:t>
      </w:r>
      <w:r w:rsidR="001B63C6" w:rsidRPr="00E323F6">
        <w:rPr>
          <w:sz w:val="24"/>
          <w:szCs w:val="24"/>
          <w:lang w:val="lv-LV"/>
        </w:rPr>
        <w:t xml:space="preserve">: </w:t>
      </w:r>
      <w:r w:rsidR="008F713F" w:rsidRPr="00E323F6">
        <w:rPr>
          <w:sz w:val="24"/>
          <w:szCs w:val="24"/>
          <w:lang w:val="lv-LV"/>
        </w:rPr>
        <w:t>Rajona (pilsētas) tiesas</w:t>
      </w:r>
      <w:r w:rsidR="001B63C6" w:rsidRPr="00E323F6">
        <w:rPr>
          <w:sz w:val="24"/>
          <w:szCs w:val="24"/>
          <w:lang w:val="lv-LV"/>
        </w:rPr>
        <w:t xml:space="preserve"> - </w:t>
      </w:r>
      <w:r w:rsidR="008F713F" w:rsidRPr="00E323F6">
        <w:rPr>
          <w:sz w:val="24"/>
          <w:szCs w:val="24"/>
          <w:lang w:val="lv-LV"/>
        </w:rPr>
        <w:t xml:space="preserve">neizskatītās lietas pēc kategorijām </w:t>
      </w:r>
      <w:r w:rsidR="001B63C6" w:rsidRPr="00E323F6">
        <w:rPr>
          <w:sz w:val="24"/>
          <w:szCs w:val="24"/>
          <w:lang w:val="lv-LV"/>
        </w:rPr>
        <w:t>(2012 - 2016)</w:t>
      </w:r>
      <w:bookmarkEnd w:id="99"/>
    </w:p>
    <w:p w14:paraId="07D1C26A" w14:textId="77777777" w:rsidR="001B63C6" w:rsidRPr="00E323F6" w:rsidRDefault="001B63C6" w:rsidP="001B63C6">
      <w:pPr>
        <w:keepNext/>
        <w:spacing w:after="120" w:line="240" w:lineRule="auto"/>
        <w:jc w:val="both"/>
        <w:rPr>
          <w:sz w:val="24"/>
          <w:szCs w:val="24"/>
          <w:lang w:val="lv-LV"/>
        </w:rPr>
      </w:pPr>
      <w:r w:rsidRPr="00E323F6">
        <w:rPr>
          <w:noProof/>
          <w:sz w:val="24"/>
          <w:szCs w:val="24"/>
          <w:lang w:val="lv-LV" w:eastAsia="lv-LV"/>
        </w:rPr>
        <w:drawing>
          <wp:inline distT="0" distB="0" distL="0" distR="0" wp14:anchorId="3986F5CB" wp14:editId="099048D6">
            <wp:extent cx="6120130" cy="2943225"/>
            <wp:effectExtent l="0" t="0" r="13970" b="9525"/>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51C2292" w14:textId="75C09C5A" w:rsidR="001B63C6" w:rsidRPr="00E323F6" w:rsidRDefault="00851800" w:rsidP="001B63C6">
      <w:pPr>
        <w:keepNext/>
        <w:spacing w:after="120" w:line="240" w:lineRule="auto"/>
        <w:jc w:val="both"/>
        <w:rPr>
          <w:sz w:val="24"/>
          <w:szCs w:val="24"/>
          <w:lang w:val="lv-LV"/>
        </w:rPr>
      </w:pPr>
      <w:r w:rsidRPr="00E323F6">
        <w:rPr>
          <w:sz w:val="24"/>
          <w:szCs w:val="24"/>
          <w:lang w:val="lv-LV"/>
        </w:rPr>
        <w:t xml:space="preserve">Neizskatītas civillietas un krimināllietas gadu gaitā ir samazinājušās visās tiesās, izņemot Daugavpils un Rēzeknes. Administratīvo un sodu izpildes lietu skaits ir pieaudzis katrā tiesā, </w:t>
      </w:r>
      <w:r w:rsidR="004F4977" w:rsidRPr="00E323F6">
        <w:rPr>
          <w:sz w:val="24"/>
          <w:szCs w:val="24"/>
          <w:lang w:val="lv-LV"/>
        </w:rPr>
        <w:t>turpretim</w:t>
      </w:r>
      <w:r w:rsidRPr="00E323F6">
        <w:rPr>
          <w:sz w:val="24"/>
          <w:szCs w:val="24"/>
          <w:lang w:val="lv-LV"/>
        </w:rPr>
        <w:t xml:space="preserve"> neizskatīto krimināllietu skaits ir </w:t>
      </w:r>
      <w:r w:rsidR="004F4977" w:rsidRPr="00E323F6">
        <w:rPr>
          <w:sz w:val="24"/>
          <w:szCs w:val="24"/>
          <w:lang w:val="lv-LV"/>
        </w:rPr>
        <w:t>palielinājies</w:t>
      </w:r>
      <w:r w:rsidRPr="00E323F6">
        <w:rPr>
          <w:sz w:val="24"/>
          <w:szCs w:val="24"/>
          <w:lang w:val="lv-LV"/>
        </w:rPr>
        <w:t xml:space="preserve"> visās tiesās, izņemot Rīgu un Ventspili. </w:t>
      </w:r>
    </w:p>
    <w:p w14:paraId="7366E825" w14:textId="4EDB97C6" w:rsidR="001B63C6" w:rsidRPr="00E323F6" w:rsidRDefault="00F33634" w:rsidP="001B63C6">
      <w:pPr>
        <w:keepNext/>
        <w:spacing w:after="120" w:line="240" w:lineRule="auto"/>
        <w:jc w:val="both"/>
        <w:rPr>
          <w:sz w:val="24"/>
          <w:szCs w:val="24"/>
          <w:lang w:val="lv-LV"/>
        </w:rPr>
      </w:pPr>
      <w:r w:rsidRPr="00E323F6">
        <w:rPr>
          <w:sz w:val="24"/>
          <w:szCs w:val="24"/>
          <w:lang w:val="lv-LV"/>
        </w:rPr>
        <w:t xml:space="preserve">Saskaņā ar </w:t>
      </w:r>
      <w:r w:rsidR="00CF573A" w:rsidRPr="00E323F6">
        <w:rPr>
          <w:i/>
          <w:sz w:val="24"/>
          <w:szCs w:val="24"/>
          <w:lang w:val="lv-LV"/>
        </w:rPr>
        <w:t>2</w:t>
      </w:r>
      <w:r w:rsidR="00EF06F1" w:rsidRPr="00E323F6">
        <w:rPr>
          <w:i/>
          <w:sz w:val="24"/>
          <w:szCs w:val="24"/>
          <w:lang w:val="lv-LV"/>
        </w:rPr>
        <w:t>3</w:t>
      </w:r>
      <w:r w:rsidRPr="00E323F6">
        <w:rPr>
          <w:i/>
          <w:sz w:val="24"/>
          <w:szCs w:val="24"/>
          <w:lang w:val="lv-LV"/>
        </w:rPr>
        <w:t>. attēl</w:t>
      </w:r>
      <w:r w:rsidR="00AB216C">
        <w:rPr>
          <w:i/>
          <w:sz w:val="24"/>
          <w:szCs w:val="24"/>
          <w:lang w:val="lv-LV"/>
        </w:rPr>
        <w:t>ā</w:t>
      </w:r>
      <w:r w:rsidRPr="00E323F6">
        <w:rPr>
          <w:i/>
          <w:sz w:val="24"/>
          <w:szCs w:val="24"/>
          <w:lang w:val="lv-LV"/>
        </w:rPr>
        <w:t xml:space="preserve"> </w:t>
      </w:r>
      <w:r w:rsidR="00AB216C">
        <w:rPr>
          <w:sz w:val="24"/>
          <w:szCs w:val="24"/>
          <w:lang w:val="lv-LV"/>
        </w:rPr>
        <w:t xml:space="preserve">sniegto informāciju </w:t>
      </w:r>
      <w:r w:rsidR="00393F1C" w:rsidRPr="00E323F6">
        <w:rPr>
          <w:sz w:val="24"/>
          <w:szCs w:val="24"/>
          <w:lang w:val="lv-LV"/>
        </w:rPr>
        <w:t>Rīgas pilsētas Latgales priekšpilsētas tiesā</w:t>
      </w:r>
      <w:r w:rsidRPr="00E323F6">
        <w:rPr>
          <w:sz w:val="24"/>
          <w:szCs w:val="24"/>
          <w:lang w:val="lv-LV"/>
        </w:rPr>
        <w:t xml:space="preserve"> </w:t>
      </w:r>
      <w:r w:rsidR="00393F1C" w:rsidRPr="00E323F6">
        <w:rPr>
          <w:sz w:val="24"/>
          <w:szCs w:val="24"/>
          <w:lang w:val="lv-LV"/>
        </w:rPr>
        <w:t xml:space="preserve">ir stabila tendence </w:t>
      </w:r>
      <w:r w:rsidR="004F4977" w:rsidRPr="00E323F6">
        <w:rPr>
          <w:sz w:val="24"/>
          <w:szCs w:val="24"/>
          <w:lang w:val="lv-LV"/>
        </w:rPr>
        <w:t>samazināties</w:t>
      </w:r>
      <w:r w:rsidR="00393F1C" w:rsidRPr="00E323F6">
        <w:rPr>
          <w:sz w:val="24"/>
          <w:szCs w:val="24"/>
          <w:lang w:val="lv-LV"/>
        </w:rPr>
        <w:t xml:space="preserve"> neizskatītajām civillietām un komerciālajām lietām.</w:t>
      </w:r>
      <w:r w:rsidR="00936D2B" w:rsidRPr="00E323F6">
        <w:rPr>
          <w:sz w:val="24"/>
          <w:szCs w:val="24"/>
          <w:lang w:val="lv-LV"/>
        </w:rPr>
        <w:t xml:space="preserve"> </w:t>
      </w:r>
      <w:r w:rsidR="00393F1C" w:rsidRPr="00E323F6">
        <w:rPr>
          <w:sz w:val="24"/>
          <w:szCs w:val="24"/>
          <w:lang w:val="lv-LV"/>
        </w:rPr>
        <w:t xml:space="preserve">Ir jāpārbauda, vai tas ir saistīts ar </w:t>
      </w:r>
      <w:r w:rsidR="00393F1C" w:rsidRPr="00E323F6">
        <w:rPr>
          <w:i/>
          <w:sz w:val="24"/>
          <w:szCs w:val="24"/>
          <w:lang w:val="lv-LV"/>
        </w:rPr>
        <w:t>"lietu nodošanas"</w:t>
      </w:r>
      <w:r w:rsidR="00393F1C" w:rsidRPr="00E323F6">
        <w:rPr>
          <w:sz w:val="24"/>
          <w:szCs w:val="24"/>
          <w:lang w:val="lv-LV"/>
        </w:rPr>
        <w:t xml:space="preserve"> politiku</w:t>
      </w:r>
      <w:r w:rsidR="009B606A" w:rsidRPr="00E323F6">
        <w:rPr>
          <w:sz w:val="24"/>
          <w:szCs w:val="24"/>
          <w:lang w:val="lv-LV"/>
        </w:rPr>
        <w:t>, p</w:t>
      </w:r>
      <w:r w:rsidR="001F0B9C" w:rsidRPr="00E323F6">
        <w:rPr>
          <w:sz w:val="24"/>
          <w:szCs w:val="24"/>
          <w:lang w:val="lv-LV"/>
        </w:rPr>
        <w:t>ā</w:t>
      </w:r>
      <w:r w:rsidR="009B606A" w:rsidRPr="00E323F6">
        <w:rPr>
          <w:sz w:val="24"/>
          <w:szCs w:val="24"/>
          <w:lang w:val="lv-LV"/>
        </w:rPr>
        <w:t>rvietojot lietas no Rīgas uz citām rajona tiesām, kas ieviesta pēdējo gadu laikā.</w:t>
      </w:r>
    </w:p>
    <w:p w14:paraId="4DE4BA9E" w14:textId="77777777" w:rsidR="001B63C6" w:rsidRPr="00E323F6" w:rsidRDefault="00E975A6" w:rsidP="00EA3BEB">
      <w:pPr>
        <w:pStyle w:val="Heading4"/>
        <w:rPr>
          <w:lang w:val="lv-LV"/>
        </w:rPr>
      </w:pPr>
      <w:bookmarkStart w:id="100" w:name="_Toc497207588"/>
      <w:r w:rsidRPr="00E323F6">
        <w:rPr>
          <w:lang w:val="lv-LV"/>
        </w:rPr>
        <w:t xml:space="preserve">Izpildes koeficients un aprēķinātais izskatīšanas laiks </w:t>
      </w:r>
      <w:bookmarkEnd w:id="100"/>
    </w:p>
    <w:p w14:paraId="5AD81DE2" w14:textId="77777777" w:rsidR="001B63C6" w:rsidRPr="00E323F6" w:rsidRDefault="00266B5B" w:rsidP="001B63C6">
      <w:pPr>
        <w:keepNext/>
        <w:spacing w:after="120" w:line="240" w:lineRule="auto"/>
        <w:jc w:val="both"/>
        <w:rPr>
          <w:sz w:val="24"/>
          <w:szCs w:val="24"/>
          <w:lang w:val="lv-LV"/>
        </w:rPr>
      </w:pPr>
      <w:r w:rsidRPr="00E323F6">
        <w:rPr>
          <w:sz w:val="24"/>
          <w:szCs w:val="24"/>
          <w:lang w:val="lv-LV"/>
        </w:rPr>
        <w:t xml:space="preserve">Šajā sadaļā </w:t>
      </w:r>
      <w:r w:rsidR="00235A14" w:rsidRPr="00E323F6">
        <w:rPr>
          <w:sz w:val="24"/>
          <w:szCs w:val="24"/>
          <w:lang w:val="lv-LV"/>
        </w:rPr>
        <w:t xml:space="preserve">tiks salīdzināti </w:t>
      </w:r>
      <w:bookmarkStart w:id="101" w:name="_Hlk509390866"/>
      <w:r w:rsidRPr="00E323F6">
        <w:rPr>
          <w:sz w:val="24"/>
          <w:szCs w:val="24"/>
          <w:lang w:val="lv-LV"/>
        </w:rPr>
        <w:t>izpildes koeficienta</w:t>
      </w:r>
      <w:r w:rsidR="001B63C6" w:rsidRPr="00E323F6">
        <w:rPr>
          <w:sz w:val="24"/>
          <w:szCs w:val="24"/>
          <w:lang w:val="lv-LV"/>
        </w:rPr>
        <w:t xml:space="preserve"> (</w:t>
      </w:r>
      <w:r w:rsidR="001B63C6" w:rsidRPr="00E323F6">
        <w:rPr>
          <w:i/>
          <w:sz w:val="24"/>
          <w:szCs w:val="24"/>
          <w:lang w:val="lv-LV"/>
        </w:rPr>
        <w:t>CR</w:t>
      </w:r>
      <w:r w:rsidR="001B63C6" w:rsidRPr="00E323F6">
        <w:rPr>
          <w:sz w:val="24"/>
          <w:szCs w:val="24"/>
          <w:lang w:val="lv-LV"/>
        </w:rPr>
        <w:t xml:space="preserve">) </w:t>
      </w:r>
      <w:r w:rsidRPr="00E323F6">
        <w:rPr>
          <w:sz w:val="24"/>
          <w:szCs w:val="24"/>
          <w:lang w:val="lv-LV"/>
        </w:rPr>
        <w:t>un aprēķinātā izskatīšanas laika</w:t>
      </w:r>
      <w:bookmarkEnd w:id="101"/>
      <w:r w:rsidR="001B63C6" w:rsidRPr="00E323F6">
        <w:rPr>
          <w:sz w:val="24"/>
          <w:szCs w:val="24"/>
          <w:lang w:val="lv-LV"/>
        </w:rPr>
        <w:t xml:space="preserve"> (</w:t>
      </w:r>
      <w:r w:rsidR="001B63C6" w:rsidRPr="00E323F6">
        <w:rPr>
          <w:i/>
          <w:sz w:val="24"/>
          <w:szCs w:val="24"/>
          <w:lang w:val="lv-LV"/>
        </w:rPr>
        <w:t>DT</w:t>
      </w:r>
      <w:r w:rsidR="001B63C6" w:rsidRPr="00E323F6">
        <w:rPr>
          <w:sz w:val="24"/>
          <w:szCs w:val="24"/>
          <w:lang w:val="lv-LV"/>
        </w:rPr>
        <w:t xml:space="preserve">) </w:t>
      </w:r>
      <w:r w:rsidRPr="00E323F6">
        <w:rPr>
          <w:sz w:val="24"/>
          <w:szCs w:val="24"/>
          <w:lang w:val="lv-LV"/>
        </w:rPr>
        <w:t>rādītāji</w:t>
      </w:r>
      <w:r w:rsidR="001B63C6" w:rsidRPr="00E323F6">
        <w:rPr>
          <w:sz w:val="24"/>
          <w:szCs w:val="24"/>
          <w:lang w:val="lv-LV"/>
        </w:rPr>
        <w:t xml:space="preserve">. </w:t>
      </w:r>
      <w:r w:rsidR="00DE566D" w:rsidRPr="00E323F6">
        <w:rPr>
          <w:i/>
          <w:sz w:val="24"/>
          <w:szCs w:val="24"/>
          <w:lang w:val="lv-LV"/>
        </w:rPr>
        <w:t>2</w:t>
      </w:r>
      <w:r w:rsidR="00923FDF" w:rsidRPr="00E323F6">
        <w:rPr>
          <w:i/>
          <w:sz w:val="24"/>
          <w:szCs w:val="24"/>
          <w:lang w:val="lv-LV"/>
        </w:rPr>
        <w:t>1</w:t>
      </w:r>
      <w:r w:rsidR="00235A14" w:rsidRPr="00E323F6">
        <w:rPr>
          <w:i/>
          <w:sz w:val="24"/>
          <w:szCs w:val="24"/>
          <w:lang w:val="lv-LV"/>
        </w:rPr>
        <w:t>. tabula</w:t>
      </w:r>
      <w:r w:rsidR="00DE566D" w:rsidRPr="00E323F6">
        <w:rPr>
          <w:i/>
          <w:sz w:val="24"/>
          <w:szCs w:val="24"/>
          <w:lang w:val="lv-LV"/>
        </w:rPr>
        <w:t xml:space="preserve"> </w:t>
      </w:r>
      <w:r w:rsidR="00607D9A" w:rsidRPr="00E323F6">
        <w:rPr>
          <w:sz w:val="24"/>
          <w:szCs w:val="24"/>
          <w:lang w:val="lv-LV"/>
        </w:rPr>
        <w:t>detaliz</w:t>
      </w:r>
      <w:r w:rsidR="00DC7B3F" w:rsidRPr="00E323F6">
        <w:rPr>
          <w:sz w:val="24"/>
          <w:szCs w:val="24"/>
          <w:lang w:val="lv-LV"/>
        </w:rPr>
        <w:t>ē</w:t>
      </w:r>
      <w:r w:rsidR="00607D9A" w:rsidRPr="00E323F6">
        <w:rPr>
          <w:sz w:val="24"/>
          <w:szCs w:val="24"/>
          <w:lang w:val="lv-LV"/>
        </w:rPr>
        <w:t>ti atspoguļo</w:t>
      </w:r>
      <w:r w:rsidR="001B63C6" w:rsidRPr="00E323F6">
        <w:rPr>
          <w:sz w:val="24"/>
          <w:szCs w:val="24"/>
          <w:lang w:val="lv-LV"/>
        </w:rPr>
        <w:t xml:space="preserve"> </w:t>
      </w:r>
      <w:r w:rsidR="00607D9A" w:rsidRPr="00E323F6">
        <w:rPr>
          <w:sz w:val="24"/>
          <w:szCs w:val="24"/>
          <w:lang w:val="lv-LV"/>
        </w:rPr>
        <w:t>izpildes koeficienta un aprēķinātā izskatīšanas laika vērtību attīstību šo 5 gadu periodā.</w:t>
      </w:r>
      <w:r w:rsidR="001B63C6" w:rsidRPr="00E323F6">
        <w:rPr>
          <w:sz w:val="24"/>
          <w:szCs w:val="24"/>
          <w:lang w:val="lv-LV"/>
        </w:rPr>
        <w:t xml:space="preserve"> </w:t>
      </w:r>
      <w:r w:rsidR="00DC7B3F" w:rsidRPr="00E323F6">
        <w:rPr>
          <w:sz w:val="24"/>
          <w:szCs w:val="24"/>
          <w:lang w:val="lv-LV"/>
        </w:rPr>
        <w:t xml:space="preserve">Izpildes koeficienta vērtības ir iekrāsotas sarkanā krāsā, kad tās ir zem </w:t>
      </w:r>
      <w:r w:rsidR="001B63C6" w:rsidRPr="00E323F6">
        <w:rPr>
          <w:sz w:val="24"/>
          <w:szCs w:val="24"/>
          <w:lang w:val="lv-LV"/>
        </w:rPr>
        <w:t>100</w:t>
      </w:r>
      <w:r w:rsidR="008C4AE5" w:rsidRPr="00E323F6">
        <w:rPr>
          <w:sz w:val="24"/>
          <w:szCs w:val="24"/>
          <w:lang w:val="lv-LV"/>
        </w:rPr>
        <w:t xml:space="preserve"> </w:t>
      </w:r>
      <w:r w:rsidR="001B63C6" w:rsidRPr="00E323F6">
        <w:rPr>
          <w:sz w:val="24"/>
          <w:szCs w:val="24"/>
          <w:lang w:val="lv-LV"/>
        </w:rPr>
        <w:t xml:space="preserve">%, </w:t>
      </w:r>
      <w:r w:rsidR="00DC7B3F" w:rsidRPr="00E323F6">
        <w:rPr>
          <w:sz w:val="24"/>
          <w:szCs w:val="24"/>
          <w:lang w:val="lv-LV"/>
        </w:rPr>
        <w:t xml:space="preserve">zaļā krāsā, kad tās ir vienādas ar vai virs </w:t>
      </w:r>
      <w:r w:rsidR="001B63C6" w:rsidRPr="00E323F6">
        <w:rPr>
          <w:sz w:val="24"/>
          <w:szCs w:val="24"/>
          <w:lang w:val="lv-LV"/>
        </w:rPr>
        <w:t>100</w:t>
      </w:r>
      <w:r w:rsidR="008C4AE5" w:rsidRPr="00E323F6">
        <w:rPr>
          <w:sz w:val="24"/>
          <w:szCs w:val="24"/>
          <w:lang w:val="lv-LV"/>
        </w:rPr>
        <w:t xml:space="preserve"> </w:t>
      </w:r>
      <w:r w:rsidR="001B63C6" w:rsidRPr="00E323F6">
        <w:rPr>
          <w:sz w:val="24"/>
          <w:szCs w:val="24"/>
          <w:lang w:val="lv-LV"/>
        </w:rPr>
        <w:t xml:space="preserve">%; </w:t>
      </w:r>
      <w:r w:rsidR="00637EEC" w:rsidRPr="00E323F6">
        <w:rPr>
          <w:sz w:val="24"/>
          <w:szCs w:val="24"/>
          <w:lang w:val="lv-LV"/>
        </w:rPr>
        <w:t xml:space="preserve">aprēķinātā izskatīšanas laika vērtības, kas izteiktas dienu skaitā, ir iekrāsotas amplitūdā sarkans-balts-zaļš, kur sarkans ir augstākā vērtība un tumši zaļš - vismazākā vērtība. </w:t>
      </w:r>
    </w:p>
    <w:p w14:paraId="2FFF42D1" w14:textId="77777777" w:rsidR="001B63C6" w:rsidRPr="00E323F6" w:rsidRDefault="00EF6E78" w:rsidP="001B63C6">
      <w:pPr>
        <w:pStyle w:val="Caption"/>
        <w:keepNext/>
        <w:spacing w:after="120"/>
        <w:jc w:val="center"/>
        <w:rPr>
          <w:sz w:val="24"/>
          <w:szCs w:val="24"/>
          <w:lang w:val="lv-LV"/>
        </w:rPr>
      </w:pPr>
      <w:bookmarkStart w:id="102" w:name="_Ref496187548"/>
      <w:bookmarkStart w:id="103" w:name="_Toc496796422"/>
      <w:r w:rsidRPr="00E323F6">
        <w:rPr>
          <w:sz w:val="24"/>
          <w:szCs w:val="24"/>
          <w:lang w:val="lv-LV"/>
        </w:rPr>
        <w:t>2</w:t>
      </w:r>
      <w:r w:rsidR="00923FDF" w:rsidRPr="00E323F6">
        <w:rPr>
          <w:sz w:val="24"/>
          <w:szCs w:val="24"/>
          <w:lang w:val="lv-LV"/>
        </w:rPr>
        <w:t>1</w:t>
      </w:r>
      <w:r w:rsidR="00B45637" w:rsidRPr="00E323F6">
        <w:rPr>
          <w:sz w:val="24"/>
          <w:szCs w:val="24"/>
          <w:lang w:val="lv-LV"/>
        </w:rPr>
        <w:t>. tabula</w:t>
      </w:r>
      <w:r w:rsidR="001B63C6" w:rsidRPr="00E323F6">
        <w:rPr>
          <w:sz w:val="24"/>
          <w:szCs w:val="24"/>
          <w:lang w:val="lv-LV"/>
        </w:rPr>
        <w:t xml:space="preserve">: </w:t>
      </w:r>
      <w:r w:rsidR="00A718D6" w:rsidRPr="00E323F6">
        <w:rPr>
          <w:sz w:val="24"/>
          <w:szCs w:val="24"/>
          <w:lang w:val="lv-LV"/>
        </w:rPr>
        <w:t>Rajona (pilsētas) tiesas</w:t>
      </w:r>
      <w:r w:rsidR="001B63C6" w:rsidRPr="00E323F6">
        <w:rPr>
          <w:sz w:val="24"/>
          <w:szCs w:val="24"/>
          <w:lang w:val="lv-LV"/>
        </w:rPr>
        <w:t xml:space="preserve"> - </w:t>
      </w:r>
      <w:r w:rsidR="00A718D6" w:rsidRPr="00E323F6">
        <w:rPr>
          <w:sz w:val="24"/>
          <w:szCs w:val="24"/>
          <w:lang w:val="lv-LV"/>
        </w:rPr>
        <w:t>izpildes koeficients un izskatīšanas laiks</w:t>
      </w:r>
      <w:r w:rsidR="001B63C6" w:rsidRPr="00E323F6">
        <w:rPr>
          <w:sz w:val="24"/>
          <w:szCs w:val="24"/>
          <w:lang w:val="lv-LV"/>
        </w:rPr>
        <w:t xml:space="preserve"> 2012</w:t>
      </w:r>
      <w:r w:rsidR="00A718D6" w:rsidRPr="00E323F6">
        <w:rPr>
          <w:sz w:val="24"/>
          <w:szCs w:val="24"/>
          <w:lang w:val="lv-LV"/>
        </w:rPr>
        <w:t>.</w:t>
      </w:r>
      <w:r w:rsidR="001B63C6" w:rsidRPr="00E323F6">
        <w:rPr>
          <w:sz w:val="24"/>
          <w:szCs w:val="24"/>
          <w:lang w:val="lv-LV"/>
        </w:rPr>
        <w:t xml:space="preserve"> - 2016</w:t>
      </w:r>
      <w:bookmarkEnd w:id="102"/>
      <w:bookmarkEnd w:id="103"/>
      <w:r w:rsidR="00A718D6" w:rsidRPr="00E323F6">
        <w:rPr>
          <w:sz w:val="24"/>
          <w:szCs w:val="24"/>
          <w:lang w:val="lv-LV"/>
        </w:rPr>
        <w:t>. gads</w:t>
      </w:r>
    </w:p>
    <w:tbl>
      <w:tblPr>
        <w:tblW w:w="5000" w:type="pct"/>
        <w:tblCellMar>
          <w:left w:w="70" w:type="dxa"/>
          <w:right w:w="70" w:type="dxa"/>
        </w:tblCellMar>
        <w:tblLook w:val="04A0" w:firstRow="1" w:lastRow="0" w:firstColumn="1" w:lastColumn="0" w:noHBand="0" w:noVBand="1"/>
      </w:tblPr>
      <w:tblGrid>
        <w:gridCol w:w="2366"/>
        <w:gridCol w:w="886"/>
        <w:gridCol w:w="622"/>
        <w:gridCol w:w="886"/>
        <w:gridCol w:w="622"/>
        <w:gridCol w:w="827"/>
        <w:gridCol w:w="578"/>
        <w:gridCol w:w="787"/>
        <w:gridCol w:w="552"/>
        <w:gridCol w:w="836"/>
        <w:gridCol w:w="584"/>
      </w:tblGrid>
      <w:tr w:rsidR="001B63C6" w:rsidRPr="00E323F6" w14:paraId="023471FF" w14:textId="77777777" w:rsidTr="001B63C6">
        <w:trPr>
          <w:trHeight w:val="300"/>
        </w:trPr>
        <w:tc>
          <w:tcPr>
            <w:tcW w:w="1239" w:type="pct"/>
            <w:tcBorders>
              <w:top w:val="nil"/>
              <w:left w:val="nil"/>
              <w:bottom w:val="nil"/>
              <w:right w:val="nil"/>
            </w:tcBorders>
            <w:shd w:val="clear" w:color="auto" w:fill="auto"/>
            <w:noWrap/>
            <w:vAlign w:val="bottom"/>
            <w:hideMark/>
          </w:tcPr>
          <w:p w14:paraId="6EB30BFD" w14:textId="77777777" w:rsidR="001B63C6" w:rsidRPr="00E323F6" w:rsidRDefault="001B63C6" w:rsidP="001B63C6">
            <w:pPr>
              <w:spacing w:after="120" w:line="240" w:lineRule="auto"/>
              <w:rPr>
                <w:rFonts w:eastAsia="Times New Roman" w:cs="Times New Roman"/>
                <w:sz w:val="24"/>
                <w:szCs w:val="24"/>
                <w:lang w:val="lv-LV" w:eastAsia="it-IT"/>
              </w:rPr>
            </w:pPr>
          </w:p>
        </w:tc>
        <w:tc>
          <w:tcPr>
            <w:tcW w:w="790" w:type="pct"/>
            <w:gridSpan w:val="2"/>
            <w:tcBorders>
              <w:top w:val="single" w:sz="4" w:space="0" w:color="FFFFFF"/>
              <w:left w:val="single" w:sz="4" w:space="0" w:color="FFFFFF"/>
              <w:bottom w:val="single" w:sz="4" w:space="0" w:color="FFFFFF"/>
              <w:right w:val="single" w:sz="4" w:space="0" w:color="FFFFFF"/>
            </w:tcBorders>
            <w:shd w:val="clear" w:color="000000" w:fill="0E79C9"/>
            <w:vAlign w:val="bottom"/>
            <w:hideMark/>
          </w:tcPr>
          <w:p w14:paraId="65DFCE5C"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2012</w:t>
            </w:r>
          </w:p>
        </w:tc>
        <w:tc>
          <w:tcPr>
            <w:tcW w:w="790" w:type="pct"/>
            <w:gridSpan w:val="2"/>
            <w:tcBorders>
              <w:top w:val="single" w:sz="4" w:space="0" w:color="FFFFFF"/>
              <w:left w:val="nil"/>
              <w:bottom w:val="single" w:sz="4" w:space="0" w:color="FFFFFF"/>
              <w:right w:val="single" w:sz="4" w:space="0" w:color="FFFFFF"/>
            </w:tcBorders>
            <w:shd w:val="clear" w:color="000000" w:fill="0E79C9"/>
            <w:vAlign w:val="bottom"/>
            <w:hideMark/>
          </w:tcPr>
          <w:p w14:paraId="55FC9D86"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2013</w:t>
            </w:r>
          </w:p>
        </w:tc>
        <w:tc>
          <w:tcPr>
            <w:tcW w:w="736" w:type="pct"/>
            <w:gridSpan w:val="2"/>
            <w:tcBorders>
              <w:top w:val="single" w:sz="4" w:space="0" w:color="FFFFFF"/>
              <w:left w:val="nil"/>
              <w:bottom w:val="single" w:sz="4" w:space="0" w:color="FFFFFF"/>
              <w:right w:val="single" w:sz="4" w:space="0" w:color="FFFFFF"/>
            </w:tcBorders>
            <w:shd w:val="clear" w:color="000000" w:fill="0E79C9"/>
            <w:vAlign w:val="bottom"/>
            <w:hideMark/>
          </w:tcPr>
          <w:p w14:paraId="5734126B"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2014</w:t>
            </w:r>
          </w:p>
        </w:tc>
        <w:tc>
          <w:tcPr>
            <w:tcW w:w="700" w:type="pct"/>
            <w:gridSpan w:val="2"/>
            <w:tcBorders>
              <w:top w:val="single" w:sz="4" w:space="0" w:color="FFFFFF"/>
              <w:left w:val="nil"/>
              <w:bottom w:val="single" w:sz="4" w:space="0" w:color="FFFFFF"/>
              <w:right w:val="single" w:sz="4" w:space="0" w:color="FFFFFF"/>
            </w:tcBorders>
            <w:shd w:val="clear" w:color="000000" w:fill="0E79C9"/>
            <w:vAlign w:val="bottom"/>
            <w:hideMark/>
          </w:tcPr>
          <w:p w14:paraId="03B36C90"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2015</w:t>
            </w:r>
          </w:p>
        </w:tc>
        <w:tc>
          <w:tcPr>
            <w:tcW w:w="745" w:type="pct"/>
            <w:gridSpan w:val="2"/>
            <w:tcBorders>
              <w:top w:val="single" w:sz="4" w:space="0" w:color="FFFFFF"/>
              <w:left w:val="nil"/>
              <w:bottom w:val="single" w:sz="4" w:space="0" w:color="FFFFFF"/>
              <w:right w:val="single" w:sz="4" w:space="0" w:color="FFFFFF"/>
            </w:tcBorders>
            <w:shd w:val="clear" w:color="000000" w:fill="0E79C9"/>
            <w:vAlign w:val="bottom"/>
            <w:hideMark/>
          </w:tcPr>
          <w:p w14:paraId="1558940D"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r w:rsidRPr="00E323F6">
              <w:rPr>
                <w:rFonts w:eastAsia="Times New Roman" w:cs="Calibri"/>
                <w:b/>
                <w:bCs/>
                <w:color w:val="FFFFFF"/>
                <w:sz w:val="24"/>
                <w:szCs w:val="24"/>
                <w:lang w:val="lv-LV" w:eastAsia="it-IT"/>
              </w:rPr>
              <w:t>2016</w:t>
            </w:r>
          </w:p>
        </w:tc>
      </w:tr>
      <w:tr w:rsidR="001B63C6" w:rsidRPr="00E323F6" w14:paraId="2D2E6E38" w14:textId="77777777" w:rsidTr="001B63C6">
        <w:trPr>
          <w:trHeight w:val="300"/>
        </w:trPr>
        <w:tc>
          <w:tcPr>
            <w:tcW w:w="1239" w:type="pct"/>
            <w:tcBorders>
              <w:top w:val="nil"/>
              <w:left w:val="nil"/>
              <w:bottom w:val="nil"/>
              <w:right w:val="nil"/>
            </w:tcBorders>
            <w:shd w:val="clear" w:color="auto" w:fill="auto"/>
            <w:noWrap/>
            <w:vAlign w:val="bottom"/>
            <w:hideMark/>
          </w:tcPr>
          <w:p w14:paraId="3105EAC0" w14:textId="77777777" w:rsidR="001B63C6" w:rsidRPr="00E323F6" w:rsidRDefault="001B63C6" w:rsidP="001B63C6">
            <w:pPr>
              <w:spacing w:after="120" w:line="240" w:lineRule="auto"/>
              <w:jc w:val="center"/>
              <w:rPr>
                <w:rFonts w:eastAsia="Times New Roman" w:cs="Calibri"/>
                <w:b/>
                <w:bCs/>
                <w:color w:val="FFFFFF"/>
                <w:sz w:val="24"/>
                <w:szCs w:val="24"/>
                <w:lang w:val="lv-LV" w:eastAsia="it-IT"/>
              </w:rPr>
            </w:pPr>
          </w:p>
        </w:tc>
        <w:tc>
          <w:tcPr>
            <w:tcW w:w="464" w:type="pct"/>
            <w:tcBorders>
              <w:top w:val="nil"/>
              <w:left w:val="single" w:sz="4" w:space="0" w:color="FFFFFF"/>
              <w:bottom w:val="nil"/>
              <w:right w:val="single" w:sz="4" w:space="0" w:color="FFFFFF"/>
            </w:tcBorders>
            <w:shd w:val="clear" w:color="000000" w:fill="89C9F8"/>
            <w:noWrap/>
            <w:vAlign w:val="bottom"/>
            <w:hideMark/>
          </w:tcPr>
          <w:p w14:paraId="4B0B9A8C"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26" w:type="pct"/>
            <w:tcBorders>
              <w:top w:val="nil"/>
              <w:left w:val="nil"/>
              <w:bottom w:val="nil"/>
              <w:right w:val="single" w:sz="4" w:space="0" w:color="FFFFFF"/>
            </w:tcBorders>
            <w:shd w:val="clear" w:color="000000" w:fill="89C9F8"/>
            <w:noWrap/>
            <w:vAlign w:val="bottom"/>
            <w:hideMark/>
          </w:tcPr>
          <w:p w14:paraId="1734D2B1"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464" w:type="pct"/>
            <w:tcBorders>
              <w:top w:val="nil"/>
              <w:left w:val="nil"/>
              <w:bottom w:val="nil"/>
              <w:right w:val="single" w:sz="4" w:space="0" w:color="FFFFFF"/>
            </w:tcBorders>
            <w:shd w:val="clear" w:color="000000" w:fill="89C9F8"/>
            <w:noWrap/>
            <w:vAlign w:val="bottom"/>
            <w:hideMark/>
          </w:tcPr>
          <w:p w14:paraId="60837E01"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26" w:type="pct"/>
            <w:tcBorders>
              <w:top w:val="nil"/>
              <w:left w:val="nil"/>
              <w:bottom w:val="nil"/>
              <w:right w:val="single" w:sz="4" w:space="0" w:color="FFFFFF"/>
            </w:tcBorders>
            <w:shd w:val="clear" w:color="000000" w:fill="89C9F8"/>
            <w:noWrap/>
            <w:vAlign w:val="bottom"/>
            <w:hideMark/>
          </w:tcPr>
          <w:p w14:paraId="2F85E4ED"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433" w:type="pct"/>
            <w:tcBorders>
              <w:top w:val="nil"/>
              <w:left w:val="nil"/>
              <w:bottom w:val="nil"/>
              <w:right w:val="single" w:sz="4" w:space="0" w:color="FFFFFF"/>
            </w:tcBorders>
            <w:shd w:val="clear" w:color="000000" w:fill="89C9F8"/>
            <w:noWrap/>
            <w:vAlign w:val="bottom"/>
            <w:hideMark/>
          </w:tcPr>
          <w:p w14:paraId="3EAC158A"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03" w:type="pct"/>
            <w:tcBorders>
              <w:top w:val="nil"/>
              <w:left w:val="nil"/>
              <w:bottom w:val="nil"/>
              <w:right w:val="single" w:sz="4" w:space="0" w:color="FFFFFF"/>
            </w:tcBorders>
            <w:shd w:val="clear" w:color="000000" w:fill="89C9F8"/>
            <w:noWrap/>
            <w:vAlign w:val="bottom"/>
            <w:hideMark/>
          </w:tcPr>
          <w:p w14:paraId="6AC326DF"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412" w:type="pct"/>
            <w:tcBorders>
              <w:top w:val="nil"/>
              <w:left w:val="nil"/>
              <w:bottom w:val="nil"/>
              <w:right w:val="single" w:sz="4" w:space="0" w:color="FFFFFF"/>
            </w:tcBorders>
            <w:shd w:val="clear" w:color="000000" w:fill="89C9F8"/>
            <w:noWrap/>
            <w:vAlign w:val="bottom"/>
            <w:hideMark/>
          </w:tcPr>
          <w:p w14:paraId="5BB72DC0"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289" w:type="pct"/>
            <w:tcBorders>
              <w:top w:val="nil"/>
              <w:left w:val="nil"/>
              <w:bottom w:val="nil"/>
              <w:right w:val="single" w:sz="4" w:space="0" w:color="FFFFFF"/>
            </w:tcBorders>
            <w:shd w:val="clear" w:color="000000" w:fill="89C9F8"/>
            <w:noWrap/>
            <w:vAlign w:val="bottom"/>
            <w:hideMark/>
          </w:tcPr>
          <w:p w14:paraId="1D62F871"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c>
          <w:tcPr>
            <w:tcW w:w="438" w:type="pct"/>
            <w:tcBorders>
              <w:top w:val="nil"/>
              <w:left w:val="nil"/>
              <w:bottom w:val="nil"/>
              <w:right w:val="single" w:sz="4" w:space="0" w:color="FFFFFF"/>
            </w:tcBorders>
            <w:shd w:val="clear" w:color="000000" w:fill="89C9F8"/>
            <w:noWrap/>
            <w:vAlign w:val="bottom"/>
            <w:hideMark/>
          </w:tcPr>
          <w:p w14:paraId="78E1CAC8"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CR</w:t>
            </w:r>
          </w:p>
        </w:tc>
        <w:tc>
          <w:tcPr>
            <w:tcW w:w="307" w:type="pct"/>
            <w:tcBorders>
              <w:top w:val="nil"/>
              <w:left w:val="nil"/>
              <w:bottom w:val="nil"/>
              <w:right w:val="single" w:sz="4" w:space="0" w:color="FFFFFF"/>
            </w:tcBorders>
            <w:shd w:val="clear" w:color="000000" w:fill="89C9F8"/>
            <w:noWrap/>
            <w:vAlign w:val="bottom"/>
            <w:hideMark/>
          </w:tcPr>
          <w:p w14:paraId="092D62A8" w14:textId="77777777" w:rsidR="001B63C6" w:rsidRPr="00E323F6" w:rsidRDefault="001B63C6" w:rsidP="001B63C6">
            <w:pPr>
              <w:spacing w:after="120" w:line="240" w:lineRule="auto"/>
              <w:jc w:val="center"/>
              <w:rPr>
                <w:rFonts w:eastAsia="Times New Roman" w:cs="Calibri"/>
                <w:b/>
                <w:bCs/>
                <w:i/>
                <w:color w:val="000000"/>
                <w:sz w:val="24"/>
                <w:szCs w:val="24"/>
                <w:lang w:val="lv-LV" w:eastAsia="it-IT"/>
              </w:rPr>
            </w:pPr>
            <w:r w:rsidRPr="00E323F6">
              <w:rPr>
                <w:rFonts w:eastAsia="Times New Roman" w:cs="Calibri"/>
                <w:b/>
                <w:bCs/>
                <w:i/>
                <w:color w:val="000000"/>
                <w:sz w:val="24"/>
                <w:szCs w:val="24"/>
                <w:lang w:val="lv-LV" w:eastAsia="it-IT"/>
              </w:rPr>
              <w:t>DT</w:t>
            </w:r>
          </w:p>
        </w:tc>
      </w:tr>
      <w:tr w:rsidR="001B63C6" w:rsidRPr="00E323F6" w14:paraId="7D47C67D" w14:textId="77777777" w:rsidTr="001B63C6">
        <w:trPr>
          <w:trHeight w:val="300"/>
        </w:trPr>
        <w:tc>
          <w:tcPr>
            <w:tcW w:w="1239" w:type="pct"/>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947341B" w14:textId="77777777" w:rsidR="001B63C6" w:rsidRPr="00E323F6" w:rsidRDefault="00A718D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Daugavpils tiesa</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6BA6E0D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116%</w:t>
            </w:r>
          </w:p>
        </w:tc>
        <w:tc>
          <w:tcPr>
            <w:tcW w:w="326" w:type="pct"/>
            <w:tcBorders>
              <w:top w:val="single" w:sz="4" w:space="0" w:color="FFFFFF"/>
              <w:left w:val="single" w:sz="4" w:space="0" w:color="FFFFFF"/>
              <w:bottom w:val="single" w:sz="4" w:space="0" w:color="FFFFFF"/>
              <w:right w:val="single" w:sz="4" w:space="0" w:color="FFFFFF"/>
            </w:tcBorders>
            <w:shd w:val="clear" w:color="000000" w:fill="EEF6F3"/>
            <w:noWrap/>
            <w:vAlign w:val="bottom"/>
            <w:hideMark/>
          </w:tcPr>
          <w:p w14:paraId="7C0DCEE2"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172</w:t>
            </w:r>
          </w:p>
        </w:tc>
        <w:tc>
          <w:tcPr>
            <w:tcW w:w="464"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38C6A851"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c>
          <w:tcPr>
            <w:tcW w:w="326" w:type="pct"/>
            <w:tcBorders>
              <w:top w:val="single" w:sz="4" w:space="0" w:color="FFFFFF"/>
              <w:left w:val="single" w:sz="4" w:space="0" w:color="FFFFFF"/>
              <w:bottom w:val="single" w:sz="4" w:space="0" w:color="FFFFFF"/>
              <w:right w:val="single" w:sz="4" w:space="0" w:color="FFFFFF"/>
            </w:tcBorders>
            <w:shd w:val="clear" w:color="000000" w:fill="FCEFF2"/>
            <w:noWrap/>
            <w:vAlign w:val="bottom"/>
            <w:hideMark/>
          </w:tcPr>
          <w:p w14:paraId="3833FAC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190</w:t>
            </w:r>
          </w:p>
        </w:tc>
        <w:tc>
          <w:tcPr>
            <w:tcW w:w="433"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3D28657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91%</w:t>
            </w:r>
          </w:p>
        </w:tc>
        <w:tc>
          <w:tcPr>
            <w:tcW w:w="303" w:type="pct"/>
            <w:tcBorders>
              <w:top w:val="single" w:sz="4" w:space="0" w:color="FFFFFF"/>
              <w:left w:val="single" w:sz="4" w:space="0" w:color="FFFFFF"/>
              <w:bottom w:val="single" w:sz="4" w:space="0" w:color="FFFFFF"/>
              <w:right w:val="single" w:sz="4" w:space="0" w:color="FFFFFF"/>
            </w:tcBorders>
            <w:shd w:val="clear" w:color="000000" w:fill="FBBDBF"/>
            <w:noWrap/>
            <w:vAlign w:val="bottom"/>
            <w:hideMark/>
          </w:tcPr>
          <w:p w14:paraId="51C9FA92"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237</w:t>
            </w:r>
          </w:p>
        </w:tc>
        <w:tc>
          <w:tcPr>
            <w:tcW w:w="412"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4C9E998A"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103%</w:t>
            </w:r>
          </w:p>
        </w:tc>
        <w:tc>
          <w:tcPr>
            <w:tcW w:w="289" w:type="pct"/>
            <w:tcBorders>
              <w:top w:val="single" w:sz="4" w:space="0" w:color="FFFFFF"/>
              <w:left w:val="single" w:sz="4" w:space="0" w:color="FFFFFF"/>
              <w:bottom w:val="single" w:sz="4" w:space="0" w:color="FFFFFF"/>
              <w:right w:val="single" w:sz="4" w:space="0" w:color="FFFFFF"/>
            </w:tcBorders>
            <w:shd w:val="clear" w:color="000000" w:fill="FCFCFF"/>
            <w:noWrap/>
            <w:vAlign w:val="bottom"/>
            <w:hideMark/>
          </w:tcPr>
          <w:p w14:paraId="7B752F8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178</w:t>
            </w:r>
          </w:p>
        </w:tc>
        <w:tc>
          <w:tcPr>
            <w:tcW w:w="438"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59AE2E0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93%</w:t>
            </w:r>
          </w:p>
        </w:tc>
        <w:tc>
          <w:tcPr>
            <w:tcW w:w="307" w:type="pct"/>
            <w:tcBorders>
              <w:top w:val="single" w:sz="4" w:space="0" w:color="FFFFFF"/>
              <w:left w:val="single" w:sz="4" w:space="0" w:color="FFFFFF"/>
              <w:bottom w:val="single" w:sz="4" w:space="0" w:color="FFFFFF"/>
              <w:right w:val="single" w:sz="4" w:space="0" w:color="FFFFFF"/>
            </w:tcBorders>
            <w:shd w:val="clear" w:color="000000" w:fill="BFE3CA"/>
            <w:noWrap/>
            <w:vAlign w:val="bottom"/>
            <w:hideMark/>
          </w:tcPr>
          <w:p w14:paraId="0A29B66A"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153</w:t>
            </w:r>
          </w:p>
        </w:tc>
      </w:tr>
      <w:tr w:rsidR="001B63C6" w:rsidRPr="00E323F6" w14:paraId="648C7C93" w14:textId="77777777" w:rsidTr="001B63C6">
        <w:trPr>
          <w:trHeight w:val="300"/>
        </w:trPr>
        <w:tc>
          <w:tcPr>
            <w:tcW w:w="1239" w:type="pct"/>
            <w:tcBorders>
              <w:top w:val="nil"/>
              <w:left w:val="single" w:sz="4" w:space="0" w:color="FFFFFF"/>
              <w:bottom w:val="single" w:sz="4" w:space="0" w:color="FFFFFF"/>
              <w:right w:val="single" w:sz="4" w:space="0" w:color="FFFFFF"/>
            </w:tcBorders>
            <w:shd w:val="clear" w:color="auto" w:fill="auto"/>
            <w:noWrap/>
            <w:vAlign w:val="bottom"/>
            <w:hideMark/>
          </w:tcPr>
          <w:p w14:paraId="45969C46"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Jelgava</w:t>
            </w:r>
            <w:r w:rsidR="00A718D6" w:rsidRPr="00E323F6">
              <w:rPr>
                <w:rFonts w:eastAsia="Times New Roman" w:cs="Calibri"/>
                <w:color w:val="000000"/>
                <w:sz w:val="24"/>
                <w:szCs w:val="24"/>
                <w:lang w:val="lv-LV" w:eastAsia="it-IT"/>
              </w:rPr>
              <w:t>s</w:t>
            </w:r>
            <w:r w:rsidRPr="00E323F6">
              <w:rPr>
                <w:rFonts w:eastAsia="Times New Roman" w:cs="Calibri"/>
                <w:color w:val="000000"/>
                <w:sz w:val="24"/>
                <w:szCs w:val="24"/>
                <w:lang w:val="lv-LV" w:eastAsia="it-IT"/>
              </w:rPr>
              <w:t xml:space="preserve"> </w:t>
            </w:r>
            <w:r w:rsidR="00A718D6" w:rsidRPr="00E323F6">
              <w:rPr>
                <w:rFonts w:eastAsia="Times New Roman" w:cs="Calibri"/>
                <w:color w:val="000000"/>
                <w:sz w:val="24"/>
                <w:szCs w:val="24"/>
                <w:lang w:val="lv-LV" w:eastAsia="it-IT"/>
              </w:rPr>
              <w:t>tiesa</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3DF614C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118%</w:t>
            </w:r>
          </w:p>
        </w:tc>
        <w:tc>
          <w:tcPr>
            <w:tcW w:w="326" w:type="pct"/>
            <w:tcBorders>
              <w:top w:val="single" w:sz="4" w:space="0" w:color="FFFFFF"/>
              <w:left w:val="single" w:sz="4" w:space="0" w:color="FFFFFF"/>
              <w:bottom w:val="single" w:sz="4" w:space="0" w:color="FFFFFF"/>
              <w:right w:val="single" w:sz="4" w:space="0" w:color="FFFFFF"/>
            </w:tcBorders>
            <w:shd w:val="clear" w:color="000000" w:fill="CAE7D4"/>
            <w:noWrap/>
            <w:vAlign w:val="bottom"/>
            <w:hideMark/>
          </w:tcPr>
          <w:p w14:paraId="2488E17A"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157</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323ED97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105%</w:t>
            </w:r>
          </w:p>
        </w:tc>
        <w:tc>
          <w:tcPr>
            <w:tcW w:w="326" w:type="pct"/>
            <w:tcBorders>
              <w:top w:val="single" w:sz="4" w:space="0" w:color="FFFFFF"/>
              <w:left w:val="single" w:sz="4" w:space="0" w:color="FFFFFF"/>
              <w:bottom w:val="single" w:sz="4" w:space="0" w:color="FFFFFF"/>
              <w:right w:val="single" w:sz="4" w:space="0" w:color="FFFFFF"/>
            </w:tcBorders>
            <w:shd w:val="clear" w:color="000000" w:fill="DEF0E5"/>
            <w:noWrap/>
            <w:vAlign w:val="bottom"/>
            <w:hideMark/>
          </w:tcPr>
          <w:p w14:paraId="3029836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166</w:t>
            </w:r>
          </w:p>
        </w:tc>
        <w:tc>
          <w:tcPr>
            <w:tcW w:w="433"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43A29960"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88%</w:t>
            </w:r>
          </w:p>
        </w:tc>
        <w:tc>
          <w:tcPr>
            <w:tcW w:w="303" w:type="pct"/>
            <w:tcBorders>
              <w:top w:val="single" w:sz="4" w:space="0" w:color="FFFFFF"/>
              <w:left w:val="single" w:sz="4" w:space="0" w:color="FFFFFF"/>
              <w:bottom w:val="single" w:sz="4" w:space="0" w:color="FFFFFF"/>
              <w:right w:val="single" w:sz="4" w:space="0" w:color="FFFFFF"/>
            </w:tcBorders>
            <w:shd w:val="clear" w:color="000000" w:fill="FAB2B5"/>
            <w:noWrap/>
            <w:vAlign w:val="bottom"/>
            <w:hideMark/>
          </w:tcPr>
          <w:p w14:paraId="4FE2CFF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247</w:t>
            </w:r>
          </w:p>
        </w:tc>
        <w:tc>
          <w:tcPr>
            <w:tcW w:w="412"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4B520E20"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105%</w:t>
            </w:r>
          </w:p>
        </w:tc>
        <w:tc>
          <w:tcPr>
            <w:tcW w:w="289" w:type="pct"/>
            <w:tcBorders>
              <w:top w:val="single" w:sz="4" w:space="0" w:color="FFFFFF"/>
              <w:left w:val="single" w:sz="4" w:space="0" w:color="FFFFFF"/>
              <w:bottom w:val="single" w:sz="4" w:space="0" w:color="FFFFFF"/>
              <w:right w:val="single" w:sz="4" w:space="0" w:color="FFFFFF"/>
            </w:tcBorders>
            <w:shd w:val="clear" w:color="000000" w:fill="FCEBED"/>
            <w:noWrap/>
            <w:vAlign w:val="bottom"/>
            <w:hideMark/>
          </w:tcPr>
          <w:p w14:paraId="25F4CD1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194</w:t>
            </w:r>
          </w:p>
        </w:tc>
        <w:tc>
          <w:tcPr>
            <w:tcW w:w="438"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3B6C178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c>
          <w:tcPr>
            <w:tcW w:w="307" w:type="pct"/>
            <w:tcBorders>
              <w:top w:val="single" w:sz="4" w:space="0" w:color="FFFFFF"/>
              <w:left w:val="single" w:sz="4" w:space="0" w:color="FFFFFF"/>
              <w:bottom w:val="single" w:sz="4" w:space="0" w:color="FFFFFF"/>
              <w:right w:val="single" w:sz="4" w:space="0" w:color="FFFFFF"/>
            </w:tcBorders>
            <w:shd w:val="clear" w:color="000000" w:fill="FCDADD"/>
            <w:noWrap/>
            <w:vAlign w:val="bottom"/>
            <w:hideMark/>
          </w:tcPr>
          <w:p w14:paraId="3CCECC9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210</w:t>
            </w:r>
          </w:p>
        </w:tc>
      </w:tr>
      <w:tr w:rsidR="001B63C6" w:rsidRPr="00E323F6" w14:paraId="487053A0" w14:textId="77777777" w:rsidTr="001B63C6">
        <w:trPr>
          <w:trHeight w:val="300"/>
        </w:trPr>
        <w:tc>
          <w:tcPr>
            <w:tcW w:w="1239" w:type="pct"/>
            <w:tcBorders>
              <w:top w:val="nil"/>
              <w:left w:val="single" w:sz="4" w:space="0" w:color="FFFFFF"/>
              <w:bottom w:val="single" w:sz="4" w:space="0" w:color="FFFFFF"/>
              <w:right w:val="single" w:sz="4" w:space="0" w:color="FFFFFF"/>
            </w:tcBorders>
            <w:shd w:val="clear" w:color="auto" w:fill="auto"/>
            <w:noWrap/>
            <w:vAlign w:val="bottom"/>
            <w:hideMark/>
          </w:tcPr>
          <w:p w14:paraId="7C93EF90" w14:textId="77777777" w:rsidR="001B63C6" w:rsidRPr="00E323F6" w:rsidRDefault="008916C0"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Liepājas tiesa</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525A512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122%</w:t>
            </w:r>
          </w:p>
        </w:tc>
        <w:tc>
          <w:tcPr>
            <w:tcW w:w="326" w:type="pct"/>
            <w:tcBorders>
              <w:top w:val="single" w:sz="4" w:space="0" w:color="FFFFFF"/>
              <w:left w:val="single" w:sz="4" w:space="0" w:color="FFFFFF"/>
              <w:bottom w:val="single" w:sz="4" w:space="0" w:color="FFFFFF"/>
              <w:right w:val="single" w:sz="4" w:space="0" w:color="FFFFFF"/>
            </w:tcBorders>
            <w:shd w:val="clear" w:color="000000" w:fill="FCE5E8"/>
            <w:noWrap/>
            <w:vAlign w:val="bottom"/>
            <w:hideMark/>
          </w:tcPr>
          <w:p w14:paraId="6DE96B3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199</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2EC3E3F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120%</w:t>
            </w:r>
          </w:p>
        </w:tc>
        <w:tc>
          <w:tcPr>
            <w:tcW w:w="326" w:type="pct"/>
            <w:tcBorders>
              <w:top w:val="single" w:sz="4" w:space="0" w:color="FFFFFF"/>
              <w:left w:val="single" w:sz="4" w:space="0" w:color="FFFFFF"/>
              <w:bottom w:val="single" w:sz="4" w:space="0" w:color="FFFFFF"/>
              <w:right w:val="single" w:sz="4" w:space="0" w:color="FFFFFF"/>
            </w:tcBorders>
            <w:shd w:val="clear" w:color="000000" w:fill="CFE9D8"/>
            <w:noWrap/>
            <w:vAlign w:val="bottom"/>
            <w:hideMark/>
          </w:tcPr>
          <w:p w14:paraId="2C0D6EA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159</w:t>
            </w:r>
          </w:p>
        </w:tc>
        <w:tc>
          <w:tcPr>
            <w:tcW w:w="433"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1A5A89B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106%</w:t>
            </w:r>
          </w:p>
        </w:tc>
        <w:tc>
          <w:tcPr>
            <w:tcW w:w="303" w:type="pct"/>
            <w:tcBorders>
              <w:top w:val="single" w:sz="4" w:space="0" w:color="FFFFFF"/>
              <w:left w:val="single" w:sz="4" w:space="0" w:color="FFFFFF"/>
              <w:bottom w:val="single" w:sz="4" w:space="0" w:color="FFFFFF"/>
              <w:right w:val="single" w:sz="4" w:space="0" w:color="FFFFFF"/>
            </w:tcBorders>
            <w:shd w:val="clear" w:color="000000" w:fill="EFF6F4"/>
            <w:noWrap/>
            <w:vAlign w:val="bottom"/>
            <w:hideMark/>
          </w:tcPr>
          <w:p w14:paraId="1E61AF7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172</w:t>
            </w:r>
          </w:p>
        </w:tc>
        <w:tc>
          <w:tcPr>
            <w:tcW w:w="412"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2494F904"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101%</w:t>
            </w:r>
          </w:p>
        </w:tc>
        <w:tc>
          <w:tcPr>
            <w:tcW w:w="289" w:type="pct"/>
            <w:tcBorders>
              <w:top w:val="single" w:sz="4" w:space="0" w:color="FFFFFF"/>
              <w:left w:val="single" w:sz="4" w:space="0" w:color="FFFFFF"/>
              <w:bottom w:val="single" w:sz="4" w:space="0" w:color="FFFFFF"/>
              <w:right w:val="single" w:sz="4" w:space="0" w:color="FFFFFF"/>
            </w:tcBorders>
            <w:shd w:val="clear" w:color="000000" w:fill="DFF0E6"/>
            <w:noWrap/>
            <w:vAlign w:val="bottom"/>
            <w:hideMark/>
          </w:tcPr>
          <w:p w14:paraId="0221DC4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166</w:t>
            </w:r>
          </w:p>
        </w:tc>
        <w:tc>
          <w:tcPr>
            <w:tcW w:w="438"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680D6B9C"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101%</w:t>
            </w:r>
          </w:p>
        </w:tc>
        <w:tc>
          <w:tcPr>
            <w:tcW w:w="307" w:type="pct"/>
            <w:tcBorders>
              <w:top w:val="single" w:sz="4" w:space="0" w:color="FFFFFF"/>
              <w:left w:val="single" w:sz="4" w:space="0" w:color="FFFFFF"/>
              <w:bottom w:val="single" w:sz="4" w:space="0" w:color="FFFFFF"/>
              <w:right w:val="single" w:sz="4" w:space="0" w:color="FFFFFF"/>
            </w:tcBorders>
            <w:shd w:val="clear" w:color="000000" w:fill="DEEFE5"/>
            <w:noWrap/>
            <w:vAlign w:val="bottom"/>
            <w:hideMark/>
          </w:tcPr>
          <w:p w14:paraId="65E62041"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165</w:t>
            </w:r>
          </w:p>
        </w:tc>
      </w:tr>
      <w:tr w:rsidR="001B63C6" w:rsidRPr="00E323F6" w14:paraId="56A5B6E5" w14:textId="77777777" w:rsidTr="001B63C6">
        <w:trPr>
          <w:trHeight w:val="300"/>
        </w:trPr>
        <w:tc>
          <w:tcPr>
            <w:tcW w:w="1239" w:type="pct"/>
            <w:tcBorders>
              <w:top w:val="nil"/>
              <w:left w:val="single" w:sz="4" w:space="0" w:color="FFFFFF"/>
              <w:bottom w:val="single" w:sz="4" w:space="0" w:color="FFFFFF"/>
              <w:right w:val="single" w:sz="4" w:space="0" w:color="FFFFFF"/>
            </w:tcBorders>
            <w:shd w:val="clear" w:color="auto" w:fill="auto"/>
            <w:noWrap/>
            <w:vAlign w:val="bottom"/>
            <w:hideMark/>
          </w:tcPr>
          <w:p w14:paraId="1844FE30"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Rēzekne</w:t>
            </w:r>
            <w:r w:rsidR="00DD7725" w:rsidRPr="00E323F6">
              <w:rPr>
                <w:rFonts w:eastAsia="Times New Roman" w:cs="Calibri"/>
                <w:color w:val="000000"/>
                <w:sz w:val="24"/>
                <w:szCs w:val="24"/>
                <w:lang w:val="lv-LV" w:eastAsia="it-IT"/>
              </w:rPr>
              <w:t>s</w:t>
            </w:r>
            <w:r w:rsidR="00120FA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t</w:t>
            </w:r>
            <w:r w:rsidR="00120FAD" w:rsidRPr="00E323F6">
              <w:rPr>
                <w:rFonts w:eastAsia="Times New Roman" w:cs="Calibri"/>
                <w:color w:val="000000"/>
                <w:sz w:val="24"/>
                <w:szCs w:val="24"/>
                <w:lang w:val="lv-LV" w:eastAsia="it-IT"/>
              </w:rPr>
              <w:t>iesa</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29D841D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107%</w:t>
            </w:r>
          </w:p>
        </w:tc>
        <w:tc>
          <w:tcPr>
            <w:tcW w:w="326" w:type="pct"/>
            <w:tcBorders>
              <w:top w:val="single" w:sz="4" w:space="0" w:color="FFFFFF"/>
              <w:left w:val="single" w:sz="4" w:space="0" w:color="FFFFFF"/>
              <w:bottom w:val="single" w:sz="4" w:space="0" w:color="FFFFFF"/>
              <w:right w:val="single" w:sz="4" w:space="0" w:color="FFFFFF"/>
            </w:tcBorders>
            <w:shd w:val="clear" w:color="000000" w:fill="FCEEF1"/>
            <w:noWrap/>
            <w:vAlign w:val="bottom"/>
            <w:hideMark/>
          </w:tcPr>
          <w:p w14:paraId="6862BD1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191</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2EFD932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105%</w:t>
            </w:r>
          </w:p>
        </w:tc>
        <w:tc>
          <w:tcPr>
            <w:tcW w:w="326" w:type="pct"/>
            <w:tcBorders>
              <w:top w:val="single" w:sz="4" w:space="0" w:color="FFFFFF"/>
              <w:left w:val="single" w:sz="4" w:space="0" w:color="FFFFFF"/>
              <w:bottom w:val="single" w:sz="4" w:space="0" w:color="FFFFFF"/>
              <w:right w:val="single" w:sz="4" w:space="0" w:color="FFFFFF"/>
            </w:tcBorders>
            <w:shd w:val="clear" w:color="000000" w:fill="E4F2EA"/>
            <w:noWrap/>
            <w:vAlign w:val="bottom"/>
            <w:hideMark/>
          </w:tcPr>
          <w:p w14:paraId="5102C03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168</w:t>
            </w:r>
          </w:p>
        </w:tc>
        <w:tc>
          <w:tcPr>
            <w:tcW w:w="433"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7194ECA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86%</w:t>
            </w:r>
          </w:p>
        </w:tc>
        <w:tc>
          <w:tcPr>
            <w:tcW w:w="303" w:type="pct"/>
            <w:tcBorders>
              <w:top w:val="single" w:sz="4" w:space="0" w:color="FFFFFF"/>
              <w:left w:val="single" w:sz="4" w:space="0" w:color="FFFFFF"/>
              <w:bottom w:val="single" w:sz="4" w:space="0" w:color="FFFFFF"/>
              <w:right w:val="single" w:sz="4" w:space="0" w:color="FFFFFF"/>
            </w:tcBorders>
            <w:shd w:val="clear" w:color="000000" w:fill="FBBDBF"/>
            <w:noWrap/>
            <w:vAlign w:val="bottom"/>
            <w:hideMark/>
          </w:tcPr>
          <w:p w14:paraId="79478101"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237</w:t>
            </w:r>
          </w:p>
        </w:tc>
        <w:tc>
          <w:tcPr>
            <w:tcW w:w="412"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472D085C"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102%</w:t>
            </w:r>
          </w:p>
        </w:tc>
        <w:tc>
          <w:tcPr>
            <w:tcW w:w="289" w:type="pct"/>
            <w:tcBorders>
              <w:top w:val="single" w:sz="4" w:space="0" w:color="FFFFFF"/>
              <w:left w:val="single" w:sz="4" w:space="0" w:color="FFFFFF"/>
              <w:bottom w:val="single" w:sz="4" w:space="0" w:color="FFFFFF"/>
              <w:right w:val="single" w:sz="4" w:space="0" w:color="FFFFFF"/>
            </w:tcBorders>
            <w:shd w:val="clear" w:color="000000" w:fill="FBFBFE"/>
            <w:noWrap/>
            <w:vAlign w:val="bottom"/>
            <w:hideMark/>
          </w:tcPr>
          <w:p w14:paraId="25A69B2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177</w:t>
            </w:r>
          </w:p>
        </w:tc>
        <w:tc>
          <w:tcPr>
            <w:tcW w:w="438"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039ABF9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86%</w:t>
            </w:r>
          </w:p>
        </w:tc>
        <w:tc>
          <w:tcPr>
            <w:tcW w:w="307" w:type="pct"/>
            <w:tcBorders>
              <w:top w:val="single" w:sz="4" w:space="0" w:color="FFFFFF"/>
              <w:left w:val="single" w:sz="4" w:space="0" w:color="FFFFFF"/>
              <w:bottom w:val="single" w:sz="4" w:space="0" w:color="FFFFFF"/>
              <w:right w:val="single" w:sz="4" w:space="0" w:color="FFFFFF"/>
            </w:tcBorders>
            <w:shd w:val="clear" w:color="000000" w:fill="F4F9F8"/>
            <w:noWrap/>
            <w:vAlign w:val="bottom"/>
            <w:hideMark/>
          </w:tcPr>
          <w:p w14:paraId="62B50C4C"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175</w:t>
            </w:r>
          </w:p>
        </w:tc>
      </w:tr>
      <w:tr w:rsidR="001B63C6" w:rsidRPr="00E323F6" w14:paraId="3AF1EA5B" w14:textId="77777777" w:rsidTr="001B63C6">
        <w:trPr>
          <w:trHeight w:val="300"/>
        </w:trPr>
        <w:tc>
          <w:tcPr>
            <w:tcW w:w="1239" w:type="pct"/>
            <w:tcBorders>
              <w:top w:val="nil"/>
              <w:left w:val="single" w:sz="4" w:space="0" w:color="FFFFFF"/>
              <w:bottom w:val="single" w:sz="4" w:space="0" w:color="FFFFFF"/>
              <w:right w:val="single" w:sz="4" w:space="0" w:color="FFFFFF"/>
            </w:tcBorders>
            <w:shd w:val="clear" w:color="auto" w:fill="auto"/>
            <w:noWrap/>
            <w:vAlign w:val="bottom"/>
            <w:hideMark/>
          </w:tcPr>
          <w:p w14:paraId="2E664FA0" w14:textId="77777777" w:rsidR="00120FAD" w:rsidRPr="00E323F6" w:rsidRDefault="00120FAD"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Rīgas pilsētas Latgales </w:t>
            </w:r>
          </w:p>
          <w:p w14:paraId="26097E33" w14:textId="77777777" w:rsidR="001B63C6" w:rsidRPr="00E323F6" w:rsidRDefault="00120FAD"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priekšpilsētas tiesa</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553B328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106%</w:t>
            </w:r>
          </w:p>
        </w:tc>
        <w:tc>
          <w:tcPr>
            <w:tcW w:w="326" w:type="pct"/>
            <w:tcBorders>
              <w:top w:val="single" w:sz="4" w:space="0" w:color="FFFFFF"/>
              <w:left w:val="single" w:sz="4" w:space="0" w:color="FFFFFF"/>
              <w:bottom w:val="single" w:sz="4" w:space="0" w:color="FFFFFF"/>
              <w:right w:val="single" w:sz="4" w:space="0" w:color="FFFFFF"/>
            </w:tcBorders>
            <w:shd w:val="clear" w:color="000000" w:fill="F8696B"/>
            <w:noWrap/>
            <w:vAlign w:val="bottom"/>
            <w:hideMark/>
          </w:tcPr>
          <w:p w14:paraId="5B0E7A9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315</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55822EB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106%</w:t>
            </w:r>
          </w:p>
        </w:tc>
        <w:tc>
          <w:tcPr>
            <w:tcW w:w="326" w:type="pct"/>
            <w:tcBorders>
              <w:top w:val="single" w:sz="4" w:space="0" w:color="FFFFFF"/>
              <w:left w:val="single" w:sz="4" w:space="0" w:color="FFFFFF"/>
              <w:bottom w:val="single" w:sz="4" w:space="0" w:color="FFFFFF"/>
              <w:right w:val="single" w:sz="4" w:space="0" w:color="FFFFFF"/>
            </w:tcBorders>
            <w:shd w:val="clear" w:color="000000" w:fill="F9787A"/>
            <w:noWrap/>
            <w:vAlign w:val="bottom"/>
            <w:hideMark/>
          </w:tcPr>
          <w:p w14:paraId="7E46712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301</w:t>
            </w:r>
          </w:p>
        </w:tc>
        <w:tc>
          <w:tcPr>
            <w:tcW w:w="433"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6F70B79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114%</w:t>
            </w:r>
          </w:p>
        </w:tc>
        <w:tc>
          <w:tcPr>
            <w:tcW w:w="303" w:type="pct"/>
            <w:tcBorders>
              <w:top w:val="single" w:sz="4" w:space="0" w:color="FFFFFF"/>
              <w:left w:val="single" w:sz="4" w:space="0" w:color="FFFFFF"/>
              <w:bottom w:val="single" w:sz="4" w:space="0" w:color="FFFFFF"/>
              <w:right w:val="single" w:sz="4" w:space="0" w:color="FFFFFF"/>
            </w:tcBorders>
            <w:shd w:val="clear" w:color="000000" w:fill="F9888B"/>
            <w:noWrap/>
            <w:vAlign w:val="bottom"/>
            <w:hideMark/>
          </w:tcPr>
          <w:p w14:paraId="5241145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286</w:t>
            </w:r>
          </w:p>
        </w:tc>
        <w:tc>
          <w:tcPr>
            <w:tcW w:w="412"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25B7509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108%</w:t>
            </w:r>
          </w:p>
        </w:tc>
        <w:tc>
          <w:tcPr>
            <w:tcW w:w="289" w:type="pct"/>
            <w:tcBorders>
              <w:top w:val="single" w:sz="4" w:space="0" w:color="FFFFFF"/>
              <w:left w:val="single" w:sz="4" w:space="0" w:color="FFFFFF"/>
              <w:bottom w:val="single" w:sz="4" w:space="0" w:color="FFFFFF"/>
              <w:right w:val="single" w:sz="4" w:space="0" w:color="FFFFFF"/>
            </w:tcBorders>
            <w:shd w:val="clear" w:color="000000" w:fill="FAABAD"/>
            <w:noWrap/>
            <w:vAlign w:val="bottom"/>
            <w:hideMark/>
          </w:tcPr>
          <w:p w14:paraId="049C512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254</w:t>
            </w:r>
          </w:p>
        </w:tc>
        <w:tc>
          <w:tcPr>
            <w:tcW w:w="438"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7BE329C0"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104%</w:t>
            </w:r>
          </w:p>
        </w:tc>
        <w:tc>
          <w:tcPr>
            <w:tcW w:w="307" w:type="pct"/>
            <w:tcBorders>
              <w:top w:val="single" w:sz="4" w:space="0" w:color="FFFFFF"/>
              <w:left w:val="single" w:sz="4" w:space="0" w:color="FFFFFF"/>
              <w:bottom w:val="single" w:sz="4" w:space="0" w:color="FFFFFF"/>
              <w:right w:val="single" w:sz="4" w:space="0" w:color="FFFFFF"/>
            </w:tcBorders>
            <w:shd w:val="clear" w:color="000000" w:fill="FBB6B8"/>
            <w:noWrap/>
            <w:vAlign w:val="bottom"/>
            <w:hideMark/>
          </w:tcPr>
          <w:p w14:paraId="54C594F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243</w:t>
            </w:r>
          </w:p>
        </w:tc>
      </w:tr>
      <w:tr w:rsidR="001B63C6" w:rsidRPr="00E323F6" w14:paraId="56D260F5" w14:textId="77777777" w:rsidTr="001B63C6">
        <w:trPr>
          <w:trHeight w:val="300"/>
        </w:trPr>
        <w:tc>
          <w:tcPr>
            <w:tcW w:w="1239" w:type="pct"/>
            <w:tcBorders>
              <w:top w:val="nil"/>
              <w:left w:val="single" w:sz="4" w:space="0" w:color="FFFFFF"/>
              <w:bottom w:val="single" w:sz="4" w:space="0" w:color="FFFFFF"/>
              <w:right w:val="single" w:sz="4" w:space="0" w:color="FFFFFF"/>
            </w:tcBorders>
            <w:shd w:val="clear" w:color="auto" w:fill="auto"/>
            <w:noWrap/>
            <w:vAlign w:val="bottom"/>
            <w:hideMark/>
          </w:tcPr>
          <w:p w14:paraId="6DB8783A" w14:textId="77777777" w:rsidR="001B63C6" w:rsidRPr="00E323F6" w:rsidRDefault="00120FAD"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Ventspils tiesa</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58E93ABC"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101%</w:t>
            </w:r>
          </w:p>
        </w:tc>
        <w:tc>
          <w:tcPr>
            <w:tcW w:w="326" w:type="pct"/>
            <w:tcBorders>
              <w:top w:val="single" w:sz="4" w:space="0" w:color="FFFFFF"/>
              <w:left w:val="single" w:sz="4" w:space="0" w:color="FFFFFF"/>
              <w:bottom w:val="single" w:sz="4" w:space="0" w:color="FFFFFF"/>
              <w:right w:val="single" w:sz="4" w:space="0" w:color="FFFFFF"/>
            </w:tcBorders>
            <w:shd w:val="clear" w:color="000000" w:fill="D2EBDB"/>
            <w:noWrap/>
            <w:vAlign w:val="bottom"/>
            <w:hideMark/>
          </w:tcPr>
          <w:p w14:paraId="067F2D4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161</w:t>
            </w:r>
          </w:p>
        </w:tc>
        <w:tc>
          <w:tcPr>
            <w:tcW w:w="464"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57F863EA"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111%</w:t>
            </w:r>
          </w:p>
        </w:tc>
        <w:tc>
          <w:tcPr>
            <w:tcW w:w="326" w:type="pct"/>
            <w:tcBorders>
              <w:top w:val="single" w:sz="4" w:space="0" w:color="FFFFFF"/>
              <w:left w:val="single" w:sz="4" w:space="0" w:color="FFFFFF"/>
              <w:bottom w:val="single" w:sz="4" w:space="0" w:color="FFFFFF"/>
              <w:right w:val="single" w:sz="4" w:space="0" w:color="FFFFFF"/>
            </w:tcBorders>
            <w:shd w:val="clear" w:color="000000" w:fill="7CC890"/>
            <w:noWrap/>
            <w:vAlign w:val="bottom"/>
            <w:hideMark/>
          </w:tcPr>
          <w:p w14:paraId="6F1DFC8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126</w:t>
            </w:r>
          </w:p>
        </w:tc>
        <w:tc>
          <w:tcPr>
            <w:tcW w:w="433" w:type="pct"/>
            <w:tcBorders>
              <w:top w:val="single" w:sz="4" w:space="0" w:color="FFFFFF"/>
              <w:left w:val="single" w:sz="4" w:space="0" w:color="FFFFFF"/>
              <w:bottom w:val="single" w:sz="4" w:space="0" w:color="FFFFFF"/>
              <w:right w:val="single" w:sz="4" w:space="0" w:color="FFFFFF"/>
            </w:tcBorders>
            <w:shd w:val="clear" w:color="000000" w:fill="F14124"/>
            <w:noWrap/>
            <w:vAlign w:val="bottom"/>
            <w:hideMark/>
          </w:tcPr>
          <w:p w14:paraId="6C6D657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86%</w:t>
            </w:r>
          </w:p>
        </w:tc>
        <w:tc>
          <w:tcPr>
            <w:tcW w:w="303" w:type="pct"/>
            <w:tcBorders>
              <w:top w:val="single" w:sz="4" w:space="0" w:color="FFFFFF"/>
              <w:left w:val="single" w:sz="4" w:space="0" w:color="FFFFFF"/>
              <w:bottom w:val="single" w:sz="4" w:space="0" w:color="FFFFFF"/>
              <w:right w:val="single" w:sz="4" w:space="0" w:color="FFFFFF"/>
            </w:tcBorders>
            <w:shd w:val="clear" w:color="000000" w:fill="FCF9FC"/>
            <w:noWrap/>
            <w:vAlign w:val="bottom"/>
            <w:hideMark/>
          </w:tcPr>
          <w:p w14:paraId="3BDA567B" w14:textId="77777777" w:rsidR="001B63C6" w:rsidRPr="00E323F6" w:rsidRDefault="001B63C6" w:rsidP="001B63C6">
            <w:pPr>
              <w:spacing w:after="120" w:line="240" w:lineRule="auto"/>
              <w:jc w:val="center"/>
              <w:rPr>
                <w:rFonts w:eastAsia="Times New Roman" w:cs="Calibri"/>
                <w:sz w:val="24"/>
                <w:szCs w:val="24"/>
                <w:lang w:val="lv-LV" w:eastAsia="it-IT"/>
              </w:rPr>
            </w:pPr>
            <w:r w:rsidRPr="00E323F6">
              <w:rPr>
                <w:rFonts w:eastAsia="Times New Roman" w:cs="Calibri"/>
                <w:sz w:val="24"/>
                <w:szCs w:val="24"/>
                <w:lang w:val="lv-LV" w:eastAsia="it-IT"/>
              </w:rPr>
              <w:t>181</w:t>
            </w:r>
          </w:p>
        </w:tc>
        <w:tc>
          <w:tcPr>
            <w:tcW w:w="412"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423474D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108%</w:t>
            </w:r>
          </w:p>
        </w:tc>
        <w:tc>
          <w:tcPr>
            <w:tcW w:w="289" w:type="pct"/>
            <w:tcBorders>
              <w:top w:val="single" w:sz="4" w:space="0" w:color="FFFFFF"/>
              <w:left w:val="single" w:sz="4" w:space="0" w:color="FFFFFF"/>
              <w:bottom w:val="single" w:sz="4" w:space="0" w:color="FFFFFF"/>
              <w:right w:val="single" w:sz="4" w:space="0" w:color="FFFFFF"/>
            </w:tcBorders>
            <w:shd w:val="clear" w:color="000000" w:fill="72C488"/>
            <w:noWrap/>
            <w:vAlign w:val="bottom"/>
            <w:hideMark/>
          </w:tcPr>
          <w:p w14:paraId="717332D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122</w:t>
            </w:r>
          </w:p>
        </w:tc>
        <w:tc>
          <w:tcPr>
            <w:tcW w:w="438" w:type="pct"/>
            <w:tcBorders>
              <w:top w:val="single" w:sz="4" w:space="0" w:color="FFFFFF"/>
              <w:left w:val="single" w:sz="4" w:space="0" w:color="FFFFFF"/>
              <w:bottom w:val="single" w:sz="4" w:space="0" w:color="FFFFFF"/>
              <w:right w:val="single" w:sz="4" w:space="0" w:color="FFFFFF"/>
            </w:tcBorders>
            <w:shd w:val="clear" w:color="000000" w:fill="A7EA52"/>
            <w:noWrap/>
            <w:vAlign w:val="bottom"/>
            <w:hideMark/>
          </w:tcPr>
          <w:p w14:paraId="6B737BE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104%</w:t>
            </w:r>
          </w:p>
        </w:tc>
        <w:tc>
          <w:tcPr>
            <w:tcW w:w="307" w:type="pct"/>
            <w:tcBorders>
              <w:top w:val="single" w:sz="4" w:space="0" w:color="FFFFFF"/>
              <w:left w:val="single" w:sz="4" w:space="0" w:color="FFFFFF"/>
              <w:bottom w:val="single" w:sz="4" w:space="0" w:color="FFFFFF"/>
              <w:right w:val="single" w:sz="4" w:space="0" w:color="FFFFFF"/>
            </w:tcBorders>
            <w:shd w:val="clear" w:color="000000" w:fill="63BE7B"/>
            <w:noWrap/>
            <w:vAlign w:val="bottom"/>
            <w:hideMark/>
          </w:tcPr>
          <w:p w14:paraId="48649C70" w14:textId="77777777" w:rsidR="001B63C6" w:rsidRPr="00E323F6" w:rsidRDefault="001B63C6" w:rsidP="001B63C6">
            <w:pPr>
              <w:spacing w:after="120" w:line="240" w:lineRule="auto"/>
              <w:jc w:val="center"/>
              <w:rPr>
                <w:rFonts w:eastAsia="Times New Roman" w:cs="Calibri"/>
                <w:sz w:val="24"/>
                <w:szCs w:val="24"/>
                <w:lang w:val="lv-LV" w:eastAsia="it-IT"/>
              </w:rPr>
            </w:pPr>
            <w:r w:rsidRPr="00E323F6">
              <w:rPr>
                <w:rFonts w:eastAsia="Times New Roman" w:cs="Calibri"/>
                <w:sz w:val="24"/>
                <w:szCs w:val="24"/>
                <w:lang w:val="lv-LV" w:eastAsia="it-IT"/>
              </w:rPr>
              <w:t>116</w:t>
            </w:r>
          </w:p>
        </w:tc>
      </w:tr>
    </w:tbl>
    <w:p w14:paraId="5FDE82E6" w14:textId="77777777" w:rsidR="001B63C6" w:rsidRPr="00E323F6" w:rsidRDefault="001B63C6" w:rsidP="001B63C6">
      <w:pPr>
        <w:keepNext/>
        <w:spacing w:after="120" w:line="240" w:lineRule="auto"/>
        <w:jc w:val="both"/>
        <w:rPr>
          <w:sz w:val="24"/>
          <w:szCs w:val="24"/>
          <w:lang w:val="lv-LV"/>
        </w:rPr>
      </w:pPr>
    </w:p>
    <w:p w14:paraId="7650A0F8" w14:textId="77777777" w:rsidR="00323A87" w:rsidRPr="00E323F6" w:rsidRDefault="009952B3" w:rsidP="00323A87">
      <w:pPr>
        <w:keepNext/>
        <w:spacing w:after="120" w:line="240" w:lineRule="auto"/>
        <w:jc w:val="both"/>
        <w:rPr>
          <w:sz w:val="24"/>
          <w:szCs w:val="24"/>
          <w:lang w:val="lv-LV"/>
        </w:rPr>
      </w:pPr>
      <w:r w:rsidRPr="00E323F6">
        <w:rPr>
          <w:sz w:val="24"/>
          <w:szCs w:val="24"/>
          <w:lang w:val="lv-LV"/>
        </w:rPr>
        <w:t xml:space="preserve">Iepriekš sniegtā tabula vedina uz šādiem </w:t>
      </w:r>
      <w:r w:rsidR="001B327B" w:rsidRPr="00E323F6">
        <w:rPr>
          <w:sz w:val="24"/>
          <w:szCs w:val="24"/>
          <w:lang w:val="lv-LV"/>
        </w:rPr>
        <w:t>apsvērumiem</w:t>
      </w:r>
      <w:r w:rsidRPr="00E323F6">
        <w:rPr>
          <w:sz w:val="24"/>
          <w:szCs w:val="24"/>
          <w:lang w:val="lv-LV"/>
        </w:rPr>
        <w:t xml:space="preserve">: </w:t>
      </w:r>
    </w:p>
    <w:p w14:paraId="0E3C4E1F" w14:textId="77777777" w:rsidR="001B63C6" w:rsidRPr="00E323F6" w:rsidRDefault="001B63C6" w:rsidP="009952B3">
      <w:pPr>
        <w:pStyle w:val="ListParagraph"/>
        <w:numPr>
          <w:ilvl w:val="0"/>
          <w:numId w:val="24"/>
        </w:numPr>
        <w:spacing w:after="120" w:line="240" w:lineRule="auto"/>
        <w:contextualSpacing w:val="0"/>
        <w:jc w:val="both"/>
        <w:rPr>
          <w:sz w:val="24"/>
          <w:szCs w:val="24"/>
          <w:lang w:val="lv-LV"/>
        </w:rPr>
      </w:pPr>
      <w:r w:rsidRPr="00E323F6">
        <w:rPr>
          <w:sz w:val="24"/>
          <w:szCs w:val="24"/>
          <w:lang w:val="lv-LV"/>
        </w:rPr>
        <w:t>Liepāja</w:t>
      </w:r>
      <w:r w:rsidR="009952B3" w:rsidRPr="00E323F6">
        <w:rPr>
          <w:sz w:val="24"/>
          <w:szCs w:val="24"/>
          <w:lang w:val="lv-LV"/>
        </w:rPr>
        <w:t>s tiesā un</w:t>
      </w:r>
      <w:r w:rsidRPr="00E323F6">
        <w:rPr>
          <w:sz w:val="24"/>
          <w:szCs w:val="24"/>
          <w:lang w:val="lv-LV"/>
        </w:rPr>
        <w:t xml:space="preserve"> </w:t>
      </w:r>
      <w:r w:rsidR="009952B3" w:rsidRPr="00E323F6">
        <w:rPr>
          <w:sz w:val="24"/>
          <w:szCs w:val="24"/>
          <w:lang w:val="lv-LV"/>
        </w:rPr>
        <w:t>Rīgas pilsētas Latgales priekšpilsētas tiesā</w:t>
      </w:r>
      <w:r w:rsidRPr="00E323F6">
        <w:rPr>
          <w:sz w:val="24"/>
          <w:szCs w:val="24"/>
          <w:lang w:val="lv-LV"/>
        </w:rPr>
        <w:t xml:space="preserve"> </w:t>
      </w:r>
      <w:r w:rsidR="009952B3" w:rsidRPr="00E323F6">
        <w:rPr>
          <w:sz w:val="24"/>
          <w:szCs w:val="24"/>
          <w:lang w:val="lv-LV"/>
        </w:rPr>
        <w:t xml:space="preserve">visā šo 5 gadu periodā </w:t>
      </w:r>
      <w:bookmarkStart w:id="104" w:name="_Hlk509399366"/>
      <w:r w:rsidR="009952B3" w:rsidRPr="00E323F6">
        <w:rPr>
          <w:sz w:val="24"/>
          <w:szCs w:val="24"/>
          <w:lang w:val="lv-LV"/>
        </w:rPr>
        <w:t>izpildes koeficienta rādītāji</w:t>
      </w:r>
      <w:bookmarkEnd w:id="104"/>
      <w:r w:rsidR="009952B3" w:rsidRPr="00E323F6">
        <w:rPr>
          <w:sz w:val="24"/>
          <w:szCs w:val="24"/>
          <w:lang w:val="lv-LV"/>
        </w:rPr>
        <w:t xml:space="preserve"> bijuši pozitīvi (virs</w:t>
      </w:r>
      <w:r w:rsidRPr="00E323F6">
        <w:rPr>
          <w:sz w:val="24"/>
          <w:szCs w:val="24"/>
          <w:lang w:val="lv-LV"/>
        </w:rPr>
        <w:t xml:space="preserve"> 100</w:t>
      </w:r>
      <w:r w:rsidR="008C4AE5" w:rsidRPr="00E323F6">
        <w:rPr>
          <w:sz w:val="24"/>
          <w:szCs w:val="24"/>
          <w:lang w:val="lv-LV"/>
        </w:rPr>
        <w:t xml:space="preserve"> </w:t>
      </w:r>
      <w:r w:rsidRPr="00E323F6">
        <w:rPr>
          <w:sz w:val="24"/>
          <w:szCs w:val="24"/>
          <w:lang w:val="lv-LV"/>
        </w:rPr>
        <w:t>%);</w:t>
      </w:r>
    </w:p>
    <w:p w14:paraId="3A8DB0D6" w14:textId="77777777" w:rsidR="001B63C6" w:rsidRPr="00E323F6" w:rsidRDefault="003728AF" w:rsidP="003728AF">
      <w:pPr>
        <w:pStyle w:val="ListParagraph"/>
        <w:numPr>
          <w:ilvl w:val="0"/>
          <w:numId w:val="24"/>
        </w:numPr>
        <w:spacing w:after="120" w:line="240" w:lineRule="auto"/>
        <w:contextualSpacing w:val="0"/>
        <w:jc w:val="both"/>
        <w:rPr>
          <w:sz w:val="24"/>
          <w:szCs w:val="24"/>
          <w:lang w:val="lv-LV"/>
        </w:rPr>
      </w:pPr>
      <w:r w:rsidRPr="00E323F6">
        <w:rPr>
          <w:sz w:val="24"/>
          <w:szCs w:val="24"/>
          <w:lang w:val="lv-LV"/>
        </w:rPr>
        <w:t>Citās tiesās izpildes koeficienta rādītājs gadu gai</w:t>
      </w:r>
      <w:r w:rsidR="003B73BE" w:rsidRPr="00E323F6">
        <w:rPr>
          <w:sz w:val="24"/>
          <w:szCs w:val="24"/>
          <w:lang w:val="lv-LV"/>
        </w:rPr>
        <w:t>tā svārstījies</w:t>
      </w:r>
      <w:r w:rsidR="00CC4F56" w:rsidRPr="00E323F6">
        <w:rPr>
          <w:sz w:val="24"/>
          <w:szCs w:val="24"/>
          <w:lang w:val="lv-LV"/>
        </w:rPr>
        <w:t>, 2012. gadā un 2015. gadā tas bijis pozitīvs visās tiesās</w:t>
      </w:r>
      <w:r w:rsidR="001B63C6" w:rsidRPr="00E323F6">
        <w:rPr>
          <w:sz w:val="24"/>
          <w:szCs w:val="24"/>
          <w:lang w:val="lv-LV"/>
        </w:rPr>
        <w:t>, 2014</w:t>
      </w:r>
      <w:r w:rsidR="00CC4F56" w:rsidRPr="00E323F6">
        <w:rPr>
          <w:sz w:val="24"/>
          <w:szCs w:val="24"/>
          <w:lang w:val="lv-LV"/>
        </w:rPr>
        <w:t xml:space="preserve">. gadā un </w:t>
      </w:r>
      <w:r w:rsidR="001B63C6" w:rsidRPr="00E323F6">
        <w:rPr>
          <w:sz w:val="24"/>
          <w:szCs w:val="24"/>
          <w:lang w:val="lv-LV"/>
        </w:rPr>
        <w:t>2016</w:t>
      </w:r>
      <w:r w:rsidR="00CC4F56" w:rsidRPr="00E323F6">
        <w:rPr>
          <w:sz w:val="24"/>
          <w:szCs w:val="24"/>
          <w:lang w:val="lv-LV"/>
        </w:rPr>
        <w:t xml:space="preserve">. gadā tas bijis negatīvs </w:t>
      </w:r>
      <w:r w:rsidR="001B63C6" w:rsidRPr="00E323F6">
        <w:rPr>
          <w:sz w:val="24"/>
          <w:szCs w:val="24"/>
          <w:lang w:val="lv-LV"/>
        </w:rPr>
        <w:t>Daugavpils, Jelgava</w:t>
      </w:r>
      <w:r w:rsidR="00CC4F56" w:rsidRPr="00E323F6">
        <w:rPr>
          <w:sz w:val="24"/>
          <w:szCs w:val="24"/>
          <w:lang w:val="lv-LV"/>
        </w:rPr>
        <w:t>s un</w:t>
      </w:r>
      <w:r w:rsidR="001B63C6" w:rsidRPr="00E323F6">
        <w:rPr>
          <w:sz w:val="24"/>
          <w:szCs w:val="24"/>
          <w:lang w:val="lv-LV"/>
        </w:rPr>
        <w:t xml:space="preserve"> Rēzekne</w:t>
      </w:r>
      <w:r w:rsidR="00CC4F56" w:rsidRPr="00E323F6">
        <w:rPr>
          <w:sz w:val="24"/>
          <w:szCs w:val="24"/>
          <w:lang w:val="lv-LV"/>
        </w:rPr>
        <w:t>s tiesās</w:t>
      </w:r>
      <w:r w:rsidR="001B63C6" w:rsidRPr="00E323F6">
        <w:rPr>
          <w:sz w:val="24"/>
          <w:szCs w:val="24"/>
          <w:lang w:val="lv-LV"/>
        </w:rPr>
        <w:t>;</w:t>
      </w:r>
    </w:p>
    <w:p w14:paraId="68C5D6B5" w14:textId="6B448E52" w:rsidR="001B63C6" w:rsidRPr="00E323F6" w:rsidRDefault="009501E5" w:rsidP="009501E5">
      <w:pPr>
        <w:pStyle w:val="ListParagraph"/>
        <w:numPr>
          <w:ilvl w:val="0"/>
          <w:numId w:val="24"/>
        </w:numPr>
        <w:spacing w:after="120" w:line="240" w:lineRule="auto"/>
        <w:contextualSpacing w:val="0"/>
        <w:jc w:val="both"/>
        <w:rPr>
          <w:sz w:val="24"/>
          <w:szCs w:val="24"/>
          <w:lang w:val="lv-LV"/>
        </w:rPr>
      </w:pPr>
      <w:r w:rsidRPr="00E323F6">
        <w:rPr>
          <w:sz w:val="24"/>
          <w:szCs w:val="24"/>
          <w:lang w:val="lv-LV"/>
        </w:rPr>
        <w:t xml:space="preserve">Rīga ir tiesa, kurā aprēķinātais izskatīšanas laiks ir visgarākais, </w:t>
      </w:r>
      <w:r w:rsidR="004F4977" w:rsidRPr="00E323F6">
        <w:rPr>
          <w:sz w:val="24"/>
          <w:szCs w:val="24"/>
          <w:lang w:val="lv-LV"/>
        </w:rPr>
        <w:t>turpretim</w:t>
      </w:r>
      <w:r w:rsidRPr="00E323F6">
        <w:rPr>
          <w:sz w:val="24"/>
          <w:szCs w:val="24"/>
          <w:lang w:val="lv-LV"/>
        </w:rPr>
        <w:t xml:space="preserve"> Ventspils tiesai ir vislabākās vērtības; </w:t>
      </w:r>
    </w:p>
    <w:p w14:paraId="08CADD36" w14:textId="77777777" w:rsidR="001B63C6" w:rsidRPr="00E323F6" w:rsidRDefault="00B1795F" w:rsidP="002B79F9">
      <w:pPr>
        <w:pStyle w:val="ListParagraph"/>
        <w:numPr>
          <w:ilvl w:val="0"/>
          <w:numId w:val="24"/>
        </w:numPr>
        <w:spacing w:after="120" w:line="240" w:lineRule="auto"/>
        <w:contextualSpacing w:val="0"/>
        <w:jc w:val="both"/>
        <w:rPr>
          <w:sz w:val="24"/>
          <w:szCs w:val="24"/>
          <w:lang w:val="lv-LV"/>
        </w:rPr>
      </w:pPr>
      <w:r w:rsidRPr="00E323F6">
        <w:rPr>
          <w:sz w:val="24"/>
          <w:szCs w:val="24"/>
          <w:lang w:val="lv-LV"/>
        </w:rPr>
        <w:t xml:space="preserve">Pamatojoties uz </w:t>
      </w:r>
      <w:r w:rsidRPr="00E323F6">
        <w:rPr>
          <w:i/>
          <w:sz w:val="24"/>
          <w:szCs w:val="24"/>
          <w:lang w:val="lv-LV"/>
        </w:rPr>
        <w:t>DT</w:t>
      </w:r>
      <w:r w:rsidRPr="00E323F6">
        <w:rPr>
          <w:sz w:val="24"/>
          <w:szCs w:val="24"/>
          <w:lang w:val="lv-LV"/>
        </w:rPr>
        <w:t xml:space="preserve"> rādītāju</w:t>
      </w:r>
      <w:r w:rsidR="001B63C6" w:rsidRPr="00E323F6">
        <w:rPr>
          <w:sz w:val="24"/>
          <w:szCs w:val="24"/>
          <w:lang w:val="lv-LV"/>
        </w:rPr>
        <w:t xml:space="preserve">, </w:t>
      </w:r>
      <w:r w:rsidR="002B79F9" w:rsidRPr="00E323F6">
        <w:rPr>
          <w:sz w:val="24"/>
          <w:szCs w:val="24"/>
          <w:lang w:val="lv-LV"/>
        </w:rPr>
        <w:t>aprēķinātais izskatīšanas laiks no 2012. gada līdz 2016. gadam kļuva īsāks visās tiesās, izņemot Jelgavu, kas norāda uz vispārīgām pozitīvām tendencēm neizskatīto lietu kr</w:t>
      </w:r>
      <w:r w:rsidR="00962F6B" w:rsidRPr="00E323F6">
        <w:rPr>
          <w:sz w:val="24"/>
          <w:szCs w:val="24"/>
          <w:lang w:val="lv-LV"/>
        </w:rPr>
        <w:t>ā</w:t>
      </w:r>
      <w:r w:rsidR="002B79F9" w:rsidRPr="00E323F6">
        <w:rPr>
          <w:sz w:val="24"/>
          <w:szCs w:val="24"/>
          <w:lang w:val="lv-LV"/>
        </w:rPr>
        <w:t>jumu samazināšanā.</w:t>
      </w:r>
    </w:p>
    <w:p w14:paraId="699512F7" w14:textId="77777777" w:rsidR="001B63C6" w:rsidRPr="00E323F6" w:rsidRDefault="00DE566D" w:rsidP="001B63C6">
      <w:pPr>
        <w:keepNext/>
        <w:spacing w:after="120" w:line="240" w:lineRule="auto"/>
        <w:jc w:val="both"/>
        <w:rPr>
          <w:sz w:val="24"/>
          <w:szCs w:val="24"/>
          <w:lang w:val="lv-LV"/>
        </w:rPr>
      </w:pPr>
      <w:r w:rsidRPr="00E323F6">
        <w:rPr>
          <w:i/>
          <w:sz w:val="24"/>
          <w:szCs w:val="24"/>
          <w:lang w:val="lv-LV"/>
        </w:rPr>
        <w:t>2</w:t>
      </w:r>
      <w:r w:rsidR="00923FDF" w:rsidRPr="00E323F6">
        <w:rPr>
          <w:i/>
          <w:sz w:val="24"/>
          <w:szCs w:val="24"/>
          <w:lang w:val="lv-LV"/>
        </w:rPr>
        <w:t>2</w:t>
      </w:r>
      <w:r w:rsidR="001B327B" w:rsidRPr="00E323F6">
        <w:rPr>
          <w:i/>
          <w:sz w:val="24"/>
          <w:szCs w:val="24"/>
          <w:lang w:val="lv-LV"/>
        </w:rPr>
        <w:t>. tabula</w:t>
      </w:r>
      <w:r w:rsidRPr="00E323F6">
        <w:rPr>
          <w:i/>
          <w:sz w:val="24"/>
          <w:szCs w:val="24"/>
          <w:lang w:val="lv-LV"/>
        </w:rPr>
        <w:t xml:space="preserve"> </w:t>
      </w:r>
      <w:r w:rsidR="001B327B" w:rsidRPr="00E323F6">
        <w:rPr>
          <w:sz w:val="24"/>
          <w:szCs w:val="24"/>
          <w:lang w:val="lv-LV"/>
        </w:rPr>
        <w:t>parāda</w:t>
      </w:r>
      <w:r w:rsidR="001B63C6" w:rsidRPr="00E323F6">
        <w:rPr>
          <w:sz w:val="24"/>
          <w:szCs w:val="24"/>
          <w:lang w:val="lv-LV"/>
        </w:rPr>
        <w:t xml:space="preserve"> </w:t>
      </w:r>
      <w:r w:rsidR="001B63C6" w:rsidRPr="00E323F6">
        <w:rPr>
          <w:i/>
          <w:sz w:val="24"/>
          <w:szCs w:val="24"/>
          <w:lang w:val="lv-LV"/>
        </w:rPr>
        <w:t>DT</w:t>
      </w:r>
      <w:r w:rsidR="001B63C6" w:rsidRPr="00E323F6">
        <w:rPr>
          <w:sz w:val="24"/>
          <w:szCs w:val="24"/>
          <w:lang w:val="lv-LV"/>
        </w:rPr>
        <w:t xml:space="preserve"> </w:t>
      </w:r>
      <w:r w:rsidR="0004327A" w:rsidRPr="00E323F6">
        <w:rPr>
          <w:sz w:val="24"/>
          <w:szCs w:val="24"/>
          <w:lang w:val="lv-LV"/>
        </w:rPr>
        <w:t>vērtības dažādām lietu kategorijām</w:t>
      </w:r>
      <w:r w:rsidR="001B63C6" w:rsidRPr="00E323F6">
        <w:rPr>
          <w:sz w:val="24"/>
          <w:szCs w:val="24"/>
          <w:lang w:val="lv-LV"/>
        </w:rPr>
        <w:t xml:space="preserve"> 2016</w:t>
      </w:r>
      <w:r w:rsidR="0004327A" w:rsidRPr="00E323F6">
        <w:rPr>
          <w:sz w:val="24"/>
          <w:szCs w:val="24"/>
          <w:lang w:val="lv-LV"/>
        </w:rPr>
        <w:t>. gadā</w:t>
      </w:r>
      <w:r w:rsidR="001B63C6" w:rsidRPr="00E323F6">
        <w:rPr>
          <w:sz w:val="24"/>
          <w:szCs w:val="24"/>
          <w:lang w:val="lv-LV"/>
        </w:rPr>
        <w:t xml:space="preserve">. </w:t>
      </w:r>
    </w:p>
    <w:p w14:paraId="17059055" w14:textId="77777777" w:rsidR="001B63C6" w:rsidRPr="00E323F6" w:rsidRDefault="00EF6E78" w:rsidP="001B63C6">
      <w:pPr>
        <w:pStyle w:val="Caption"/>
        <w:keepNext/>
        <w:spacing w:after="120"/>
        <w:jc w:val="center"/>
        <w:rPr>
          <w:sz w:val="24"/>
          <w:szCs w:val="24"/>
          <w:lang w:val="lv-LV"/>
        </w:rPr>
      </w:pPr>
      <w:bookmarkStart w:id="105" w:name="_Toc496796423"/>
      <w:r w:rsidRPr="00E323F6">
        <w:rPr>
          <w:sz w:val="24"/>
          <w:szCs w:val="24"/>
          <w:lang w:val="lv-LV"/>
        </w:rPr>
        <w:t>2</w:t>
      </w:r>
      <w:r w:rsidR="00923FDF" w:rsidRPr="00E323F6">
        <w:rPr>
          <w:sz w:val="24"/>
          <w:szCs w:val="24"/>
          <w:lang w:val="lv-LV"/>
        </w:rPr>
        <w:t>2</w:t>
      </w:r>
      <w:r w:rsidR="0004327A" w:rsidRPr="00E323F6">
        <w:rPr>
          <w:sz w:val="24"/>
          <w:szCs w:val="24"/>
          <w:lang w:val="lv-LV"/>
        </w:rPr>
        <w:t xml:space="preserve">. tabula: </w:t>
      </w:r>
      <w:bookmarkStart w:id="106" w:name="_Hlk509494580"/>
      <w:r w:rsidR="0004327A" w:rsidRPr="00E323F6">
        <w:rPr>
          <w:sz w:val="24"/>
          <w:szCs w:val="24"/>
          <w:lang w:val="lv-LV"/>
        </w:rPr>
        <w:t>Rajona tiesas</w:t>
      </w:r>
      <w:bookmarkEnd w:id="106"/>
      <w:r w:rsidR="001B63C6" w:rsidRPr="00E323F6">
        <w:rPr>
          <w:sz w:val="24"/>
          <w:szCs w:val="24"/>
          <w:lang w:val="lv-LV"/>
        </w:rPr>
        <w:t xml:space="preserve"> – </w:t>
      </w:r>
      <w:bookmarkStart w:id="107" w:name="_Hlk509399791"/>
      <w:r w:rsidR="0004327A" w:rsidRPr="00E323F6">
        <w:rPr>
          <w:sz w:val="24"/>
          <w:szCs w:val="24"/>
          <w:lang w:val="lv-LV"/>
        </w:rPr>
        <w:t>aprēķinātais izskatīšanas laiks</w:t>
      </w:r>
      <w:bookmarkEnd w:id="107"/>
      <w:r w:rsidR="001B63C6" w:rsidRPr="00E323F6">
        <w:rPr>
          <w:sz w:val="24"/>
          <w:szCs w:val="24"/>
          <w:lang w:val="lv-LV"/>
        </w:rPr>
        <w:t xml:space="preserve"> </w:t>
      </w:r>
      <w:r w:rsidR="0004327A" w:rsidRPr="00E323F6">
        <w:rPr>
          <w:sz w:val="24"/>
          <w:szCs w:val="24"/>
          <w:lang w:val="lv-LV"/>
        </w:rPr>
        <w:t>pēc kategorijām</w:t>
      </w:r>
      <w:r w:rsidR="001B63C6" w:rsidRPr="00E323F6">
        <w:rPr>
          <w:sz w:val="24"/>
          <w:szCs w:val="24"/>
          <w:lang w:val="lv-LV"/>
        </w:rPr>
        <w:t xml:space="preserve"> 2016</w:t>
      </w:r>
      <w:bookmarkEnd w:id="105"/>
      <w:r w:rsidR="0004327A" w:rsidRPr="00E323F6">
        <w:rPr>
          <w:sz w:val="24"/>
          <w:szCs w:val="24"/>
          <w:lang w:val="lv-LV"/>
        </w:rPr>
        <w:t>. gadā</w:t>
      </w:r>
    </w:p>
    <w:tbl>
      <w:tblPr>
        <w:tblW w:w="5000" w:type="pct"/>
        <w:tblCellMar>
          <w:left w:w="70" w:type="dxa"/>
          <w:right w:w="70" w:type="dxa"/>
        </w:tblCellMar>
        <w:tblLook w:val="04A0" w:firstRow="1" w:lastRow="0" w:firstColumn="1" w:lastColumn="0" w:noHBand="0" w:noVBand="1"/>
      </w:tblPr>
      <w:tblGrid>
        <w:gridCol w:w="2915"/>
        <w:gridCol w:w="2212"/>
        <w:gridCol w:w="1915"/>
        <w:gridCol w:w="1100"/>
        <w:gridCol w:w="1404"/>
      </w:tblGrid>
      <w:tr w:rsidR="00721594" w:rsidRPr="00E323F6" w14:paraId="02731988" w14:textId="77777777" w:rsidTr="00721594">
        <w:trPr>
          <w:trHeight w:val="330"/>
        </w:trPr>
        <w:tc>
          <w:tcPr>
            <w:tcW w:w="1745" w:type="pct"/>
            <w:tcBorders>
              <w:top w:val="double" w:sz="6" w:space="0" w:color="FFFFFF"/>
              <w:left w:val="double" w:sz="6" w:space="0" w:color="FFFFFF"/>
              <w:bottom w:val="double" w:sz="6" w:space="0" w:color="FFFFFF"/>
              <w:right w:val="double" w:sz="6" w:space="0" w:color="FFFFFF"/>
            </w:tcBorders>
            <w:shd w:val="clear" w:color="auto" w:fill="auto"/>
            <w:noWrap/>
            <w:vAlign w:val="center"/>
            <w:hideMark/>
          </w:tcPr>
          <w:p w14:paraId="4B7ED75B"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1114" w:type="pct"/>
            <w:tcBorders>
              <w:top w:val="double" w:sz="6" w:space="0" w:color="FFFFFF"/>
              <w:left w:val="nil"/>
              <w:bottom w:val="double" w:sz="6" w:space="0" w:color="FFFFFF"/>
              <w:right w:val="double" w:sz="6" w:space="0" w:color="FFFFFF"/>
            </w:tcBorders>
            <w:shd w:val="clear" w:color="000000" w:fill="B4DCFA"/>
            <w:noWrap/>
            <w:vAlign w:val="center"/>
            <w:hideMark/>
          </w:tcPr>
          <w:p w14:paraId="5C18AD07" w14:textId="77777777" w:rsidR="001B63C6" w:rsidRPr="00E323F6" w:rsidRDefault="00721594"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Civillietas un komerciālās lietas</w:t>
            </w:r>
          </w:p>
        </w:tc>
        <w:tc>
          <w:tcPr>
            <w:tcW w:w="1067" w:type="pct"/>
            <w:tcBorders>
              <w:top w:val="double" w:sz="6" w:space="0" w:color="FFFFFF"/>
              <w:left w:val="nil"/>
              <w:bottom w:val="double" w:sz="6" w:space="0" w:color="FFFFFF"/>
              <w:right w:val="double" w:sz="6" w:space="0" w:color="FFFFFF"/>
            </w:tcBorders>
            <w:shd w:val="clear" w:color="000000" w:fill="B4DCFA"/>
            <w:noWrap/>
            <w:vAlign w:val="center"/>
            <w:hideMark/>
          </w:tcPr>
          <w:p w14:paraId="39B2BFC2" w14:textId="77777777" w:rsidR="001B63C6" w:rsidRPr="00E323F6" w:rsidRDefault="00721594"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Administratīvie pārkāpumi</w:t>
            </w:r>
          </w:p>
        </w:tc>
        <w:tc>
          <w:tcPr>
            <w:tcW w:w="435" w:type="pct"/>
            <w:tcBorders>
              <w:top w:val="double" w:sz="6" w:space="0" w:color="FFFFFF"/>
              <w:left w:val="nil"/>
              <w:bottom w:val="double" w:sz="6" w:space="0" w:color="FFFFFF"/>
              <w:right w:val="double" w:sz="6" w:space="0" w:color="FFFFFF"/>
            </w:tcBorders>
            <w:shd w:val="clear" w:color="000000" w:fill="B4DCFA"/>
            <w:noWrap/>
            <w:vAlign w:val="center"/>
            <w:hideMark/>
          </w:tcPr>
          <w:p w14:paraId="197343A1" w14:textId="77777777" w:rsidR="001B63C6" w:rsidRPr="00E323F6" w:rsidRDefault="00721594"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Krimināl-lietas</w:t>
            </w:r>
          </w:p>
        </w:tc>
        <w:tc>
          <w:tcPr>
            <w:tcW w:w="640" w:type="pct"/>
            <w:tcBorders>
              <w:top w:val="double" w:sz="6" w:space="0" w:color="FFFFFF"/>
              <w:left w:val="nil"/>
              <w:bottom w:val="double" w:sz="6" w:space="0" w:color="FFFFFF"/>
              <w:right w:val="double" w:sz="6" w:space="0" w:color="FFFFFF"/>
            </w:tcBorders>
            <w:shd w:val="clear" w:color="000000" w:fill="B4DCFA"/>
            <w:noWrap/>
            <w:vAlign w:val="center"/>
            <w:hideMark/>
          </w:tcPr>
          <w:p w14:paraId="75F63C45" w14:textId="77777777" w:rsidR="001B63C6" w:rsidRPr="00E323F6" w:rsidRDefault="00721594"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Sodu izpildes lietas</w:t>
            </w:r>
          </w:p>
        </w:tc>
      </w:tr>
      <w:tr w:rsidR="00721594" w:rsidRPr="00E323F6" w14:paraId="5D803AD7" w14:textId="77777777" w:rsidTr="00721594">
        <w:trPr>
          <w:trHeight w:val="330"/>
        </w:trPr>
        <w:tc>
          <w:tcPr>
            <w:tcW w:w="1745" w:type="pct"/>
            <w:tcBorders>
              <w:top w:val="nil"/>
              <w:left w:val="double" w:sz="6" w:space="0" w:color="FFFFFF"/>
              <w:bottom w:val="double" w:sz="6" w:space="0" w:color="FFFFFF"/>
              <w:right w:val="double" w:sz="6" w:space="0" w:color="FFFFFF"/>
            </w:tcBorders>
            <w:shd w:val="clear" w:color="000000" w:fill="B4DCFA"/>
            <w:noWrap/>
            <w:vAlign w:val="center"/>
            <w:hideMark/>
          </w:tcPr>
          <w:p w14:paraId="14A730A1" w14:textId="77777777" w:rsidR="001B63C6" w:rsidRPr="00E323F6" w:rsidRDefault="001B63C6" w:rsidP="001B63C6">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Daugavpils </w:t>
            </w:r>
            <w:r w:rsidR="00962F6B" w:rsidRPr="00E323F6">
              <w:rPr>
                <w:rFonts w:eastAsia="Times New Roman" w:cs="Calibri"/>
                <w:color w:val="000000"/>
                <w:sz w:val="24"/>
                <w:szCs w:val="24"/>
                <w:lang w:val="lv-LV" w:eastAsia="it-IT"/>
              </w:rPr>
              <w:t>tiesa</w:t>
            </w:r>
          </w:p>
        </w:tc>
        <w:tc>
          <w:tcPr>
            <w:tcW w:w="1114" w:type="pct"/>
            <w:tcBorders>
              <w:top w:val="nil"/>
              <w:left w:val="nil"/>
              <w:bottom w:val="double" w:sz="6" w:space="0" w:color="FFFFFF"/>
              <w:right w:val="double" w:sz="6" w:space="0" w:color="FFFFFF"/>
            </w:tcBorders>
            <w:shd w:val="clear" w:color="000000" w:fill="FCDDE0"/>
            <w:noWrap/>
            <w:vAlign w:val="center"/>
            <w:hideMark/>
          </w:tcPr>
          <w:p w14:paraId="6D014922"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174</w:t>
            </w:r>
          </w:p>
        </w:tc>
        <w:tc>
          <w:tcPr>
            <w:tcW w:w="1067" w:type="pct"/>
            <w:tcBorders>
              <w:top w:val="nil"/>
              <w:left w:val="nil"/>
              <w:bottom w:val="double" w:sz="6" w:space="0" w:color="FFFFFF"/>
              <w:right w:val="double" w:sz="6" w:space="0" w:color="FFFFFF"/>
            </w:tcBorders>
            <w:shd w:val="clear" w:color="000000" w:fill="63BE7B"/>
            <w:noWrap/>
            <w:vAlign w:val="center"/>
            <w:hideMark/>
          </w:tcPr>
          <w:p w14:paraId="655F9A7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27</w:t>
            </w:r>
          </w:p>
        </w:tc>
        <w:tc>
          <w:tcPr>
            <w:tcW w:w="435" w:type="pct"/>
            <w:tcBorders>
              <w:top w:val="nil"/>
              <w:left w:val="nil"/>
              <w:bottom w:val="double" w:sz="6" w:space="0" w:color="FFFFFF"/>
              <w:right w:val="double" w:sz="6" w:space="0" w:color="FFFFFF"/>
            </w:tcBorders>
            <w:shd w:val="clear" w:color="000000" w:fill="FBC4C7"/>
            <w:noWrap/>
            <w:vAlign w:val="center"/>
            <w:hideMark/>
          </w:tcPr>
          <w:p w14:paraId="1FB647B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203</w:t>
            </w:r>
          </w:p>
        </w:tc>
        <w:tc>
          <w:tcPr>
            <w:tcW w:w="640" w:type="pct"/>
            <w:tcBorders>
              <w:top w:val="nil"/>
              <w:left w:val="nil"/>
              <w:bottom w:val="double" w:sz="6" w:space="0" w:color="FFFFFF"/>
              <w:right w:val="double" w:sz="6" w:space="0" w:color="FFFFFF"/>
            </w:tcBorders>
            <w:shd w:val="clear" w:color="000000" w:fill="A5D9B4"/>
            <w:noWrap/>
            <w:vAlign w:val="center"/>
            <w:hideMark/>
          </w:tcPr>
          <w:p w14:paraId="2EE9E19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75</w:t>
            </w:r>
          </w:p>
        </w:tc>
      </w:tr>
      <w:tr w:rsidR="00721594" w:rsidRPr="00E323F6" w14:paraId="737A9F1D" w14:textId="77777777" w:rsidTr="00721594">
        <w:trPr>
          <w:trHeight w:val="330"/>
        </w:trPr>
        <w:tc>
          <w:tcPr>
            <w:tcW w:w="1745" w:type="pct"/>
            <w:tcBorders>
              <w:top w:val="nil"/>
              <w:left w:val="double" w:sz="6" w:space="0" w:color="FFFFFF"/>
              <w:bottom w:val="double" w:sz="6" w:space="0" w:color="FFFFFF"/>
              <w:right w:val="double" w:sz="6" w:space="0" w:color="FFFFFF"/>
            </w:tcBorders>
            <w:shd w:val="clear" w:color="000000" w:fill="B4DCFA"/>
            <w:noWrap/>
            <w:vAlign w:val="center"/>
            <w:hideMark/>
          </w:tcPr>
          <w:p w14:paraId="1B5E33E8" w14:textId="77777777" w:rsidR="001B63C6" w:rsidRPr="00E323F6" w:rsidRDefault="00962F6B" w:rsidP="001B63C6">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Jelgavas tiesa</w:t>
            </w:r>
          </w:p>
        </w:tc>
        <w:tc>
          <w:tcPr>
            <w:tcW w:w="1114" w:type="pct"/>
            <w:tcBorders>
              <w:top w:val="nil"/>
              <w:left w:val="nil"/>
              <w:bottom w:val="double" w:sz="6" w:space="0" w:color="FFFFFF"/>
              <w:right w:val="double" w:sz="6" w:space="0" w:color="FFFFFF"/>
            </w:tcBorders>
            <w:shd w:val="clear" w:color="000000" w:fill="FA9395"/>
            <w:noWrap/>
            <w:vAlign w:val="center"/>
            <w:hideMark/>
          </w:tcPr>
          <w:p w14:paraId="07FA110B"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261</w:t>
            </w:r>
          </w:p>
        </w:tc>
        <w:tc>
          <w:tcPr>
            <w:tcW w:w="1067" w:type="pct"/>
            <w:tcBorders>
              <w:top w:val="nil"/>
              <w:left w:val="nil"/>
              <w:bottom w:val="double" w:sz="6" w:space="0" w:color="FFFFFF"/>
              <w:right w:val="double" w:sz="6" w:space="0" w:color="FFFFFF"/>
            </w:tcBorders>
            <w:shd w:val="clear" w:color="000000" w:fill="8CCE9F"/>
            <w:noWrap/>
            <w:vAlign w:val="center"/>
            <w:hideMark/>
          </w:tcPr>
          <w:p w14:paraId="1F6C8A98"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57</w:t>
            </w:r>
          </w:p>
        </w:tc>
        <w:tc>
          <w:tcPr>
            <w:tcW w:w="435" w:type="pct"/>
            <w:tcBorders>
              <w:top w:val="nil"/>
              <w:left w:val="nil"/>
              <w:bottom w:val="double" w:sz="6" w:space="0" w:color="FFFFFF"/>
              <w:right w:val="double" w:sz="6" w:space="0" w:color="FFFFFF"/>
            </w:tcBorders>
            <w:shd w:val="clear" w:color="000000" w:fill="FCDFE2"/>
            <w:noWrap/>
            <w:vAlign w:val="center"/>
            <w:hideMark/>
          </w:tcPr>
          <w:p w14:paraId="220DBA85"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172</w:t>
            </w:r>
          </w:p>
        </w:tc>
        <w:tc>
          <w:tcPr>
            <w:tcW w:w="640" w:type="pct"/>
            <w:tcBorders>
              <w:top w:val="nil"/>
              <w:left w:val="nil"/>
              <w:bottom w:val="double" w:sz="6" w:space="0" w:color="FFFFFF"/>
              <w:right w:val="double" w:sz="6" w:space="0" w:color="FFFFFF"/>
            </w:tcBorders>
            <w:shd w:val="clear" w:color="000000" w:fill="A7D9B5"/>
            <w:noWrap/>
            <w:vAlign w:val="center"/>
            <w:hideMark/>
          </w:tcPr>
          <w:p w14:paraId="03B936D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76</w:t>
            </w:r>
          </w:p>
        </w:tc>
      </w:tr>
      <w:tr w:rsidR="00721594" w:rsidRPr="00E323F6" w14:paraId="4A6172A5" w14:textId="77777777" w:rsidTr="00721594">
        <w:trPr>
          <w:trHeight w:val="330"/>
        </w:trPr>
        <w:tc>
          <w:tcPr>
            <w:tcW w:w="1745" w:type="pct"/>
            <w:tcBorders>
              <w:top w:val="nil"/>
              <w:left w:val="double" w:sz="6" w:space="0" w:color="FFFFFF"/>
              <w:bottom w:val="double" w:sz="6" w:space="0" w:color="FFFFFF"/>
              <w:right w:val="double" w:sz="6" w:space="0" w:color="FFFFFF"/>
            </w:tcBorders>
            <w:shd w:val="clear" w:color="000000" w:fill="B4DCFA"/>
            <w:noWrap/>
            <w:vAlign w:val="center"/>
            <w:hideMark/>
          </w:tcPr>
          <w:p w14:paraId="42370BC7" w14:textId="77777777" w:rsidR="001B63C6" w:rsidRPr="00E323F6" w:rsidRDefault="00962F6B" w:rsidP="001B63C6">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Liepājas tiesa</w:t>
            </w:r>
          </w:p>
        </w:tc>
        <w:tc>
          <w:tcPr>
            <w:tcW w:w="1114" w:type="pct"/>
            <w:tcBorders>
              <w:top w:val="nil"/>
              <w:left w:val="nil"/>
              <w:bottom w:val="double" w:sz="6" w:space="0" w:color="FFFFFF"/>
              <w:right w:val="double" w:sz="6" w:space="0" w:color="FFFFFF"/>
            </w:tcBorders>
            <w:shd w:val="clear" w:color="000000" w:fill="FBD1D4"/>
            <w:noWrap/>
            <w:vAlign w:val="center"/>
            <w:hideMark/>
          </w:tcPr>
          <w:p w14:paraId="54CBAF0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188</w:t>
            </w:r>
          </w:p>
        </w:tc>
        <w:tc>
          <w:tcPr>
            <w:tcW w:w="1067" w:type="pct"/>
            <w:tcBorders>
              <w:top w:val="nil"/>
              <w:left w:val="nil"/>
              <w:bottom w:val="double" w:sz="6" w:space="0" w:color="FFFFFF"/>
              <w:right w:val="double" w:sz="6" w:space="0" w:color="FFFFFF"/>
            </w:tcBorders>
            <w:shd w:val="clear" w:color="000000" w:fill="8CCE9F"/>
            <w:noWrap/>
            <w:vAlign w:val="center"/>
            <w:hideMark/>
          </w:tcPr>
          <w:p w14:paraId="2506824D"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57</w:t>
            </w:r>
          </w:p>
        </w:tc>
        <w:tc>
          <w:tcPr>
            <w:tcW w:w="435" w:type="pct"/>
            <w:tcBorders>
              <w:top w:val="nil"/>
              <w:left w:val="nil"/>
              <w:bottom w:val="double" w:sz="6" w:space="0" w:color="FFFFFF"/>
              <w:right w:val="double" w:sz="6" w:space="0" w:color="FFFFFF"/>
            </w:tcBorders>
            <w:shd w:val="clear" w:color="000000" w:fill="FCE5E8"/>
            <w:noWrap/>
            <w:vAlign w:val="center"/>
            <w:hideMark/>
          </w:tcPr>
          <w:p w14:paraId="05C186E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165</w:t>
            </w:r>
          </w:p>
        </w:tc>
        <w:tc>
          <w:tcPr>
            <w:tcW w:w="640" w:type="pct"/>
            <w:tcBorders>
              <w:top w:val="nil"/>
              <w:left w:val="nil"/>
              <w:bottom w:val="double" w:sz="6" w:space="0" w:color="FFFFFF"/>
              <w:right w:val="double" w:sz="6" w:space="0" w:color="FFFFFF"/>
            </w:tcBorders>
            <w:shd w:val="clear" w:color="000000" w:fill="C5E6D0"/>
            <w:noWrap/>
            <w:vAlign w:val="center"/>
            <w:hideMark/>
          </w:tcPr>
          <w:p w14:paraId="6C606DC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98</w:t>
            </w:r>
          </w:p>
        </w:tc>
      </w:tr>
      <w:tr w:rsidR="00721594" w:rsidRPr="00E323F6" w14:paraId="0EE882E7" w14:textId="77777777" w:rsidTr="00721594">
        <w:trPr>
          <w:trHeight w:val="330"/>
        </w:trPr>
        <w:tc>
          <w:tcPr>
            <w:tcW w:w="1745" w:type="pct"/>
            <w:tcBorders>
              <w:top w:val="nil"/>
              <w:left w:val="double" w:sz="6" w:space="0" w:color="FFFFFF"/>
              <w:bottom w:val="double" w:sz="6" w:space="0" w:color="FFFFFF"/>
              <w:right w:val="double" w:sz="6" w:space="0" w:color="FFFFFF"/>
            </w:tcBorders>
            <w:shd w:val="clear" w:color="000000" w:fill="B4DCFA"/>
            <w:noWrap/>
            <w:vAlign w:val="center"/>
            <w:hideMark/>
          </w:tcPr>
          <w:p w14:paraId="1777F2B2" w14:textId="77777777" w:rsidR="001B63C6" w:rsidRPr="00E323F6" w:rsidRDefault="00962F6B" w:rsidP="001B63C6">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Rēzeknes tiesa</w:t>
            </w:r>
          </w:p>
        </w:tc>
        <w:tc>
          <w:tcPr>
            <w:tcW w:w="1114" w:type="pct"/>
            <w:tcBorders>
              <w:top w:val="nil"/>
              <w:left w:val="nil"/>
              <w:bottom w:val="double" w:sz="6" w:space="0" w:color="FFFFFF"/>
              <w:right w:val="double" w:sz="6" w:space="0" w:color="FFFFFF"/>
            </w:tcBorders>
            <w:shd w:val="clear" w:color="000000" w:fill="FBCBCE"/>
            <w:noWrap/>
            <w:vAlign w:val="center"/>
            <w:hideMark/>
          </w:tcPr>
          <w:p w14:paraId="6FA6467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195</w:t>
            </w:r>
          </w:p>
        </w:tc>
        <w:tc>
          <w:tcPr>
            <w:tcW w:w="1067" w:type="pct"/>
            <w:tcBorders>
              <w:top w:val="nil"/>
              <w:left w:val="nil"/>
              <w:bottom w:val="double" w:sz="6" w:space="0" w:color="FFFFFF"/>
              <w:right w:val="double" w:sz="6" w:space="0" w:color="FFFFFF"/>
            </w:tcBorders>
            <w:shd w:val="clear" w:color="000000" w:fill="85CC99"/>
            <w:noWrap/>
            <w:vAlign w:val="center"/>
            <w:hideMark/>
          </w:tcPr>
          <w:p w14:paraId="58EA3F16"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w:t>
            </w:r>
          </w:p>
        </w:tc>
        <w:tc>
          <w:tcPr>
            <w:tcW w:w="435" w:type="pct"/>
            <w:tcBorders>
              <w:top w:val="nil"/>
              <w:left w:val="nil"/>
              <w:bottom w:val="double" w:sz="6" w:space="0" w:color="FFFFFF"/>
              <w:right w:val="double" w:sz="6" w:space="0" w:color="FFFFFF"/>
            </w:tcBorders>
            <w:shd w:val="clear" w:color="000000" w:fill="FAA9AC"/>
            <w:noWrap/>
            <w:vAlign w:val="center"/>
            <w:hideMark/>
          </w:tcPr>
          <w:p w14:paraId="2D831293"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235</w:t>
            </w:r>
          </w:p>
        </w:tc>
        <w:tc>
          <w:tcPr>
            <w:tcW w:w="640" w:type="pct"/>
            <w:tcBorders>
              <w:top w:val="nil"/>
              <w:left w:val="nil"/>
              <w:bottom w:val="double" w:sz="6" w:space="0" w:color="FFFFFF"/>
              <w:right w:val="double" w:sz="6" w:space="0" w:color="FFFFFF"/>
            </w:tcBorders>
            <w:shd w:val="clear" w:color="000000" w:fill="FCF7FA"/>
            <w:noWrap/>
            <w:vAlign w:val="center"/>
            <w:hideMark/>
          </w:tcPr>
          <w:p w14:paraId="186C543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144</w:t>
            </w:r>
          </w:p>
        </w:tc>
      </w:tr>
      <w:tr w:rsidR="00721594" w:rsidRPr="00E323F6" w14:paraId="5920BC19" w14:textId="77777777" w:rsidTr="00721594">
        <w:trPr>
          <w:trHeight w:val="330"/>
        </w:trPr>
        <w:tc>
          <w:tcPr>
            <w:tcW w:w="1745" w:type="pct"/>
            <w:tcBorders>
              <w:top w:val="nil"/>
              <w:left w:val="double" w:sz="6" w:space="0" w:color="FFFFFF"/>
              <w:bottom w:val="double" w:sz="6" w:space="0" w:color="FFFFFF"/>
              <w:right w:val="double" w:sz="6" w:space="0" w:color="FFFFFF"/>
            </w:tcBorders>
            <w:shd w:val="clear" w:color="000000" w:fill="B4DCFA"/>
            <w:noWrap/>
            <w:vAlign w:val="center"/>
            <w:hideMark/>
          </w:tcPr>
          <w:p w14:paraId="08F28A20" w14:textId="77777777" w:rsidR="001B63C6" w:rsidRPr="00E323F6" w:rsidRDefault="00962F6B" w:rsidP="001B63C6">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Rīgas pilsētas Latgales priekšpilsētas tiesa</w:t>
            </w:r>
          </w:p>
        </w:tc>
        <w:tc>
          <w:tcPr>
            <w:tcW w:w="1114" w:type="pct"/>
            <w:tcBorders>
              <w:top w:val="nil"/>
              <w:left w:val="nil"/>
              <w:bottom w:val="double" w:sz="6" w:space="0" w:color="FFFFFF"/>
              <w:right w:val="double" w:sz="6" w:space="0" w:color="FFFFFF"/>
            </w:tcBorders>
            <w:shd w:val="clear" w:color="000000" w:fill="F8696B"/>
            <w:noWrap/>
            <w:vAlign w:val="center"/>
            <w:hideMark/>
          </w:tcPr>
          <w:p w14:paraId="5BA9958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310</w:t>
            </w:r>
          </w:p>
        </w:tc>
        <w:tc>
          <w:tcPr>
            <w:tcW w:w="1067" w:type="pct"/>
            <w:tcBorders>
              <w:top w:val="nil"/>
              <w:left w:val="nil"/>
              <w:bottom w:val="double" w:sz="6" w:space="0" w:color="FFFFFF"/>
              <w:right w:val="double" w:sz="6" w:space="0" w:color="FFFFFF"/>
            </w:tcBorders>
            <w:shd w:val="clear" w:color="000000" w:fill="EEF6F3"/>
            <w:noWrap/>
            <w:vAlign w:val="center"/>
            <w:hideMark/>
          </w:tcPr>
          <w:p w14:paraId="13DB880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127</w:t>
            </w:r>
          </w:p>
        </w:tc>
        <w:tc>
          <w:tcPr>
            <w:tcW w:w="435" w:type="pct"/>
            <w:tcBorders>
              <w:top w:val="nil"/>
              <w:left w:val="nil"/>
              <w:bottom w:val="double" w:sz="6" w:space="0" w:color="FFFFFF"/>
              <w:right w:val="double" w:sz="6" w:space="0" w:color="FFFFFF"/>
            </w:tcBorders>
            <w:shd w:val="clear" w:color="000000" w:fill="FCEAED"/>
            <w:noWrap/>
            <w:vAlign w:val="center"/>
            <w:hideMark/>
          </w:tcPr>
          <w:p w14:paraId="67FE8920"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159</w:t>
            </w:r>
          </w:p>
        </w:tc>
        <w:tc>
          <w:tcPr>
            <w:tcW w:w="640" w:type="pct"/>
            <w:tcBorders>
              <w:top w:val="nil"/>
              <w:left w:val="nil"/>
              <w:bottom w:val="double" w:sz="6" w:space="0" w:color="FFFFFF"/>
              <w:right w:val="double" w:sz="6" w:space="0" w:color="FFFFFF"/>
            </w:tcBorders>
            <w:shd w:val="clear" w:color="000000" w:fill="C1E4CC"/>
            <w:noWrap/>
            <w:vAlign w:val="center"/>
            <w:hideMark/>
          </w:tcPr>
          <w:p w14:paraId="2ADF71E2"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95</w:t>
            </w:r>
          </w:p>
        </w:tc>
      </w:tr>
      <w:tr w:rsidR="00721594" w:rsidRPr="00E323F6" w14:paraId="21AE818F" w14:textId="77777777" w:rsidTr="00721594">
        <w:trPr>
          <w:trHeight w:val="330"/>
        </w:trPr>
        <w:tc>
          <w:tcPr>
            <w:tcW w:w="1745" w:type="pct"/>
            <w:tcBorders>
              <w:top w:val="nil"/>
              <w:left w:val="double" w:sz="6" w:space="0" w:color="FFFFFF"/>
              <w:bottom w:val="double" w:sz="6" w:space="0" w:color="FFFFFF"/>
              <w:right w:val="double" w:sz="6" w:space="0" w:color="FFFFFF"/>
            </w:tcBorders>
            <w:shd w:val="clear" w:color="000000" w:fill="B4DCFA"/>
            <w:noWrap/>
            <w:vAlign w:val="center"/>
            <w:hideMark/>
          </w:tcPr>
          <w:p w14:paraId="57DCF27B" w14:textId="77777777" w:rsidR="001B63C6" w:rsidRPr="00E323F6" w:rsidRDefault="001B63C6" w:rsidP="001B63C6">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Ventspils </w:t>
            </w:r>
            <w:r w:rsidR="00962F6B" w:rsidRPr="00E323F6">
              <w:rPr>
                <w:rFonts w:eastAsia="Times New Roman" w:cs="Calibri"/>
                <w:color w:val="000000"/>
                <w:sz w:val="24"/>
                <w:szCs w:val="24"/>
                <w:lang w:val="lv-LV" w:eastAsia="it-IT"/>
              </w:rPr>
              <w:t>tiesa</w:t>
            </w:r>
          </w:p>
        </w:tc>
        <w:tc>
          <w:tcPr>
            <w:tcW w:w="1114" w:type="pct"/>
            <w:tcBorders>
              <w:top w:val="nil"/>
              <w:left w:val="nil"/>
              <w:bottom w:val="double" w:sz="6" w:space="0" w:color="FFFFFF"/>
              <w:right w:val="double" w:sz="6" w:space="0" w:color="FFFFFF"/>
            </w:tcBorders>
            <w:shd w:val="clear" w:color="000000" w:fill="F2F8F6"/>
            <w:noWrap/>
            <w:vAlign w:val="center"/>
            <w:hideMark/>
          </w:tcPr>
          <w:p w14:paraId="524F4BFF"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130</w:t>
            </w:r>
          </w:p>
        </w:tc>
        <w:tc>
          <w:tcPr>
            <w:tcW w:w="1067" w:type="pct"/>
            <w:tcBorders>
              <w:top w:val="nil"/>
              <w:left w:val="nil"/>
              <w:bottom w:val="double" w:sz="6" w:space="0" w:color="FFFFFF"/>
              <w:right w:val="double" w:sz="6" w:space="0" w:color="FFFFFF"/>
            </w:tcBorders>
            <w:shd w:val="clear" w:color="000000" w:fill="A0D6AF"/>
            <w:noWrap/>
            <w:vAlign w:val="center"/>
            <w:hideMark/>
          </w:tcPr>
          <w:p w14:paraId="47236461"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71</w:t>
            </w:r>
          </w:p>
        </w:tc>
        <w:tc>
          <w:tcPr>
            <w:tcW w:w="435" w:type="pct"/>
            <w:tcBorders>
              <w:top w:val="nil"/>
              <w:left w:val="nil"/>
              <w:bottom w:val="double" w:sz="6" w:space="0" w:color="FFFFFF"/>
              <w:right w:val="double" w:sz="6" w:space="0" w:color="FFFFFF"/>
            </w:tcBorders>
            <w:shd w:val="clear" w:color="000000" w:fill="A5D9B4"/>
            <w:noWrap/>
            <w:vAlign w:val="center"/>
            <w:hideMark/>
          </w:tcPr>
          <w:p w14:paraId="33CEC8E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75</w:t>
            </w:r>
          </w:p>
        </w:tc>
        <w:tc>
          <w:tcPr>
            <w:tcW w:w="640" w:type="pct"/>
            <w:tcBorders>
              <w:top w:val="nil"/>
              <w:left w:val="nil"/>
              <w:bottom w:val="double" w:sz="6" w:space="0" w:color="FFFFFF"/>
              <w:right w:val="double" w:sz="6" w:space="0" w:color="FFFFFF"/>
            </w:tcBorders>
            <w:shd w:val="clear" w:color="000000" w:fill="FCF6F9"/>
            <w:noWrap/>
            <w:vAlign w:val="center"/>
            <w:hideMark/>
          </w:tcPr>
          <w:p w14:paraId="1EFE6D2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145</w:t>
            </w:r>
          </w:p>
        </w:tc>
      </w:tr>
    </w:tbl>
    <w:p w14:paraId="3EACFF40" w14:textId="77777777" w:rsidR="001B63C6" w:rsidRPr="00E323F6" w:rsidRDefault="001B63C6" w:rsidP="001B63C6">
      <w:pPr>
        <w:spacing w:after="120" w:line="240" w:lineRule="auto"/>
        <w:jc w:val="both"/>
        <w:rPr>
          <w:sz w:val="24"/>
          <w:szCs w:val="24"/>
          <w:lang w:val="lv-LV"/>
        </w:rPr>
      </w:pPr>
      <w:r w:rsidRPr="00E323F6">
        <w:rPr>
          <w:sz w:val="24"/>
          <w:szCs w:val="24"/>
          <w:lang w:val="lv-LV"/>
        </w:rPr>
        <w:t xml:space="preserve"> </w:t>
      </w:r>
    </w:p>
    <w:p w14:paraId="0DC90BDA" w14:textId="77777777" w:rsidR="001B63C6" w:rsidRPr="00E323F6" w:rsidRDefault="00C96EC3" w:rsidP="001B63C6">
      <w:pPr>
        <w:spacing w:after="120" w:line="240" w:lineRule="auto"/>
        <w:jc w:val="both"/>
        <w:rPr>
          <w:sz w:val="24"/>
          <w:szCs w:val="24"/>
          <w:lang w:val="lv-LV"/>
        </w:rPr>
      </w:pPr>
      <w:r w:rsidRPr="00E323F6">
        <w:rPr>
          <w:i/>
          <w:sz w:val="24"/>
          <w:szCs w:val="24"/>
          <w:lang w:val="lv-LV"/>
        </w:rPr>
        <w:t>DT</w:t>
      </w:r>
      <w:r w:rsidRPr="00E323F6">
        <w:rPr>
          <w:sz w:val="24"/>
          <w:szCs w:val="24"/>
          <w:lang w:val="lv-LV"/>
        </w:rPr>
        <w:t xml:space="preserve"> rādītāja vērtības ir garākas krimināltiesvedībām Rēzeknē un civillietu / komerciālo lietu tiesvedībām Rīgā, </w:t>
      </w:r>
      <w:r w:rsidR="00E12538" w:rsidRPr="00E323F6">
        <w:rPr>
          <w:sz w:val="24"/>
          <w:szCs w:val="24"/>
          <w:lang w:val="lv-LV"/>
        </w:rPr>
        <w:t xml:space="preserve">lai gan tās tomēr </w:t>
      </w:r>
      <w:r w:rsidRPr="00E323F6">
        <w:rPr>
          <w:sz w:val="24"/>
          <w:szCs w:val="24"/>
          <w:lang w:val="lv-LV"/>
        </w:rPr>
        <w:t>ir īsāk</w:t>
      </w:r>
      <w:r w:rsidR="00E12538" w:rsidRPr="00E323F6">
        <w:rPr>
          <w:sz w:val="24"/>
          <w:szCs w:val="24"/>
          <w:lang w:val="lv-LV"/>
        </w:rPr>
        <w:t>a</w:t>
      </w:r>
      <w:r w:rsidRPr="00E323F6">
        <w:rPr>
          <w:sz w:val="24"/>
          <w:szCs w:val="24"/>
          <w:lang w:val="lv-LV"/>
        </w:rPr>
        <w:t>s par 1 gadu (310 dienām).</w:t>
      </w:r>
      <w:r w:rsidR="001B63C6" w:rsidRPr="00E323F6">
        <w:rPr>
          <w:sz w:val="24"/>
          <w:szCs w:val="24"/>
          <w:lang w:val="lv-LV"/>
        </w:rPr>
        <w:t xml:space="preserve"> </w:t>
      </w:r>
    </w:p>
    <w:p w14:paraId="74D85640" w14:textId="77777777" w:rsidR="001B63C6" w:rsidRPr="00E323F6" w:rsidRDefault="00A66E25" w:rsidP="00EA3BEB">
      <w:pPr>
        <w:pStyle w:val="Heading4"/>
        <w:rPr>
          <w:lang w:val="lv-LV"/>
        </w:rPr>
      </w:pPr>
      <w:r w:rsidRPr="00E323F6">
        <w:rPr>
          <w:lang w:val="lv-LV"/>
        </w:rPr>
        <w:t>Lietu skaits vienam tiesnesim, vienam darbiniekam un vienas lietas izmaksas</w:t>
      </w:r>
    </w:p>
    <w:p w14:paraId="2A71CDF6" w14:textId="4B1641C9" w:rsidR="001B63C6" w:rsidRPr="00E323F6" w:rsidRDefault="00403514" w:rsidP="007C04F9">
      <w:pPr>
        <w:keepNext/>
        <w:spacing w:after="120" w:line="240" w:lineRule="auto"/>
        <w:jc w:val="both"/>
        <w:rPr>
          <w:sz w:val="24"/>
          <w:szCs w:val="24"/>
          <w:lang w:val="lv-LV"/>
        </w:rPr>
      </w:pPr>
      <w:r w:rsidRPr="00E323F6">
        <w:rPr>
          <w:sz w:val="24"/>
          <w:szCs w:val="24"/>
          <w:lang w:val="lv-LV"/>
        </w:rPr>
        <w:t xml:space="preserve">Līdzīgi kā tas bija ar apgabaltiesām, šī ziņojuma rakstīšanas laikā pieejamie dati </w:t>
      </w:r>
      <w:r w:rsidR="00E35D4C" w:rsidRPr="00E323F6">
        <w:rPr>
          <w:sz w:val="24"/>
          <w:szCs w:val="24"/>
          <w:lang w:val="lv-LV"/>
        </w:rPr>
        <w:t xml:space="preserve">neatļauj veikt detalizētāku </w:t>
      </w:r>
      <w:r w:rsidR="001E5659">
        <w:rPr>
          <w:sz w:val="24"/>
          <w:szCs w:val="24"/>
          <w:lang w:val="lv-LV"/>
        </w:rPr>
        <w:t xml:space="preserve">lietu izmaksu </w:t>
      </w:r>
      <w:r w:rsidR="00E35D4C" w:rsidRPr="00E323F6">
        <w:rPr>
          <w:sz w:val="24"/>
          <w:szCs w:val="24"/>
          <w:lang w:val="lv-LV"/>
        </w:rPr>
        <w:t>analīzi, vismaz atbilstoši galvenajām lietu ka</w:t>
      </w:r>
      <w:r w:rsidR="004F4977">
        <w:rPr>
          <w:sz w:val="24"/>
          <w:szCs w:val="24"/>
          <w:lang w:val="lv-LV"/>
        </w:rPr>
        <w:t>tego</w:t>
      </w:r>
      <w:r w:rsidR="00E35D4C" w:rsidRPr="00E323F6">
        <w:rPr>
          <w:sz w:val="24"/>
          <w:szCs w:val="24"/>
          <w:lang w:val="lv-LV"/>
        </w:rPr>
        <w:t>rijām. Turpinājumā sniegtā</w:t>
      </w:r>
      <w:r w:rsidR="00DE566D" w:rsidRPr="00E323F6">
        <w:rPr>
          <w:i/>
          <w:sz w:val="24"/>
          <w:szCs w:val="24"/>
          <w:lang w:val="lv-LV"/>
        </w:rPr>
        <w:t xml:space="preserve"> 2</w:t>
      </w:r>
      <w:r w:rsidR="00923FDF" w:rsidRPr="00E323F6">
        <w:rPr>
          <w:i/>
          <w:sz w:val="24"/>
          <w:szCs w:val="24"/>
          <w:lang w:val="lv-LV"/>
        </w:rPr>
        <w:t>3</w:t>
      </w:r>
      <w:r w:rsidR="00E35D4C" w:rsidRPr="00E323F6">
        <w:rPr>
          <w:i/>
          <w:sz w:val="24"/>
          <w:szCs w:val="24"/>
          <w:lang w:val="lv-LV"/>
        </w:rPr>
        <w:t>. tabula</w:t>
      </w:r>
      <w:r w:rsidR="00DE566D" w:rsidRPr="00E323F6">
        <w:rPr>
          <w:i/>
          <w:sz w:val="24"/>
          <w:szCs w:val="24"/>
          <w:lang w:val="lv-LV"/>
        </w:rPr>
        <w:t xml:space="preserve"> </w:t>
      </w:r>
      <w:r w:rsidR="00E35D4C" w:rsidRPr="00E323F6">
        <w:rPr>
          <w:sz w:val="24"/>
          <w:szCs w:val="24"/>
          <w:lang w:val="lv-LV"/>
        </w:rPr>
        <w:t xml:space="preserve">apkopo datus par budžetu, tiesnešu un tiesu darbinieku skaitu </w:t>
      </w:r>
      <w:r w:rsidR="0062359F" w:rsidRPr="00E323F6">
        <w:rPr>
          <w:sz w:val="24"/>
          <w:szCs w:val="24"/>
          <w:lang w:val="lv-LV"/>
        </w:rPr>
        <w:t>no 2012. gadam līdz 2016. gadam 6 izvēlētajās rajona (pilsēt</w:t>
      </w:r>
      <w:r w:rsidR="00D86DC9" w:rsidRPr="00E323F6">
        <w:rPr>
          <w:sz w:val="24"/>
          <w:szCs w:val="24"/>
          <w:lang w:val="lv-LV"/>
        </w:rPr>
        <w:t>as</w:t>
      </w:r>
      <w:r w:rsidR="0062359F" w:rsidRPr="00E323F6">
        <w:rPr>
          <w:sz w:val="24"/>
          <w:szCs w:val="24"/>
          <w:lang w:val="lv-LV"/>
        </w:rPr>
        <w:t xml:space="preserve">) tiesās. </w:t>
      </w:r>
      <w:r w:rsidR="001B63C6" w:rsidRPr="00E323F6">
        <w:rPr>
          <w:sz w:val="24"/>
          <w:szCs w:val="24"/>
          <w:lang w:val="lv-LV"/>
        </w:rPr>
        <w:t xml:space="preserve"> </w:t>
      </w:r>
      <w:r w:rsidR="00A548CB" w:rsidRPr="00E323F6">
        <w:rPr>
          <w:i/>
          <w:sz w:val="24"/>
          <w:szCs w:val="24"/>
          <w:lang w:val="lv-LV"/>
        </w:rPr>
        <w:t>2</w:t>
      </w:r>
      <w:r w:rsidR="00923FDF" w:rsidRPr="00E323F6">
        <w:rPr>
          <w:i/>
          <w:sz w:val="24"/>
          <w:szCs w:val="24"/>
          <w:lang w:val="lv-LV"/>
        </w:rPr>
        <w:t>4</w:t>
      </w:r>
      <w:r w:rsidR="0062359F" w:rsidRPr="00E323F6">
        <w:rPr>
          <w:i/>
          <w:sz w:val="24"/>
          <w:szCs w:val="24"/>
          <w:lang w:val="lv-LV"/>
        </w:rPr>
        <w:t>. tabulā</w:t>
      </w:r>
      <w:r w:rsidR="001B63C6" w:rsidRPr="00E323F6">
        <w:rPr>
          <w:sz w:val="24"/>
          <w:szCs w:val="24"/>
          <w:lang w:val="lv-LV"/>
        </w:rPr>
        <w:t xml:space="preserve"> </w:t>
      </w:r>
      <w:r w:rsidR="00D26EB3" w:rsidRPr="00E323F6">
        <w:rPr>
          <w:sz w:val="24"/>
          <w:szCs w:val="24"/>
          <w:lang w:val="lv-LV"/>
        </w:rPr>
        <w:t>aprēķina tādus rādītājus, kā izmaksas par vienu lietu, viena tiesneša izskatītās lietas un darbinieku skaitu uz vienu tiesnesi, ņemot vērā visas tiesas noslogotību.</w:t>
      </w:r>
    </w:p>
    <w:p w14:paraId="6AF721D1" w14:textId="77777777" w:rsidR="001B63C6" w:rsidRPr="00E323F6" w:rsidRDefault="00EF6E78" w:rsidP="001B63C6">
      <w:pPr>
        <w:pStyle w:val="Caption"/>
        <w:keepNext/>
        <w:spacing w:after="120"/>
        <w:jc w:val="center"/>
        <w:rPr>
          <w:sz w:val="24"/>
          <w:szCs w:val="24"/>
          <w:lang w:val="lv-LV"/>
        </w:rPr>
      </w:pPr>
      <w:bookmarkStart w:id="108" w:name="_Toc496796424"/>
      <w:r w:rsidRPr="00E323F6">
        <w:rPr>
          <w:sz w:val="24"/>
          <w:szCs w:val="24"/>
          <w:lang w:val="lv-LV"/>
        </w:rPr>
        <w:t>2</w:t>
      </w:r>
      <w:r w:rsidR="00923FDF" w:rsidRPr="00E323F6">
        <w:rPr>
          <w:sz w:val="24"/>
          <w:szCs w:val="24"/>
          <w:lang w:val="lv-LV"/>
        </w:rPr>
        <w:t>3</w:t>
      </w:r>
      <w:r w:rsidR="00D86DC9" w:rsidRPr="00E323F6">
        <w:rPr>
          <w:sz w:val="24"/>
          <w:szCs w:val="24"/>
          <w:lang w:val="lv-LV"/>
        </w:rPr>
        <w:t>. tabula</w:t>
      </w:r>
      <w:r w:rsidR="001B63C6" w:rsidRPr="00E323F6">
        <w:rPr>
          <w:sz w:val="24"/>
          <w:szCs w:val="24"/>
          <w:lang w:val="lv-LV"/>
        </w:rPr>
        <w:t xml:space="preserve">: </w:t>
      </w:r>
      <w:r w:rsidR="00D86DC9" w:rsidRPr="00E323F6">
        <w:rPr>
          <w:sz w:val="24"/>
          <w:szCs w:val="24"/>
          <w:lang w:val="lv-LV"/>
        </w:rPr>
        <w:t>Rajona (pilsētu) tiesas</w:t>
      </w:r>
      <w:r w:rsidR="001B63C6" w:rsidRPr="00E323F6">
        <w:rPr>
          <w:sz w:val="24"/>
          <w:szCs w:val="24"/>
          <w:lang w:val="lv-LV"/>
        </w:rPr>
        <w:t xml:space="preserve"> - </w:t>
      </w:r>
      <w:r w:rsidR="00D86DC9" w:rsidRPr="00E323F6">
        <w:rPr>
          <w:sz w:val="24"/>
          <w:szCs w:val="24"/>
          <w:lang w:val="lv-LV"/>
        </w:rPr>
        <w:t>budžets</w:t>
      </w:r>
      <w:r w:rsidR="001B63C6" w:rsidRPr="00E323F6">
        <w:rPr>
          <w:sz w:val="24"/>
          <w:szCs w:val="24"/>
          <w:lang w:val="lv-LV"/>
        </w:rPr>
        <w:t xml:space="preserve">, </w:t>
      </w:r>
      <w:r w:rsidR="00D86DC9" w:rsidRPr="00E323F6">
        <w:rPr>
          <w:sz w:val="24"/>
          <w:szCs w:val="24"/>
          <w:lang w:val="lv-LV"/>
        </w:rPr>
        <w:t>tiesnešu un darbinieku skaits</w:t>
      </w:r>
      <w:r w:rsidR="001B63C6" w:rsidRPr="00E323F6">
        <w:rPr>
          <w:sz w:val="24"/>
          <w:szCs w:val="24"/>
          <w:lang w:val="lv-LV"/>
        </w:rPr>
        <w:t xml:space="preserve"> 2012</w:t>
      </w:r>
      <w:r w:rsidR="00D86DC9" w:rsidRPr="00E323F6">
        <w:rPr>
          <w:sz w:val="24"/>
          <w:szCs w:val="24"/>
          <w:lang w:val="lv-LV"/>
        </w:rPr>
        <w:t>.</w:t>
      </w:r>
      <w:r w:rsidR="001B63C6" w:rsidRPr="00E323F6">
        <w:rPr>
          <w:sz w:val="24"/>
          <w:szCs w:val="24"/>
          <w:lang w:val="lv-LV"/>
        </w:rPr>
        <w:t xml:space="preserve"> - 2016</w:t>
      </w:r>
      <w:bookmarkEnd w:id="108"/>
      <w:r w:rsidR="00D86DC9" w:rsidRPr="00E323F6">
        <w:rPr>
          <w:sz w:val="24"/>
          <w:szCs w:val="24"/>
          <w:lang w:val="lv-LV"/>
        </w:rPr>
        <w:t>. gads</w:t>
      </w:r>
    </w:p>
    <w:tbl>
      <w:tblPr>
        <w:tblW w:w="5000" w:type="pct"/>
        <w:tblCellMar>
          <w:left w:w="70" w:type="dxa"/>
          <w:right w:w="70" w:type="dxa"/>
        </w:tblCellMar>
        <w:tblLook w:val="04A0" w:firstRow="1" w:lastRow="0" w:firstColumn="1" w:lastColumn="0" w:noHBand="0" w:noVBand="1"/>
      </w:tblPr>
      <w:tblGrid>
        <w:gridCol w:w="2746"/>
        <w:gridCol w:w="1361"/>
        <w:gridCol w:w="1361"/>
        <w:gridCol w:w="1361"/>
        <w:gridCol w:w="1361"/>
        <w:gridCol w:w="1356"/>
      </w:tblGrid>
      <w:tr w:rsidR="001B63C6" w:rsidRPr="00E323F6" w14:paraId="44A25155" w14:textId="77777777" w:rsidTr="00791402">
        <w:trPr>
          <w:trHeight w:val="330"/>
        </w:trPr>
        <w:tc>
          <w:tcPr>
            <w:tcW w:w="1438" w:type="pct"/>
            <w:tcBorders>
              <w:top w:val="double" w:sz="6" w:space="0" w:color="FFFFFF"/>
              <w:left w:val="double" w:sz="6" w:space="0" w:color="FFFFFF"/>
              <w:bottom w:val="double" w:sz="6" w:space="0" w:color="FFFFFF"/>
              <w:right w:val="double" w:sz="6" w:space="0" w:color="FFFFFF"/>
            </w:tcBorders>
            <w:shd w:val="clear" w:color="auto" w:fill="auto"/>
            <w:noWrap/>
            <w:vAlign w:val="bottom"/>
            <w:hideMark/>
          </w:tcPr>
          <w:p w14:paraId="25D94BC2"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713" w:type="pct"/>
            <w:tcBorders>
              <w:top w:val="double" w:sz="6" w:space="0" w:color="FFFFFF"/>
              <w:left w:val="nil"/>
              <w:bottom w:val="double" w:sz="6" w:space="0" w:color="FFFFFF"/>
              <w:right w:val="double" w:sz="6" w:space="0" w:color="FFFFFF"/>
            </w:tcBorders>
            <w:shd w:val="clear" w:color="000000" w:fill="B4DCFA"/>
            <w:noWrap/>
            <w:vAlign w:val="bottom"/>
            <w:hideMark/>
          </w:tcPr>
          <w:p w14:paraId="1C3C1CA2" w14:textId="77777777" w:rsidR="001B63C6" w:rsidRPr="00E323F6" w:rsidRDefault="001B63C6"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2012</w:t>
            </w:r>
          </w:p>
        </w:tc>
        <w:tc>
          <w:tcPr>
            <w:tcW w:w="713" w:type="pct"/>
            <w:tcBorders>
              <w:top w:val="double" w:sz="6" w:space="0" w:color="FFFFFF"/>
              <w:left w:val="nil"/>
              <w:bottom w:val="double" w:sz="6" w:space="0" w:color="FFFFFF"/>
              <w:right w:val="double" w:sz="6" w:space="0" w:color="FFFFFF"/>
            </w:tcBorders>
            <w:shd w:val="clear" w:color="000000" w:fill="B4DCFA"/>
            <w:noWrap/>
            <w:vAlign w:val="bottom"/>
            <w:hideMark/>
          </w:tcPr>
          <w:p w14:paraId="49232D72" w14:textId="77777777" w:rsidR="001B63C6" w:rsidRPr="00E323F6" w:rsidRDefault="001B63C6"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2013</w:t>
            </w:r>
          </w:p>
        </w:tc>
        <w:tc>
          <w:tcPr>
            <w:tcW w:w="713" w:type="pct"/>
            <w:tcBorders>
              <w:top w:val="double" w:sz="6" w:space="0" w:color="FFFFFF"/>
              <w:left w:val="nil"/>
              <w:bottom w:val="double" w:sz="6" w:space="0" w:color="FFFFFF"/>
              <w:right w:val="double" w:sz="6" w:space="0" w:color="FFFFFF"/>
            </w:tcBorders>
            <w:shd w:val="clear" w:color="000000" w:fill="B4DCFA"/>
            <w:noWrap/>
            <w:vAlign w:val="bottom"/>
            <w:hideMark/>
          </w:tcPr>
          <w:p w14:paraId="659349E6" w14:textId="77777777" w:rsidR="001B63C6" w:rsidRPr="00E323F6" w:rsidRDefault="001B63C6"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2014</w:t>
            </w:r>
          </w:p>
        </w:tc>
        <w:tc>
          <w:tcPr>
            <w:tcW w:w="713" w:type="pct"/>
            <w:tcBorders>
              <w:top w:val="double" w:sz="6" w:space="0" w:color="FFFFFF"/>
              <w:left w:val="nil"/>
              <w:bottom w:val="double" w:sz="6" w:space="0" w:color="FFFFFF"/>
              <w:right w:val="double" w:sz="6" w:space="0" w:color="FFFFFF"/>
            </w:tcBorders>
            <w:shd w:val="clear" w:color="000000" w:fill="B4DCFA"/>
            <w:noWrap/>
            <w:vAlign w:val="bottom"/>
            <w:hideMark/>
          </w:tcPr>
          <w:p w14:paraId="5E86F470" w14:textId="77777777" w:rsidR="001B63C6" w:rsidRPr="00E323F6" w:rsidRDefault="001B63C6"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2015</w:t>
            </w:r>
          </w:p>
        </w:tc>
        <w:tc>
          <w:tcPr>
            <w:tcW w:w="710" w:type="pct"/>
            <w:tcBorders>
              <w:top w:val="double" w:sz="6" w:space="0" w:color="FFFFFF"/>
              <w:left w:val="nil"/>
              <w:bottom w:val="double" w:sz="6" w:space="0" w:color="FFFFFF"/>
              <w:right w:val="double" w:sz="6" w:space="0" w:color="FFFFFF"/>
            </w:tcBorders>
            <w:shd w:val="clear" w:color="000000" w:fill="B4DCFA"/>
            <w:noWrap/>
            <w:vAlign w:val="bottom"/>
            <w:hideMark/>
          </w:tcPr>
          <w:p w14:paraId="7A5C5E80" w14:textId="77777777" w:rsidR="001B63C6" w:rsidRPr="00E323F6" w:rsidRDefault="001B63C6"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2016</w:t>
            </w:r>
          </w:p>
        </w:tc>
      </w:tr>
      <w:tr w:rsidR="001B63C6" w:rsidRPr="00E323F6" w14:paraId="08043DC7" w14:textId="77777777" w:rsidTr="00791402">
        <w:trPr>
          <w:trHeight w:val="123"/>
        </w:trPr>
        <w:tc>
          <w:tcPr>
            <w:tcW w:w="1438" w:type="pct"/>
            <w:tcBorders>
              <w:top w:val="nil"/>
              <w:left w:val="double" w:sz="6" w:space="0" w:color="FFFFFF"/>
              <w:bottom w:val="double" w:sz="6" w:space="0" w:color="FFFFFF"/>
              <w:right w:val="double" w:sz="6" w:space="0" w:color="FFFFFF"/>
            </w:tcBorders>
            <w:shd w:val="clear" w:color="auto" w:fill="auto"/>
            <w:noWrap/>
            <w:vAlign w:val="bottom"/>
            <w:hideMark/>
          </w:tcPr>
          <w:p w14:paraId="2216F509"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562"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65C314DD" w14:textId="77777777" w:rsidR="001B63C6" w:rsidRPr="00E323F6" w:rsidRDefault="00B50401"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Daugavpils tiesa</w:t>
            </w:r>
          </w:p>
        </w:tc>
      </w:tr>
      <w:tr w:rsidR="001B63C6" w:rsidRPr="00E323F6" w14:paraId="742FD856"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25C2A674" w14:textId="77777777" w:rsidR="001B63C6" w:rsidRPr="00E323F6" w:rsidRDefault="00B50401"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w:t>
            </w:r>
            <w:r w:rsidR="001B63C6" w:rsidRPr="00E323F6">
              <w:rPr>
                <w:rFonts w:eastAsia="Times New Roman" w:cs="Calibri"/>
                <w:color w:val="000000"/>
                <w:sz w:val="24"/>
                <w:szCs w:val="24"/>
                <w:lang w:val="lv-LV" w:eastAsia="it-IT"/>
              </w:rPr>
              <w:t xml:space="preserve"> (€)</w:t>
            </w:r>
          </w:p>
        </w:tc>
        <w:tc>
          <w:tcPr>
            <w:tcW w:w="713" w:type="pct"/>
            <w:tcBorders>
              <w:top w:val="nil"/>
              <w:left w:val="nil"/>
              <w:bottom w:val="double" w:sz="6" w:space="0" w:color="FFFFFF"/>
              <w:right w:val="double" w:sz="6" w:space="0" w:color="FFFFFF"/>
            </w:tcBorders>
            <w:shd w:val="clear" w:color="000000" w:fill="B4DCFA"/>
            <w:noWrap/>
            <w:vAlign w:val="bottom"/>
            <w:hideMark/>
          </w:tcPr>
          <w:p w14:paraId="37787B98" w14:textId="77777777" w:rsidR="001B63C6" w:rsidRPr="00E323F6" w:rsidRDefault="00B50401"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1 041 </w:t>
            </w:r>
            <w:r w:rsidR="001B63C6" w:rsidRPr="00E323F6">
              <w:rPr>
                <w:rFonts w:eastAsia="Times New Roman" w:cs="Calibri"/>
                <w:color w:val="000000"/>
                <w:sz w:val="24"/>
                <w:szCs w:val="24"/>
                <w:lang w:val="lv-LV" w:eastAsia="it-IT"/>
              </w:rPr>
              <w:t>812</w:t>
            </w:r>
          </w:p>
        </w:tc>
        <w:tc>
          <w:tcPr>
            <w:tcW w:w="713" w:type="pct"/>
            <w:tcBorders>
              <w:top w:val="nil"/>
              <w:left w:val="nil"/>
              <w:bottom w:val="double" w:sz="6" w:space="0" w:color="FFFFFF"/>
              <w:right w:val="double" w:sz="6" w:space="0" w:color="FFFFFF"/>
            </w:tcBorders>
            <w:shd w:val="clear" w:color="000000" w:fill="B4DCFA"/>
            <w:noWrap/>
            <w:vAlign w:val="bottom"/>
            <w:hideMark/>
          </w:tcPr>
          <w:p w14:paraId="242A4CB0" w14:textId="77777777" w:rsidR="001B63C6" w:rsidRPr="00E323F6" w:rsidRDefault="00B50401"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1 069 </w:t>
            </w:r>
            <w:r w:rsidR="001B63C6" w:rsidRPr="00E323F6">
              <w:rPr>
                <w:rFonts w:eastAsia="Times New Roman" w:cs="Calibri"/>
                <w:color w:val="000000"/>
                <w:sz w:val="24"/>
                <w:szCs w:val="24"/>
                <w:lang w:val="lv-LV" w:eastAsia="it-IT"/>
              </w:rPr>
              <w:t>938</w:t>
            </w:r>
          </w:p>
        </w:tc>
        <w:tc>
          <w:tcPr>
            <w:tcW w:w="713" w:type="pct"/>
            <w:tcBorders>
              <w:top w:val="nil"/>
              <w:left w:val="nil"/>
              <w:bottom w:val="double" w:sz="6" w:space="0" w:color="FFFFFF"/>
              <w:right w:val="double" w:sz="6" w:space="0" w:color="FFFFFF"/>
            </w:tcBorders>
            <w:shd w:val="clear" w:color="000000" w:fill="B4DCFA"/>
            <w:noWrap/>
            <w:vAlign w:val="bottom"/>
            <w:hideMark/>
          </w:tcPr>
          <w:p w14:paraId="05CCC6F2" w14:textId="77777777" w:rsidR="001B63C6" w:rsidRPr="00E323F6" w:rsidRDefault="00B50401"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1 101 </w:t>
            </w:r>
            <w:r w:rsidR="001B63C6" w:rsidRPr="00E323F6">
              <w:rPr>
                <w:rFonts w:eastAsia="Times New Roman" w:cs="Calibri"/>
                <w:color w:val="000000"/>
                <w:sz w:val="24"/>
                <w:szCs w:val="24"/>
                <w:lang w:val="lv-LV" w:eastAsia="it-IT"/>
              </w:rPr>
              <w:t>370</w:t>
            </w:r>
          </w:p>
        </w:tc>
        <w:tc>
          <w:tcPr>
            <w:tcW w:w="713" w:type="pct"/>
            <w:tcBorders>
              <w:top w:val="nil"/>
              <w:left w:val="nil"/>
              <w:bottom w:val="double" w:sz="6" w:space="0" w:color="FFFFFF"/>
              <w:right w:val="double" w:sz="6" w:space="0" w:color="FFFFFF"/>
            </w:tcBorders>
            <w:shd w:val="clear" w:color="000000" w:fill="B4DCFA"/>
            <w:noWrap/>
            <w:vAlign w:val="bottom"/>
            <w:hideMark/>
          </w:tcPr>
          <w:p w14:paraId="1BF8DE93" w14:textId="77777777" w:rsidR="001B63C6" w:rsidRPr="00E323F6" w:rsidRDefault="00B50401"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1 247 </w:t>
            </w:r>
            <w:r w:rsidR="001B63C6" w:rsidRPr="00E323F6">
              <w:rPr>
                <w:rFonts w:eastAsia="Times New Roman" w:cs="Calibri"/>
                <w:color w:val="000000"/>
                <w:sz w:val="24"/>
                <w:szCs w:val="24"/>
                <w:lang w:val="lv-LV" w:eastAsia="it-IT"/>
              </w:rPr>
              <w:t>905</w:t>
            </w:r>
          </w:p>
        </w:tc>
        <w:tc>
          <w:tcPr>
            <w:tcW w:w="710" w:type="pct"/>
            <w:tcBorders>
              <w:top w:val="nil"/>
              <w:left w:val="nil"/>
              <w:bottom w:val="double" w:sz="6" w:space="0" w:color="FFFFFF"/>
              <w:right w:val="double" w:sz="6" w:space="0" w:color="FFFFFF"/>
            </w:tcBorders>
            <w:shd w:val="clear" w:color="000000" w:fill="B4DCFA"/>
            <w:noWrap/>
            <w:vAlign w:val="bottom"/>
            <w:hideMark/>
          </w:tcPr>
          <w:p w14:paraId="357F6AC5" w14:textId="77777777" w:rsidR="001B63C6" w:rsidRPr="00E323F6" w:rsidRDefault="00B50401"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1 951 </w:t>
            </w:r>
            <w:r w:rsidR="001B63C6" w:rsidRPr="00E323F6">
              <w:rPr>
                <w:rFonts w:eastAsia="Times New Roman" w:cs="Calibri"/>
                <w:color w:val="000000"/>
                <w:sz w:val="24"/>
                <w:szCs w:val="24"/>
                <w:lang w:val="lv-LV" w:eastAsia="it-IT"/>
              </w:rPr>
              <w:t>167</w:t>
            </w:r>
          </w:p>
        </w:tc>
      </w:tr>
      <w:tr w:rsidR="001B63C6" w:rsidRPr="00E323F6" w14:paraId="526A4A39"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6A8B5419" w14:textId="77777777" w:rsidR="001B63C6" w:rsidRPr="00E323F6" w:rsidRDefault="00B50401"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13" w:type="pct"/>
            <w:tcBorders>
              <w:top w:val="nil"/>
              <w:left w:val="nil"/>
              <w:bottom w:val="double" w:sz="6" w:space="0" w:color="FFFFFF"/>
              <w:right w:val="double" w:sz="6" w:space="0" w:color="FFFFFF"/>
            </w:tcBorders>
            <w:shd w:val="clear" w:color="000000" w:fill="B4DCFA"/>
            <w:noWrap/>
            <w:vAlign w:val="bottom"/>
            <w:hideMark/>
          </w:tcPr>
          <w:p w14:paraId="7E2642D5"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w:t>
            </w:r>
          </w:p>
        </w:tc>
        <w:tc>
          <w:tcPr>
            <w:tcW w:w="713" w:type="pct"/>
            <w:tcBorders>
              <w:top w:val="nil"/>
              <w:left w:val="nil"/>
              <w:bottom w:val="double" w:sz="6" w:space="0" w:color="FFFFFF"/>
              <w:right w:val="double" w:sz="6" w:space="0" w:color="FFFFFF"/>
            </w:tcBorders>
            <w:shd w:val="clear" w:color="000000" w:fill="B4DCFA"/>
            <w:noWrap/>
            <w:vAlign w:val="bottom"/>
            <w:hideMark/>
          </w:tcPr>
          <w:p w14:paraId="1CDED9F8"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w:t>
            </w:r>
          </w:p>
        </w:tc>
        <w:tc>
          <w:tcPr>
            <w:tcW w:w="713" w:type="pct"/>
            <w:tcBorders>
              <w:top w:val="nil"/>
              <w:left w:val="nil"/>
              <w:bottom w:val="double" w:sz="6" w:space="0" w:color="FFFFFF"/>
              <w:right w:val="double" w:sz="6" w:space="0" w:color="FFFFFF"/>
            </w:tcBorders>
            <w:shd w:val="clear" w:color="000000" w:fill="B4DCFA"/>
            <w:noWrap/>
            <w:vAlign w:val="bottom"/>
            <w:hideMark/>
          </w:tcPr>
          <w:p w14:paraId="2C5CCAD9"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13" w:type="pct"/>
            <w:tcBorders>
              <w:top w:val="nil"/>
              <w:left w:val="nil"/>
              <w:bottom w:val="double" w:sz="6" w:space="0" w:color="FFFFFF"/>
              <w:right w:val="double" w:sz="6" w:space="0" w:color="FFFFFF"/>
            </w:tcBorders>
            <w:shd w:val="clear" w:color="000000" w:fill="B4DCFA"/>
            <w:noWrap/>
            <w:vAlign w:val="bottom"/>
            <w:hideMark/>
          </w:tcPr>
          <w:p w14:paraId="7EDEB2CE"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10" w:type="pct"/>
            <w:tcBorders>
              <w:top w:val="nil"/>
              <w:left w:val="nil"/>
              <w:bottom w:val="double" w:sz="6" w:space="0" w:color="FFFFFF"/>
              <w:right w:val="double" w:sz="6" w:space="0" w:color="FFFFFF"/>
            </w:tcBorders>
            <w:shd w:val="clear" w:color="000000" w:fill="B4DCFA"/>
            <w:noWrap/>
            <w:vAlign w:val="bottom"/>
            <w:hideMark/>
          </w:tcPr>
          <w:p w14:paraId="407E9015"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w:t>
            </w:r>
          </w:p>
        </w:tc>
      </w:tr>
      <w:tr w:rsidR="001B63C6" w:rsidRPr="00E323F6" w14:paraId="17566E38"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52AE4951" w14:textId="77777777" w:rsidR="001B63C6" w:rsidRPr="00E323F6" w:rsidRDefault="00B50401"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w:t>
            </w:r>
          </w:p>
        </w:tc>
        <w:tc>
          <w:tcPr>
            <w:tcW w:w="713" w:type="pct"/>
            <w:tcBorders>
              <w:top w:val="nil"/>
              <w:left w:val="nil"/>
              <w:bottom w:val="double" w:sz="6" w:space="0" w:color="FFFFFF"/>
              <w:right w:val="double" w:sz="6" w:space="0" w:color="FFFFFF"/>
            </w:tcBorders>
            <w:shd w:val="clear" w:color="000000" w:fill="B4DCFA"/>
            <w:noWrap/>
            <w:vAlign w:val="bottom"/>
            <w:hideMark/>
          </w:tcPr>
          <w:p w14:paraId="033F95C0"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c>
          <w:tcPr>
            <w:tcW w:w="713" w:type="pct"/>
            <w:tcBorders>
              <w:top w:val="nil"/>
              <w:left w:val="nil"/>
              <w:bottom w:val="double" w:sz="6" w:space="0" w:color="FFFFFF"/>
              <w:right w:val="double" w:sz="6" w:space="0" w:color="FFFFFF"/>
            </w:tcBorders>
            <w:shd w:val="clear" w:color="000000" w:fill="B4DCFA"/>
            <w:noWrap/>
            <w:vAlign w:val="bottom"/>
            <w:hideMark/>
          </w:tcPr>
          <w:p w14:paraId="39609AC0"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c>
          <w:tcPr>
            <w:tcW w:w="713" w:type="pct"/>
            <w:tcBorders>
              <w:top w:val="nil"/>
              <w:left w:val="nil"/>
              <w:bottom w:val="double" w:sz="6" w:space="0" w:color="FFFFFF"/>
              <w:right w:val="double" w:sz="6" w:space="0" w:color="FFFFFF"/>
            </w:tcBorders>
            <w:shd w:val="clear" w:color="000000" w:fill="B4DCFA"/>
            <w:noWrap/>
            <w:vAlign w:val="bottom"/>
            <w:hideMark/>
          </w:tcPr>
          <w:p w14:paraId="4A1D93D7"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c>
          <w:tcPr>
            <w:tcW w:w="713" w:type="pct"/>
            <w:tcBorders>
              <w:top w:val="nil"/>
              <w:left w:val="nil"/>
              <w:bottom w:val="double" w:sz="6" w:space="0" w:color="FFFFFF"/>
              <w:right w:val="double" w:sz="6" w:space="0" w:color="FFFFFF"/>
            </w:tcBorders>
            <w:shd w:val="clear" w:color="000000" w:fill="B4DCFA"/>
            <w:noWrap/>
            <w:vAlign w:val="bottom"/>
            <w:hideMark/>
          </w:tcPr>
          <w:p w14:paraId="6BBD72A6"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c>
          <w:tcPr>
            <w:tcW w:w="710" w:type="pct"/>
            <w:tcBorders>
              <w:top w:val="nil"/>
              <w:left w:val="nil"/>
              <w:bottom w:val="double" w:sz="6" w:space="0" w:color="FFFFFF"/>
              <w:right w:val="double" w:sz="6" w:space="0" w:color="FFFFFF"/>
            </w:tcBorders>
            <w:shd w:val="clear" w:color="000000" w:fill="B4DCFA"/>
            <w:noWrap/>
            <w:vAlign w:val="bottom"/>
            <w:hideMark/>
          </w:tcPr>
          <w:p w14:paraId="5DE43873" w14:textId="77777777" w:rsidR="001B63C6" w:rsidRPr="00E323F6" w:rsidRDefault="001B63C6" w:rsidP="00323A87">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r>
      <w:tr w:rsidR="001B63C6" w:rsidRPr="00E323F6" w14:paraId="2C1D514F" w14:textId="77777777" w:rsidTr="00791402">
        <w:trPr>
          <w:trHeight w:val="187"/>
        </w:trPr>
        <w:tc>
          <w:tcPr>
            <w:tcW w:w="1438" w:type="pct"/>
            <w:tcBorders>
              <w:top w:val="nil"/>
              <w:left w:val="double" w:sz="6" w:space="0" w:color="FFFFFF"/>
              <w:bottom w:val="double" w:sz="6" w:space="0" w:color="FFFFFF"/>
              <w:right w:val="double" w:sz="6" w:space="0" w:color="FFFFFF"/>
            </w:tcBorders>
            <w:shd w:val="clear" w:color="auto" w:fill="auto"/>
            <w:noWrap/>
            <w:vAlign w:val="bottom"/>
            <w:hideMark/>
          </w:tcPr>
          <w:p w14:paraId="69CF1709"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562"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48B3930E" w14:textId="77777777" w:rsidR="001B63C6" w:rsidRPr="00E323F6" w:rsidRDefault="00B50401"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Jelgavas tiesa</w:t>
            </w:r>
          </w:p>
        </w:tc>
      </w:tr>
      <w:tr w:rsidR="00791402" w:rsidRPr="00E323F6" w14:paraId="47CFB16E"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7BC519A3"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 (€)</w:t>
            </w:r>
          </w:p>
        </w:tc>
        <w:tc>
          <w:tcPr>
            <w:tcW w:w="713" w:type="pct"/>
            <w:tcBorders>
              <w:top w:val="nil"/>
              <w:left w:val="nil"/>
              <w:bottom w:val="double" w:sz="6" w:space="0" w:color="FFFFFF"/>
              <w:right w:val="double" w:sz="6" w:space="0" w:color="FFFFFF"/>
            </w:tcBorders>
            <w:shd w:val="clear" w:color="000000" w:fill="B4DCFA"/>
            <w:noWrap/>
            <w:vAlign w:val="bottom"/>
            <w:hideMark/>
          </w:tcPr>
          <w:p w14:paraId="53758F87"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870 </w:t>
            </w:r>
            <w:r w:rsidR="00791402" w:rsidRPr="00E323F6">
              <w:rPr>
                <w:rFonts w:eastAsia="Times New Roman" w:cs="Calibri"/>
                <w:color w:val="000000"/>
                <w:sz w:val="24"/>
                <w:szCs w:val="24"/>
                <w:lang w:val="lv-LV" w:eastAsia="it-IT"/>
              </w:rPr>
              <w:t>839</w:t>
            </w:r>
          </w:p>
        </w:tc>
        <w:tc>
          <w:tcPr>
            <w:tcW w:w="713" w:type="pct"/>
            <w:tcBorders>
              <w:top w:val="nil"/>
              <w:left w:val="nil"/>
              <w:bottom w:val="double" w:sz="6" w:space="0" w:color="FFFFFF"/>
              <w:right w:val="double" w:sz="6" w:space="0" w:color="FFFFFF"/>
            </w:tcBorders>
            <w:shd w:val="clear" w:color="000000" w:fill="B4DCFA"/>
            <w:noWrap/>
            <w:vAlign w:val="bottom"/>
            <w:hideMark/>
          </w:tcPr>
          <w:p w14:paraId="60101E0F"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966 </w:t>
            </w:r>
            <w:r w:rsidR="00791402" w:rsidRPr="00E323F6">
              <w:rPr>
                <w:rFonts w:eastAsia="Times New Roman" w:cs="Calibri"/>
                <w:color w:val="000000"/>
                <w:sz w:val="24"/>
                <w:szCs w:val="24"/>
                <w:lang w:val="lv-LV" w:eastAsia="it-IT"/>
              </w:rPr>
              <w:t>435</w:t>
            </w:r>
          </w:p>
        </w:tc>
        <w:tc>
          <w:tcPr>
            <w:tcW w:w="713" w:type="pct"/>
            <w:tcBorders>
              <w:top w:val="nil"/>
              <w:left w:val="nil"/>
              <w:bottom w:val="double" w:sz="6" w:space="0" w:color="FFFFFF"/>
              <w:right w:val="double" w:sz="6" w:space="0" w:color="FFFFFF"/>
            </w:tcBorders>
            <w:shd w:val="clear" w:color="000000" w:fill="B4DCFA"/>
            <w:noWrap/>
            <w:vAlign w:val="bottom"/>
            <w:hideMark/>
          </w:tcPr>
          <w:p w14:paraId="655E147E"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1 369 </w:t>
            </w:r>
            <w:r w:rsidR="00791402" w:rsidRPr="00E323F6">
              <w:rPr>
                <w:rFonts w:eastAsia="Times New Roman" w:cs="Calibri"/>
                <w:color w:val="000000"/>
                <w:sz w:val="24"/>
                <w:szCs w:val="24"/>
                <w:lang w:val="lv-LV" w:eastAsia="it-IT"/>
              </w:rPr>
              <w:t>177</w:t>
            </w:r>
          </w:p>
        </w:tc>
        <w:tc>
          <w:tcPr>
            <w:tcW w:w="713" w:type="pct"/>
            <w:tcBorders>
              <w:top w:val="nil"/>
              <w:left w:val="nil"/>
              <w:bottom w:val="double" w:sz="6" w:space="0" w:color="FFFFFF"/>
              <w:right w:val="double" w:sz="6" w:space="0" w:color="FFFFFF"/>
            </w:tcBorders>
            <w:shd w:val="clear" w:color="000000" w:fill="B4DCFA"/>
            <w:noWrap/>
            <w:vAlign w:val="bottom"/>
            <w:hideMark/>
          </w:tcPr>
          <w:p w14:paraId="654506F4"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1 321 </w:t>
            </w:r>
            <w:r w:rsidR="00791402" w:rsidRPr="00E323F6">
              <w:rPr>
                <w:rFonts w:eastAsia="Times New Roman" w:cs="Calibri"/>
                <w:color w:val="000000"/>
                <w:sz w:val="24"/>
                <w:szCs w:val="24"/>
                <w:lang w:val="lv-LV" w:eastAsia="it-IT"/>
              </w:rPr>
              <w:t>150</w:t>
            </w:r>
          </w:p>
        </w:tc>
        <w:tc>
          <w:tcPr>
            <w:tcW w:w="710" w:type="pct"/>
            <w:tcBorders>
              <w:top w:val="nil"/>
              <w:left w:val="nil"/>
              <w:bottom w:val="double" w:sz="6" w:space="0" w:color="FFFFFF"/>
              <w:right w:val="double" w:sz="6" w:space="0" w:color="FFFFFF"/>
            </w:tcBorders>
            <w:shd w:val="clear" w:color="000000" w:fill="B4DCFA"/>
            <w:noWrap/>
            <w:vAlign w:val="bottom"/>
            <w:hideMark/>
          </w:tcPr>
          <w:p w14:paraId="2428AF09"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1 471 </w:t>
            </w:r>
            <w:r w:rsidR="00791402" w:rsidRPr="00E323F6">
              <w:rPr>
                <w:rFonts w:eastAsia="Times New Roman" w:cs="Calibri"/>
                <w:color w:val="000000"/>
                <w:sz w:val="24"/>
                <w:szCs w:val="24"/>
                <w:lang w:val="lv-LV" w:eastAsia="it-IT"/>
              </w:rPr>
              <w:t>134</w:t>
            </w:r>
          </w:p>
        </w:tc>
      </w:tr>
      <w:tr w:rsidR="00791402" w:rsidRPr="00E323F6" w14:paraId="7937A2EC"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05D6958B"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13" w:type="pct"/>
            <w:tcBorders>
              <w:top w:val="nil"/>
              <w:left w:val="nil"/>
              <w:bottom w:val="double" w:sz="6" w:space="0" w:color="FFFFFF"/>
              <w:right w:val="double" w:sz="6" w:space="0" w:color="FFFFFF"/>
            </w:tcBorders>
            <w:shd w:val="clear" w:color="000000" w:fill="B4DCFA"/>
            <w:noWrap/>
            <w:vAlign w:val="bottom"/>
            <w:hideMark/>
          </w:tcPr>
          <w:p w14:paraId="14339B0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13" w:type="pct"/>
            <w:tcBorders>
              <w:top w:val="nil"/>
              <w:left w:val="nil"/>
              <w:bottom w:val="double" w:sz="6" w:space="0" w:color="FFFFFF"/>
              <w:right w:val="double" w:sz="6" w:space="0" w:color="FFFFFF"/>
            </w:tcBorders>
            <w:shd w:val="clear" w:color="000000" w:fill="B4DCFA"/>
            <w:noWrap/>
            <w:vAlign w:val="bottom"/>
            <w:hideMark/>
          </w:tcPr>
          <w:p w14:paraId="1ACF8230"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13</w:t>
            </w:r>
          </w:p>
        </w:tc>
        <w:tc>
          <w:tcPr>
            <w:tcW w:w="713" w:type="pct"/>
            <w:tcBorders>
              <w:top w:val="nil"/>
              <w:left w:val="nil"/>
              <w:bottom w:val="double" w:sz="6" w:space="0" w:color="FFFFFF"/>
              <w:right w:val="double" w:sz="6" w:space="0" w:color="FFFFFF"/>
            </w:tcBorders>
            <w:shd w:val="clear" w:color="000000" w:fill="B4DCFA"/>
            <w:noWrap/>
            <w:vAlign w:val="bottom"/>
            <w:hideMark/>
          </w:tcPr>
          <w:p w14:paraId="25C21DB7"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c>
          <w:tcPr>
            <w:tcW w:w="713" w:type="pct"/>
            <w:tcBorders>
              <w:top w:val="nil"/>
              <w:left w:val="nil"/>
              <w:bottom w:val="double" w:sz="6" w:space="0" w:color="FFFFFF"/>
              <w:right w:val="double" w:sz="6" w:space="0" w:color="FFFFFF"/>
            </w:tcBorders>
            <w:shd w:val="clear" w:color="000000" w:fill="B4DCFA"/>
            <w:noWrap/>
            <w:vAlign w:val="bottom"/>
            <w:hideMark/>
          </w:tcPr>
          <w:p w14:paraId="22FACAC0"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710" w:type="pct"/>
            <w:tcBorders>
              <w:top w:val="nil"/>
              <w:left w:val="nil"/>
              <w:bottom w:val="double" w:sz="6" w:space="0" w:color="FFFFFF"/>
              <w:right w:val="double" w:sz="6" w:space="0" w:color="FFFFFF"/>
            </w:tcBorders>
            <w:shd w:val="clear" w:color="000000" w:fill="B4DCFA"/>
            <w:noWrap/>
            <w:vAlign w:val="bottom"/>
            <w:hideMark/>
          </w:tcPr>
          <w:p w14:paraId="0A40F65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r>
      <w:tr w:rsidR="00791402" w:rsidRPr="00E323F6" w14:paraId="01013384"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66723BD5"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w:t>
            </w:r>
          </w:p>
        </w:tc>
        <w:tc>
          <w:tcPr>
            <w:tcW w:w="713" w:type="pct"/>
            <w:tcBorders>
              <w:top w:val="nil"/>
              <w:left w:val="nil"/>
              <w:bottom w:val="double" w:sz="6" w:space="0" w:color="FFFFFF"/>
              <w:right w:val="double" w:sz="6" w:space="0" w:color="FFFFFF"/>
            </w:tcBorders>
            <w:shd w:val="clear" w:color="000000" w:fill="B4DCFA"/>
            <w:noWrap/>
            <w:vAlign w:val="bottom"/>
            <w:hideMark/>
          </w:tcPr>
          <w:p w14:paraId="476E3D36"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c>
          <w:tcPr>
            <w:tcW w:w="713" w:type="pct"/>
            <w:tcBorders>
              <w:top w:val="nil"/>
              <w:left w:val="nil"/>
              <w:bottom w:val="double" w:sz="6" w:space="0" w:color="FFFFFF"/>
              <w:right w:val="double" w:sz="6" w:space="0" w:color="FFFFFF"/>
            </w:tcBorders>
            <w:shd w:val="clear" w:color="000000" w:fill="B4DCFA"/>
            <w:noWrap/>
            <w:vAlign w:val="bottom"/>
            <w:hideMark/>
          </w:tcPr>
          <w:p w14:paraId="6B2F0A7F"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c>
          <w:tcPr>
            <w:tcW w:w="713" w:type="pct"/>
            <w:tcBorders>
              <w:top w:val="nil"/>
              <w:left w:val="nil"/>
              <w:bottom w:val="double" w:sz="6" w:space="0" w:color="FFFFFF"/>
              <w:right w:val="double" w:sz="6" w:space="0" w:color="FFFFFF"/>
            </w:tcBorders>
            <w:shd w:val="clear" w:color="000000" w:fill="B4DCFA"/>
            <w:noWrap/>
            <w:vAlign w:val="bottom"/>
            <w:hideMark/>
          </w:tcPr>
          <w:p w14:paraId="06B287B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c>
          <w:tcPr>
            <w:tcW w:w="713" w:type="pct"/>
            <w:tcBorders>
              <w:top w:val="nil"/>
              <w:left w:val="nil"/>
              <w:bottom w:val="double" w:sz="6" w:space="0" w:color="FFFFFF"/>
              <w:right w:val="double" w:sz="6" w:space="0" w:color="FFFFFF"/>
            </w:tcBorders>
            <w:shd w:val="clear" w:color="000000" w:fill="B4DCFA"/>
            <w:noWrap/>
            <w:vAlign w:val="bottom"/>
            <w:hideMark/>
          </w:tcPr>
          <w:p w14:paraId="0A0D991B"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c>
          <w:tcPr>
            <w:tcW w:w="710" w:type="pct"/>
            <w:tcBorders>
              <w:top w:val="nil"/>
              <w:left w:val="nil"/>
              <w:bottom w:val="double" w:sz="6" w:space="0" w:color="FFFFFF"/>
              <w:right w:val="double" w:sz="6" w:space="0" w:color="FFFFFF"/>
            </w:tcBorders>
            <w:shd w:val="clear" w:color="000000" w:fill="B4DCFA"/>
            <w:noWrap/>
            <w:vAlign w:val="bottom"/>
            <w:hideMark/>
          </w:tcPr>
          <w:p w14:paraId="46B74C91"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r>
      <w:tr w:rsidR="001B63C6" w:rsidRPr="00E323F6" w14:paraId="79D2E1CA" w14:textId="77777777" w:rsidTr="00791402">
        <w:trPr>
          <w:trHeight w:val="95"/>
        </w:trPr>
        <w:tc>
          <w:tcPr>
            <w:tcW w:w="1438" w:type="pct"/>
            <w:tcBorders>
              <w:top w:val="nil"/>
              <w:left w:val="double" w:sz="6" w:space="0" w:color="FFFFFF"/>
              <w:bottom w:val="double" w:sz="6" w:space="0" w:color="FFFFFF"/>
              <w:right w:val="double" w:sz="6" w:space="0" w:color="FFFFFF"/>
            </w:tcBorders>
            <w:shd w:val="clear" w:color="auto" w:fill="auto"/>
            <w:noWrap/>
            <w:vAlign w:val="bottom"/>
            <w:hideMark/>
          </w:tcPr>
          <w:p w14:paraId="26220474"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562"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0211A425" w14:textId="77777777" w:rsidR="001B63C6" w:rsidRPr="00E323F6" w:rsidRDefault="00BF5CED"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Liepājas tiesa</w:t>
            </w:r>
          </w:p>
        </w:tc>
      </w:tr>
      <w:tr w:rsidR="00791402" w:rsidRPr="00E323F6" w14:paraId="6A4EF2A6"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2A2CE960"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 (€)</w:t>
            </w:r>
          </w:p>
        </w:tc>
        <w:tc>
          <w:tcPr>
            <w:tcW w:w="713" w:type="pct"/>
            <w:tcBorders>
              <w:top w:val="nil"/>
              <w:left w:val="nil"/>
              <w:bottom w:val="double" w:sz="6" w:space="0" w:color="FFFFFF"/>
              <w:right w:val="double" w:sz="6" w:space="0" w:color="FFFFFF"/>
            </w:tcBorders>
            <w:shd w:val="clear" w:color="000000" w:fill="B4DCFA"/>
            <w:noWrap/>
            <w:vAlign w:val="bottom"/>
            <w:hideMark/>
          </w:tcPr>
          <w:p w14:paraId="1801D8B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988</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345</w:t>
            </w:r>
          </w:p>
        </w:tc>
        <w:tc>
          <w:tcPr>
            <w:tcW w:w="713" w:type="pct"/>
            <w:tcBorders>
              <w:top w:val="nil"/>
              <w:left w:val="nil"/>
              <w:bottom w:val="double" w:sz="6" w:space="0" w:color="FFFFFF"/>
              <w:right w:val="double" w:sz="6" w:space="0" w:color="FFFFFF"/>
            </w:tcBorders>
            <w:shd w:val="clear" w:color="000000" w:fill="B4DCFA"/>
            <w:noWrap/>
            <w:vAlign w:val="bottom"/>
            <w:hideMark/>
          </w:tcPr>
          <w:p w14:paraId="19E40AAD"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064</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246</w:t>
            </w:r>
          </w:p>
        </w:tc>
        <w:tc>
          <w:tcPr>
            <w:tcW w:w="713" w:type="pct"/>
            <w:tcBorders>
              <w:top w:val="nil"/>
              <w:left w:val="nil"/>
              <w:bottom w:val="double" w:sz="6" w:space="0" w:color="FFFFFF"/>
              <w:right w:val="double" w:sz="6" w:space="0" w:color="FFFFFF"/>
            </w:tcBorders>
            <w:shd w:val="clear" w:color="000000" w:fill="B4DCFA"/>
            <w:noWrap/>
            <w:vAlign w:val="bottom"/>
            <w:hideMark/>
          </w:tcPr>
          <w:p w14:paraId="5C7A3DAD"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084</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312</w:t>
            </w:r>
          </w:p>
        </w:tc>
        <w:tc>
          <w:tcPr>
            <w:tcW w:w="713" w:type="pct"/>
            <w:tcBorders>
              <w:top w:val="nil"/>
              <w:left w:val="nil"/>
              <w:bottom w:val="double" w:sz="6" w:space="0" w:color="FFFFFF"/>
              <w:right w:val="double" w:sz="6" w:space="0" w:color="FFFFFF"/>
            </w:tcBorders>
            <w:shd w:val="clear" w:color="000000" w:fill="B4DCFA"/>
            <w:noWrap/>
            <w:vAlign w:val="bottom"/>
            <w:hideMark/>
          </w:tcPr>
          <w:p w14:paraId="589D03D7"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1 151 </w:t>
            </w:r>
            <w:r w:rsidR="00791402" w:rsidRPr="00E323F6">
              <w:rPr>
                <w:rFonts w:eastAsia="Times New Roman" w:cs="Calibri"/>
                <w:color w:val="000000"/>
                <w:sz w:val="24"/>
                <w:szCs w:val="24"/>
                <w:lang w:val="lv-LV" w:eastAsia="it-IT"/>
              </w:rPr>
              <w:t>077</w:t>
            </w:r>
          </w:p>
        </w:tc>
        <w:tc>
          <w:tcPr>
            <w:tcW w:w="710" w:type="pct"/>
            <w:tcBorders>
              <w:top w:val="nil"/>
              <w:left w:val="nil"/>
              <w:bottom w:val="double" w:sz="6" w:space="0" w:color="FFFFFF"/>
              <w:right w:val="double" w:sz="6" w:space="0" w:color="FFFFFF"/>
            </w:tcBorders>
            <w:shd w:val="clear" w:color="000000" w:fill="B4DCFA"/>
            <w:noWrap/>
            <w:vAlign w:val="bottom"/>
            <w:hideMark/>
          </w:tcPr>
          <w:p w14:paraId="1AA941D3" w14:textId="77777777" w:rsidR="00791402" w:rsidRPr="00E323F6" w:rsidRDefault="00BF5CED"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1 176 </w:t>
            </w:r>
            <w:r w:rsidR="00791402" w:rsidRPr="00E323F6">
              <w:rPr>
                <w:rFonts w:eastAsia="Times New Roman" w:cs="Calibri"/>
                <w:color w:val="000000"/>
                <w:sz w:val="24"/>
                <w:szCs w:val="24"/>
                <w:lang w:val="lv-LV" w:eastAsia="it-IT"/>
              </w:rPr>
              <w:t>921</w:t>
            </w:r>
          </w:p>
        </w:tc>
      </w:tr>
      <w:tr w:rsidR="00791402" w:rsidRPr="00E323F6" w14:paraId="0F989973"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71BFB094"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13" w:type="pct"/>
            <w:tcBorders>
              <w:top w:val="nil"/>
              <w:left w:val="nil"/>
              <w:bottom w:val="double" w:sz="6" w:space="0" w:color="FFFFFF"/>
              <w:right w:val="double" w:sz="6" w:space="0" w:color="FFFFFF"/>
            </w:tcBorders>
            <w:shd w:val="clear" w:color="000000" w:fill="B4DCFA"/>
            <w:noWrap/>
            <w:vAlign w:val="bottom"/>
            <w:hideMark/>
          </w:tcPr>
          <w:p w14:paraId="61E61BA5"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713" w:type="pct"/>
            <w:tcBorders>
              <w:top w:val="nil"/>
              <w:left w:val="nil"/>
              <w:bottom w:val="double" w:sz="6" w:space="0" w:color="FFFFFF"/>
              <w:right w:val="double" w:sz="6" w:space="0" w:color="FFFFFF"/>
            </w:tcBorders>
            <w:shd w:val="clear" w:color="000000" w:fill="B4DCFA"/>
            <w:noWrap/>
            <w:vAlign w:val="bottom"/>
            <w:hideMark/>
          </w:tcPr>
          <w:p w14:paraId="53BF68C6"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713" w:type="pct"/>
            <w:tcBorders>
              <w:top w:val="nil"/>
              <w:left w:val="nil"/>
              <w:bottom w:val="double" w:sz="6" w:space="0" w:color="FFFFFF"/>
              <w:right w:val="double" w:sz="6" w:space="0" w:color="FFFFFF"/>
            </w:tcBorders>
            <w:shd w:val="clear" w:color="000000" w:fill="B4DCFA"/>
            <w:noWrap/>
            <w:vAlign w:val="bottom"/>
            <w:hideMark/>
          </w:tcPr>
          <w:p w14:paraId="712359FB"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713" w:type="pct"/>
            <w:tcBorders>
              <w:top w:val="nil"/>
              <w:left w:val="nil"/>
              <w:bottom w:val="double" w:sz="6" w:space="0" w:color="FFFFFF"/>
              <w:right w:val="double" w:sz="6" w:space="0" w:color="FFFFFF"/>
            </w:tcBorders>
            <w:shd w:val="clear" w:color="000000" w:fill="B4DCFA"/>
            <w:noWrap/>
            <w:vAlign w:val="bottom"/>
            <w:hideMark/>
          </w:tcPr>
          <w:p w14:paraId="743FDB28"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c>
          <w:tcPr>
            <w:tcW w:w="710" w:type="pct"/>
            <w:tcBorders>
              <w:top w:val="nil"/>
              <w:left w:val="nil"/>
              <w:bottom w:val="double" w:sz="6" w:space="0" w:color="FFFFFF"/>
              <w:right w:val="double" w:sz="6" w:space="0" w:color="FFFFFF"/>
            </w:tcBorders>
            <w:shd w:val="clear" w:color="000000" w:fill="B4DCFA"/>
            <w:noWrap/>
            <w:vAlign w:val="bottom"/>
            <w:hideMark/>
          </w:tcPr>
          <w:p w14:paraId="50C779CD"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14</w:t>
            </w:r>
          </w:p>
        </w:tc>
      </w:tr>
      <w:tr w:rsidR="00791402" w:rsidRPr="00E323F6" w14:paraId="29F39602"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6C437A6F"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w:t>
            </w:r>
          </w:p>
        </w:tc>
        <w:tc>
          <w:tcPr>
            <w:tcW w:w="713" w:type="pct"/>
            <w:tcBorders>
              <w:top w:val="nil"/>
              <w:left w:val="nil"/>
              <w:bottom w:val="double" w:sz="6" w:space="0" w:color="FFFFFF"/>
              <w:right w:val="double" w:sz="6" w:space="0" w:color="FFFFFF"/>
            </w:tcBorders>
            <w:shd w:val="clear" w:color="000000" w:fill="B4DCFA"/>
            <w:noWrap/>
            <w:vAlign w:val="bottom"/>
            <w:hideMark/>
          </w:tcPr>
          <w:p w14:paraId="73BCF439"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c>
          <w:tcPr>
            <w:tcW w:w="713" w:type="pct"/>
            <w:tcBorders>
              <w:top w:val="nil"/>
              <w:left w:val="nil"/>
              <w:bottom w:val="double" w:sz="6" w:space="0" w:color="FFFFFF"/>
              <w:right w:val="double" w:sz="6" w:space="0" w:color="FFFFFF"/>
            </w:tcBorders>
            <w:shd w:val="clear" w:color="000000" w:fill="B4DCFA"/>
            <w:noWrap/>
            <w:vAlign w:val="bottom"/>
            <w:hideMark/>
          </w:tcPr>
          <w:p w14:paraId="32F2314F"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w:t>
            </w:r>
          </w:p>
        </w:tc>
        <w:tc>
          <w:tcPr>
            <w:tcW w:w="713" w:type="pct"/>
            <w:tcBorders>
              <w:top w:val="nil"/>
              <w:left w:val="nil"/>
              <w:bottom w:val="double" w:sz="6" w:space="0" w:color="FFFFFF"/>
              <w:right w:val="double" w:sz="6" w:space="0" w:color="FFFFFF"/>
            </w:tcBorders>
            <w:shd w:val="clear" w:color="000000" w:fill="B4DCFA"/>
            <w:noWrap/>
            <w:vAlign w:val="bottom"/>
            <w:hideMark/>
          </w:tcPr>
          <w:p w14:paraId="105A6E42"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w:t>
            </w:r>
          </w:p>
        </w:tc>
        <w:tc>
          <w:tcPr>
            <w:tcW w:w="713" w:type="pct"/>
            <w:tcBorders>
              <w:top w:val="nil"/>
              <w:left w:val="nil"/>
              <w:bottom w:val="double" w:sz="6" w:space="0" w:color="FFFFFF"/>
              <w:right w:val="double" w:sz="6" w:space="0" w:color="FFFFFF"/>
            </w:tcBorders>
            <w:shd w:val="clear" w:color="000000" w:fill="B4DCFA"/>
            <w:noWrap/>
            <w:vAlign w:val="bottom"/>
            <w:hideMark/>
          </w:tcPr>
          <w:p w14:paraId="7844832F"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w:t>
            </w:r>
          </w:p>
        </w:tc>
        <w:tc>
          <w:tcPr>
            <w:tcW w:w="710" w:type="pct"/>
            <w:tcBorders>
              <w:top w:val="nil"/>
              <w:left w:val="nil"/>
              <w:bottom w:val="double" w:sz="6" w:space="0" w:color="FFFFFF"/>
              <w:right w:val="double" w:sz="6" w:space="0" w:color="FFFFFF"/>
            </w:tcBorders>
            <w:shd w:val="clear" w:color="000000" w:fill="B4DCFA"/>
            <w:noWrap/>
            <w:vAlign w:val="bottom"/>
            <w:hideMark/>
          </w:tcPr>
          <w:p w14:paraId="77699E87"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w:t>
            </w:r>
          </w:p>
        </w:tc>
      </w:tr>
      <w:tr w:rsidR="001B63C6" w:rsidRPr="00E323F6" w14:paraId="5865054E" w14:textId="77777777" w:rsidTr="00791402">
        <w:trPr>
          <w:trHeight w:val="257"/>
        </w:trPr>
        <w:tc>
          <w:tcPr>
            <w:tcW w:w="1438" w:type="pct"/>
            <w:tcBorders>
              <w:top w:val="nil"/>
              <w:left w:val="double" w:sz="6" w:space="0" w:color="FFFFFF"/>
              <w:bottom w:val="double" w:sz="6" w:space="0" w:color="FFFFFF"/>
              <w:right w:val="double" w:sz="6" w:space="0" w:color="FFFFFF"/>
            </w:tcBorders>
            <w:shd w:val="clear" w:color="auto" w:fill="auto"/>
            <w:noWrap/>
            <w:vAlign w:val="bottom"/>
            <w:hideMark/>
          </w:tcPr>
          <w:p w14:paraId="00CE9309"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562"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0FEB7E9D" w14:textId="77777777" w:rsidR="001B63C6" w:rsidRPr="00E323F6" w:rsidRDefault="00BF5CED"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Rēzeknes tiesa</w:t>
            </w:r>
          </w:p>
        </w:tc>
      </w:tr>
      <w:tr w:rsidR="00791402" w:rsidRPr="00E323F6" w14:paraId="4B17CA44"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3689767D"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 (€)</w:t>
            </w:r>
          </w:p>
        </w:tc>
        <w:tc>
          <w:tcPr>
            <w:tcW w:w="713" w:type="pct"/>
            <w:tcBorders>
              <w:top w:val="nil"/>
              <w:left w:val="nil"/>
              <w:bottom w:val="double" w:sz="6" w:space="0" w:color="FFFFFF"/>
              <w:right w:val="double" w:sz="6" w:space="0" w:color="FFFFFF"/>
            </w:tcBorders>
            <w:shd w:val="clear" w:color="000000" w:fill="B4DCFA"/>
            <w:noWrap/>
            <w:vAlign w:val="bottom"/>
            <w:hideMark/>
          </w:tcPr>
          <w:p w14:paraId="52935FD8"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564</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324</w:t>
            </w:r>
          </w:p>
        </w:tc>
        <w:tc>
          <w:tcPr>
            <w:tcW w:w="713" w:type="pct"/>
            <w:tcBorders>
              <w:top w:val="nil"/>
              <w:left w:val="nil"/>
              <w:bottom w:val="double" w:sz="6" w:space="0" w:color="FFFFFF"/>
              <w:right w:val="double" w:sz="6" w:space="0" w:color="FFFFFF"/>
            </w:tcBorders>
            <w:shd w:val="clear" w:color="000000" w:fill="B4DCFA"/>
            <w:noWrap/>
            <w:vAlign w:val="bottom"/>
            <w:hideMark/>
          </w:tcPr>
          <w:p w14:paraId="7AD0B16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617</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580</w:t>
            </w:r>
          </w:p>
        </w:tc>
        <w:tc>
          <w:tcPr>
            <w:tcW w:w="713" w:type="pct"/>
            <w:tcBorders>
              <w:top w:val="nil"/>
              <w:left w:val="nil"/>
              <w:bottom w:val="double" w:sz="6" w:space="0" w:color="FFFFFF"/>
              <w:right w:val="double" w:sz="6" w:space="0" w:color="FFFFFF"/>
            </w:tcBorders>
            <w:shd w:val="clear" w:color="000000" w:fill="B4DCFA"/>
            <w:noWrap/>
            <w:vAlign w:val="bottom"/>
            <w:hideMark/>
          </w:tcPr>
          <w:p w14:paraId="33332871"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696</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217</w:t>
            </w:r>
          </w:p>
        </w:tc>
        <w:tc>
          <w:tcPr>
            <w:tcW w:w="713" w:type="pct"/>
            <w:tcBorders>
              <w:top w:val="nil"/>
              <w:left w:val="nil"/>
              <w:bottom w:val="double" w:sz="6" w:space="0" w:color="FFFFFF"/>
              <w:right w:val="double" w:sz="6" w:space="0" w:color="FFFFFF"/>
            </w:tcBorders>
            <w:shd w:val="clear" w:color="000000" w:fill="B4DCFA"/>
            <w:noWrap/>
            <w:vAlign w:val="bottom"/>
            <w:hideMark/>
          </w:tcPr>
          <w:p w14:paraId="4CA3577C"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743</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254</w:t>
            </w:r>
          </w:p>
        </w:tc>
        <w:tc>
          <w:tcPr>
            <w:tcW w:w="710" w:type="pct"/>
            <w:tcBorders>
              <w:top w:val="nil"/>
              <w:left w:val="nil"/>
              <w:bottom w:val="double" w:sz="6" w:space="0" w:color="FFFFFF"/>
              <w:right w:val="double" w:sz="6" w:space="0" w:color="FFFFFF"/>
            </w:tcBorders>
            <w:shd w:val="clear" w:color="000000" w:fill="B4DCFA"/>
            <w:noWrap/>
            <w:vAlign w:val="bottom"/>
            <w:hideMark/>
          </w:tcPr>
          <w:p w14:paraId="3160011F"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438</w:t>
            </w:r>
            <w:r w:rsidR="00BF5CED" w:rsidRPr="00E323F6">
              <w:rPr>
                <w:rFonts w:eastAsia="Times New Roman" w:cs="Calibri"/>
                <w:color w:val="000000"/>
                <w:sz w:val="24"/>
                <w:szCs w:val="24"/>
                <w:lang w:val="lv-LV" w:eastAsia="it-IT"/>
              </w:rPr>
              <w:t xml:space="preserve"> </w:t>
            </w:r>
            <w:r w:rsidRPr="00E323F6">
              <w:rPr>
                <w:rFonts w:eastAsia="Times New Roman" w:cs="Calibri"/>
                <w:color w:val="000000"/>
                <w:sz w:val="24"/>
                <w:szCs w:val="24"/>
                <w:lang w:val="lv-LV" w:eastAsia="it-IT"/>
              </w:rPr>
              <w:t>001</w:t>
            </w:r>
          </w:p>
        </w:tc>
      </w:tr>
      <w:tr w:rsidR="00791402" w:rsidRPr="00E323F6" w14:paraId="51B0F623"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6AB781E5"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13" w:type="pct"/>
            <w:tcBorders>
              <w:top w:val="nil"/>
              <w:left w:val="nil"/>
              <w:bottom w:val="double" w:sz="6" w:space="0" w:color="FFFFFF"/>
              <w:right w:val="double" w:sz="6" w:space="0" w:color="FFFFFF"/>
            </w:tcBorders>
            <w:shd w:val="clear" w:color="000000" w:fill="B4DCFA"/>
            <w:noWrap/>
            <w:vAlign w:val="bottom"/>
            <w:hideMark/>
          </w:tcPr>
          <w:p w14:paraId="1CFF1D50"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w:t>
            </w:r>
          </w:p>
        </w:tc>
        <w:tc>
          <w:tcPr>
            <w:tcW w:w="713" w:type="pct"/>
            <w:tcBorders>
              <w:top w:val="nil"/>
              <w:left w:val="nil"/>
              <w:bottom w:val="double" w:sz="6" w:space="0" w:color="FFFFFF"/>
              <w:right w:val="double" w:sz="6" w:space="0" w:color="FFFFFF"/>
            </w:tcBorders>
            <w:shd w:val="clear" w:color="000000" w:fill="B4DCFA"/>
            <w:noWrap/>
            <w:vAlign w:val="bottom"/>
            <w:hideMark/>
          </w:tcPr>
          <w:p w14:paraId="021447DB"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w:t>
            </w:r>
          </w:p>
        </w:tc>
        <w:tc>
          <w:tcPr>
            <w:tcW w:w="713" w:type="pct"/>
            <w:tcBorders>
              <w:top w:val="nil"/>
              <w:left w:val="nil"/>
              <w:bottom w:val="double" w:sz="6" w:space="0" w:color="FFFFFF"/>
              <w:right w:val="double" w:sz="6" w:space="0" w:color="FFFFFF"/>
            </w:tcBorders>
            <w:shd w:val="clear" w:color="000000" w:fill="B4DCFA"/>
            <w:noWrap/>
            <w:vAlign w:val="bottom"/>
            <w:hideMark/>
          </w:tcPr>
          <w:p w14:paraId="5F153C1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w:t>
            </w:r>
          </w:p>
        </w:tc>
        <w:tc>
          <w:tcPr>
            <w:tcW w:w="713" w:type="pct"/>
            <w:tcBorders>
              <w:top w:val="nil"/>
              <w:left w:val="nil"/>
              <w:bottom w:val="double" w:sz="6" w:space="0" w:color="FFFFFF"/>
              <w:right w:val="double" w:sz="6" w:space="0" w:color="FFFFFF"/>
            </w:tcBorders>
            <w:shd w:val="clear" w:color="000000" w:fill="B4DCFA"/>
            <w:noWrap/>
            <w:vAlign w:val="bottom"/>
            <w:hideMark/>
          </w:tcPr>
          <w:p w14:paraId="4CAF9D58"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w:t>
            </w:r>
          </w:p>
        </w:tc>
        <w:tc>
          <w:tcPr>
            <w:tcW w:w="710" w:type="pct"/>
            <w:tcBorders>
              <w:top w:val="nil"/>
              <w:left w:val="nil"/>
              <w:bottom w:val="double" w:sz="6" w:space="0" w:color="FFFFFF"/>
              <w:right w:val="double" w:sz="6" w:space="0" w:color="FFFFFF"/>
            </w:tcBorders>
            <w:shd w:val="clear" w:color="000000" w:fill="B4DCFA"/>
            <w:noWrap/>
            <w:vAlign w:val="bottom"/>
            <w:hideMark/>
          </w:tcPr>
          <w:p w14:paraId="08341908"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15</w:t>
            </w:r>
          </w:p>
        </w:tc>
      </w:tr>
      <w:tr w:rsidR="00791402" w:rsidRPr="00E323F6" w14:paraId="0E57623D"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0CDF7954"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w:t>
            </w:r>
          </w:p>
        </w:tc>
        <w:tc>
          <w:tcPr>
            <w:tcW w:w="713" w:type="pct"/>
            <w:tcBorders>
              <w:top w:val="nil"/>
              <w:left w:val="nil"/>
              <w:bottom w:val="double" w:sz="6" w:space="0" w:color="FFFFFF"/>
              <w:right w:val="double" w:sz="6" w:space="0" w:color="FFFFFF"/>
            </w:tcBorders>
            <w:shd w:val="clear" w:color="000000" w:fill="B4DCFA"/>
            <w:noWrap/>
            <w:vAlign w:val="bottom"/>
            <w:hideMark/>
          </w:tcPr>
          <w:p w14:paraId="743E5278"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w:t>
            </w:r>
          </w:p>
        </w:tc>
        <w:tc>
          <w:tcPr>
            <w:tcW w:w="713" w:type="pct"/>
            <w:tcBorders>
              <w:top w:val="nil"/>
              <w:left w:val="nil"/>
              <w:bottom w:val="double" w:sz="6" w:space="0" w:color="FFFFFF"/>
              <w:right w:val="double" w:sz="6" w:space="0" w:color="FFFFFF"/>
            </w:tcBorders>
            <w:shd w:val="clear" w:color="000000" w:fill="B4DCFA"/>
            <w:noWrap/>
            <w:vAlign w:val="bottom"/>
            <w:hideMark/>
          </w:tcPr>
          <w:p w14:paraId="15EEC653"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w:t>
            </w:r>
          </w:p>
        </w:tc>
        <w:tc>
          <w:tcPr>
            <w:tcW w:w="713" w:type="pct"/>
            <w:tcBorders>
              <w:top w:val="nil"/>
              <w:left w:val="nil"/>
              <w:bottom w:val="double" w:sz="6" w:space="0" w:color="FFFFFF"/>
              <w:right w:val="double" w:sz="6" w:space="0" w:color="FFFFFF"/>
            </w:tcBorders>
            <w:shd w:val="clear" w:color="000000" w:fill="B4DCFA"/>
            <w:noWrap/>
            <w:vAlign w:val="bottom"/>
            <w:hideMark/>
          </w:tcPr>
          <w:p w14:paraId="043B1408"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w:t>
            </w:r>
          </w:p>
        </w:tc>
        <w:tc>
          <w:tcPr>
            <w:tcW w:w="713" w:type="pct"/>
            <w:tcBorders>
              <w:top w:val="nil"/>
              <w:left w:val="nil"/>
              <w:bottom w:val="double" w:sz="6" w:space="0" w:color="FFFFFF"/>
              <w:right w:val="double" w:sz="6" w:space="0" w:color="FFFFFF"/>
            </w:tcBorders>
            <w:shd w:val="clear" w:color="000000" w:fill="B4DCFA"/>
            <w:noWrap/>
            <w:vAlign w:val="bottom"/>
            <w:hideMark/>
          </w:tcPr>
          <w:p w14:paraId="697C1B05"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w:t>
            </w:r>
          </w:p>
        </w:tc>
        <w:tc>
          <w:tcPr>
            <w:tcW w:w="710" w:type="pct"/>
            <w:tcBorders>
              <w:top w:val="nil"/>
              <w:left w:val="nil"/>
              <w:bottom w:val="double" w:sz="6" w:space="0" w:color="FFFFFF"/>
              <w:right w:val="double" w:sz="6" w:space="0" w:color="FFFFFF"/>
            </w:tcBorders>
            <w:shd w:val="clear" w:color="000000" w:fill="B4DCFA"/>
            <w:noWrap/>
            <w:vAlign w:val="bottom"/>
            <w:hideMark/>
          </w:tcPr>
          <w:p w14:paraId="59257DC9"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w:t>
            </w:r>
          </w:p>
        </w:tc>
      </w:tr>
      <w:tr w:rsidR="001B63C6" w:rsidRPr="00B954A9" w14:paraId="6B2795E9" w14:textId="77777777" w:rsidTr="00791402">
        <w:trPr>
          <w:trHeight w:val="249"/>
        </w:trPr>
        <w:tc>
          <w:tcPr>
            <w:tcW w:w="1438" w:type="pct"/>
            <w:tcBorders>
              <w:top w:val="nil"/>
              <w:left w:val="double" w:sz="6" w:space="0" w:color="FFFFFF"/>
              <w:bottom w:val="double" w:sz="6" w:space="0" w:color="FFFFFF"/>
              <w:right w:val="double" w:sz="6" w:space="0" w:color="FFFFFF"/>
            </w:tcBorders>
            <w:shd w:val="clear" w:color="auto" w:fill="auto"/>
            <w:noWrap/>
            <w:vAlign w:val="bottom"/>
            <w:hideMark/>
          </w:tcPr>
          <w:p w14:paraId="496065F2"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562"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1233E011" w14:textId="77777777" w:rsidR="001B63C6" w:rsidRPr="00E323F6" w:rsidRDefault="000D20B2" w:rsidP="000D20B2">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Rīgas pilsētas Latgales priekšpilsētas tiesa</w:t>
            </w:r>
          </w:p>
        </w:tc>
      </w:tr>
      <w:tr w:rsidR="00791402" w:rsidRPr="00E323F6" w14:paraId="52FEFF1A"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68AEEC26"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 (€)</w:t>
            </w:r>
          </w:p>
        </w:tc>
        <w:tc>
          <w:tcPr>
            <w:tcW w:w="713" w:type="pct"/>
            <w:tcBorders>
              <w:top w:val="nil"/>
              <w:left w:val="nil"/>
              <w:bottom w:val="double" w:sz="6" w:space="0" w:color="FFFFFF"/>
              <w:right w:val="double" w:sz="6" w:space="0" w:color="FFFFFF"/>
            </w:tcBorders>
            <w:shd w:val="clear" w:color="000000" w:fill="B4DCFA"/>
            <w:noWrap/>
            <w:vAlign w:val="bottom"/>
            <w:hideMark/>
          </w:tcPr>
          <w:p w14:paraId="19A66C36" w14:textId="77777777" w:rsidR="00791402" w:rsidRPr="00E323F6" w:rsidRDefault="00B25C8C"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w:t>
            </w:r>
            <w:r w:rsidR="00791402" w:rsidRPr="00E323F6">
              <w:rPr>
                <w:rFonts w:eastAsia="Times New Roman" w:cs="Calibri"/>
                <w:color w:val="000000"/>
                <w:sz w:val="24"/>
                <w:szCs w:val="24"/>
                <w:lang w:val="lv-LV" w:eastAsia="it-IT"/>
              </w:rPr>
              <w:t>664</w:t>
            </w:r>
            <w:r w:rsidRPr="00E323F6">
              <w:rPr>
                <w:rFonts w:eastAsia="Times New Roman" w:cs="Calibri"/>
                <w:color w:val="000000"/>
                <w:sz w:val="24"/>
                <w:szCs w:val="24"/>
                <w:lang w:val="lv-LV" w:eastAsia="it-IT"/>
              </w:rPr>
              <w:t xml:space="preserve"> </w:t>
            </w:r>
            <w:r w:rsidR="00791402" w:rsidRPr="00E323F6">
              <w:rPr>
                <w:rFonts w:eastAsia="Times New Roman" w:cs="Calibri"/>
                <w:color w:val="000000"/>
                <w:sz w:val="24"/>
                <w:szCs w:val="24"/>
                <w:lang w:val="lv-LV" w:eastAsia="it-IT"/>
              </w:rPr>
              <w:t>020</w:t>
            </w:r>
          </w:p>
        </w:tc>
        <w:tc>
          <w:tcPr>
            <w:tcW w:w="713" w:type="pct"/>
            <w:tcBorders>
              <w:top w:val="nil"/>
              <w:left w:val="nil"/>
              <w:bottom w:val="double" w:sz="6" w:space="0" w:color="FFFFFF"/>
              <w:right w:val="double" w:sz="6" w:space="0" w:color="FFFFFF"/>
            </w:tcBorders>
            <w:shd w:val="clear" w:color="000000" w:fill="B4DCFA"/>
            <w:noWrap/>
            <w:vAlign w:val="bottom"/>
            <w:hideMark/>
          </w:tcPr>
          <w:p w14:paraId="20921781" w14:textId="77777777" w:rsidR="00791402" w:rsidRPr="00E323F6" w:rsidRDefault="00B25C8C"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1 800 </w:t>
            </w:r>
            <w:r w:rsidR="00791402" w:rsidRPr="00E323F6">
              <w:rPr>
                <w:rFonts w:eastAsia="Times New Roman" w:cs="Calibri"/>
                <w:color w:val="000000"/>
                <w:sz w:val="24"/>
                <w:szCs w:val="24"/>
                <w:lang w:val="lv-LV" w:eastAsia="it-IT"/>
              </w:rPr>
              <w:t>523</w:t>
            </w:r>
          </w:p>
        </w:tc>
        <w:tc>
          <w:tcPr>
            <w:tcW w:w="713" w:type="pct"/>
            <w:tcBorders>
              <w:top w:val="nil"/>
              <w:left w:val="nil"/>
              <w:bottom w:val="double" w:sz="6" w:space="0" w:color="FFFFFF"/>
              <w:right w:val="double" w:sz="6" w:space="0" w:color="FFFFFF"/>
            </w:tcBorders>
            <w:shd w:val="clear" w:color="000000" w:fill="B4DCFA"/>
            <w:noWrap/>
            <w:vAlign w:val="bottom"/>
            <w:hideMark/>
          </w:tcPr>
          <w:p w14:paraId="1F9C7912" w14:textId="77777777" w:rsidR="00791402" w:rsidRPr="00E323F6" w:rsidRDefault="00B25C8C"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1 856 </w:t>
            </w:r>
            <w:r w:rsidR="00791402" w:rsidRPr="00E323F6">
              <w:rPr>
                <w:rFonts w:eastAsia="Times New Roman" w:cs="Calibri"/>
                <w:color w:val="000000"/>
                <w:sz w:val="24"/>
                <w:szCs w:val="24"/>
                <w:lang w:val="lv-LV" w:eastAsia="it-IT"/>
              </w:rPr>
              <w:t>141</w:t>
            </w:r>
          </w:p>
        </w:tc>
        <w:tc>
          <w:tcPr>
            <w:tcW w:w="713" w:type="pct"/>
            <w:tcBorders>
              <w:top w:val="nil"/>
              <w:left w:val="nil"/>
              <w:bottom w:val="double" w:sz="6" w:space="0" w:color="FFFFFF"/>
              <w:right w:val="double" w:sz="6" w:space="0" w:color="FFFFFF"/>
            </w:tcBorders>
            <w:shd w:val="clear" w:color="000000" w:fill="B4DCFA"/>
            <w:noWrap/>
            <w:vAlign w:val="bottom"/>
            <w:hideMark/>
          </w:tcPr>
          <w:p w14:paraId="50DD6CC6" w14:textId="77777777" w:rsidR="00791402" w:rsidRPr="00E323F6" w:rsidRDefault="00B25C8C"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2 158 </w:t>
            </w:r>
            <w:r w:rsidR="00791402" w:rsidRPr="00E323F6">
              <w:rPr>
                <w:rFonts w:eastAsia="Times New Roman" w:cs="Calibri"/>
                <w:color w:val="000000"/>
                <w:sz w:val="24"/>
                <w:szCs w:val="24"/>
                <w:lang w:val="lv-LV" w:eastAsia="it-IT"/>
              </w:rPr>
              <w:t>539</w:t>
            </w:r>
          </w:p>
        </w:tc>
        <w:tc>
          <w:tcPr>
            <w:tcW w:w="710" w:type="pct"/>
            <w:tcBorders>
              <w:top w:val="nil"/>
              <w:left w:val="nil"/>
              <w:bottom w:val="double" w:sz="6" w:space="0" w:color="FFFFFF"/>
              <w:right w:val="double" w:sz="6" w:space="0" w:color="FFFFFF"/>
            </w:tcBorders>
            <w:shd w:val="clear" w:color="000000" w:fill="B4DCFA"/>
            <w:noWrap/>
            <w:vAlign w:val="bottom"/>
            <w:hideMark/>
          </w:tcPr>
          <w:p w14:paraId="59A2BB79" w14:textId="77777777" w:rsidR="00791402" w:rsidRPr="00E323F6" w:rsidRDefault="00B25C8C"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 xml:space="preserve">2 178 </w:t>
            </w:r>
            <w:r w:rsidR="00791402" w:rsidRPr="00E323F6">
              <w:rPr>
                <w:rFonts w:eastAsia="Times New Roman" w:cs="Calibri"/>
                <w:color w:val="000000"/>
                <w:sz w:val="24"/>
                <w:szCs w:val="24"/>
                <w:lang w:val="lv-LV" w:eastAsia="it-IT"/>
              </w:rPr>
              <w:t>514</w:t>
            </w:r>
          </w:p>
        </w:tc>
      </w:tr>
      <w:tr w:rsidR="00791402" w:rsidRPr="00E323F6" w14:paraId="5AE6724D"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1B8D62BD"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13" w:type="pct"/>
            <w:tcBorders>
              <w:top w:val="nil"/>
              <w:left w:val="nil"/>
              <w:bottom w:val="double" w:sz="6" w:space="0" w:color="FFFFFF"/>
              <w:right w:val="double" w:sz="6" w:space="0" w:color="FFFFFF"/>
            </w:tcBorders>
            <w:shd w:val="clear" w:color="000000" w:fill="B4DCFA"/>
            <w:noWrap/>
            <w:vAlign w:val="bottom"/>
            <w:hideMark/>
          </w:tcPr>
          <w:p w14:paraId="1A119B6B"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w:t>
            </w:r>
          </w:p>
        </w:tc>
        <w:tc>
          <w:tcPr>
            <w:tcW w:w="713" w:type="pct"/>
            <w:tcBorders>
              <w:top w:val="nil"/>
              <w:left w:val="nil"/>
              <w:bottom w:val="double" w:sz="6" w:space="0" w:color="FFFFFF"/>
              <w:right w:val="double" w:sz="6" w:space="0" w:color="FFFFFF"/>
            </w:tcBorders>
            <w:shd w:val="clear" w:color="000000" w:fill="B4DCFA"/>
            <w:noWrap/>
            <w:vAlign w:val="bottom"/>
            <w:hideMark/>
          </w:tcPr>
          <w:p w14:paraId="30841889"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w:t>
            </w:r>
          </w:p>
        </w:tc>
        <w:tc>
          <w:tcPr>
            <w:tcW w:w="713" w:type="pct"/>
            <w:tcBorders>
              <w:top w:val="nil"/>
              <w:left w:val="nil"/>
              <w:bottom w:val="double" w:sz="6" w:space="0" w:color="FFFFFF"/>
              <w:right w:val="double" w:sz="6" w:space="0" w:color="FFFFFF"/>
            </w:tcBorders>
            <w:shd w:val="clear" w:color="000000" w:fill="B4DCFA"/>
            <w:noWrap/>
            <w:vAlign w:val="bottom"/>
            <w:hideMark/>
          </w:tcPr>
          <w:p w14:paraId="56AE103E"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25</w:t>
            </w:r>
          </w:p>
        </w:tc>
        <w:tc>
          <w:tcPr>
            <w:tcW w:w="713" w:type="pct"/>
            <w:tcBorders>
              <w:top w:val="nil"/>
              <w:left w:val="nil"/>
              <w:bottom w:val="double" w:sz="6" w:space="0" w:color="FFFFFF"/>
              <w:right w:val="double" w:sz="6" w:space="0" w:color="FFFFFF"/>
            </w:tcBorders>
            <w:shd w:val="clear" w:color="000000" w:fill="B4DCFA"/>
            <w:noWrap/>
            <w:vAlign w:val="bottom"/>
            <w:hideMark/>
          </w:tcPr>
          <w:p w14:paraId="6EB1F782"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25</w:t>
            </w:r>
          </w:p>
        </w:tc>
        <w:tc>
          <w:tcPr>
            <w:tcW w:w="710" w:type="pct"/>
            <w:tcBorders>
              <w:top w:val="nil"/>
              <w:left w:val="nil"/>
              <w:bottom w:val="double" w:sz="6" w:space="0" w:color="FFFFFF"/>
              <w:right w:val="double" w:sz="6" w:space="0" w:color="FFFFFF"/>
            </w:tcBorders>
            <w:shd w:val="clear" w:color="000000" w:fill="B4DCFA"/>
            <w:noWrap/>
            <w:vAlign w:val="bottom"/>
            <w:hideMark/>
          </w:tcPr>
          <w:p w14:paraId="3C712007"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w:t>
            </w:r>
          </w:p>
        </w:tc>
      </w:tr>
      <w:tr w:rsidR="00791402" w:rsidRPr="00E323F6" w14:paraId="40E86A0E"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55BBD1EF"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w:t>
            </w:r>
          </w:p>
        </w:tc>
        <w:tc>
          <w:tcPr>
            <w:tcW w:w="713" w:type="pct"/>
            <w:tcBorders>
              <w:top w:val="nil"/>
              <w:left w:val="nil"/>
              <w:bottom w:val="double" w:sz="6" w:space="0" w:color="FFFFFF"/>
              <w:right w:val="double" w:sz="6" w:space="0" w:color="FFFFFF"/>
            </w:tcBorders>
            <w:shd w:val="clear" w:color="000000" w:fill="B4DCFA"/>
            <w:noWrap/>
            <w:vAlign w:val="bottom"/>
            <w:hideMark/>
          </w:tcPr>
          <w:p w14:paraId="21718F20"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w:t>
            </w:r>
          </w:p>
        </w:tc>
        <w:tc>
          <w:tcPr>
            <w:tcW w:w="713" w:type="pct"/>
            <w:tcBorders>
              <w:top w:val="nil"/>
              <w:left w:val="nil"/>
              <w:bottom w:val="double" w:sz="6" w:space="0" w:color="FFFFFF"/>
              <w:right w:val="double" w:sz="6" w:space="0" w:color="FFFFFF"/>
            </w:tcBorders>
            <w:shd w:val="clear" w:color="000000" w:fill="B4DCFA"/>
            <w:noWrap/>
            <w:vAlign w:val="bottom"/>
            <w:hideMark/>
          </w:tcPr>
          <w:p w14:paraId="1C8C752D"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w:t>
            </w:r>
          </w:p>
        </w:tc>
        <w:tc>
          <w:tcPr>
            <w:tcW w:w="713" w:type="pct"/>
            <w:tcBorders>
              <w:top w:val="nil"/>
              <w:left w:val="nil"/>
              <w:bottom w:val="double" w:sz="6" w:space="0" w:color="FFFFFF"/>
              <w:right w:val="double" w:sz="6" w:space="0" w:color="FFFFFF"/>
            </w:tcBorders>
            <w:shd w:val="clear" w:color="000000" w:fill="B4DCFA"/>
            <w:noWrap/>
            <w:vAlign w:val="bottom"/>
            <w:hideMark/>
          </w:tcPr>
          <w:p w14:paraId="5377FBD0"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38</w:t>
            </w:r>
          </w:p>
        </w:tc>
        <w:tc>
          <w:tcPr>
            <w:tcW w:w="713" w:type="pct"/>
            <w:tcBorders>
              <w:top w:val="nil"/>
              <w:left w:val="nil"/>
              <w:bottom w:val="double" w:sz="6" w:space="0" w:color="FFFFFF"/>
              <w:right w:val="double" w:sz="6" w:space="0" w:color="FFFFFF"/>
            </w:tcBorders>
            <w:shd w:val="clear" w:color="000000" w:fill="B4DCFA"/>
            <w:noWrap/>
            <w:vAlign w:val="bottom"/>
            <w:hideMark/>
          </w:tcPr>
          <w:p w14:paraId="3D044ACE"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41</w:t>
            </w:r>
          </w:p>
        </w:tc>
        <w:tc>
          <w:tcPr>
            <w:tcW w:w="710" w:type="pct"/>
            <w:tcBorders>
              <w:top w:val="nil"/>
              <w:left w:val="nil"/>
              <w:bottom w:val="double" w:sz="6" w:space="0" w:color="FFFFFF"/>
              <w:right w:val="double" w:sz="6" w:space="0" w:color="FFFFFF"/>
            </w:tcBorders>
            <w:shd w:val="clear" w:color="000000" w:fill="B4DCFA"/>
            <w:noWrap/>
            <w:vAlign w:val="bottom"/>
            <w:hideMark/>
          </w:tcPr>
          <w:p w14:paraId="68B69E6B"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40</w:t>
            </w:r>
          </w:p>
        </w:tc>
      </w:tr>
      <w:tr w:rsidR="001B63C6" w:rsidRPr="00E323F6" w14:paraId="452E4163" w14:textId="77777777" w:rsidTr="00791402">
        <w:trPr>
          <w:trHeight w:val="242"/>
        </w:trPr>
        <w:tc>
          <w:tcPr>
            <w:tcW w:w="1438" w:type="pct"/>
            <w:tcBorders>
              <w:top w:val="nil"/>
              <w:left w:val="double" w:sz="6" w:space="0" w:color="FFFFFF"/>
              <w:bottom w:val="double" w:sz="6" w:space="0" w:color="FFFFFF"/>
              <w:right w:val="double" w:sz="6" w:space="0" w:color="FFFFFF"/>
            </w:tcBorders>
            <w:shd w:val="clear" w:color="auto" w:fill="auto"/>
            <w:noWrap/>
            <w:vAlign w:val="bottom"/>
            <w:hideMark/>
          </w:tcPr>
          <w:p w14:paraId="2F39663E" w14:textId="77777777" w:rsidR="001B63C6" w:rsidRPr="00E323F6" w:rsidRDefault="001B63C6" w:rsidP="00323A87">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562"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4814131E" w14:textId="77777777" w:rsidR="001B63C6" w:rsidRPr="00E323F6" w:rsidRDefault="00791402" w:rsidP="00323A87">
            <w:pPr>
              <w:spacing w:after="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Ventspils tiesa</w:t>
            </w:r>
          </w:p>
        </w:tc>
      </w:tr>
      <w:tr w:rsidR="00791402" w:rsidRPr="00E323F6" w14:paraId="5186011C"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1A8F447D"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Budžets (€)</w:t>
            </w:r>
          </w:p>
        </w:tc>
        <w:tc>
          <w:tcPr>
            <w:tcW w:w="713" w:type="pct"/>
            <w:tcBorders>
              <w:top w:val="nil"/>
              <w:left w:val="nil"/>
              <w:bottom w:val="double" w:sz="6" w:space="0" w:color="FFFFFF"/>
              <w:right w:val="double" w:sz="6" w:space="0" w:color="FFFFFF"/>
            </w:tcBorders>
            <w:shd w:val="clear" w:color="000000" w:fill="B4DCFA"/>
            <w:noWrap/>
            <w:vAlign w:val="bottom"/>
            <w:hideMark/>
          </w:tcPr>
          <w:p w14:paraId="05433ADE"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601 306</w:t>
            </w:r>
          </w:p>
        </w:tc>
        <w:tc>
          <w:tcPr>
            <w:tcW w:w="713" w:type="pct"/>
            <w:tcBorders>
              <w:top w:val="nil"/>
              <w:left w:val="nil"/>
              <w:bottom w:val="double" w:sz="6" w:space="0" w:color="FFFFFF"/>
              <w:right w:val="double" w:sz="6" w:space="0" w:color="FFFFFF"/>
            </w:tcBorders>
            <w:shd w:val="clear" w:color="000000" w:fill="B4DCFA"/>
            <w:noWrap/>
            <w:vAlign w:val="bottom"/>
            <w:hideMark/>
          </w:tcPr>
          <w:p w14:paraId="7F3606C0"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598 372</w:t>
            </w:r>
          </w:p>
        </w:tc>
        <w:tc>
          <w:tcPr>
            <w:tcW w:w="713" w:type="pct"/>
            <w:tcBorders>
              <w:top w:val="nil"/>
              <w:left w:val="nil"/>
              <w:bottom w:val="double" w:sz="6" w:space="0" w:color="FFFFFF"/>
              <w:right w:val="double" w:sz="6" w:space="0" w:color="FFFFFF"/>
            </w:tcBorders>
            <w:shd w:val="clear" w:color="000000" w:fill="B4DCFA"/>
            <w:noWrap/>
            <w:vAlign w:val="bottom"/>
            <w:hideMark/>
          </w:tcPr>
          <w:p w14:paraId="56ADE51E"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625 251</w:t>
            </w:r>
          </w:p>
        </w:tc>
        <w:tc>
          <w:tcPr>
            <w:tcW w:w="713" w:type="pct"/>
            <w:tcBorders>
              <w:top w:val="nil"/>
              <w:left w:val="nil"/>
              <w:bottom w:val="double" w:sz="6" w:space="0" w:color="FFFFFF"/>
              <w:right w:val="double" w:sz="6" w:space="0" w:color="FFFFFF"/>
            </w:tcBorders>
            <w:shd w:val="clear" w:color="000000" w:fill="B4DCFA"/>
            <w:noWrap/>
            <w:vAlign w:val="bottom"/>
            <w:hideMark/>
          </w:tcPr>
          <w:p w14:paraId="683B82FE"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675 543</w:t>
            </w:r>
          </w:p>
        </w:tc>
        <w:tc>
          <w:tcPr>
            <w:tcW w:w="710" w:type="pct"/>
            <w:tcBorders>
              <w:top w:val="nil"/>
              <w:left w:val="nil"/>
              <w:bottom w:val="double" w:sz="6" w:space="0" w:color="FFFFFF"/>
              <w:right w:val="double" w:sz="6" w:space="0" w:color="FFFFFF"/>
            </w:tcBorders>
            <w:shd w:val="clear" w:color="000000" w:fill="B4DCFA"/>
            <w:noWrap/>
            <w:vAlign w:val="bottom"/>
            <w:hideMark/>
          </w:tcPr>
          <w:p w14:paraId="4E1D34F9"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680 210</w:t>
            </w:r>
          </w:p>
        </w:tc>
      </w:tr>
      <w:tr w:rsidR="00791402" w:rsidRPr="00E323F6" w14:paraId="1F91EB2D"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1CE5620C"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Tiesneši</w:t>
            </w:r>
          </w:p>
        </w:tc>
        <w:tc>
          <w:tcPr>
            <w:tcW w:w="713" w:type="pct"/>
            <w:tcBorders>
              <w:top w:val="nil"/>
              <w:left w:val="nil"/>
              <w:bottom w:val="double" w:sz="6" w:space="0" w:color="FFFFFF"/>
              <w:right w:val="double" w:sz="6" w:space="0" w:color="FFFFFF"/>
            </w:tcBorders>
            <w:shd w:val="clear" w:color="000000" w:fill="B4DCFA"/>
            <w:noWrap/>
            <w:vAlign w:val="bottom"/>
            <w:hideMark/>
          </w:tcPr>
          <w:p w14:paraId="26EF15CA"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w:t>
            </w:r>
          </w:p>
        </w:tc>
        <w:tc>
          <w:tcPr>
            <w:tcW w:w="713" w:type="pct"/>
            <w:tcBorders>
              <w:top w:val="nil"/>
              <w:left w:val="nil"/>
              <w:bottom w:val="double" w:sz="6" w:space="0" w:color="FFFFFF"/>
              <w:right w:val="double" w:sz="6" w:space="0" w:color="FFFFFF"/>
            </w:tcBorders>
            <w:shd w:val="clear" w:color="000000" w:fill="B4DCFA"/>
            <w:noWrap/>
            <w:vAlign w:val="bottom"/>
            <w:hideMark/>
          </w:tcPr>
          <w:p w14:paraId="3D23BF66"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w:t>
            </w:r>
          </w:p>
        </w:tc>
        <w:tc>
          <w:tcPr>
            <w:tcW w:w="713" w:type="pct"/>
            <w:tcBorders>
              <w:top w:val="nil"/>
              <w:left w:val="nil"/>
              <w:bottom w:val="double" w:sz="6" w:space="0" w:color="FFFFFF"/>
              <w:right w:val="double" w:sz="6" w:space="0" w:color="FFFFFF"/>
            </w:tcBorders>
            <w:shd w:val="clear" w:color="000000" w:fill="B4DCFA"/>
            <w:noWrap/>
            <w:vAlign w:val="bottom"/>
            <w:hideMark/>
          </w:tcPr>
          <w:p w14:paraId="1F727DCE"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w:t>
            </w:r>
          </w:p>
        </w:tc>
        <w:tc>
          <w:tcPr>
            <w:tcW w:w="713" w:type="pct"/>
            <w:tcBorders>
              <w:top w:val="nil"/>
              <w:left w:val="nil"/>
              <w:bottom w:val="double" w:sz="6" w:space="0" w:color="FFFFFF"/>
              <w:right w:val="double" w:sz="6" w:space="0" w:color="FFFFFF"/>
            </w:tcBorders>
            <w:shd w:val="clear" w:color="000000" w:fill="B4DCFA"/>
            <w:noWrap/>
            <w:vAlign w:val="bottom"/>
            <w:hideMark/>
          </w:tcPr>
          <w:p w14:paraId="065101D6"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w:t>
            </w:r>
          </w:p>
        </w:tc>
        <w:tc>
          <w:tcPr>
            <w:tcW w:w="710" w:type="pct"/>
            <w:tcBorders>
              <w:top w:val="nil"/>
              <w:left w:val="nil"/>
              <w:bottom w:val="double" w:sz="6" w:space="0" w:color="FFFFFF"/>
              <w:right w:val="double" w:sz="6" w:space="0" w:color="FFFFFF"/>
            </w:tcBorders>
            <w:shd w:val="clear" w:color="000000" w:fill="B4DCFA"/>
            <w:noWrap/>
            <w:vAlign w:val="bottom"/>
            <w:hideMark/>
          </w:tcPr>
          <w:p w14:paraId="6CC0127B"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w:t>
            </w:r>
          </w:p>
        </w:tc>
      </w:tr>
      <w:tr w:rsidR="00791402" w:rsidRPr="00E323F6" w14:paraId="2103081A" w14:textId="77777777" w:rsidTr="00791402">
        <w:trPr>
          <w:trHeight w:val="330"/>
        </w:trPr>
        <w:tc>
          <w:tcPr>
            <w:tcW w:w="1438" w:type="pct"/>
            <w:tcBorders>
              <w:top w:val="nil"/>
              <w:left w:val="double" w:sz="6" w:space="0" w:color="FFFFFF"/>
              <w:bottom w:val="double" w:sz="6" w:space="0" w:color="FFFFFF"/>
              <w:right w:val="double" w:sz="6" w:space="0" w:color="FFFFFF"/>
            </w:tcBorders>
            <w:shd w:val="clear" w:color="000000" w:fill="B4DCFA"/>
            <w:noWrap/>
            <w:vAlign w:val="bottom"/>
            <w:hideMark/>
          </w:tcPr>
          <w:p w14:paraId="3BF7E5CE" w14:textId="77777777" w:rsidR="00791402" w:rsidRPr="00E323F6" w:rsidRDefault="00791402" w:rsidP="0079140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w:t>
            </w:r>
          </w:p>
        </w:tc>
        <w:tc>
          <w:tcPr>
            <w:tcW w:w="713" w:type="pct"/>
            <w:tcBorders>
              <w:top w:val="nil"/>
              <w:left w:val="nil"/>
              <w:bottom w:val="double" w:sz="6" w:space="0" w:color="FFFFFF"/>
              <w:right w:val="double" w:sz="6" w:space="0" w:color="FFFFFF"/>
            </w:tcBorders>
            <w:shd w:val="clear" w:color="000000" w:fill="B4DCFA"/>
            <w:noWrap/>
            <w:vAlign w:val="bottom"/>
            <w:hideMark/>
          </w:tcPr>
          <w:p w14:paraId="3037DC1D"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713" w:type="pct"/>
            <w:tcBorders>
              <w:top w:val="nil"/>
              <w:left w:val="nil"/>
              <w:bottom w:val="double" w:sz="6" w:space="0" w:color="FFFFFF"/>
              <w:right w:val="double" w:sz="6" w:space="0" w:color="FFFFFF"/>
            </w:tcBorders>
            <w:shd w:val="clear" w:color="000000" w:fill="B4DCFA"/>
            <w:noWrap/>
            <w:vAlign w:val="bottom"/>
            <w:hideMark/>
          </w:tcPr>
          <w:p w14:paraId="6A041AED"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713" w:type="pct"/>
            <w:tcBorders>
              <w:top w:val="nil"/>
              <w:left w:val="nil"/>
              <w:bottom w:val="double" w:sz="6" w:space="0" w:color="FFFFFF"/>
              <w:right w:val="double" w:sz="6" w:space="0" w:color="FFFFFF"/>
            </w:tcBorders>
            <w:shd w:val="clear" w:color="000000" w:fill="B4DCFA"/>
            <w:noWrap/>
            <w:vAlign w:val="bottom"/>
            <w:hideMark/>
          </w:tcPr>
          <w:p w14:paraId="3A89E07F"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713" w:type="pct"/>
            <w:tcBorders>
              <w:top w:val="nil"/>
              <w:left w:val="nil"/>
              <w:bottom w:val="double" w:sz="6" w:space="0" w:color="FFFFFF"/>
              <w:right w:val="double" w:sz="6" w:space="0" w:color="FFFFFF"/>
            </w:tcBorders>
            <w:shd w:val="clear" w:color="000000" w:fill="B4DCFA"/>
            <w:noWrap/>
            <w:vAlign w:val="bottom"/>
            <w:hideMark/>
          </w:tcPr>
          <w:p w14:paraId="56763F47"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c>
          <w:tcPr>
            <w:tcW w:w="710" w:type="pct"/>
            <w:tcBorders>
              <w:top w:val="nil"/>
              <w:left w:val="nil"/>
              <w:bottom w:val="double" w:sz="6" w:space="0" w:color="FFFFFF"/>
              <w:right w:val="double" w:sz="6" w:space="0" w:color="FFFFFF"/>
            </w:tcBorders>
            <w:shd w:val="clear" w:color="000000" w:fill="B4DCFA"/>
            <w:noWrap/>
            <w:vAlign w:val="bottom"/>
            <w:hideMark/>
          </w:tcPr>
          <w:p w14:paraId="11666A27" w14:textId="77777777" w:rsidR="00791402" w:rsidRPr="00E323F6" w:rsidRDefault="00791402" w:rsidP="00791402">
            <w:pPr>
              <w:spacing w:after="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16</w:t>
            </w:r>
          </w:p>
        </w:tc>
      </w:tr>
    </w:tbl>
    <w:p w14:paraId="0C5A8E30" w14:textId="77777777" w:rsidR="001B63C6" w:rsidRPr="00E323F6" w:rsidRDefault="001B63C6" w:rsidP="001B63C6">
      <w:pPr>
        <w:spacing w:after="120" w:line="240" w:lineRule="auto"/>
        <w:rPr>
          <w:sz w:val="24"/>
          <w:szCs w:val="24"/>
          <w:lang w:val="lv-LV"/>
        </w:rPr>
      </w:pPr>
    </w:p>
    <w:p w14:paraId="090D7885" w14:textId="77777777" w:rsidR="00323A87" w:rsidRPr="00E323F6" w:rsidRDefault="00BA26A0" w:rsidP="00323A87">
      <w:pPr>
        <w:keepNext/>
        <w:spacing w:after="120" w:line="240" w:lineRule="auto"/>
        <w:jc w:val="both"/>
        <w:rPr>
          <w:sz w:val="24"/>
          <w:szCs w:val="24"/>
          <w:lang w:val="lv-LV"/>
        </w:rPr>
      </w:pPr>
      <w:r w:rsidRPr="00E323F6">
        <w:rPr>
          <w:sz w:val="24"/>
          <w:szCs w:val="24"/>
          <w:lang w:val="lv-LV"/>
        </w:rPr>
        <w:t>Iepriekš sniegtā tabula vedina uz šādiem apsvērumiem</w:t>
      </w:r>
      <w:r w:rsidR="00323A87" w:rsidRPr="00E323F6">
        <w:rPr>
          <w:sz w:val="24"/>
          <w:szCs w:val="24"/>
          <w:lang w:val="lv-LV"/>
        </w:rPr>
        <w:t>:</w:t>
      </w:r>
    </w:p>
    <w:p w14:paraId="64D538D1" w14:textId="2665973F" w:rsidR="006D11BE" w:rsidRPr="00E323F6" w:rsidRDefault="006372D9" w:rsidP="00520FD2">
      <w:pPr>
        <w:pStyle w:val="ListParagraph"/>
        <w:numPr>
          <w:ilvl w:val="0"/>
          <w:numId w:val="25"/>
        </w:numPr>
        <w:spacing w:after="120" w:line="240" w:lineRule="auto"/>
        <w:contextualSpacing w:val="0"/>
        <w:jc w:val="both"/>
        <w:rPr>
          <w:sz w:val="24"/>
          <w:szCs w:val="24"/>
          <w:lang w:val="lv-LV"/>
        </w:rPr>
      </w:pPr>
      <w:r>
        <w:rPr>
          <w:sz w:val="24"/>
          <w:szCs w:val="24"/>
          <w:lang w:val="lv-LV"/>
        </w:rPr>
        <w:t>kopš 20</w:t>
      </w:r>
      <w:r w:rsidR="006D11BE" w:rsidRPr="00E323F6">
        <w:rPr>
          <w:sz w:val="24"/>
          <w:szCs w:val="24"/>
          <w:lang w:val="lv-LV"/>
        </w:rPr>
        <w:t xml:space="preserve">12. gada </w:t>
      </w:r>
      <w:r w:rsidR="004F4977" w:rsidRPr="00E323F6">
        <w:rPr>
          <w:sz w:val="24"/>
          <w:szCs w:val="24"/>
          <w:lang w:val="lv-LV"/>
        </w:rPr>
        <w:t>budžeta</w:t>
      </w:r>
      <w:r w:rsidR="00F810DA" w:rsidRPr="00E323F6">
        <w:rPr>
          <w:sz w:val="24"/>
          <w:szCs w:val="24"/>
          <w:lang w:val="lv-LV"/>
        </w:rPr>
        <w:t xml:space="preserve"> apmērs ir </w:t>
      </w:r>
      <w:r w:rsidR="006D11BE" w:rsidRPr="00E323F6">
        <w:rPr>
          <w:sz w:val="24"/>
          <w:szCs w:val="24"/>
          <w:lang w:val="lv-LV"/>
        </w:rPr>
        <w:t>pieaudzis visās tiesās;</w:t>
      </w:r>
    </w:p>
    <w:p w14:paraId="62F19419" w14:textId="7A8C5D16" w:rsidR="006D11BE" w:rsidRPr="00E323F6" w:rsidRDefault="006D11BE" w:rsidP="000961E1">
      <w:pPr>
        <w:pStyle w:val="ListParagraph"/>
        <w:numPr>
          <w:ilvl w:val="0"/>
          <w:numId w:val="25"/>
        </w:numPr>
        <w:spacing w:after="120" w:line="240" w:lineRule="auto"/>
        <w:contextualSpacing w:val="0"/>
        <w:jc w:val="both"/>
        <w:rPr>
          <w:sz w:val="24"/>
          <w:szCs w:val="24"/>
          <w:lang w:val="lv-LV"/>
        </w:rPr>
      </w:pPr>
      <w:r w:rsidRPr="00E323F6">
        <w:rPr>
          <w:sz w:val="24"/>
          <w:szCs w:val="24"/>
          <w:lang w:val="lv-LV"/>
        </w:rPr>
        <w:t>Daugavpilī, Rēzeknē un Rīgā</w:t>
      </w:r>
      <w:r w:rsidR="001B63C6" w:rsidRPr="00E323F6">
        <w:rPr>
          <w:sz w:val="24"/>
          <w:szCs w:val="24"/>
          <w:lang w:val="lv-LV"/>
        </w:rPr>
        <w:t xml:space="preserve"> </w:t>
      </w:r>
      <w:r w:rsidRPr="00E323F6">
        <w:rPr>
          <w:sz w:val="24"/>
          <w:szCs w:val="24"/>
          <w:lang w:val="lv-LV"/>
        </w:rPr>
        <w:t xml:space="preserve">ievērojami </w:t>
      </w:r>
      <w:r w:rsidR="00AE01EA" w:rsidRPr="00E323F6">
        <w:rPr>
          <w:sz w:val="24"/>
          <w:szCs w:val="24"/>
          <w:lang w:val="lv-LV"/>
        </w:rPr>
        <w:t>pieaudzis</w:t>
      </w:r>
      <w:r w:rsidRPr="00E323F6">
        <w:rPr>
          <w:sz w:val="24"/>
          <w:szCs w:val="24"/>
          <w:lang w:val="lv-LV"/>
        </w:rPr>
        <w:t xml:space="preserve"> budžeta </w:t>
      </w:r>
      <w:r w:rsidR="00AE01EA" w:rsidRPr="00E323F6">
        <w:rPr>
          <w:sz w:val="24"/>
          <w:szCs w:val="24"/>
          <w:lang w:val="lv-LV"/>
        </w:rPr>
        <w:t>apmērs</w:t>
      </w:r>
      <w:r w:rsidRPr="00E323F6">
        <w:rPr>
          <w:sz w:val="24"/>
          <w:szCs w:val="24"/>
          <w:lang w:val="lv-LV"/>
        </w:rPr>
        <w:t xml:space="preserve"> un tiesnešu skaits, </w:t>
      </w:r>
      <w:r w:rsidR="00AE01EA" w:rsidRPr="00E323F6">
        <w:rPr>
          <w:sz w:val="24"/>
          <w:szCs w:val="24"/>
          <w:lang w:val="lv-LV"/>
        </w:rPr>
        <w:t>turpretim</w:t>
      </w:r>
      <w:r w:rsidRPr="00E323F6">
        <w:rPr>
          <w:sz w:val="24"/>
          <w:szCs w:val="24"/>
          <w:lang w:val="lv-LV"/>
        </w:rPr>
        <w:t xml:space="preserve"> darbinieku skaits ir saglabājies gandrīz tāds pats; </w:t>
      </w:r>
    </w:p>
    <w:p w14:paraId="68CB6BAE" w14:textId="77777777" w:rsidR="001B63C6" w:rsidRPr="00E323F6" w:rsidRDefault="008D15FD" w:rsidP="000961E1">
      <w:pPr>
        <w:pStyle w:val="ListParagraph"/>
        <w:numPr>
          <w:ilvl w:val="0"/>
          <w:numId w:val="25"/>
        </w:numPr>
        <w:spacing w:after="120" w:line="240" w:lineRule="auto"/>
        <w:contextualSpacing w:val="0"/>
        <w:jc w:val="both"/>
        <w:rPr>
          <w:sz w:val="24"/>
          <w:szCs w:val="24"/>
          <w:lang w:val="lv-LV"/>
        </w:rPr>
      </w:pPr>
      <w:r w:rsidRPr="00E323F6">
        <w:rPr>
          <w:sz w:val="24"/>
          <w:szCs w:val="24"/>
          <w:lang w:val="lv-LV"/>
        </w:rPr>
        <w:t>Jelgavā, Liepājā un Ventspilī tiesnešu un darbinieku skaits saglabājies stabils.</w:t>
      </w:r>
      <w:r w:rsidR="001B63C6" w:rsidRPr="00E323F6">
        <w:rPr>
          <w:sz w:val="24"/>
          <w:szCs w:val="24"/>
          <w:lang w:val="lv-LV"/>
        </w:rPr>
        <w:t xml:space="preserve"> </w:t>
      </w:r>
    </w:p>
    <w:p w14:paraId="5EEEE1ED" w14:textId="77777777" w:rsidR="001B63C6" w:rsidRPr="00E323F6" w:rsidRDefault="00EF6E78" w:rsidP="001B63C6">
      <w:pPr>
        <w:pStyle w:val="Caption"/>
        <w:keepNext/>
        <w:spacing w:after="120"/>
        <w:jc w:val="center"/>
        <w:rPr>
          <w:sz w:val="24"/>
          <w:szCs w:val="24"/>
          <w:lang w:val="lv-LV"/>
        </w:rPr>
      </w:pPr>
      <w:bookmarkStart w:id="109" w:name="_Toc496796425"/>
      <w:r w:rsidRPr="00E323F6">
        <w:rPr>
          <w:sz w:val="24"/>
          <w:szCs w:val="24"/>
          <w:lang w:val="lv-LV"/>
        </w:rPr>
        <w:t>2</w:t>
      </w:r>
      <w:r w:rsidR="00923FDF" w:rsidRPr="00E323F6">
        <w:rPr>
          <w:sz w:val="24"/>
          <w:szCs w:val="24"/>
          <w:lang w:val="lv-LV"/>
        </w:rPr>
        <w:t>4</w:t>
      </w:r>
      <w:r w:rsidR="0009287C" w:rsidRPr="00E323F6">
        <w:rPr>
          <w:sz w:val="24"/>
          <w:szCs w:val="24"/>
          <w:lang w:val="lv-LV"/>
        </w:rPr>
        <w:t>. tabula</w:t>
      </w:r>
      <w:r w:rsidR="00995C91" w:rsidRPr="00E323F6">
        <w:rPr>
          <w:sz w:val="24"/>
          <w:szCs w:val="24"/>
          <w:lang w:val="lv-LV"/>
        </w:rPr>
        <w:t>: Rajona (pilsētu) tiesa</w:t>
      </w:r>
      <w:r w:rsidR="001B63C6" w:rsidRPr="00E323F6">
        <w:rPr>
          <w:sz w:val="24"/>
          <w:szCs w:val="24"/>
          <w:lang w:val="lv-LV"/>
        </w:rPr>
        <w:t xml:space="preserve">s - </w:t>
      </w:r>
      <w:r w:rsidR="00995C91" w:rsidRPr="00E323F6">
        <w:rPr>
          <w:sz w:val="24"/>
          <w:szCs w:val="24"/>
          <w:lang w:val="lv-LV"/>
        </w:rPr>
        <w:t>izmaksas par vienu lietu,</w:t>
      </w:r>
      <w:r w:rsidR="001B63C6" w:rsidRPr="00E323F6">
        <w:rPr>
          <w:sz w:val="24"/>
          <w:szCs w:val="24"/>
          <w:lang w:val="lv-LV"/>
        </w:rPr>
        <w:t xml:space="preserve"> </w:t>
      </w:r>
      <w:r w:rsidR="00995C91" w:rsidRPr="00E323F6">
        <w:rPr>
          <w:sz w:val="24"/>
          <w:szCs w:val="24"/>
          <w:lang w:val="lv-LV"/>
        </w:rPr>
        <w:t>izskatītās lietas uz vienu tiesnesi un darbinieku skaits uz vienu tiesnesi kopā</w:t>
      </w:r>
      <w:r w:rsidR="001B63C6" w:rsidRPr="00E323F6">
        <w:rPr>
          <w:sz w:val="24"/>
          <w:szCs w:val="24"/>
          <w:lang w:val="lv-LV"/>
        </w:rPr>
        <w:t xml:space="preserve"> 2012</w:t>
      </w:r>
      <w:r w:rsidR="00995C91" w:rsidRPr="00E323F6">
        <w:rPr>
          <w:sz w:val="24"/>
          <w:szCs w:val="24"/>
          <w:lang w:val="lv-LV"/>
        </w:rPr>
        <w:t>.</w:t>
      </w:r>
      <w:r w:rsidR="001B63C6" w:rsidRPr="00E323F6">
        <w:rPr>
          <w:sz w:val="24"/>
          <w:szCs w:val="24"/>
          <w:lang w:val="lv-LV"/>
        </w:rPr>
        <w:t xml:space="preserve"> - 2016</w:t>
      </w:r>
      <w:bookmarkEnd w:id="109"/>
      <w:r w:rsidR="00995C91" w:rsidRPr="00E323F6">
        <w:rPr>
          <w:sz w:val="24"/>
          <w:szCs w:val="24"/>
          <w:lang w:val="lv-LV"/>
        </w:rPr>
        <w:t>. gads</w:t>
      </w:r>
    </w:p>
    <w:tbl>
      <w:tblPr>
        <w:tblW w:w="5000" w:type="pct"/>
        <w:tblCellMar>
          <w:left w:w="70" w:type="dxa"/>
          <w:right w:w="70" w:type="dxa"/>
        </w:tblCellMar>
        <w:tblLook w:val="04A0" w:firstRow="1" w:lastRow="0" w:firstColumn="1" w:lastColumn="0" w:noHBand="0" w:noVBand="1"/>
      </w:tblPr>
      <w:tblGrid>
        <w:gridCol w:w="3626"/>
        <w:gridCol w:w="1183"/>
        <w:gridCol w:w="1183"/>
        <w:gridCol w:w="1184"/>
        <w:gridCol w:w="1184"/>
        <w:gridCol w:w="1186"/>
      </w:tblGrid>
      <w:tr w:rsidR="001B63C6" w:rsidRPr="00E323F6" w14:paraId="0DE02B06" w14:textId="77777777" w:rsidTr="00C27922">
        <w:trPr>
          <w:trHeight w:val="330"/>
        </w:trPr>
        <w:tc>
          <w:tcPr>
            <w:tcW w:w="1899" w:type="pct"/>
            <w:tcBorders>
              <w:top w:val="double" w:sz="6" w:space="0" w:color="FFFFFF"/>
              <w:left w:val="double" w:sz="6" w:space="0" w:color="FFFFFF"/>
              <w:bottom w:val="double" w:sz="6" w:space="0" w:color="FFFFFF"/>
              <w:right w:val="double" w:sz="6" w:space="0" w:color="FFFFFF"/>
            </w:tcBorders>
            <w:shd w:val="clear" w:color="auto" w:fill="auto"/>
            <w:noWrap/>
            <w:vAlign w:val="bottom"/>
            <w:hideMark/>
          </w:tcPr>
          <w:p w14:paraId="0D5E3AA2"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72FC2427"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2012</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4E03DB10"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2013</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04F7C810"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2014</w:t>
            </w:r>
          </w:p>
        </w:tc>
        <w:tc>
          <w:tcPr>
            <w:tcW w:w="620" w:type="pct"/>
            <w:tcBorders>
              <w:top w:val="double" w:sz="6" w:space="0" w:color="FFFFFF"/>
              <w:left w:val="nil"/>
              <w:bottom w:val="double" w:sz="6" w:space="0" w:color="FFFFFF"/>
              <w:right w:val="double" w:sz="6" w:space="0" w:color="FFFFFF"/>
            </w:tcBorders>
            <w:shd w:val="clear" w:color="000000" w:fill="B4DCFA"/>
            <w:noWrap/>
            <w:vAlign w:val="bottom"/>
            <w:hideMark/>
          </w:tcPr>
          <w:p w14:paraId="30C2B9B9"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2015</w:t>
            </w:r>
          </w:p>
        </w:tc>
        <w:tc>
          <w:tcPr>
            <w:tcW w:w="621" w:type="pct"/>
            <w:tcBorders>
              <w:top w:val="double" w:sz="6" w:space="0" w:color="FFFFFF"/>
              <w:left w:val="nil"/>
              <w:bottom w:val="double" w:sz="6" w:space="0" w:color="FFFFFF"/>
              <w:right w:val="double" w:sz="6" w:space="0" w:color="FFFFFF"/>
            </w:tcBorders>
            <w:shd w:val="clear" w:color="000000" w:fill="B4DCFA"/>
            <w:noWrap/>
            <w:vAlign w:val="bottom"/>
            <w:hideMark/>
          </w:tcPr>
          <w:p w14:paraId="395BB29E" w14:textId="77777777" w:rsidR="001B63C6" w:rsidRPr="00E323F6" w:rsidRDefault="001B63C6"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2016</w:t>
            </w:r>
          </w:p>
        </w:tc>
      </w:tr>
      <w:tr w:rsidR="001B63C6" w:rsidRPr="00E323F6" w14:paraId="218ED91D" w14:textId="77777777" w:rsidTr="00C27922">
        <w:trPr>
          <w:trHeight w:val="160"/>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6BDF2D90"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6BE3E9D7" w14:textId="77777777" w:rsidR="001B63C6" w:rsidRPr="00E323F6" w:rsidRDefault="00572465"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Daugavpils tiesa</w:t>
            </w:r>
          </w:p>
        </w:tc>
      </w:tr>
      <w:tr w:rsidR="0009287C" w:rsidRPr="00E323F6" w14:paraId="0856C948"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002BF8B1" w14:textId="77777777" w:rsidR="0009287C" w:rsidRPr="00E323F6" w:rsidRDefault="0009287C" w:rsidP="0009287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 (€)</w:t>
            </w:r>
          </w:p>
        </w:tc>
        <w:tc>
          <w:tcPr>
            <w:tcW w:w="620" w:type="pct"/>
            <w:tcBorders>
              <w:top w:val="double" w:sz="6" w:space="0" w:color="FFFFFF"/>
              <w:left w:val="double" w:sz="6" w:space="0" w:color="FFFFFF"/>
              <w:bottom w:val="double" w:sz="6" w:space="0" w:color="FFFFFF"/>
              <w:right w:val="double" w:sz="6" w:space="0" w:color="FFFFFF"/>
            </w:tcBorders>
            <w:shd w:val="clear" w:color="000000" w:fill="E9F4EF"/>
            <w:noWrap/>
            <w:vAlign w:val="bottom"/>
            <w:hideMark/>
          </w:tcPr>
          <w:p w14:paraId="31F058E5"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356</w:t>
            </w:r>
          </w:p>
        </w:tc>
        <w:tc>
          <w:tcPr>
            <w:tcW w:w="620" w:type="pct"/>
            <w:tcBorders>
              <w:top w:val="double" w:sz="6" w:space="0" w:color="FFFFFF"/>
              <w:left w:val="double" w:sz="6" w:space="0" w:color="FFFFFF"/>
              <w:bottom w:val="double" w:sz="6" w:space="0" w:color="FFFFFF"/>
              <w:right w:val="double" w:sz="6" w:space="0" w:color="FFFFFF"/>
            </w:tcBorders>
            <w:shd w:val="clear" w:color="000000" w:fill="FCE6E9"/>
            <w:noWrap/>
            <w:vAlign w:val="bottom"/>
            <w:hideMark/>
          </w:tcPr>
          <w:p w14:paraId="6C8F24AE"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400</w:t>
            </w:r>
          </w:p>
        </w:tc>
        <w:tc>
          <w:tcPr>
            <w:tcW w:w="620" w:type="pct"/>
            <w:tcBorders>
              <w:top w:val="double" w:sz="6" w:space="0" w:color="FFFFFF"/>
              <w:left w:val="double" w:sz="6" w:space="0" w:color="FFFFFF"/>
              <w:bottom w:val="double" w:sz="6" w:space="0" w:color="FFFFFF"/>
              <w:right w:val="double" w:sz="6" w:space="0" w:color="FFFFFF"/>
            </w:tcBorders>
            <w:shd w:val="clear" w:color="000000" w:fill="FBC6C8"/>
            <w:noWrap/>
            <w:vAlign w:val="bottom"/>
            <w:hideMark/>
          </w:tcPr>
          <w:p w14:paraId="4A7F071E"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436</w:t>
            </w:r>
          </w:p>
        </w:tc>
        <w:tc>
          <w:tcPr>
            <w:tcW w:w="620" w:type="pct"/>
            <w:tcBorders>
              <w:top w:val="double" w:sz="6" w:space="0" w:color="FFFFFF"/>
              <w:left w:val="double" w:sz="6" w:space="0" w:color="FFFFFF"/>
              <w:bottom w:val="double" w:sz="6" w:space="0" w:color="FFFFFF"/>
              <w:right w:val="double" w:sz="6" w:space="0" w:color="FFFFFF"/>
            </w:tcBorders>
            <w:shd w:val="clear" w:color="000000" w:fill="FCECEF"/>
            <w:noWrap/>
            <w:vAlign w:val="bottom"/>
            <w:hideMark/>
          </w:tcPr>
          <w:p w14:paraId="0640F6EC"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393</w:t>
            </w:r>
          </w:p>
        </w:tc>
        <w:tc>
          <w:tcPr>
            <w:tcW w:w="621" w:type="pct"/>
            <w:tcBorders>
              <w:top w:val="double" w:sz="6" w:space="0" w:color="FFFFFF"/>
              <w:left w:val="double" w:sz="6" w:space="0" w:color="FFFFFF"/>
              <w:bottom w:val="double" w:sz="6" w:space="0" w:color="FFFFFF"/>
              <w:right w:val="double" w:sz="6" w:space="0" w:color="FFFFFF"/>
            </w:tcBorders>
            <w:shd w:val="clear" w:color="000000" w:fill="FBC8CB"/>
            <w:noWrap/>
            <w:vAlign w:val="bottom"/>
            <w:hideMark/>
          </w:tcPr>
          <w:p w14:paraId="054D7A3A"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433</w:t>
            </w:r>
          </w:p>
        </w:tc>
      </w:tr>
      <w:tr w:rsidR="0009287C" w:rsidRPr="00E323F6" w14:paraId="38F7BA8F"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04748A34" w14:textId="77777777" w:rsidR="0009287C" w:rsidRPr="00E323F6" w:rsidRDefault="0009287C" w:rsidP="0009287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F2F8F6"/>
            <w:noWrap/>
            <w:vAlign w:val="bottom"/>
            <w:hideMark/>
          </w:tcPr>
          <w:p w14:paraId="05E6A577"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225</w:t>
            </w:r>
          </w:p>
        </w:tc>
        <w:tc>
          <w:tcPr>
            <w:tcW w:w="620" w:type="pct"/>
            <w:tcBorders>
              <w:top w:val="double" w:sz="6" w:space="0" w:color="FFFFFF"/>
              <w:left w:val="double" w:sz="6" w:space="0" w:color="FFFFFF"/>
              <w:bottom w:val="double" w:sz="6" w:space="0" w:color="FFFFFF"/>
              <w:right w:val="double" w:sz="6" w:space="0" w:color="FFFFFF"/>
            </w:tcBorders>
            <w:shd w:val="clear" w:color="000000" w:fill="FBD7DA"/>
            <w:noWrap/>
            <w:vAlign w:val="bottom"/>
            <w:hideMark/>
          </w:tcPr>
          <w:p w14:paraId="7C667F06"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206</w:t>
            </w:r>
          </w:p>
        </w:tc>
        <w:tc>
          <w:tcPr>
            <w:tcW w:w="620" w:type="pct"/>
            <w:tcBorders>
              <w:top w:val="double" w:sz="6" w:space="0" w:color="FFFFFF"/>
              <w:left w:val="double" w:sz="6" w:space="0" w:color="FFFFFF"/>
              <w:bottom w:val="double" w:sz="6" w:space="0" w:color="FFFFFF"/>
              <w:right w:val="double" w:sz="6" w:space="0" w:color="FFFFFF"/>
            </w:tcBorders>
            <w:shd w:val="clear" w:color="000000" w:fill="F8797B"/>
            <w:noWrap/>
            <w:vAlign w:val="bottom"/>
            <w:hideMark/>
          </w:tcPr>
          <w:p w14:paraId="0323FD3F"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180</w:t>
            </w:r>
          </w:p>
        </w:tc>
        <w:tc>
          <w:tcPr>
            <w:tcW w:w="620" w:type="pct"/>
            <w:tcBorders>
              <w:top w:val="double" w:sz="6" w:space="0" w:color="FFFFFF"/>
              <w:left w:val="double" w:sz="6" w:space="0" w:color="FFFFFF"/>
              <w:bottom w:val="double" w:sz="6" w:space="0" w:color="FFFFFF"/>
              <w:right w:val="double" w:sz="6" w:space="0" w:color="FFFFFF"/>
            </w:tcBorders>
            <w:shd w:val="clear" w:color="000000" w:fill="F0F7F4"/>
            <w:noWrap/>
            <w:vAlign w:val="bottom"/>
            <w:hideMark/>
          </w:tcPr>
          <w:p w14:paraId="16B71B4D"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227</w:t>
            </w:r>
          </w:p>
        </w:tc>
        <w:tc>
          <w:tcPr>
            <w:tcW w:w="621" w:type="pct"/>
            <w:tcBorders>
              <w:top w:val="double" w:sz="6" w:space="0" w:color="FFFFFF"/>
              <w:left w:val="double" w:sz="6" w:space="0" w:color="FFFFFF"/>
              <w:bottom w:val="double" w:sz="6" w:space="0" w:color="FFFFFF"/>
              <w:right w:val="double" w:sz="6" w:space="0" w:color="FFFFFF"/>
            </w:tcBorders>
            <w:shd w:val="clear" w:color="000000" w:fill="FBF6F9"/>
            <w:noWrap/>
            <w:vAlign w:val="bottom"/>
            <w:hideMark/>
          </w:tcPr>
          <w:p w14:paraId="099F2269"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214</w:t>
            </w:r>
          </w:p>
        </w:tc>
      </w:tr>
      <w:tr w:rsidR="0009287C" w:rsidRPr="00E323F6" w14:paraId="57F9531B"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2BCE46E" w14:textId="77777777" w:rsidR="0009287C" w:rsidRPr="00E323F6" w:rsidRDefault="0009287C" w:rsidP="0009287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FBF9FC"/>
            <w:noWrap/>
            <w:vAlign w:val="bottom"/>
            <w:hideMark/>
          </w:tcPr>
          <w:p w14:paraId="739419B0"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3,46</w:t>
            </w:r>
          </w:p>
        </w:tc>
        <w:tc>
          <w:tcPr>
            <w:tcW w:w="620" w:type="pct"/>
            <w:tcBorders>
              <w:top w:val="double" w:sz="6" w:space="0" w:color="FFFFFF"/>
              <w:left w:val="double" w:sz="6" w:space="0" w:color="FFFFFF"/>
              <w:bottom w:val="double" w:sz="6" w:space="0" w:color="FFFFFF"/>
              <w:right w:val="double" w:sz="6" w:space="0" w:color="FFFFFF"/>
            </w:tcBorders>
            <w:shd w:val="clear" w:color="000000" w:fill="CCE9D5"/>
            <w:noWrap/>
            <w:vAlign w:val="bottom"/>
            <w:hideMark/>
          </w:tcPr>
          <w:p w14:paraId="13AA6AF4"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3,69</w:t>
            </w:r>
          </w:p>
        </w:tc>
        <w:tc>
          <w:tcPr>
            <w:tcW w:w="620" w:type="pct"/>
            <w:tcBorders>
              <w:top w:val="double" w:sz="6" w:space="0" w:color="FFFFFF"/>
              <w:left w:val="double" w:sz="6" w:space="0" w:color="FFFFFF"/>
              <w:bottom w:val="double" w:sz="6" w:space="0" w:color="FFFFFF"/>
              <w:right w:val="double" w:sz="6" w:space="0" w:color="FFFFFF"/>
            </w:tcBorders>
            <w:shd w:val="clear" w:color="000000" w:fill="FBF6F8"/>
            <w:noWrap/>
            <w:vAlign w:val="bottom"/>
            <w:hideMark/>
          </w:tcPr>
          <w:p w14:paraId="0BD5C96B"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3,43</w:t>
            </w:r>
          </w:p>
        </w:tc>
        <w:tc>
          <w:tcPr>
            <w:tcW w:w="620" w:type="pct"/>
            <w:tcBorders>
              <w:top w:val="double" w:sz="6" w:space="0" w:color="FFFFFF"/>
              <w:left w:val="double" w:sz="6" w:space="0" w:color="FFFFFF"/>
              <w:bottom w:val="double" w:sz="6" w:space="0" w:color="FFFFFF"/>
              <w:right w:val="double" w:sz="6" w:space="0" w:color="FFFFFF"/>
            </w:tcBorders>
            <w:shd w:val="clear" w:color="000000" w:fill="FBF6F8"/>
            <w:noWrap/>
            <w:vAlign w:val="bottom"/>
            <w:hideMark/>
          </w:tcPr>
          <w:p w14:paraId="239CB8E2"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3,43</w:t>
            </w:r>
          </w:p>
        </w:tc>
        <w:tc>
          <w:tcPr>
            <w:tcW w:w="621" w:type="pct"/>
            <w:tcBorders>
              <w:top w:val="double" w:sz="6" w:space="0" w:color="FFFFFF"/>
              <w:left w:val="double" w:sz="6" w:space="0" w:color="FFFFFF"/>
              <w:bottom w:val="double" w:sz="6" w:space="0" w:color="FFFFFF"/>
              <w:right w:val="double" w:sz="6" w:space="0" w:color="FFFFFF"/>
            </w:tcBorders>
            <w:shd w:val="clear" w:color="000000" w:fill="F8787A"/>
            <w:noWrap/>
            <w:vAlign w:val="bottom"/>
            <w:hideMark/>
          </w:tcPr>
          <w:p w14:paraId="4E6D739E"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2,33</w:t>
            </w:r>
          </w:p>
        </w:tc>
      </w:tr>
      <w:tr w:rsidR="0009287C" w:rsidRPr="00E323F6" w14:paraId="7675CBC8"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2F6236E" w14:textId="77777777" w:rsidR="0009287C" w:rsidRPr="00E323F6" w:rsidRDefault="0009287C" w:rsidP="0009287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B9E1C5"/>
            <w:noWrap/>
            <w:vAlign w:val="bottom"/>
            <w:hideMark/>
          </w:tcPr>
          <w:p w14:paraId="07B9E6AA"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620" w:type="pct"/>
            <w:tcBorders>
              <w:top w:val="double" w:sz="6" w:space="0" w:color="FFFFFF"/>
              <w:left w:val="double" w:sz="6" w:space="0" w:color="FFFFFF"/>
              <w:bottom w:val="double" w:sz="6" w:space="0" w:color="FFFFFF"/>
              <w:right w:val="double" w:sz="6" w:space="0" w:color="FFFFFF"/>
            </w:tcBorders>
            <w:shd w:val="clear" w:color="000000" w:fill="BAE1C6"/>
            <w:noWrap/>
            <w:vAlign w:val="bottom"/>
            <w:hideMark/>
          </w:tcPr>
          <w:p w14:paraId="01D2C7FA"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620" w:type="pct"/>
            <w:tcBorders>
              <w:top w:val="double" w:sz="6" w:space="0" w:color="FFFFFF"/>
              <w:left w:val="double" w:sz="6" w:space="0" w:color="FFFFFF"/>
              <w:bottom w:val="double" w:sz="6" w:space="0" w:color="FFFFFF"/>
              <w:right w:val="double" w:sz="6" w:space="0" w:color="FFFFFF"/>
            </w:tcBorders>
            <w:shd w:val="clear" w:color="000000" w:fill="C8E7D2"/>
            <w:noWrap/>
            <w:vAlign w:val="bottom"/>
            <w:hideMark/>
          </w:tcPr>
          <w:p w14:paraId="0E4E687D"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58</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710B2C65"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64</w:t>
            </w:r>
          </w:p>
        </w:tc>
        <w:tc>
          <w:tcPr>
            <w:tcW w:w="621" w:type="pct"/>
            <w:tcBorders>
              <w:top w:val="double" w:sz="6" w:space="0" w:color="FFFFFF"/>
              <w:left w:val="double" w:sz="6" w:space="0" w:color="FFFFFF"/>
              <w:bottom w:val="double" w:sz="6" w:space="0" w:color="FFFFFF"/>
              <w:right w:val="double" w:sz="6" w:space="0" w:color="FFFFFF"/>
            </w:tcBorders>
            <w:shd w:val="clear" w:color="000000" w:fill="F98A8C"/>
            <w:noWrap/>
            <w:vAlign w:val="bottom"/>
            <w:hideMark/>
          </w:tcPr>
          <w:p w14:paraId="54B31D3F"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99</w:t>
            </w:r>
          </w:p>
        </w:tc>
      </w:tr>
      <w:tr w:rsidR="0009287C" w:rsidRPr="00E323F6" w14:paraId="007357D2"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017A5F4" w14:textId="77777777" w:rsidR="0009287C" w:rsidRPr="00E323F6" w:rsidRDefault="0009287C" w:rsidP="0009287C">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BF3F6"/>
            <w:noWrap/>
            <w:vAlign w:val="bottom"/>
            <w:hideMark/>
          </w:tcPr>
          <w:p w14:paraId="46464381"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65</w:t>
            </w:r>
          </w:p>
        </w:tc>
        <w:tc>
          <w:tcPr>
            <w:tcW w:w="620" w:type="pct"/>
            <w:tcBorders>
              <w:top w:val="double" w:sz="6" w:space="0" w:color="FFFFFF"/>
              <w:left w:val="double" w:sz="6" w:space="0" w:color="FFFFFF"/>
              <w:bottom w:val="double" w:sz="6" w:space="0" w:color="FFFFFF"/>
              <w:right w:val="double" w:sz="6" w:space="0" w:color="FFFFFF"/>
            </w:tcBorders>
            <w:shd w:val="clear" w:color="000000" w:fill="F9A5A7"/>
            <w:noWrap/>
            <w:vAlign w:val="bottom"/>
            <w:hideMark/>
          </w:tcPr>
          <w:p w14:paraId="109878BE"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620" w:type="pct"/>
            <w:tcBorders>
              <w:top w:val="double" w:sz="6" w:space="0" w:color="FFFFFF"/>
              <w:left w:val="double" w:sz="6" w:space="0" w:color="FFFFFF"/>
              <w:bottom w:val="double" w:sz="6" w:space="0" w:color="FFFFFF"/>
              <w:right w:val="double" w:sz="6" w:space="0" w:color="FFFFFF"/>
            </w:tcBorders>
            <w:shd w:val="clear" w:color="000000" w:fill="F88A8C"/>
            <w:noWrap/>
            <w:vAlign w:val="bottom"/>
            <w:hideMark/>
          </w:tcPr>
          <w:p w14:paraId="445CD270"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53</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3801DC1E"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66</w:t>
            </w:r>
          </w:p>
        </w:tc>
        <w:tc>
          <w:tcPr>
            <w:tcW w:w="621" w:type="pct"/>
            <w:tcBorders>
              <w:top w:val="double" w:sz="6" w:space="0" w:color="FFFFFF"/>
              <w:left w:val="double" w:sz="6" w:space="0" w:color="FFFFFF"/>
              <w:bottom w:val="double" w:sz="6" w:space="0" w:color="FFFFFF"/>
              <w:right w:val="double" w:sz="6" w:space="0" w:color="FFFFFF"/>
            </w:tcBorders>
            <w:shd w:val="clear" w:color="000000" w:fill="6CC283"/>
            <w:noWrap/>
            <w:vAlign w:val="bottom"/>
            <w:hideMark/>
          </w:tcPr>
          <w:p w14:paraId="3A66450A" w14:textId="77777777" w:rsidR="0009287C" w:rsidRPr="00E323F6" w:rsidRDefault="0009287C" w:rsidP="0009287C">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92</w:t>
            </w:r>
          </w:p>
        </w:tc>
      </w:tr>
      <w:tr w:rsidR="001B63C6" w:rsidRPr="00E323F6" w14:paraId="3C1DE0F0" w14:textId="77777777" w:rsidTr="00C27922">
        <w:trPr>
          <w:trHeight w:val="205"/>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63FCB5D4"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70D87C1A" w14:textId="77777777" w:rsidR="001B63C6" w:rsidRPr="00E323F6" w:rsidRDefault="00572465"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Jelgavas tiesa</w:t>
            </w:r>
          </w:p>
        </w:tc>
      </w:tr>
      <w:tr w:rsidR="00C27922" w:rsidRPr="00E323F6" w14:paraId="0C4F982D"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14B3BD1"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 (€)</w:t>
            </w:r>
          </w:p>
        </w:tc>
        <w:tc>
          <w:tcPr>
            <w:tcW w:w="620" w:type="pct"/>
            <w:tcBorders>
              <w:top w:val="double" w:sz="6" w:space="0" w:color="FFFFFF"/>
              <w:left w:val="double" w:sz="6" w:space="0" w:color="FFFFFF"/>
              <w:bottom w:val="double" w:sz="6" w:space="0" w:color="FFFFFF"/>
              <w:right w:val="double" w:sz="6" w:space="0" w:color="FFFFFF"/>
            </w:tcBorders>
            <w:shd w:val="clear" w:color="000000" w:fill="7AC78E"/>
            <w:noWrap/>
            <w:vAlign w:val="bottom"/>
            <w:hideMark/>
          </w:tcPr>
          <w:p w14:paraId="1E42989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246</w:t>
            </w:r>
          </w:p>
        </w:tc>
        <w:tc>
          <w:tcPr>
            <w:tcW w:w="620" w:type="pct"/>
            <w:tcBorders>
              <w:top w:val="double" w:sz="6" w:space="0" w:color="FFFFFF"/>
              <w:left w:val="double" w:sz="6" w:space="0" w:color="FFFFFF"/>
              <w:bottom w:val="double" w:sz="6" w:space="0" w:color="FFFFFF"/>
              <w:right w:val="double" w:sz="6" w:space="0" w:color="FFFFFF"/>
            </w:tcBorders>
            <w:shd w:val="clear" w:color="000000" w:fill="C2E4CD"/>
            <w:noWrap/>
            <w:vAlign w:val="bottom"/>
            <w:hideMark/>
          </w:tcPr>
          <w:p w14:paraId="7BE4C69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318</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12A4C5F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540</w:t>
            </w:r>
          </w:p>
        </w:tc>
        <w:tc>
          <w:tcPr>
            <w:tcW w:w="620" w:type="pct"/>
            <w:tcBorders>
              <w:top w:val="double" w:sz="6" w:space="0" w:color="FFFFFF"/>
              <w:left w:val="double" w:sz="6" w:space="0" w:color="FFFFFF"/>
              <w:bottom w:val="double" w:sz="6" w:space="0" w:color="FFFFFF"/>
              <w:right w:val="double" w:sz="6" w:space="0" w:color="FFFFFF"/>
            </w:tcBorders>
            <w:shd w:val="clear" w:color="000000" w:fill="FBBBBD"/>
            <w:noWrap/>
            <w:vAlign w:val="bottom"/>
            <w:hideMark/>
          </w:tcPr>
          <w:p w14:paraId="564A4B8C"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448</w:t>
            </w:r>
          </w:p>
        </w:tc>
        <w:tc>
          <w:tcPr>
            <w:tcW w:w="621" w:type="pct"/>
            <w:tcBorders>
              <w:top w:val="double" w:sz="6" w:space="0" w:color="FFFFFF"/>
              <w:left w:val="double" w:sz="6" w:space="0" w:color="FFFFFF"/>
              <w:bottom w:val="double" w:sz="6" w:space="0" w:color="FFFFFF"/>
              <w:right w:val="double" w:sz="6" w:space="0" w:color="FFFFFF"/>
            </w:tcBorders>
            <w:shd w:val="clear" w:color="000000" w:fill="F97476"/>
            <w:noWrap/>
            <w:vAlign w:val="bottom"/>
            <w:hideMark/>
          </w:tcPr>
          <w:p w14:paraId="7B411F02"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528</w:t>
            </w:r>
          </w:p>
        </w:tc>
      </w:tr>
      <w:tr w:rsidR="00C27922" w:rsidRPr="00E323F6" w14:paraId="3AB27BA0"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48DA0FB"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D1EBDA"/>
            <w:noWrap/>
            <w:vAlign w:val="bottom"/>
            <w:hideMark/>
          </w:tcPr>
          <w:p w14:paraId="2865A496"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252</w:t>
            </w:r>
          </w:p>
        </w:tc>
        <w:tc>
          <w:tcPr>
            <w:tcW w:w="620" w:type="pct"/>
            <w:tcBorders>
              <w:top w:val="double" w:sz="6" w:space="0" w:color="FFFFFF"/>
              <w:left w:val="double" w:sz="6" w:space="0" w:color="FFFFFF"/>
              <w:bottom w:val="double" w:sz="6" w:space="0" w:color="FFFFFF"/>
              <w:right w:val="double" w:sz="6" w:space="0" w:color="FFFFFF"/>
            </w:tcBorders>
            <w:shd w:val="clear" w:color="000000" w:fill="E7F4ED"/>
            <w:noWrap/>
            <w:vAlign w:val="bottom"/>
            <w:hideMark/>
          </w:tcPr>
          <w:p w14:paraId="5E67DB7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234</w:t>
            </w:r>
          </w:p>
        </w:tc>
        <w:tc>
          <w:tcPr>
            <w:tcW w:w="620" w:type="pct"/>
            <w:tcBorders>
              <w:top w:val="double" w:sz="6" w:space="0" w:color="FFFFFF"/>
              <w:left w:val="double" w:sz="6" w:space="0" w:color="FFFFFF"/>
              <w:bottom w:val="double" w:sz="6" w:space="0" w:color="FFFFFF"/>
              <w:right w:val="double" w:sz="6" w:space="0" w:color="FFFFFF"/>
            </w:tcBorders>
            <w:shd w:val="clear" w:color="000000" w:fill="F87C7E"/>
            <w:noWrap/>
            <w:vAlign w:val="bottom"/>
            <w:hideMark/>
          </w:tcPr>
          <w:p w14:paraId="515A6CC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181</w:t>
            </w:r>
          </w:p>
        </w:tc>
        <w:tc>
          <w:tcPr>
            <w:tcW w:w="620" w:type="pct"/>
            <w:tcBorders>
              <w:top w:val="double" w:sz="6" w:space="0" w:color="FFFFFF"/>
              <w:left w:val="double" w:sz="6" w:space="0" w:color="FFFFFF"/>
              <w:bottom w:val="double" w:sz="6" w:space="0" w:color="FFFFFF"/>
              <w:right w:val="double" w:sz="6" w:space="0" w:color="FFFFFF"/>
            </w:tcBorders>
            <w:shd w:val="clear" w:color="000000" w:fill="FAB4B7"/>
            <w:noWrap/>
            <w:vAlign w:val="bottom"/>
            <w:hideMark/>
          </w:tcPr>
          <w:p w14:paraId="150C936C"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196</w:t>
            </w:r>
          </w:p>
        </w:tc>
        <w:tc>
          <w:tcPr>
            <w:tcW w:w="621" w:type="pct"/>
            <w:tcBorders>
              <w:top w:val="double" w:sz="6" w:space="0" w:color="FFFFFF"/>
              <w:left w:val="double" w:sz="6" w:space="0" w:color="FFFFFF"/>
              <w:bottom w:val="double" w:sz="6" w:space="0" w:color="FFFFFF"/>
              <w:right w:val="double" w:sz="6" w:space="0" w:color="FFFFFF"/>
            </w:tcBorders>
            <w:shd w:val="clear" w:color="000000" w:fill="F88D8F"/>
            <w:noWrap/>
            <w:vAlign w:val="bottom"/>
            <w:hideMark/>
          </w:tcPr>
          <w:p w14:paraId="1E804A6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186</w:t>
            </w:r>
          </w:p>
        </w:tc>
      </w:tr>
      <w:tr w:rsidR="00C27922" w:rsidRPr="00E323F6" w14:paraId="6A8813CE"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C3D83C9"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F8FBFC"/>
            <w:noWrap/>
            <w:vAlign w:val="bottom"/>
            <w:hideMark/>
          </w:tcPr>
          <w:p w14:paraId="0EF5ADFC"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3,50</w:t>
            </w:r>
          </w:p>
        </w:tc>
        <w:tc>
          <w:tcPr>
            <w:tcW w:w="620" w:type="pct"/>
            <w:tcBorders>
              <w:top w:val="double" w:sz="6" w:space="0" w:color="FFFFFF"/>
              <w:left w:val="double" w:sz="6" w:space="0" w:color="FFFFFF"/>
              <w:bottom w:val="double" w:sz="6" w:space="0" w:color="FFFFFF"/>
              <w:right w:val="double" w:sz="6" w:space="0" w:color="FFFFFF"/>
            </w:tcBorders>
            <w:shd w:val="clear" w:color="000000" w:fill="BAE1C6"/>
            <w:noWrap/>
            <w:vAlign w:val="bottom"/>
            <w:hideMark/>
          </w:tcPr>
          <w:p w14:paraId="022048A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3,77</w:t>
            </w:r>
          </w:p>
        </w:tc>
        <w:tc>
          <w:tcPr>
            <w:tcW w:w="620" w:type="pct"/>
            <w:tcBorders>
              <w:top w:val="double" w:sz="6" w:space="0" w:color="FFFFFF"/>
              <w:left w:val="double" w:sz="6" w:space="0" w:color="FFFFFF"/>
              <w:bottom w:val="double" w:sz="6" w:space="0" w:color="FFFFFF"/>
              <w:right w:val="double" w:sz="6" w:space="0" w:color="FFFFFF"/>
            </w:tcBorders>
            <w:shd w:val="clear" w:color="000000" w:fill="E8F4ED"/>
            <w:noWrap/>
            <w:vAlign w:val="bottom"/>
            <w:hideMark/>
          </w:tcPr>
          <w:p w14:paraId="2B91148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3,57</w:t>
            </w:r>
          </w:p>
        </w:tc>
        <w:tc>
          <w:tcPr>
            <w:tcW w:w="620" w:type="pct"/>
            <w:tcBorders>
              <w:top w:val="double" w:sz="6" w:space="0" w:color="FFFFFF"/>
              <w:left w:val="double" w:sz="6" w:space="0" w:color="FFFFFF"/>
              <w:bottom w:val="double" w:sz="6" w:space="0" w:color="FFFFFF"/>
              <w:right w:val="double" w:sz="6" w:space="0" w:color="FFFFFF"/>
            </w:tcBorders>
            <w:shd w:val="clear" w:color="000000" w:fill="FABDBF"/>
            <w:noWrap/>
            <w:vAlign w:val="bottom"/>
            <w:hideMark/>
          </w:tcPr>
          <w:p w14:paraId="77CD464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2,93</w:t>
            </w:r>
          </w:p>
        </w:tc>
        <w:tc>
          <w:tcPr>
            <w:tcW w:w="621" w:type="pct"/>
            <w:tcBorders>
              <w:top w:val="double" w:sz="6" w:space="0" w:color="FFFFFF"/>
              <w:left w:val="double" w:sz="6" w:space="0" w:color="FFFFFF"/>
              <w:bottom w:val="double" w:sz="6" w:space="0" w:color="FFFFFF"/>
              <w:right w:val="double" w:sz="6" w:space="0" w:color="FFFFFF"/>
            </w:tcBorders>
            <w:shd w:val="clear" w:color="000000" w:fill="FABDBF"/>
            <w:noWrap/>
            <w:vAlign w:val="bottom"/>
            <w:hideMark/>
          </w:tcPr>
          <w:p w14:paraId="190EDED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2,93</w:t>
            </w:r>
          </w:p>
        </w:tc>
      </w:tr>
      <w:tr w:rsidR="00C27922" w:rsidRPr="00E323F6" w14:paraId="25840502"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016CB209"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E3F1E9"/>
            <w:noWrap/>
            <w:vAlign w:val="bottom"/>
            <w:hideMark/>
          </w:tcPr>
          <w:p w14:paraId="41F6C1D6"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61</w:t>
            </w:r>
          </w:p>
        </w:tc>
        <w:tc>
          <w:tcPr>
            <w:tcW w:w="620" w:type="pct"/>
            <w:tcBorders>
              <w:top w:val="double" w:sz="6" w:space="0" w:color="FFFFFF"/>
              <w:left w:val="double" w:sz="6" w:space="0" w:color="FFFFFF"/>
              <w:bottom w:val="double" w:sz="6" w:space="0" w:color="FFFFFF"/>
              <w:right w:val="double" w:sz="6" w:space="0" w:color="FFFFFF"/>
            </w:tcBorders>
            <w:shd w:val="clear" w:color="000000" w:fill="D4EBDC"/>
            <w:noWrap/>
            <w:vAlign w:val="bottom"/>
            <w:hideMark/>
          </w:tcPr>
          <w:p w14:paraId="3276FBEC"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59</w:t>
            </w:r>
          </w:p>
        </w:tc>
        <w:tc>
          <w:tcPr>
            <w:tcW w:w="620" w:type="pct"/>
            <w:tcBorders>
              <w:top w:val="double" w:sz="6" w:space="0" w:color="FFFFFF"/>
              <w:left w:val="double" w:sz="6" w:space="0" w:color="FFFFFF"/>
              <w:bottom w:val="double" w:sz="6" w:space="0" w:color="FFFFFF"/>
              <w:right w:val="double" w:sz="6" w:space="0" w:color="FFFFFF"/>
            </w:tcBorders>
            <w:shd w:val="clear" w:color="000000" w:fill="C6E6D0"/>
            <w:noWrap/>
            <w:vAlign w:val="bottom"/>
            <w:hideMark/>
          </w:tcPr>
          <w:p w14:paraId="19AB4F2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57</w:t>
            </w:r>
          </w:p>
        </w:tc>
        <w:tc>
          <w:tcPr>
            <w:tcW w:w="620" w:type="pct"/>
            <w:tcBorders>
              <w:top w:val="double" w:sz="6" w:space="0" w:color="FFFFFF"/>
              <w:left w:val="double" w:sz="6" w:space="0" w:color="FFFFFF"/>
              <w:bottom w:val="double" w:sz="6" w:space="0" w:color="FFFFFF"/>
              <w:right w:val="double" w:sz="6" w:space="0" w:color="FFFFFF"/>
            </w:tcBorders>
            <w:shd w:val="clear" w:color="000000" w:fill="FAFBFD"/>
            <w:noWrap/>
            <w:vAlign w:val="bottom"/>
            <w:hideMark/>
          </w:tcPr>
          <w:p w14:paraId="5C072F8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64</w:t>
            </w:r>
          </w:p>
        </w:tc>
        <w:tc>
          <w:tcPr>
            <w:tcW w:w="621"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1AB8258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64</w:t>
            </w:r>
          </w:p>
        </w:tc>
      </w:tr>
      <w:tr w:rsidR="00C27922" w:rsidRPr="00E323F6" w14:paraId="24CE1336"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4C0DF37"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DBEFE2"/>
            <w:noWrap/>
            <w:vAlign w:val="bottom"/>
            <w:hideMark/>
          </w:tcPr>
          <w:p w14:paraId="06401162"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72</w:t>
            </w:r>
          </w:p>
        </w:tc>
        <w:tc>
          <w:tcPr>
            <w:tcW w:w="620" w:type="pct"/>
            <w:tcBorders>
              <w:top w:val="double" w:sz="6" w:space="0" w:color="FFFFFF"/>
              <w:left w:val="double" w:sz="6" w:space="0" w:color="FFFFFF"/>
              <w:bottom w:val="double" w:sz="6" w:space="0" w:color="FFFFFF"/>
              <w:right w:val="double" w:sz="6" w:space="0" w:color="FFFFFF"/>
            </w:tcBorders>
            <w:shd w:val="clear" w:color="000000" w:fill="FBDADD"/>
            <w:noWrap/>
            <w:vAlign w:val="bottom"/>
            <w:hideMark/>
          </w:tcPr>
          <w:p w14:paraId="62E78C4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62</w:t>
            </w:r>
          </w:p>
        </w:tc>
        <w:tc>
          <w:tcPr>
            <w:tcW w:w="620" w:type="pct"/>
            <w:tcBorders>
              <w:top w:val="double" w:sz="6" w:space="0" w:color="FFFFFF"/>
              <w:left w:val="double" w:sz="6" w:space="0" w:color="FFFFFF"/>
              <w:bottom w:val="double" w:sz="6" w:space="0" w:color="FFFFFF"/>
              <w:right w:val="double" w:sz="6" w:space="0" w:color="FFFFFF"/>
            </w:tcBorders>
            <w:shd w:val="clear" w:color="000000" w:fill="F87A7C"/>
            <w:noWrap/>
            <w:vAlign w:val="bottom"/>
            <w:hideMark/>
          </w:tcPr>
          <w:p w14:paraId="67FC878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51</w:t>
            </w:r>
          </w:p>
        </w:tc>
        <w:tc>
          <w:tcPr>
            <w:tcW w:w="620" w:type="pct"/>
            <w:tcBorders>
              <w:top w:val="double" w:sz="6" w:space="0" w:color="FFFFFF"/>
              <w:left w:val="double" w:sz="6" w:space="0" w:color="FFFFFF"/>
              <w:bottom w:val="double" w:sz="6" w:space="0" w:color="FFFFFF"/>
              <w:right w:val="double" w:sz="6" w:space="0" w:color="FFFFFF"/>
            </w:tcBorders>
            <w:shd w:val="clear" w:color="000000" w:fill="F7FAFB"/>
            <w:noWrap/>
            <w:vAlign w:val="bottom"/>
            <w:hideMark/>
          </w:tcPr>
          <w:p w14:paraId="5DE8582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67</w:t>
            </w:r>
          </w:p>
        </w:tc>
        <w:tc>
          <w:tcPr>
            <w:tcW w:w="621" w:type="pct"/>
            <w:tcBorders>
              <w:top w:val="double" w:sz="6" w:space="0" w:color="FFFFFF"/>
              <w:left w:val="double" w:sz="6" w:space="0" w:color="FFFFFF"/>
              <w:bottom w:val="double" w:sz="6" w:space="0" w:color="FFFFFF"/>
              <w:right w:val="double" w:sz="6" w:space="0" w:color="FFFFFF"/>
            </w:tcBorders>
            <w:shd w:val="clear" w:color="000000" w:fill="FBE5E7"/>
            <w:noWrap/>
            <w:vAlign w:val="bottom"/>
            <w:hideMark/>
          </w:tcPr>
          <w:p w14:paraId="358AB1A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63</w:t>
            </w:r>
          </w:p>
        </w:tc>
      </w:tr>
      <w:tr w:rsidR="001B63C6" w:rsidRPr="00E323F6" w14:paraId="3645B7F8" w14:textId="77777777" w:rsidTr="00C27922">
        <w:trPr>
          <w:trHeight w:val="221"/>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10C3B34C"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3EC21252" w14:textId="77777777" w:rsidR="001B63C6" w:rsidRPr="00E323F6" w:rsidRDefault="000C1055"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Liepājas tiesa</w:t>
            </w:r>
          </w:p>
        </w:tc>
      </w:tr>
      <w:tr w:rsidR="00C27922" w:rsidRPr="00E323F6" w14:paraId="5E2F5200"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BAF7951"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 (€)</w:t>
            </w:r>
          </w:p>
        </w:tc>
        <w:tc>
          <w:tcPr>
            <w:tcW w:w="620" w:type="pct"/>
            <w:tcBorders>
              <w:top w:val="double" w:sz="6" w:space="0" w:color="FFFFFF"/>
              <w:left w:val="double" w:sz="6" w:space="0" w:color="FFFFFF"/>
              <w:bottom w:val="double" w:sz="6" w:space="0" w:color="FFFFFF"/>
              <w:right w:val="double" w:sz="6" w:space="0" w:color="FFFFFF"/>
            </w:tcBorders>
            <w:shd w:val="clear" w:color="000000" w:fill="71C387"/>
            <w:noWrap/>
            <w:vAlign w:val="bottom"/>
            <w:hideMark/>
          </w:tcPr>
          <w:p w14:paraId="05CDD23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238</w:t>
            </w:r>
          </w:p>
        </w:tc>
        <w:tc>
          <w:tcPr>
            <w:tcW w:w="620" w:type="pct"/>
            <w:tcBorders>
              <w:top w:val="double" w:sz="6" w:space="0" w:color="FFFFFF"/>
              <w:left w:val="double" w:sz="6" w:space="0" w:color="FFFFFF"/>
              <w:bottom w:val="double" w:sz="6" w:space="0" w:color="FFFFFF"/>
              <w:right w:val="double" w:sz="6" w:space="0" w:color="FFFFFF"/>
            </w:tcBorders>
            <w:shd w:val="clear" w:color="000000" w:fill="9ED6AE"/>
            <w:noWrap/>
            <w:vAlign w:val="bottom"/>
            <w:hideMark/>
          </w:tcPr>
          <w:p w14:paraId="4405A3B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282</w:t>
            </w:r>
          </w:p>
        </w:tc>
        <w:tc>
          <w:tcPr>
            <w:tcW w:w="620" w:type="pct"/>
            <w:tcBorders>
              <w:top w:val="double" w:sz="6" w:space="0" w:color="FFFFFF"/>
              <w:left w:val="double" w:sz="6" w:space="0" w:color="FFFFFF"/>
              <w:bottom w:val="double" w:sz="6" w:space="0" w:color="FFFFFF"/>
              <w:right w:val="double" w:sz="6" w:space="0" w:color="FFFFFF"/>
            </w:tcBorders>
            <w:shd w:val="clear" w:color="000000" w:fill="DFF0E6"/>
            <w:noWrap/>
            <w:vAlign w:val="bottom"/>
            <w:hideMark/>
          </w:tcPr>
          <w:p w14:paraId="2766EF1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346</w:t>
            </w:r>
          </w:p>
        </w:tc>
        <w:tc>
          <w:tcPr>
            <w:tcW w:w="620" w:type="pct"/>
            <w:tcBorders>
              <w:top w:val="double" w:sz="6" w:space="0" w:color="FFFFFF"/>
              <w:left w:val="double" w:sz="6" w:space="0" w:color="FFFFFF"/>
              <w:bottom w:val="double" w:sz="6" w:space="0" w:color="FFFFFF"/>
              <w:right w:val="double" w:sz="6" w:space="0" w:color="FFFFFF"/>
            </w:tcBorders>
            <w:shd w:val="clear" w:color="000000" w:fill="ECF5F1"/>
            <w:noWrap/>
            <w:vAlign w:val="bottom"/>
            <w:hideMark/>
          </w:tcPr>
          <w:p w14:paraId="32EE0025"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359</w:t>
            </w:r>
          </w:p>
        </w:tc>
        <w:tc>
          <w:tcPr>
            <w:tcW w:w="621" w:type="pct"/>
            <w:tcBorders>
              <w:top w:val="double" w:sz="6" w:space="0" w:color="FFFFFF"/>
              <w:left w:val="double" w:sz="6" w:space="0" w:color="FFFFFF"/>
              <w:bottom w:val="double" w:sz="6" w:space="0" w:color="FFFFFF"/>
              <w:right w:val="double" w:sz="6" w:space="0" w:color="FFFFFF"/>
            </w:tcBorders>
            <w:shd w:val="clear" w:color="000000" w:fill="FCFAFD"/>
            <w:noWrap/>
            <w:vAlign w:val="bottom"/>
            <w:hideMark/>
          </w:tcPr>
          <w:p w14:paraId="6F88624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377</w:t>
            </w:r>
          </w:p>
        </w:tc>
      </w:tr>
      <w:tr w:rsidR="00C27922" w:rsidRPr="00E323F6" w14:paraId="3DF4CF1A"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869AEED"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B5DFC2"/>
            <w:noWrap/>
            <w:vAlign w:val="bottom"/>
            <w:hideMark/>
          </w:tcPr>
          <w:p w14:paraId="6968ADA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277</w:t>
            </w:r>
          </w:p>
        </w:tc>
        <w:tc>
          <w:tcPr>
            <w:tcW w:w="620" w:type="pct"/>
            <w:tcBorders>
              <w:top w:val="double" w:sz="6" w:space="0" w:color="FFFFFF"/>
              <w:left w:val="double" w:sz="6" w:space="0" w:color="FFFFFF"/>
              <w:bottom w:val="double" w:sz="6" w:space="0" w:color="FFFFFF"/>
              <w:right w:val="double" w:sz="6" w:space="0" w:color="FFFFFF"/>
            </w:tcBorders>
            <w:shd w:val="clear" w:color="000000" w:fill="E5F3EB"/>
            <w:noWrap/>
            <w:vAlign w:val="bottom"/>
            <w:hideMark/>
          </w:tcPr>
          <w:p w14:paraId="6FDA237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236</w:t>
            </w:r>
          </w:p>
        </w:tc>
        <w:tc>
          <w:tcPr>
            <w:tcW w:w="620" w:type="pct"/>
            <w:tcBorders>
              <w:top w:val="double" w:sz="6" w:space="0" w:color="FFFFFF"/>
              <w:left w:val="double" w:sz="6" w:space="0" w:color="FFFFFF"/>
              <w:bottom w:val="double" w:sz="6" w:space="0" w:color="FFFFFF"/>
              <w:right w:val="double" w:sz="6" w:space="0" w:color="FFFFFF"/>
            </w:tcBorders>
            <w:shd w:val="clear" w:color="000000" w:fill="F9B1B4"/>
            <w:noWrap/>
            <w:vAlign w:val="bottom"/>
            <w:hideMark/>
          </w:tcPr>
          <w:p w14:paraId="1E90C4D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196</w:t>
            </w:r>
          </w:p>
        </w:tc>
        <w:tc>
          <w:tcPr>
            <w:tcW w:w="620" w:type="pct"/>
            <w:tcBorders>
              <w:top w:val="double" w:sz="6" w:space="0" w:color="FFFFFF"/>
              <w:left w:val="double" w:sz="6" w:space="0" w:color="FFFFFF"/>
              <w:bottom w:val="double" w:sz="6" w:space="0" w:color="FFFFFF"/>
              <w:right w:val="double" w:sz="6" w:space="0" w:color="FFFFFF"/>
            </w:tcBorders>
            <w:shd w:val="clear" w:color="000000" w:fill="FBF4F7"/>
            <w:noWrap/>
            <w:vAlign w:val="bottom"/>
            <w:hideMark/>
          </w:tcPr>
          <w:p w14:paraId="32DB14D6"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214</w:t>
            </w:r>
          </w:p>
        </w:tc>
        <w:tc>
          <w:tcPr>
            <w:tcW w:w="621" w:type="pct"/>
            <w:tcBorders>
              <w:top w:val="double" w:sz="6" w:space="0" w:color="FFFFFF"/>
              <w:left w:val="double" w:sz="6" w:space="0" w:color="FFFFFF"/>
              <w:bottom w:val="double" w:sz="6" w:space="0" w:color="FFFFFF"/>
              <w:right w:val="double" w:sz="6" w:space="0" w:color="FFFFFF"/>
            </w:tcBorders>
            <w:shd w:val="clear" w:color="000000" w:fill="F4F9F8"/>
            <w:noWrap/>
            <w:vAlign w:val="bottom"/>
            <w:hideMark/>
          </w:tcPr>
          <w:p w14:paraId="19BB353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223</w:t>
            </w:r>
          </w:p>
        </w:tc>
      </w:tr>
      <w:tr w:rsidR="00C27922" w:rsidRPr="00E323F6" w14:paraId="4C8E9356"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73B9EFA9"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FAC8CB"/>
            <w:noWrap/>
            <w:vAlign w:val="bottom"/>
            <w:hideMark/>
          </w:tcPr>
          <w:p w14:paraId="3F2C10B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3,03</w:t>
            </w:r>
          </w:p>
        </w:tc>
        <w:tc>
          <w:tcPr>
            <w:tcW w:w="620" w:type="pct"/>
            <w:tcBorders>
              <w:top w:val="double" w:sz="6" w:space="0" w:color="FFFFFF"/>
              <w:left w:val="double" w:sz="6" w:space="0" w:color="FFFFFF"/>
              <w:bottom w:val="double" w:sz="6" w:space="0" w:color="FFFFFF"/>
              <w:right w:val="double" w:sz="6" w:space="0" w:color="FFFFFF"/>
            </w:tcBorders>
            <w:shd w:val="clear" w:color="000000" w:fill="FAC1C3"/>
            <w:noWrap/>
            <w:vAlign w:val="bottom"/>
            <w:hideMark/>
          </w:tcPr>
          <w:p w14:paraId="188A331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2,97</w:t>
            </w:r>
          </w:p>
        </w:tc>
        <w:tc>
          <w:tcPr>
            <w:tcW w:w="620" w:type="pct"/>
            <w:tcBorders>
              <w:top w:val="double" w:sz="6" w:space="0" w:color="FFFFFF"/>
              <w:left w:val="double" w:sz="6" w:space="0" w:color="FFFFFF"/>
              <w:bottom w:val="double" w:sz="6" w:space="0" w:color="FFFFFF"/>
              <w:right w:val="double" w:sz="6" w:space="0" w:color="FFFFFF"/>
            </w:tcBorders>
            <w:shd w:val="clear" w:color="000000" w:fill="FAC1C3"/>
            <w:noWrap/>
            <w:vAlign w:val="bottom"/>
            <w:hideMark/>
          </w:tcPr>
          <w:p w14:paraId="08D6E7C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2,97</w:t>
            </w:r>
          </w:p>
        </w:tc>
        <w:tc>
          <w:tcPr>
            <w:tcW w:w="620" w:type="pct"/>
            <w:tcBorders>
              <w:top w:val="double" w:sz="6" w:space="0" w:color="FFFFFF"/>
              <w:left w:val="double" w:sz="6" w:space="0" w:color="FFFFFF"/>
              <w:bottom w:val="double" w:sz="6" w:space="0" w:color="FFFFFF"/>
              <w:right w:val="double" w:sz="6" w:space="0" w:color="FFFFFF"/>
            </w:tcBorders>
            <w:shd w:val="clear" w:color="000000" w:fill="FBD7DA"/>
            <w:noWrap/>
            <w:vAlign w:val="bottom"/>
            <w:hideMark/>
          </w:tcPr>
          <w:p w14:paraId="37877346"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3,17</w:t>
            </w:r>
          </w:p>
        </w:tc>
        <w:tc>
          <w:tcPr>
            <w:tcW w:w="621" w:type="pct"/>
            <w:tcBorders>
              <w:top w:val="double" w:sz="6" w:space="0" w:color="FFFFFF"/>
              <w:left w:val="double" w:sz="6" w:space="0" w:color="FFFFFF"/>
              <w:bottom w:val="double" w:sz="6" w:space="0" w:color="FFFFFF"/>
              <w:right w:val="double" w:sz="6" w:space="0" w:color="FFFFFF"/>
            </w:tcBorders>
            <w:shd w:val="clear" w:color="000000" w:fill="FAD5D7"/>
            <w:noWrap/>
            <w:vAlign w:val="bottom"/>
            <w:hideMark/>
          </w:tcPr>
          <w:p w14:paraId="625E091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3,14</w:t>
            </w:r>
          </w:p>
        </w:tc>
      </w:tr>
      <w:tr w:rsidR="00C27922" w:rsidRPr="00E323F6" w14:paraId="2710FD09"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4B732FF"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CD8DB"/>
            <w:noWrap/>
            <w:vAlign w:val="bottom"/>
            <w:hideMark/>
          </w:tcPr>
          <w:p w14:paraId="532C119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75</w:t>
            </w:r>
          </w:p>
        </w:tc>
        <w:tc>
          <w:tcPr>
            <w:tcW w:w="620" w:type="pct"/>
            <w:tcBorders>
              <w:top w:val="double" w:sz="6" w:space="0" w:color="FFFFFF"/>
              <w:left w:val="double" w:sz="6" w:space="0" w:color="FFFFFF"/>
              <w:bottom w:val="double" w:sz="6" w:space="0" w:color="FFFFFF"/>
              <w:right w:val="double" w:sz="6" w:space="0" w:color="FFFFFF"/>
            </w:tcBorders>
            <w:shd w:val="clear" w:color="000000" w:fill="FCF4F7"/>
            <w:noWrap/>
            <w:vAlign w:val="bottom"/>
            <w:hideMark/>
          </w:tcPr>
          <w:p w14:paraId="5CAAB29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66</w:t>
            </w:r>
          </w:p>
        </w:tc>
        <w:tc>
          <w:tcPr>
            <w:tcW w:w="620" w:type="pct"/>
            <w:tcBorders>
              <w:top w:val="double" w:sz="6" w:space="0" w:color="FFFFFF"/>
              <w:left w:val="double" w:sz="6" w:space="0" w:color="FFFFFF"/>
              <w:bottom w:val="double" w:sz="6" w:space="0" w:color="FFFFFF"/>
              <w:right w:val="double" w:sz="6" w:space="0" w:color="FFFFFF"/>
            </w:tcBorders>
            <w:shd w:val="clear" w:color="000000" w:fill="EFF6F4"/>
            <w:noWrap/>
            <w:vAlign w:val="bottom"/>
            <w:hideMark/>
          </w:tcPr>
          <w:p w14:paraId="1B92B05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62</w:t>
            </w:r>
          </w:p>
        </w:tc>
        <w:tc>
          <w:tcPr>
            <w:tcW w:w="620" w:type="pct"/>
            <w:tcBorders>
              <w:top w:val="double" w:sz="6" w:space="0" w:color="FFFFFF"/>
              <w:left w:val="double" w:sz="6" w:space="0" w:color="FFFFFF"/>
              <w:bottom w:val="double" w:sz="6" w:space="0" w:color="FFFFFF"/>
              <w:right w:val="double" w:sz="6" w:space="0" w:color="FFFFFF"/>
            </w:tcBorders>
            <w:shd w:val="clear" w:color="000000" w:fill="FCF2F5"/>
            <w:noWrap/>
            <w:vAlign w:val="bottom"/>
            <w:hideMark/>
          </w:tcPr>
          <w:p w14:paraId="6584A145"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67</w:t>
            </w:r>
          </w:p>
        </w:tc>
        <w:tc>
          <w:tcPr>
            <w:tcW w:w="621" w:type="pct"/>
            <w:tcBorders>
              <w:top w:val="double" w:sz="6" w:space="0" w:color="FFFFFF"/>
              <w:left w:val="double" w:sz="6" w:space="0" w:color="FFFFFF"/>
              <w:bottom w:val="double" w:sz="6" w:space="0" w:color="FFFFFF"/>
              <w:right w:val="double" w:sz="6" w:space="0" w:color="FFFFFF"/>
            </w:tcBorders>
            <w:shd w:val="clear" w:color="000000" w:fill="FCE8EB"/>
            <w:noWrap/>
            <w:vAlign w:val="bottom"/>
            <w:hideMark/>
          </w:tcPr>
          <w:p w14:paraId="2C2BCAD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70</w:t>
            </w:r>
          </w:p>
        </w:tc>
      </w:tr>
      <w:tr w:rsidR="00C27922" w:rsidRPr="00E323F6" w14:paraId="186A5DBB"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1C809D3"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71C487"/>
            <w:noWrap/>
            <w:vAlign w:val="bottom"/>
            <w:hideMark/>
          </w:tcPr>
          <w:p w14:paraId="022DCF6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91</w:t>
            </w:r>
          </w:p>
        </w:tc>
        <w:tc>
          <w:tcPr>
            <w:tcW w:w="620" w:type="pct"/>
            <w:tcBorders>
              <w:top w:val="double" w:sz="6" w:space="0" w:color="FFFFFF"/>
              <w:left w:val="double" w:sz="6" w:space="0" w:color="FFFFFF"/>
              <w:bottom w:val="double" w:sz="6" w:space="0" w:color="FFFFFF"/>
              <w:right w:val="double" w:sz="6" w:space="0" w:color="FFFFFF"/>
            </w:tcBorders>
            <w:shd w:val="clear" w:color="000000" w:fill="B2DEBF"/>
            <w:noWrap/>
            <w:vAlign w:val="bottom"/>
            <w:hideMark/>
          </w:tcPr>
          <w:p w14:paraId="327A5D8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79</w:t>
            </w:r>
          </w:p>
        </w:tc>
        <w:tc>
          <w:tcPr>
            <w:tcW w:w="620" w:type="pct"/>
            <w:tcBorders>
              <w:top w:val="double" w:sz="6" w:space="0" w:color="FFFFFF"/>
              <w:left w:val="double" w:sz="6" w:space="0" w:color="FFFFFF"/>
              <w:bottom w:val="double" w:sz="6" w:space="0" w:color="FFFFFF"/>
              <w:right w:val="double" w:sz="6" w:space="0" w:color="FFFFFF"/>
            </w:tcBorders>
            <w:shd w:val="clear" w:color="000000" w:fill="FBFBFE"/>
            <w:noWrap/>
            <w:vAlign w:val="bottom"/>
            <w:hideMark/>
          </w:tcPr>
          <w:p w14:paraId="1B6336A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66</w:t>
            </w:r>
          </w:p>
        </w:tc>
        <w:tc>
          <w:tcPr>
            <w:tcW w:w="620" w:type="pct"/>
            <w:tcBorders>
              <w:top w:val="double" w:sz="6" w:space="0" w:color="FFFFFF"/>
              <w:left w:val="double" w:sz="6" w:space="0" w:color="FFFFFF"/>
              <w:bottom w:val="double" w:sz="6" w:space="0" w:color="FFFFFF"/>
              <w:right w:val="double" w:sz="6" w:space="0" w:color="FFFFFF"/>
            </w:tcBorders>
            <w:shd w:val="clear" w:color="000000" w:fill="F4F9F8"/>
            <w:noWrap/>
            <w:vAlign w:val="bottom"/>
            <w:hideMark/>
          </w:tcPr>
          <w:p w14:paraId="48355686"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67</w:t>
            </w:r>
          </w:p>
        </w:tc>
        <w:tc>
          <w:tcPr>
            <w:tcW w:w="621" w:type="pct"/>
            <w:tcBorders>
              <w:top w:val="double" w:sz="6" w:space="0" w:color="FFFFFF"/>
              <w:left w:val="double" w:sz="6" w:space="0" w:color="FFFFFF"/>
              <w:bottom w:val="double" w:sz="6" w:space="0" w:color="FFFFFF"/>
              <w:right w:val="double" w:sz="6" w:space="0" w:color="FFFFFF"/>
            </w:tcBorders>
            <w:shd w:val="clear" w:color="000000" w:fill="E1F1E8"/>
            <w:noWrap/>
            <w:vAlign w:val="bottom"/>
            <w:hideMark/>
          </w:tcPr>
          <w:p w14:paraId="41453E0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71</w:t>
            </w:r>
          </w:p>
        </w:tc>
      </w:tr>
      <w:tr w:rsidR="001B63C6" w:rsidRPr="00E323F6" w14:paraId="18DC06A1" w14:textId="77777777" w:rsidTr="00C27922">
        <w:trPr>
          <w:trHeight w:val="181"/>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439A7CB7"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18AF51A6" w14:textId="77777777" w:rsidR="001B63C6" w:rsidRPr="00E323F6" w:rsidRDefault="000C1055"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Rēzeknes tiesa</w:t>
            </w:r>
          </w:p>
        </w:tc>
      </w:tr>
      <w:tr w:rsidR="00C27922" w:rsidRPr="00E323F6" w14:paraId="1300A5D1"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4BF7003E"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 (€)</w:t>
            </w:r>
          </w:p>
        </w:tc>
        <w:tc>
          <w:tcPr>
            <w:tcW w:w="620" w:type="pct"/>
            <w:tcBorders>
              <w:top w:val="double" w:sz="6" w:space="0" w:color="FFFFFF"/>
              <w:left w:val="double" w:sz="6" w:space="0" w:color="FFFFFF"/>
              <w:bottom w:val="double" w:sz="6" w:space="0" w:color="FFFFFF"/>
              <w:right w:val="double" w:sz="6" w:space="0" w:color="FFFFFF"/>
            </w:tcBorders>
            <w:shd w:val="clear" w:color="000000" w:fill="E9F4EF"/>
            <w:noWrap/>
            <w:vAlign w:val="bottom"/>
            <w:hideMark/>
          </w:tcPr>
          <w:p w14:paraId="5DD1156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356</w:t>
            </w:r>
          </w:p>
        </w:tc>
        <w:tc>
          <w:tcPr>
            <w:tcW w:w="620" w:type="pct"/>
            <w:tcBorders>
              <w:top w:val="double" w:sz="6" w:space="0" w:color="FFFFFF"/>
              <w:left w:val="double" w:sz="6" w:space="0" w:color="FFFFFF"/>
              <w:bottom w:val="double" w:sz="6" w:space="0" w:color="FFFFFF"/>
              <w:right w:val="double" w:sz="6" w:space="0" w:color="FFFFFF"/>
            </w:tcBorders>
            <w:shd w:val="clear" w:color="000000" w:fill="FCFCFF"/>
            <w:noWrap/>
            <w:vAlign w:val="bottom"/>
            <w:hideMark/>
          </w:tcPr>
          <w:p w14:paraId="392DEF5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375</w:t>
            </w:r>
          </w:p>
        </w:tc>
        <w:tc>
          <w:tcPr>
            <w:tcW w:w="620" w:type="pct"/>
            <w:tcBorders>
              <w:top w:val="double" w:sz="6" w:space="0" w:color="FFFFFF"/>
              <w:left w:val="double" w:sz="6" w:space="0" w:color="FFFFFF"/>
              <w:bottom w:val="double" w:sz="6" w:space="0" w:color="FFFFFF"/>
              <w:right w:val="double" w:sz="6" w:space="0" w:color="FFFFFF"/>
            </w:tcBorders>
            <w:shd w:val="clear" w:color="000000" w:fill="FBB7B9"/>
            <w:noWrap/>
            <w:vAlign w:val="bottom"/>
            <w:hideMark/>
          </w:tcPr>
          <w:p w14:paraId="324308C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453</w:t>
            </w:r>
          </w:p>
        </w:tc>
        <w:tc>
          <w:tcPr>
            <w:tcW w:w="620" w:type="pct"/>
            <w:tcBorders>
              <w:top w:val="double" w:sz="6" w:space="0" w:color="FFFFFF"/>
              <w:left w:val="double" w:sz="6" w:space="0" w:color="FFFFFF"/>
              <w:bottom w:val="double" w:sz="6" w:space="0" w:color="FFFFFF"/>
              <w:right w:val="double" w:sz="6" w:space="0" w:color="FFFFFF"/>
            </w:tcBorders>
            <w:shd w:val="clear" w:color="000000" w:fill="FBFBFE"/>
            <w:noWrap/>
            <w:vAlign w:val="bottom"/>
            <w:hideMark/>
          </w:tcPr>
          <w:p w14:paraId="50B3F0D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374</w:t>
            </w:r>
          </w:p>
        </w:tc>
        <w:tc>
          <w:tcPr>
            <w:tcW w:w="621" w:type="pct"/>
            <w:tcBorders>
              <w:top w:val="double" w:sz="6" w:space="0" w:color="FFFFFF"/>
              <w:left w:val="double" w:sz="6" w:space="0" w:color="FFFFFF"/>
              <w:bottom w:val="double" w:sz="6" w:space="0" w:color="FFFFFF"/>
              <w:right w:val="double" w:sz="6" w:space="0" w:color="FFFFFF"/>
            </w:tcBorders>
            <w:shd w:val="clear" w:color="000000" w:fill="FAABAE"/>
            <w:noWrap/>
            <w:vAlign w:val="bottom"/>
            <w:hideMark/>
          </w:tcPr>
          <w:p w14:paraId="222C27D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466</w:t>
            </w:r>
          </w:p>
        </w:tc>
      </w:tr>
      <w:tr w:rsidR="00C27922" w:rsidRPr="00E323F6" w14:paraId="1F57695C"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1AE60670"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0591C36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176</w:t>
            </w:r>
          </w:p>
        </w:tc>
        <w:tc>
          <w:tcPr>
            <w:tcW w:w="620" w:type="pct"/>
            <w:tcBorders>
              <w:top w:val="double" w:sz="6" w:space="0" w:color="FFFFFF"/>
              <w:left w:val="double" w:sz="6" w:space="0" w:color="FFFFFF"/>
              <w:bottom w:val="double" w:sz="6" w:space="0" w:color="FFFFFF"/>
              <w:right w:val="double" w:sz="6" w:space="0" w:color="FFFFFF"/>
            </w:tcBorders>
            <w:shd w:val="clear" w:color="000000" w:fill="F88385"/>
            <w:noWrap/>
            <w:vAlign w:val="bottom"/>
            <w:hideMark/>
          </w:tcPr>
          <w:p w14:paraId="44029359"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183</w:t>
            </w:r>
          </w:p>
        </w:tc>
        <w:tc>
          <w:tcPr>
            <w:tcW w:w="620" w:type="pct"/>
            <w:tcBorders>
              <w:top w:val="double" w:sz="6" w:space="0" w:color="FFFFFF"/>
              <w:left w:val="double" w:sz="6" w:space="0" w:color="FFFFFF"/>
              <w:bottom w:val="double" w:sz="6" w:space="0" w:color="FFFFFF"/>
              <w:right w:val="double" w:sz="6" w:space="0" w:color="FFFFFF"/>
            </w:tcBorders>
            <w:shd w:val="clear" w:color="000000" w:fill="F9A5A7"/>
            <w:noWrap/>
            <w:vAlign w:val="bottom"/>
            <w:hideMark/>
          </w:tcPr>
          <w:p w14:paraId="31DB8F0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192</w:t>
            </w:r>
          </w:p>
        </w:tc>
        <w:tc>
          <w:tcPr>
            <w:tcW w:w="620" w:type="pct"/>
            <w:tcBorders>
              <w:top w:val="double" w:sz="6" w:space="0" w:color="FFFFFF"/>
              <w:left w:val="double" w:sz="6" w:space="0" w:color="FFFFFF"/>
              <w:bottom w:val="double" w:sz="6" w:space="0" w:color="FFFFFF"/>
              <w:right w:val="double" w:sz="6" w:space="0" w:color="FFFFFF"/>
            </w:tcBorders>
            <w:shd w:val="clear" w:color="000000" w:fill="F6FAFA"/>
            <w:noWrap/>
            <w:vAlign w:val="bottom"/>
            <w:hideMark/>
          </w:tcPr>
          <w:p w14:paraId="4F09F2C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221</w:t>
            </w:r>
          </w:p>
        </w:tc>
        <w:tc>
          <w:tcPr>
            <w:tcW w:w="621" w:type="pct"/>
            <w:tcBorders>
              <w:top w:val="double" w:sz="6" w:space="0" w:color="FFFFFF"/>
              <w:left w:val="double" w:sz="6" w:space="0" w:color="FFFFFF"/>
              <w:bottom w:val="double" w:sz="6" w:space="0" w:color="FFFFFF"/>
              <w:right w:val="double" w:sz="6" w:space="0" w:color="FFFFFF"/>
            </w:tcBorders>
            <w:shd w:val="clear" w:color="000000" w:fill="FAD6D9"/>
            <w:noWrap/>
            <w:vAlign w:val="bottom"/>
            <w:hideMark/>
          </w:tcPr>
          <w:p w14:paraId="4BB2A45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206</w:t>
            </w:r>
          </w:p>
        </w:tc>
      </w:tr>
      <w:tr w:rsidR="00C27922" w:rsidRPr="00E323F6" w14:paraId="4C170196"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7771BA65"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DEF0E6"/>
            <w:noWrap/>
            <w:vAlign w:val="bottom"/>
            <w:hideMark/>
          </w:tcPr>
          <w:p w14:paraId="6108BBE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3,61</w:t>
            </w:r>
          </w:p>
        </w:tc>
        <w:tc>
          <w:tcPr>
            <w:tcW w:w="620" w:type="pct"/>
            <w:tcBorders>
              <w:top w:val="double" w:sz="6" w:space="0" w:color="FFFFFF"/>
              <w:left w:val="double" w:sz="6" w:space="0" w:color="FFFFFF"/>
              <w:bottom w:val="double" w:sz="6" w:space="0" w:color="FFFFFF"/>
              <w:right w:val="double" w:sz="6" w:space="0" w:color="FFFFFF"/>
            </w:tcBorders>
            <w:shd w:val="clear" w:color="000000" w:fill="DEF0E6"/>
            <w:noWrap/>
            <w:vAlign w:val="bottom"/>
            <w:hideMark/>
          </w:tcPr>
          <w:p w14:paraId="271EBAC9"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3,61</w:t>
            </w:r>
          </w:p>
        </w:tc>
        <w:tc>
          <w:tcPr>
            <w:tcW w:w="620" w:type="pct"/>
            <w:tcBorders>
              <w:top w:val="double" w:sz="6" w:space="0" w:color="FFFFFF"/>
              <w:left w:val="double" w:sz="6" w:space="0" w:color="FFFFFF"/>
              <w:bottom w:val="double" w:sz="6" w:space="0" w:color="FFFFFF"/>
              <w:right w:val="double" w:sz="6" w:space="0" w:color="FFFFFF"/>
            </w:tcBorders>
            <w:shd w:val="clear" w:color="000000" w:fill="93D2A4"/>
            <w:noWrap/>
            <w:vAlign w:val="bottom"/>
            <w:hideMark/>
          </w:tcPr>
          <w:p w14:paraId="60F0674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3,94</w:t>
            </w:r>
          </w:p>
        </w:tc>
        <w:tc>
          <w:tcPr>
            <w:tcW w:w="620" w:type="pct"/>
            <w:tcBorders>
              <w:top w:val="double" w:sz="6" w:space="0" w:color="FFFFFF"/>
              <w:left w:val="double" w:sz="6" w:space="0" w:color="FFFFFF"/>
              <w:bottom w:val="double" w:sz="6" w:space="0" w:color="FFFFFF"/>
              <w:right w:val="double" w:sz="6" w:space="0" w:color="FFFFFF"/>
            </w:tcBorders>
            <w:shd w:val="clear" w:color="000000" w:fill="F8FBFC"/>
            <w:noWrap/>
            <w:vAlign w:val="bottom"/>
            <w:hideMark/>
          </w:tcPr>
          <w:p w14:paraId="01B6890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3,50</w:t>
            </w:r>
          </w:p>
        </w:tc>
        <w:tc>
          <w:tcPr>
            <w:tcW w:w="621"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52B3858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2,20</w:t>
            </w:r>
          </w:p>
        </w:tc>
      </w:tr>
      <w:tr w:rsidR="00C27922" w:rsidRPr="00E323F6" w14:paraId="07575C93"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9A4AB0A"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2D42666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46</w:t>
            </w:r>
          </w:p>
        </w:tc>
        <w:tc>
          <w:tcPr>
            <w:tcW w:w="620" w:type="pct"/>
            <w:tcBorders>
              <w:top w:val="double" w:sz="6" w:space="0" w:color="FFFFFF"/>
              <w:left w:val="double" w:sz="6" w:space="0" w:color="FFFFFF"/>
              <w:bottom w:val="double" w:sz="6" w:space="0" w:color="FFFFFF"/>
              <w:right w:val="double" w:sz="6" w:space="0" w:color="FFFFFF"/>
            </w:tcBorders>
            <w:shd w:val="clear" w:color="000000" w:fill="7AC78F"/>
            <w:noWrap/>
            <w:vAlign w:val="bottom"/>
            <w:hideMark/>
          </w:tcPr>
          <w:p w14:paraId="675FCAC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48</w:t>
            </w:r>
          </w:p>
        </w:tc>
        <w:tc>
          <w:tcPr>
            <w:tcW w:w="620" w:type="pct"/>
            <w:tcBorders>
              <w:top w:val="double" w:sz="6" w:space="0" w:color="FFFFFF"/>
              <w:left w:val="double" w:sz="6" w:space="0" w:color="FFFFFF"/>
              <w:bottom w:val="double" w:sz="6" w:space="0" w:color="FFFFFF"/>
              <w:right w:val="double" w:sz="6" w:space="0" w:color="FFFFFF"/>
            </w:tcBorders>
            <w:shd w:val="clear" w:color="000000" w:fill="BEE2C9"/>
            <w:noWrap/>
            <w:vAlign w:val="bottom"/>
            <w:hideMark/>
          </w:tcPr>
          <w:p w14:paraId="60F3C93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56</w:t>
            </w:r>
          </w:p>
        </w:tc>
        <w:tc>
          <w:tcPr>
            <w:tcW w:w="620" w:type="pct"/>
            <w:tcBorders>
              <w:top w:val="double" w:sz="6" w:space="0" w:color="FFFFFF"/>
              <w:left w:val="double" w:sz="6" w:space="0" w:color="FFFFFF"/>
              <w:bottom w:val="double" w:sz="6" w:space="0" w:color="FFFFFF"/>
              <w:right w:val="double" w:sz="6" w:space="0" w:color="FFFFFF"/>
            </w:tcBorders>
            <w:shd w:val="clear" w:color="000000" w:fill="EDF6F2"/>
            <w:noWrap/>
            <w:vAlign w:val="bottom"/>
            <w:hideMark/>
          </w:tcPr>
          <w:p w14:paraId="037B9D1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62</w:t>
            </w:r>
          </w:p>
        </w:tc>
        <w:tc>
          <w:tcPr>
            <w:tcW w:w="621"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3846988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109</w:t>
            </w:r>
          </w:p>
        </w:tc>
      </w:tr>
      <w:tr w:rsidR="00C27922" w:rsidRPr="00E323F6" w14:paraId="64C5851E"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3D8736D7"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8696B"/>
            <w:noWrap/>
            <w:vAlign w:val="bottom"/>
            <w:hideMark/>
          </w:tcPr>
          <w:p w14:paraId="074F9BD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49</w:t>
            </w:r>
          </w:p>
        </w:tc>
        <w:tc>
          <w:tcPr>
            <w:tcW w:w="620" w:type="pct"/>
            <w:tcBorders>
              <w:top w:val="double" w:sz="6" w:space="0" w:color="FFFFFF"/>
              <w:left w:val="double" w:sz="6" w:space="0" w:color="FFFFFF"/>
              <w:bottom w:val="double" w:sz="6" w:space="0" w:color="FFFFFF"/>
              <w:right w:val="double" w:sz="6" w:space="0" w:color="FFFFFF"/>
            </w:tcBorders>
            <w:shd w:val="clear" w:color="000000" w:fill="F8797C"/>
            <w:noWrap/>
            <w:vAlign w:val="bottom"/>
            <w:hideMark/>
          </w:tcPr>
          <w:p w14:paraId="141B4B4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51</w:t>
            </w:r>
          </w:p>
        </w:tc>
        <w:tc>
          <w:tcPr>
            <w:tcW w:w="620" w:type="pct"/>
            <w:tcBorders>
              <w:top w:val="double" w:sz="6" w:space="0" w:color="FFFFFF"/>
              <w:left w:val="double" w:sz="6" w:space="0" w:color="FFFFFF"/>
              <w:bottom w:val="double" w:sz="6" w:space="0" w:color="FFFFFF"/>
              <w:right w:val="double" w:sz="6" w:space="0" w:color="FFFFFF"/>
            </w:tcBorders>
            <w:shd w:val="clear" w:color="000000" w:fill="F86A6C"/>
            <w:noWrap/>
            <w:vAlign w:val="bottom"/>
            <w:hideMark/>
          </w:tcPr>
          <w:p w14:paraId="7622812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49</w:t>
            </w:r>
          </w:p>
        </w:tc>
        <w:tc>
          <w:tcPr>
            <w:tcW w:w="620" w:type="pct"/>
            <w:tcBorders>
              <w:top w:val="double" w:sz="6" w:space="0" w:color="FFFFFF"/>
              <w:left w:val="double" w:sz="6" w:space="0" w:color="FFFFFF"/>
              <w:bottom w:val="double" w:sz="6" w:space="0" w:color="FFFFFF"/>
              <w:right w:val="double" w:sz="6" w:space="0" w:color="FFFFFF"/>
            </w:tcBorders>
            <w:shd w:val="clear" w:color="000000" w:fill="FBE3E6"/>
            <w:noWrap/>
            <w:vAlign w:val="bottom"/>
            <w:hideMark/>
          </w:tcPr>
          <w:p w14:paraId="24C2C4F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63</w:t>
            </w:r>
          </w:p>
        </w:tc>
        <w:tc>
          <w:tcPr>
            <w:tcW w:w="621"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5F0BDA6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94</w:t>
            </w:r>
          </w:p>
        </w:tc>
      </w:tr>
      <w:tr w:rsidR="001B63C6" w:rsidRPr="00B954A9" w14:paraId="3B7E09CD" w14:textId="77777777" w:rsidTr="00C27922">
        <w:trPr>
          <w:trHeight w:val="155"/>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0890AD7D"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315C42DE" w14:textId="77777777" w:rsidR="001B63C6" w:rsidRPr="00E323F6" w:rsidRDefault="000C1055" w:rsidP="000C1055">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Rīgas pilsētas Latgales priekšpilsētas tiesa</w:t>
            </w:r>
          </w:p>
        </w:tc>
      </w:tr>
      <w:tr w:rsidR="00C27922" w:rsidRPr="00E323F6" w14:paraId="7A438560"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6D4ADE6D"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 (€)</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6C43FD72"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224</w:t>
            </w:r>
          </w:p>
        </w:tc>
        <w:tc>
          <w:tcPr>
            <w:tcW w:w="620" w:type="pct"/>
            <w:tcBorders>
              <w:top w:val="double" w:sz="6" w:space="0" w:color="FFFFFF"/>
              <w:left w:val="double" w:sz="6" w:space="0" w:color="FFFFFF"/>
              <w:bottom w:val="double" w:sz="6" w:space="0" w:color="FFFFFF"/>
              <w:right w:val="double" w:sz="6" w:space="0" w:color="FFFFFF"/>
            </w:tcBorders>
            <w:shd w:val="clear" w:color="000000" w:fill="7BC890"/>
            <w:noWrap/>
            <w:vAlign w:val="bottom"/>
            <w:hideMark/>
          </w:tcPr>
          <w:p w14:paraId="075EF66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248</w:t>
            </w:r>
          </w:p>
        </w:tc>
        <w:tc>
          <w:tcPr>
            <w:tcW w:w="620" w:type="pct"/>
            <w:tcBorders>
              <w:top w:val="double" w:sz="6" w:space="0" w:color="FFFFFF"/>
              <w:left w:val="double" w:sz="6" w:space="0" w:color="FFFFFF"/>
              <w:bottom w:val="double" w:sz="6" w:space="0" w:color="FFFFFF"/>
              <w:right w:val="double" w:sz="6" w:space="0" w:color="FFFFFF"/>
            </w:tcBorders>
            <w:shd w:val="clear" w:color="000000" w:fill="9DD5AD"/>
            <w:noWrap/>
            <w:vAlign w:val="bottom"/>
            <w:hideMark/>
          </w:tcPr>
          <w:p w14:paraId="611E935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281</w:t>
            </w:r>
          </w:p>
        </w:tc>
        <w:tc>
          <w:tcPr>
            <w:tcW w:w="620" w:type="pct"/>
            <w:tcBorders>
              <w:top w:val="double" w:sz="6" w:space="0" w:color="FFFFFF"/>
              <w:left w:val="double" w:sz="6" w:space="0" w:color="FFFFFF"/>
              <w:bottom w:val="double" w:sz="6" w:space="0" w:color="FFFFFF"/>
              <w:right w:val="double" w:sz="6" w:space="0" w:color="FFFFFF"/>
            </w:tcBorders>
            <w:shd w:val="clear" w:color="000000" w:fill="C6E6D1"/>
            <w:noWrap/>
            <w:vAlign w:val="bottom"/>
            <w:hideMark/>
          </w:tcPr>
          <w:p w14:paraId="6D087CD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322</w:t>
            </w:r>
          </w:p>
        </w:tc>
        <w:tc>
          <w:tcPr>
            <w:tcW w:w="621" w:type="pct"/>
            <w:tcBorders>
              <w:top w:val="double" w:sz="6" w:space="0" w:color="FFFFFF"/>
              <w:left w:val="double" w:sz="6" w:space="0" w:color="FFFFFF"/>
              <w:bottom w:val="double" w:sz="6" w:space="0" w:color="FFFFFF"/>
              <w:right w:val="double" w:sz="6" w:space="0" w:color="FFFFFF"/>
            </w:tcBorders>
            <w:shd w:val="clear" w:color="000000" w:fill="CDE9D6"/>
            <w:noWrap/>
            <w:vAlign w:val="bottom"/>
            <w:hideMark/>
          </w:tcPr>
          <w:p w14:paraId="79A99845"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329</w:t>
            </w:r>
          </w:p>
        </w:tc>
      </w:tr>
      <w:tr w:rsidR="00C27922" w:rsidRPr="00E323F6" w14:paraId="79971246"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0B60ACE3"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7EC992"/>
            <w:noWrap/>
            <w:vAlign w:val="bottom"/>
            <w:hideMark/>
          </w:tcPr>
          <w:p w14:paraId="16D5416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323</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0E3BDEF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346</w:t>
            </w:r>
          </w:p>
        </w:tc>
        <w:tc>
          <w:tcPr>
            <w:tcW w:w="620" w:type="pct"/>
            <w:tcBorders>
              <w:top w:val="double" w:sz="6" w:space="0" w:color="FFFFFF"/>
              <w:left w:val="double" w:sz="6" w:space="0" w:color="FFFFFF"/>
              <w:bottom w:val="double" w:sz="6" w:space="0" w:color="FFFFFF"/>
              <w:right w:val="double" w:sz="6" w:space="0" w:color="FFFFFF"/>
            </w:tcBorders>
            <w:shd w:val="clear" w:color="000000" w:fill="C4E6CF"/>
            <w:noWrap/>
            <w:vAlign w:val="bottom"/>
            <w:hideMark/>
          </w:tcPr>
          <w:p w14:paraId="29E4B66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264</w:t>
            </w:r>
          </w:p>
        </w:tc>
        <w:tc>
          <w:tcPr>
            <w:tcW w:w="620" w:type="pct"/>
            <w:tcBorders>
              <w:top w:val="double" w:sz="6" w:space="0" w:color="FFFFFF"/>
              <w:left w:val="double" w:sz="6" w:space="0" w:color="FFFFFF"/>
              <w:bottom w:val="double" w:sz="6" w:space="0" w:color="FFFFFF"/>
              <w:right w:val="double" w:sz="6" w:space="0" w:color="FFFFFF"/>
            </w:tcBorders>
            <w:shd w:val="clear" w:color="000000" w:fill="BFE4CA"/>
            <w:noWrap/>
            <w:vAlign w:val="bottom"/>
            <w:hideMark/>
          </w:tcPr>
          <w:p w14:paraId="4636EBC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268</w:t>
            </w:r>
          </w:p>
        </w:tc>
        <w:tc>
          <w:tcPr>
            <w:tcW w:w="621" w:type="pct"/>
            <w:tcBorders>
              <w:top w:val="double" w:sz="6" w:space="0" w:color="FFFFFF"/>
              <w:left w:val="double" w:sz="6" w:space="0" w:color="FFFFFF"/>
              <w:bottom w:val="double" w:sz="6" w:space="0" w:color="FFFFFF"/>
              <w:right w:val="double" w:sz="6" w:space="0" w:color="FFFFFF"/>
            </w:tcBorders>
            <w:shd w:val="clear" w:color="000000" w:fill="E4F2EA"/>
            <w:noWrap/>
            <w:vAlign w:val="bottom"/>
            <w:hideMark/>
          </w:tcPr>
          <w:p w14:paraId="44011BD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237</w:t>
            </w:r>
          </w:p>
        </w:tc>
      </w:tr>
      <w:tr w:rsidR="00C27922" w:rsidRPr="00E323F6" w14:paraId="699227CF"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33A50696"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B7E0C3"/>
            <w:noWrap/>
            <w:vAlign w:val="bottom"/>
            <w:hideMark/>
          </w:tcPr>
          <w:p w14:paraId="5CFA656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3,78</w:t>
            </w:r>
          </w:p>
        </w:tc>
        <w:tc>
          <w:tcPr>
            <w:tcW w:w="620" w:type="pct"/>
            <w:tcBorders>
              <w:top w:val="double" w:sz="6" w:space="0" w:color="FFFFFF"/>
              <w:left w:val="double" w:sz="6" w:space="0" w:color="FFFFFF"/>
              <w:bottom w:val="double" w:sz="6" w:space="0" w:color="FFFFFF"/>
              <w:right w:val="double" w:sz="6" w:space="0" w:color="FFFFFF"/>
            </w:tcBorders>
            <w:shd w:val="clear" w:color="000000" w:fill="63BE7B"/>
            <w:noWrap/>
            <w:vAlign w:val="bottom"/>
            <w:hideMark/>
          </w:tcPr>
          <w:p w14:paraId="0D113A79"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4,14</w:t>
            </w:r>
          </w:p>
        </w:tc>
        <w:tc>
          <w:tcPr>
            <w:tcW w:w="620" w:type="pct"/>
            <w:tcBorders>
              <w:top w:val="double" w:sz="6" w:space="0" w:color="FFFFFF"/>
              <w:left w:val="double" w:sz="6" w:space="0" w:color="FFFFFF"/>
              <w:bottom w:val="double" w:sz="6" w:space="0" w:color="FFFFFF"/>
              <w:right w:val="double" w:sz="6" w:space="0" w:color="FFFFFF"/>
            </w:tcBorders>
            <w:shd w:val="clear" w:color="000000" w:fill="EAF5F0"/>
            <w:noWrap/>
            <w:vAlign w:val="bottom"/>
            <w:hideMark/>
          </w:tcPr>
          <w:p w14:paraId="68FCF8D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3,56</w:t>
            </w:r>
          </w:p>
        </w:tc>
        <w:tc>
          <w:tcPr>
            <w:tcW w:w="620" w:type="pct"/>
            <w:tcBorders>
              <w:top w:val="double" w:sz="6" w:space="0" w:color="FFFFFF"/>
              <w:left w:val="double" w:sz="6" w:space="0" w:color="FFFFFF"/>
              <w:bottom w:val="double" w:sz="6" w:space="0" w:color="FFFFFF"/>
              <w:right w:val="double" w:sz="6" w:space="0" w:color="FFFFFF"/>
            </w:tcBorders>
            <w:shd w:val="clear" w:color="000000" w:fill="A9DBB8"/>
            <w:noWrap/>
            <w:vAlign w:val="bottom"/>
            <w:hideMark/>
          </w:tcPr>
          <w:p w14:paraId="4BE240F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3,84</w:t>
            </w:r>
          </w:p>
        </w:tc>
        <w:tc>
          <w:tcPr>
            <w:tcW w:w="621" w:type="pct"/>
            <w:tcBorders>
              <w:top w:val="double" w:sz="6" w:space="0" w:color="FFFFFF"/>
              <w:left w:val="double" w:sz="6" w:space="0" w:color="FFFFFF"/>
              <w:bottom w:val="double" w:sz="6" w:space="0" w:color="FFFFFF"/>
              <w:right w:val="double" w:sz="6" w:space="0" w:color="FFFFFF"/>
            </w:tcBorders>
            <w:shd w:val="clear" w:color="000000" w:fill="F0F7F5"/>
            <w:noWrap/>
            <w:vAlign w:val="bottom"/>
            <w:hideMark/>
          </w:tcPr>
          <w:p w14:paraId="41E42CA9"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3,54</w:t>
            </w:r>
          </w:p>
        </w:tc>
      </w:tr>
      <w:tr w:rsidR="00C27922" w:rsidRPr="00E323F6" w14:paraId="457D3DCA"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70E16EE"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BC5C7"/>
            <w:noWrap/>
            <w:vAlign w:val="bottom"/>
            <w:hideMark/>
          </w:tcPr>
          <w:p w14:paraId="62925D0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81</w:t>
            </w:r>
          </w:p>
        </w:tc>
        <w:tc>
          <w:tcPr>
            <w:tcW w:w="620" w:type="pct"/>
            <w:tcBorders>
              <w:top w:val="double" w:sz="6" w:space="0" w:color="FFFFFF"/>
              <w:left w:val="double" w:sz="6" w:space="0" w:color="FFFFFF"/>
              <w:bottom w:val="double" w:sz="6" w:space="0" w:color="FFFFFF"/>
              <w:right w:val="double" w:sz="6" w:space="0" w:color="FFFFFF"/>
            </w:tcBorders>
            <w:shd w:val="clear" w:color="000000" w:fill="FBCDCF"/>
            <w:noWrap/>
            <w:vAlign w:val="bottom"/>
            <w:hideMark/>
          </w:tcPr>
          <w:p w14:paraId="2408F5EC"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79</w:t>
            </w:r>
          </w:p>
        </w:tc>
        <w:tc>
          <w:tcPr>
            <w:tcW w:w="620" w:type="pct"/>
            <w:tcBorders>
              <w:top w:val="double" w:sz="6" w:space="0" w:color="FFFFFF"/>
              <w:left w:val="double" w:sz="6" w:space="0" w:color="FFFFFF"/>
              <w:bottom w:val="double" w:sz="6" w:space="0" w:color="FFFFFF"/>
              <w:right w:val="double" w:sz="6" w:space="0" w:color="FFFFFF"/>
            </w:tcBorders>
            <w:shd w:val="clear" w:color="000000" w:fill="FCF9FC"/>
            <w:noWrap/>
            <w:vAlign w:val="bottom"/>
            <w:hideMark/>
          </w:tcPr>
          <w:p w14:paraId="06CF20A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65</w:t>
            </w:r>
          </w:p>
        </w:tc>
        <w:tc>
          <w:tcPr>
            <w:tcW w:w="620" w:type="pct"/>
            <w:tcBorders>
              <w:top w:val="double" w:sz="6" w:space="0" w:color="FFFFFF"/>
              <w:left w:val="double" w:sz="6" w:space="0" w:color="FFFFFF"/>
              <w:bottom w:val="double" w:sz="6" w:space="0" w:color="FFFFFF"/>
              <w:right w:val="double" w:sz="6" w:space="0" w:color="FFFFFF"/>
            </w:tcBorders>
            <w:shd w:val="clear" w:color="000000" w:fill="FCFAFD"/>
            <w:noWrap/>
            <w:vAlign w:val="bottom"/>
            <w:hideMark/>
          </w:tcPr>
          <w:p w14:paraId="53253A5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64</w:t>
            </w:r>
          </w:p>
        </w:tc>
        <w:tc>
          <w:tcPr>
            <w:tcW w:w="621" w:type="pct"/>
            <w:tcBorders>
              <w:top w:val="double" w:sz="6" w:space="0" w:color="FFFFFF"/>
              <w:left w:val="double" w:sz="6" w:space="0" w:color="FFFFFF"/>
              <w:bottom w:val="double" w:sz="6" w:space="0" w:color="FFFFFF"/>
              <w:right w:val="double" w:sz="6" w:space="0" w:color="FFFFFF"/>
            </w:tcBorders>
            <w:shd w:val="clear" w:color="000000" w:fill="FCFAFD"/>
            <w:noWrap/>
            <w:vAlign w:val="bottom"/>
            <w:hideMark/>
          </w:tcPr>
          <w:p w14:paraId="563B8C2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65</w:t>
            </w:r>
          </w:p>
        </w:tc>
      </w:tr>
      <w:tr w:rsidR="00C27922" w:rsidRPr="00E323F6" w14:paraId="3441F68A"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70B844FF"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90D1A2"/>
            <w:noWrap/>
            <w:vAlign w:val="bottom"/>
            <w:hideMark/>
          </w:tcPr>
          <w:p w14:paraId="683BE9F0"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85</w:t>
            </w:r>
          </w:p>
        </w:tc>
        <w:tc>
          <w:tcPr>
            <w:tcW w:w="620" w:type="pct"/>
            <w:tcBorders>
              <w:top w:val="double" w:sz="6" w:space="0" w:color="FFFFFF"/>
              <w:left w:val="double" w:sz="6" w:space="0" w:color="FFFFFF"/>
              <w:bottom w:val="double" w:sz="6" w:space="0" w:color="FFFFFF"/>
              <w:right w:val="double" w:sz="6" w:space="0" w:color="FFFFFF"/>
            </w:tcBorders>
            <w:shd w:val="clear" w:color="000000" w:fill="9CD5AC"/>
            <w:noWrap/>
            <w:vAlign w:val="bottom"/>
            <w:hideMark/>
          </w:tcPr>
          <w:p w14:paraId="5D8A8D6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83</w:t>
            </w:r>
          </w:p>
        </w:tc>
        <w:tc>
          <w:tcPr>
            <w:tcW w:w="620" w:type="pct"/>
            <w:tcBorders>
              <w:top w:val="double" w:sz="6" w:space="0" w:color="FFFFFF"/>
              <w:left w:val="double" w:sz="6" w:space="0" w:color="FFFFFF"/>
              <w:bottom w:val="double" w:sz="6" w:space="0" w:color="FFFFFF"/>
              <w:right w:val="double" w:sz="6" w:space="0" w:color="FFFFFF"/>
            </w:tcBorders>
            <w:shd w:val="clear" w:color="000000" w:fill="CFEAD9"/>
            <w:noWrap/>
            <w:vAlign w:val="bottom"/>
            <w:hideMark/>
          </w:tcPr>
          <w:p w14:paraId="275F93D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74</w:t>
            </w:r>
          </w:p>
        </w:tc>
        <w:tc>
          <w:tcPr>
            <w:tcW w:w="620" w:type="pct"/>
            <w:tcBorders>
              <w:top w:val="double" w:sz="6" w:space="0" w:color="FFFFFF"/>
              <w:left w:val="double" w:sz="6" w:space="0" w:color="FFFFFF"/>
              <w:bottom w:val="double" w:sz="6" w:space="0" w:color="FFFFFF"/>
              <w:right w:val="double" w:sz="6" w:space="0" w:color="FFFFFF"/>
            </w:tcBorders>
            <w:shd w:val="clear" w:color="000000" w:fill="E7F4ED"/>
            <w:noWrap/>
            <w:vAlign w:val="bottom"/>
            <w:hideMark/>
          </w:tcPr>
          <w:p w14:paraId="18B87142"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70</w:t>
            </w:r>
          </w:p>
        </w:tc>
        <w:tc>
          <w:tcPr>
            <w:tcW w:w="621" w:type="pct"/>
            <w:tcBorders>
              <w:top w:val="double" w:sz="6" w:space="0" w:color="FFFFFF"/>
              <w:left w:val="double" w:sz="6" w:space="0" w:color="FFFFFF"/>
              <w:bottom w:val="double" w:sz="6" w:space="0" w:color="FFFFFF"/>
              <w:right w:val="double" w:sz="6" w:space="0" w:color="FFFFFF"/>
            </w:tcBorders>
            <w:shd w:val="clear" w:color="000000" w:fill="F7FAFB"/>
            <w:noWrap/>
            <w:vAlign w:val="bottom"/>
            <w:hideMark/>
          </w:tcPr>
          <w:p w14:paraId="76DDC0F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67</w:t>
            </w:r>
          </w:p>
        </w:tc>
      </w:tr>
      <w:tr w:rsidR="001B63C6" w:rsidRPr="00E323F6" w14:paraId="4C992EE1" w14:textId="77777777" w:rsidTr="00C27922">
        <w:trPr>
          <w:trHeight w:val="257"/>
        </w:trPr>
        <w:tc>
          <w:tcPr>
            <w:tcW w:w="1899" w:type="pct"/>
            <w:tcBorders>
              <w:top w:val="nil"/>
              <w:left w:val="double" w:sz="6" w:space="0" w:color="FFFFFF"/>
              <w:bottom w:val="double" w:sz="6" w:space="0" w:color="FFFFFF"/>
              <w:right w:val="double" w:sz="6" w:space="0" w:color="FFFFFF"/>
            </w:tcBorders>
            <w:shd w:val="clear" w:color="auto" w:fill="auto"/>
            <w:noWrap/>
            <w:vAlign w:val="bottom"/>
            <w:hideMark/>
          </w:tcPr>
          <w:p w14:paraId="619BE85E" w14:textId="77777777" w:rsidR="001B63C6" w:rsidRPr="00E323F6" w:rsidRDefault="001B63C6" w:rsidP="001B63C6">
            <w:pPr>
              <w:spacing w:after="12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 </w:t>
            </w:r>
          </w:p>
        </w:tc>
        <w:tc>
          <w:tcPr>
            <w:tcW w:w="3101" w:type="pct"/>
            <w:gridSpan w:val="5"/>
            <w:tcBorders>
              <w:top w:val="double" w:sz="6" w:space="0" w:color="FFFFFF"/>
              <w:left w:val="nil"/>
              <w:bottom w:val="double" w:sz="6" w:space="0" w:color="FFFFFF"/>
              <w:right w:val="double" w:sz="6" w:space="0" w:color="FFFFFF"/>
            </w:tcBorders>
            <w:shd w:val="clear" w:color="auto" w:fill="auto"/>
            <w:noWrap/>
            <w:vAlign w:val="bottom"/>
            <w:hideMark/>
          </w:tcPr>
          <w:p w14:paraId="352E4EFE" w14:textId="77777777" w:rsidR="001B63C6" w:rsidRPr="00E323F6" w:rsidRDefault="00F92AF8" w:rsidP="001B63C6">
            <w:pPr>
              <w:spacing w:after="120" w:line="240" w:lineRule="auto"/>
              <w:jc w:val="center"/>
              <w:rPr>
                <w:rFonts w:eastAsia="Times New Roman" w:cs="Calibri"/>
                <w:color w:val="000000"/>
                <w:sz w:val="24"/>
                <w:szCs w:val="24"/>
                <w:lang w:val="lv-LV" w:eastAsia="it-IT"/>
              </w:rPr>
            </w:pPr>
            <w:r w:rsidRPr="00E323F6">
              <w:rPr>
                <w:rFonts w:eastAsia="Times New Roman" w:cs="Calibri"/>
                <w:color w:val="000000"/>
                <w:sz w:val="24"/>
                <w:szCs w:val="24"/>
                <w:lang w:val="lv-LV" w:eastAsia="it-IT"/>
              </w:rPr>
              <w:t>Ventspils tiesa</w:t>
            </w:r>
          </w:p>
        </w:tc>
      </w:tr>
      <w:tr w:rsidR="00C27922" w:rsidRPr="00E323F6" w14:paraId="374EA6E1"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BA847F4"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Izmaksas par vienu lietu (€)</w:t>
            </w:r>
          </w:p>
        </w:tc>
        <w:tc>
          <w:tcPr>
            <w:tcW w:w="620" w:type="pct"/>
            <w:tcBorders>
              <w:top w:val="double" w:sz="6" w:space="0" w:color="FFFFFF"/>
              <w:left w:val="double" w:sz="6" w:space="0" w:color="FFFFFF"/>
              <w:bottom w:val="double" w:sz="6" w:space="0" w:color="FFFFFF"/>
              <w:right w:val="double" w:sz="6" w:space="0" w:color="FFFFFF"/>
            </w:tcBorders>
            <w:shd w:val="clear" w:color="000000" w:fill="FCEAED"/>
            <w:noWrap/>
            <w:vAlign w:val="bottom"/>
            <w:hideMark/>
          </w:tcPr>
          <w:p w14:paraId="71DD29C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395</w:t>
            </w:r>
          </w:p>
        </w:tc>
        <w:tc>
          <w:tcPr>
            <w:tcW w:w="620" w:type="pct"/>
            <w:tcBorders>
              <w:top w:val="double" w:sz="6" w:space="0" w:color="FFFFFF"/>
              <w:left w:val="double" w:sz="6" w:space="0" w:color="FFFFFF"/>
              <w:bottom w:val="double" w:sz="6" w:space="0" w:color="FFFFFF"/>
              <w:right w:val="double" w:sz="6" w:space="0" w:color="FFFFFF"/>
            </w:tcBorders>
            <w:shd w:val="clear" w:color="000000" w:fill="FCEDF0"/>
            <w:noWrap/>
            <w:vAlign w:val="bottom"/>
            <w:hideMark/>
          </w:tcPr>
          <w:p w14:paraId="4C99158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392</w:t>
            </w:r>
          </w:p>
        </w:tc>
        <w:tc>
          <w:tcPr>
            <w:tcW w:w="620" w:type="pct"/>
            <w:tcBorders>
              <w:top w:val="double" w:sz="6" w:space="0" w:color="FFFFFF"/>
              <w:left w:val="double" w:sz="6" w:space="0" w:color="FFFFFF"/>
              <w:bottom w:val="double" w:sz="6" w:space="0" w:color="FFFFFF"/>
              <w:right w:val="double" w:sz="6" w:space="0" w:color="FFFFFF"/>
            </w:tcBorders>
            <w:shd w:val="clear" w:color="000000" w:fill="FCE3E6"/>
            <w:noWrap/>
            <w:vAlign w:val="bottom"/>
            <w:hideMark/>
          </w:tcPr>
          <w:p w14:paraId="27DBD2A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403</w:t>
            </w:r>
          </w:p>
        </w:tc>
        <w:tc>
          <w:tcPr>
            <w:tcW w:w="620" w:type="pct"/>
            <w:tcBorders>
              <w:top w:val="double" w:sz="6" w:space="0" w:color="FFFFFF"/>
              <w:left w:val="double" w:sz="6" w:space="0" w:color="FFFFFF"/>
              <w:bottom w:val="double" w:sz="6" w:space="0" w:color="FFFFFF"/>
              <w:right w:val="double" w:sz="6" w:space="0" w:color="FFFFFF"/>
            </w:tcBorders>
            <w:shd w:val="clear" w:color="000000" w:fill="EEF6F3"/>
            <w:noWrap/>
            <w:vAlign w:val="bottom"/>
            <w:hideMark/>
          </w:tcPr>
          <w:p w14:paraId="372D3F1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361</w:t>
            </w:r>
          </w:p>
        </w:tc>
        <w:tc>
          <w:tcPr>
            <w:tcW w:w="621" w:type="pct"/>
            <w:tcBorders>
              <w:top w:val="double" w:sz="6" w:space="0" w:color="FFFFFF"/>
              <w:left w:val="double" w:sz="6" w:space="0" w:color="FFFFFF"/>
              <w:bottom w:val="double" w:sz="6" w:space="0" w:color="FFFFFF"/>
              <w:right w:val="double" w:sz="6" w:space="0" w:color="FFFFFF"/>
            </w:tcBorders>
            <w:shd w:val="clear" w:color="000000" w:fill="FCEDF0"/>
            <w:noWrap/>
            <w:vAlign w:val="bottom"/>
            <w:hideMark/>
          </w:tcPr>
          <w:p w14:paraId="5DDB0B55"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391</w:t>
            </w:r>
          </w:p>
        </w:tc>
      </w:tr>
      <w:tr w:rsidR="00C27922" w:rsidRPr="00E323F6" w14:paraId="1C9BECE5"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F64C7E6"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tiesnesi</w:t>
            </w:r>
          </w:p>
        </w:tc>
        <w:tc>
          <w:tcPr>
            <w:tcW w:w="620" w:type="pct"/>
            <w:tcBorders>
              <w:top w:val="double" w:sz="6" w:space="0" w:color="FFFFFF"/>
              <w:left w:val="double" w:sz="6" w:space="0" w:color="FFFFFF"/>
              <w:bottom w:val="double" w:sz="6" w:space="0" w:color="FFFFFF"/>
              <w:right w:val="double" w:sz="6" w:space="0" w:color="FFFFFF"/>
            </w:tcBorders>
            <w:shd w:val="clear" w:color="000000" w:fill="F99EA1"/>
            <w:noWrap/>
            <w:vAlign w:val="bottom"/>
            <w:hideMark/>
          </w:tcPr>
          <w:p w14:paraId="3855AB4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191</w:t>
            </w:r>
          </w:p>
        </w:tc>
        <w:tc>
          <w:tcPr>
            <w:tcW w:w="620" w:type="pct"/>
            <w:tcBorders>
              <w:top w:val="double" w:sz="6" w:space="0" w:color="FFFFFF"/>
              <w:left w:val="double" w:sz="6" w:space="0" w:color="FFFFFF"/>
              <w:bottom w:val="double" w:sz="6" w:space="0" w:color="FFFFFF"/>
              <w:right w:val="double" w:sz="6" w:space="0" w:color="FFFFFF"/>
            </w:tcBorders>
            <w:shd w:val="clear" w:color="000000" w:fill="F99FA2"/>
            <w:noWrap/>
            <w:vAlign w:val="bottom"/>
            <w:hideMark/>
          </w:tcPr>
          <w:p w14:paraId="4999A6A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191</w:t>
            </w:r>
          </w:p>
        </w:tc>
        <w:tc>
          <w:tcPr>
            <w:tcW w:w="620" w:type="pct"/>
            <w:tcBorders>
              <w:top w:val="double" w:sz="6" w:space="0" w:color="FFFFFF"/>
              <w:left w:val="double" w:sz="6" w:space="0" w:color="FFFFFF"/>
              <w:bottom w:val="double" w:sz="6" w:space="0" w:color="FFFFFF"/>
              <w:right w:val="double" w:sz="6" w:space="0" w:color="FFFFFF"/>
            </w:tcBorders>
            <w:shd w:val="clear" w:color="000000" w:fill="F9ACAE"/>
            <w:noWrap/>
            <w:vAlign w:val="bottom"/>
            <w:hideMark/>
          </w:tcPr>
          <w:p w14:paraId="269A396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194</w:t>
            </w:r>
          </w:p>
        </w:tc>
        <w:tc>
          <w:tcPr>
            <w:tcW w:w="620" w:type="pct"/>
            <w:tcBorders>
              <w:top w:val="double" w:sz="6" w:space="0" w:color="FFFFFF"/>
              <w:left w:val="double" w:sz="6" w:space="0" w:color="FFFFFF"/>
              <w:bottom w:val="double" w:sz="6" w:space="0" w:color="FFFFFF"/>
              <w:right w:val="double" w:sz="6" w:space="0" w:color="FFFFFF"/>
            </w:tcBorders>
            <w:shd w:val="clear" w:color="000000" w:fill="E7F4ED"/>
            <w:noWrap/>
            <w:vAlign w:val="bottom"/>
            <w:hideMark/>
          </w:tcPr>
          <w:p w14:paraId="059989E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234</w:t>
            </w:r>
          </w:p>
        </w:tc>
        <w:tc>
          <w:tcPr>
            <w:tcW w:w="621" w:type="pct"/>
            <w:tcBorders>
              <w:top w:val="double" w:sz="6" w:space="0" w:color="FFFFFF"/>
              <w:left w:val="double" w:sz="6" w:space="0" w:color="FFFFFF"/>
              <w:bottom w:val="double" w:sz="6" w:space="0" w:color="FFFFFF"/>
              <w:right w:val="double" w:sz="6" w:space="0" w:color="FFFFFF"/>
            </w:tcBorders>
            <w:shd w:val="clear" w:color="000000" w:fill="FBFCFE"/>
            <w:noWrap/>
            <w:vAlign w:val="bottom"/>
            <w:hideMark/>
          </w:tcPr>
          <w:p w14:paraId="6E4D0A95"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217</w:t>
            </w:r>
          </w:p>
        </w:tc>
      </w:tr>
      <w:tr w:rsidR="00C27922" w:rsidRPr="00E323F6" w14:paraId="249D4139"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24DBBCEC"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Darbinieki uz vienu tiesnesi kopā</w:t>
            </w:r>
          </w:p>
        </w:tc>
        <w:tc>
          <w:tcPr>
            <w:tcW w:w="620" w:type="pct"/>
            <w:tcBorders>
              <w:top w:val="double" w:sz="6" w:space="0" w:color="FFFFFF"/>
              <w:left w:val="double" w:sz="6" w:space="0" w:color="FFFFFF"/>
              <w:bottom w:val="double" w:sz="6" w:space="0" w:color="FFFFFF"/>
              <w:right w:val="double" w:sz="6" w:space="0" w:color="FFFFFF"/>
            </w:tcBorders>
            <w:shd w:val="clear" w:color="000000" w:fill="CDE9D6"/>
            <w:noWrap/>
            <w:vAlign w:val="bottom"/>
            <w:hideMark/>
          </w:tcPr>
          <w:p w14:paraId="1CEB784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3,69</w:t>
            </w:r>
          </w:p>
        </w:tc>
        <w:tc>
          <w:tcPr>
            <w:tcW w:w="620" w:type="pct"/>
            <w:tcBorders>
              <w:top w:val="double" w:sz="6" w:space="0" w:color="FFFFFF"/>
              <w:left w:val="double" w:sz="6" w:space="0" w:color="FFFFFF"/>
              <w:bottom w:val="double" w:sz="6" w:space="0" w:color="FFFFFF"/>
              <w:right w:val="double" w:sz="6" w:space="0" w:color="FFFFFF"/>
            </w:tcBorders>
            <w:shd w:val="clear" w:color="000000" w:fill="CDE9D6"/>
            <w:noWrap/>
            <w:vAlign w:val="bottom"/>
            <w:hideMark/>
          </w:tcPr>
          <w:p w14:paraId="1071639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3,69</w:t>
            </w:r>
          </w:p>
        </w:tc>
        <w:tc>
          <w:tcPr>
            <w:tcW w:w="620" w:type="pct"/>
            <w:tcBorders>
              <w:top w:val="double" w:sz="6" w:space="0" w:color="FFFFFF"/>
              <w:left w:val="double" w:sz="6" w:space="0" w:color="FFFFFF"/>
              <w:bottom w:val="double" w:sz="6" w:space="0" w:color="FFFFFF"/>
              <w:right w:val="double" w:sz="6" w:space="0" w:color="FFFFFF"/>
            </w:tcBorders>
            <w:shd w:val="clear" w:color="000000" w:fill="FBE8EB"/>
            <w:noWrap/>
            <w:vAlign w:val="bottom"/>
            <w:hideMark/>
          </w:tcPr>
          <w:p w14:paraId="6906ECCD"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3,31</w:t>
            </w:r>
          </w:p>
        </w:tc>
        <w:tc>
          <w:tcPr>
            <w:tcW w:w="620" w:type="pct"/>
            <w:tcBorders>
              <w:top w:val="double" w:sz="6" w:space="0" w:color="FFFFFF"/>
              <w:left w:val="double" w:sz="6" w:space="0" w:color="FFFFFF"/>
              <w:bottom w:val="double" w:sz="6" w:space="0" w:color="FFFFFF"/>
              <w:right w:val="double" w:sz="6" w:space="0" w:color="FFFFFF"/>
            </w:tcBorders>
            <w:shd w:val="clear" w:color="000000" w:fill="FBE8EB"/>
            <w:noWrap/>
            <w:vAlign w:val="bottom"/>
            <w:hideMark/>
          </w:tcPr>
          <w:p w14:paraId="49B756DA"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3,31</w:t>
            </w:r>
          </w:p>
        </w:tc>
        <w:tc>
          <w:tcPr>
            <w:tcW w:w="621" w:type="pct"/>
            <w:tcBorders>
              <w:top w:val="double" w:sz="6" w:space="0" w:color="FFFFFF"/>
              <w:left w:val="double" w:sz="6" w:space="0" w:color="FFFFFF"/>
              <w:bottom w:val="double" w:sz="6" w:space="0" w:color="FFFFFF"/>
              <w:right w:val="double" w:sz="6" w:space="0" w:color="FFFFFF"/>
            </w:tcBorders>
            <w:shd w:val="clear" w:color="000000" w:fill="FBE8EB"/>
            <w:noWrap/>
            <w:vAlign w:val="bottom"/>
            <w:hideMark/>
          </w:tcPr>
          <w:p w14:paraId="198BD5FE"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3,31</w:t>
            </w:r>
          </w:p>
        </w:tc>
      </w:tr>
      <w:tr w:rsidR="00C27922" w:rsidRPr="00E323F6" w14:paraId="66295C1E"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3FDBFA47"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Saņemtās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8FCFA1"/>
            <w:noWrap/>
            <w:vAlign w:val="bottom"/>
            <w:hideMark/>
          </w:tcPr>
          <w:p w14:paraId="751D5613"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51</w:t>
            </w:r>
          </w:p>
        </w:tc>
        <w:tc>
          <w:tcPr>
            <w:tcW w:w="620" w:type="pct"/>
            <w:tcBorders>
              <w:top w:val="double" w:sz="6" w:space="0" w:color="FFFFFF"/>
              <w:left w:val="double" w:sz="6" w:space="0" w:color="FFFFFF"/>
              <w:bottom w:val="double" w:sz="6" w:space="0" w:color="FFFFFF"/>
              <w:right w:val="double" w:sz="6" w:space="0" w:color="FFFFFF"/>
            </w:tcBorders>
            <w:shd w:val="clear" w:color="000000" w:fill="6CC183"/>
            <w:noWrap/>
            <w:vAlign w:val="bottom"/>
            <w:hideMark/>
          </w:tcPr>
          <w:p w14:paraId="017C0068"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47</w:t>
            </w:r>
          </w:p>
        </w:tc>
        <w:tc>
          <w:tcPr>
            <w:tcW w:w="620" w:type="pct"/>
            <w:tcBorders>
              <w:top w:val="double" w:sz="6" w:space="0" w:color="FFFFFF"/>
              <w:left w:val="double" w:sz="6" w:space="0" w:color="FFFFFF"/>
              <w:bottom w:val="double" w:sz="6" w:space="0" w:color="FFFFFF"/>
              <w:right w:val="double" w:sz="6" w:space="0" w:color="FFFFFF"/>
            </w:tcBorders>
            <w:shd w:val="clear" w:color="000000" w:fill="FCF0F2"/>
            <w:noWrap/>
            <w:vAlign w:val="bottom"/>
            <w:hideMark/>
          </w:tcPr>
          <w:p w14:paraId="0D283FA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68</w:t>
            </w:r>
          </w:p>
        </w:tc>
        <w:tc>
          <w:tcPr>
            <w:tcW w:w="620" w:type="pct"/>
            <w:tcBorders>
              <w:top w:val="double" w:sz="6" w:space="0" w:color="FFFFFF"/>
              <w:left w:val="double" w:sz="6" w:space="0" w:color="FFFFFF"/>
              <w:bottom w:val="double" w:sz="6" w:space="0" w:color="FFFFFF"/>
              <w:right w:val="double" w:sz="6" w:space="0" w:color="FFFFFF"/>
            </w:tcBorders>
            <w:shd w:val="clear" w:color="000000" w:fill="FCF8FB"/>
            <w:noWrap/>
            <w:vAlign w:val="bottom"/>
            <w:hideMark/>
          </w:tcPr>
          <w:p w14:paraId="5C1F4B34"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65</w:t>
            </w:r>
          </w:p>
        </w:tc>
        <w:tc>
          <w:tcPr>
            <w:tcW w:w="621" w:type="pct"/>
            <w:tcBorders>
              <w:top w:val="double" w:sz="6" w:space="0" w:color="FFFFFF"/>
              <w:left w:val="double" w:sz="6" w:space="0" w:color="FFFFFF"/>
              <w:bottom w:val="double" w:sz="6" w:space="0" w:color="FFFFFF"/>
              <w:right w:val="double" w:sz="6" w:space="0" w:color="FFFFFF"/>
            </w:tcBorders>
            <w:shd w:val="clear" w:color="000000" w:fill="F3F8F7"/>
            <w:noWrap/>
            <w:vAlign w:val="bottom"/>
            <w:hideMark/>
          </w:tcPr>
          <w:p w14:paraId="3794E531"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63</w:t>
            </w:r>
          </w:p>
        </w:tc>
      </w:tr>
      <w:tr w:rsidR="00C27922" w:rsidRPr="00E323F6" w14:paraId="17BE6CD4" w14:textId="77777777" w:rsidTr="00C27922">
        <w:trPr>
          <w:trHeight w:val="330"/>
        </w:trPr>
        <w:tc>
          <w:tcPr>
            <w:tcW w:w="1899" w:type="pct"/>
            <w:tcBorders>
              <w:top w:val="nil"/>
              <w:left w:val="double" w:sz="6" w:space="0" w:color="FFFFFF"/>
              <w:bottom w:val="double" w:sz="6" w:space="0" w:color="FFFFFF"/>
              <w:right w:val="double" w:sz="6" w:space="0" w:color="FFFFFF"/>
            </w:tcBorders>
            <w:shd w:val="clear" w:color="000000" w:fill="B4DCFA"/>
            <w:noWrap/>
            <w:vAlign w:val="bottom"/>
            <w:hideMark/>
          </w:tcPr>
          <w:p w14:paraId="5BBFEA80" w14:textId="77777777" w:rsidR="00C27922" w:rsidRPr="00E323F6" w:rsidRDefault="00C27922" w:rsidP="00C27922">
            <w:pPr>
              <w:spacing w:after="0" w:line="240" w:lineRule="auto"/>
              <w:rPr>
                <w:rFonts w:eastAsia="Times New Roman" w:cs="Calibri"/>
                <w:color w:val="000000"/>
                <w:sz w:val="24"/>
                <w:szCs w:val="24"/>
                <w:lang w:val="lv-LV" w:eastAsia="it-IT"/>
              </w:rPr>
            </w:pPr>
            <w:r w:rsidRPr="00E323F6">
              <w:rPr>
                <w:rFonts w:eastAsia="Times New Roman" w:cs="Calibri"/>
                <w:color w:val="000000"/>
                <w:sz w:val="24"/>
                <w:szCs w:val="24"/>
                <w:lang w:val="lv-LV" w:eastAsia="it-IT"/>
              </w:rPr>
              <w:t>Izskatītās lietas uz vienu darbinieku</w:t>
            </w:r>
          </w:p>
        </w:tc>
        <w:tc>
          <w:tcPr>
            <w:tcW w:w="620" w:type="pct"/>
            <w:tcBorders>
              <w:top w:val="double" w:sz="6" w:space="0" w:color="FFFFFF"/>
              <w:left w:val="double" w:sz="6" w:space="0" w:color="FFFFFF"/>
              <w:bottom w:val="double" w:sz="6" w:space="0" w:color="FFFFFF"/>
              <w:right w:val="double" w:sz="6" w:space="0" w:color="FFFFFF"/>
            </w:tcBorders>
            <w:shd w:val="clear" w:color="000000" w:fill="F88284"/>
            <w:noWrap/>
            <w:vAlign w:val="bottom"/>
            <w:hideMark/>
          </w:tcPr>
          <w:p w14:paraId="6C941726"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w:t>
            </w:r>
          </w:p>
        </w:tc>
        <w:tc>
          <w:tcPr>
            <w:tcW w:w="620" w:type="pct"/>
            <w:tcBorders>
              <w:top w:val="double" w:sz="6" w:space="0" w:color="FFFFFF"/>
              <w:left w:val="double" w:sz="6" w:space="0" w:color="FFFFFF"/>
              <w:bottom w:val="double" w:sz="6" w:space="0" w:color="FFFFFF"/>
              <w:right w:val="double" w:sz="6" w:space="0" w:color="FFFFFF"/>
            </w:tcBorders>
            <w:shd w:val="clear" w:color="000000" w:fill="F88284"/>
            <w:noWrap/>
            <w:vAlign w:val="bottom"/>
            <w:hideMark/>
          </w:tcPr>
          <w:p w14:paraId="0849072B"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52</w:t>
            </w:r>
          </w:p>
        </w:tc>
        <w:tc>
          <w:tcPr>
            <w:tcW w:w="620" w:type="pct"/>
            <w:tcBorders>
              <w:top w:val="double" w:sz="6" w:space="0" w:color="FFFFFF"/>
              <w:left w:val="double" w:sz="6" w:space="0" w:color="FFFFFF"/>
              <w:bottom w:val="double" w:sz="6" w:space="0" w:color="FFFFFF"/>
              <w:right w:val="double" w:sz="6" w:space="0" w:color="FFFFFF"/>
            </w:tcBorders>
            <w:shd w:val="clear" w:color="000000" w:fill="FABDBF"/>
            <w:noWrap/>
            <w:vAlign w:val="bottom"/>
            <w:hideMark/>
          </w:tcPr>
          <w:p w14:paraId="74A4A18F"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59</w:t>
            </w:r>
          </w:p>
        </w:tc>
        <w:tc>
          <w:tcPr>
            <w:tcW w:w="620" w:type="pct"/>
            <w:tcBorders>
              <w:top w:val="double" w:sz="6" w:space="0" w:color="FFFFFF"/>
              <w:left w:val="double" w:sz="6" w:space="0" w:color="FFFFFF"/>
              <w:bottom w:val="double" w:sz="6" w:space="0" w:color="FFFFFF"/>
              <w:right w:val="double" w:sz="6" w:space="0" w:color="FFFFFF"/>
            </w:tcBorders>
            <w:shd w:val="clear" w:color="000000" w:fill="E3F2E9"/>
            <w:noWrap/>
            <w:vAlign w:val="bottom"/>
            <w:hideMark/>
          </w:tcPr>
          <w:p w14:paraId="6AD6D9D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71</w:t>
            </w:r>
          </w:p>
        </w:tc>
        <w:tc>
          <w:tcPr>
            <w:tcW w:w="621" w:type="pct"/>
            <w:tcBorders>
              <w:top w:val="double" w:sz="6" w:space="0" w:color="FFFFFF"/>
              <w:left w:val="double" w:sz="6" w:space="0" w:color="FFFFFF"/>
              <w:bottom w:val="double" w:sz="6" w:space="0" w:color="FFFFFF"/>
              <w:right w:val="double" w:sz="6" w:space="0" w:color="FFFFFF"/>
            </w:tcBorders>
            <w:shd w:val="clear" w:color="000000" w:fill="FBF8FB"/>
            <w:noWrap/>
            <w:vAlign w:val="bottom"/>
            <w:hideMark/>
          </w:tcPr>
          <w:p w14:paraId="4F7006B7" w14:textId="77777777" w:rsidR="00C27922" w:rsidRPr="00E323F6" w:rsidRDefault="00C27922" w:rsidP="00C27922">
            <w:pPr>
              <w:spacing w:after="120" w:line="240" w:lineRule="auto"/>
              <w:jc w:val="right"/>
              <w:rPr>
                <w:rFonts w:eastAsia="Times New Roman" w:cs="Calibri"/>
                <w:color w:val="000000"/>
                <w:sz w:val="24"/>
                <w:szCs w:val="24"/>
                <w:lang w:val="lv-LV" w:eastAsia="it-IT"/>
              </w:rPr>
            </w:pPr>
            <w:r w:rsidRPr="00E323F6">
              <w:rPr>
                <w:rFonts w:eastAsia="Times New Roman" w:cs="Calibri"/>
                <w:color w:val="000000"/>
                <w:sz w:val="24"/>
                <w:szCs w:val="24"/>
                <w:lang w:val="lv-LV" w:eastAsia="it-IT"/>
              </w:rPr>
              <w:t>66</w:t>
            </w:r>
          </w:p>
        </w:tc>
      </w:tr>
    </w:tbl>
    <w:p w14:paraId="7F61CC64" w14:textId="77777777" w:rsidR="001B63C6" w:rsidRPr="00E323F6" w:rsidRDefault="001B63C6" w:rsidP="001B63C6">
      <w:pPr>
        <w:spacing w:after="120" w:line="240" w:lineRule="auto"/>
        <w:ind w:left="360"/>
        <w:jc w:val="both"/>
        <w:rPr>
          <w:sz w:val="24"/>
          <w:szCs w:val="24"/>
          <w:lang w:val="lv-LV"/>
        </w:rPr>
      </w:pPr>
    </w:p>
    <w:p w14:paraId="65EB0E30" w14:textId="1A3816DE" w:rsidR="001B63C6" w:rsidRPr="00E323F6" w:rsidRDefault="00601761" w:rsidP="00323A87">
      <w:pPr>
        <w:spacing w:after="120" w:line="240" w:lineRule="auto"/>
        <w:jc w:val="both"/>
        <w:rPr>
          <w:sz w:val="24"/>
          <w:szCs w:val="24"/>
          <w:lang w:val="lv-LV"/>
        </w:rPr>
      </w:pPr>
      <w:r w:rsidRPr="00E323F6">
        <w:rPr>
          <w:sz w:val="24"/>
          <w:szCs w:val="24"/>
          <w:lang w:val="lv-LV"/>
        </w:rPr>
        <w:t xml:space="preserve">2016. gadā vienas lietas izmaksu vērtība </w:t>
      </w:r>
      <w:r w:rsidR="00AE01EA" w:rsidRPr="00E323F6">
        <w:rPr>
          <w:sz w:val="24"/>
          <w:szCs w:val="24"/>
          <w:lang w:val="lv-LV"/>
        </w:rPr>
        <w:t>svārstās</w:t>
      </w:r>
      <w:r w:rsidRPr="00E323F6">
        <w:rPr>
          <w:sz w:val="24"/>
          <w:szCs w:val="24"/>
          <w:lang w:val="lv-LV"/>
        </w:rPr>
        <w:t xml:space="preserve"> no 329 € Rīgā līdz 528 € Jelgavā. </w:t>
      </w:r>
      <w:r w:rsidR="00B97322" w:rsidRPr="00E323F6">
        <w:rPr>
          <w:sz w:val="24"/>
          <w:szCs w:val="24"/>
          <w:lang w:val="lv-LV"/>
        </w:rPr>
        <w:t xml:space="preserve">Katrā tiesā, izņemot </w:t>
      </w:r>
      <w:r w:rsidR="00323A87" w:rsidRPr="00E323F6">
        <w:rPr>
          <w:sz w:val="24"/>
          <w:szCs w:val="24"/>
          <w:lang w:val="lv-LV"/>
        </w:rPr>
        <w:t xml:space="preserve">Ventspils, </w:t>
      </w:r>
      <w:r w:rsidR="00B97322" w:rsidRPr="00E323F6">
        <w:rPr>
          <w:sz w:val="24"/>
          <w:szCs w:val="24"/>
          <w:lang w:val="lv-LV"/>
        </w:rPr>
        <w:t>no 2012. gada līdz 2016. gadam vienas lietas izmaksām bija pieaugoša tendence</w:t>
      </w:r>
      <w:r w:rsidR="00323A87" w:rsidRPr="00E323F6">
        <w:rPr>
          <w:sz w:val="24"/>
          <w:szCs w:val="24"/>
          <w:lang w:val="lv-LV"/>
        </w:rPr>
        <w:t>,</w:t>
      </w:r>
      <w:r w:rsidR="00B97322" w:rsidRPr="00E323F6">
        <w:rPr>
          <w:sz w:val="24"/>
          <w:szCs w:val="24"/>
          <w:lang w:val="lv-LV"/>
        </w:rPr>
        <w:t xml:space="preserve"> jo sevišķi pēdējo divu gadu laikā.</w:t>
      </w:r>
      <w:r w:rsidR="00323A87" w:rsidRPr="00E323F6">
        <w:rPr>
          <w:sz w:val="24"/>
          <w:szCs w:val="24"/>
          <w:lang w:val="lv-LV"/>
        </w:rPr>
        <w:t xml:space="preserve"> </w:t>
      </w:r>
      <w:r w:rsidR="00B97322" w:rsidRPr="00E323F6">
        <w:rPr>
          <w:sz w:val="24"/>
          <w:szCs w:val="24"/>
          <w:lang w:val="lv-LV"/>
        </w:rPr>
        <w:t xml:space="preserve">No otras puses, </w:t>
      </w:r>
      <w:r w:rsidR="00A021D5" w:rsidRPr="00E323F6">
        <w:rPr>
          <w:sz w:val="24"/>
          <w:szCs w:val="24"/>
          <w:lang w:val="lv-LV"/>
        </w:rPr>
        <w:t>Ventspils ties</w:t>
      </w:r>
      <w:r w:rsidR="005B5C23" w:rsidRPr="00E323F6">
        <w:rPr>
          <w:sz w:val="24"/>
          <w:szCs w:val="24"/>
          <w:lang w:val="lv-LV"/>
        </w:rPr>
        <w:t xml:space="preserve">a demonstrēja salīdzinoši augstas izmaksas par </w:t>
      </w:r>
      <w:r w:rsidR="003A574B" w:rsidRPr="00E323F6">
        <w:rPr>
          <w:sz w:val="24"/>
          <w:szCs w:val="24"/>
          <w:lang w:val="lv-LV"/>
        </w:rPr>
        <w:t>v</w:t>
      </w:r>
      <w:r w:rsidR="005B5C23" w:rsidRPr="00E323F6">
        <w:rPr>
          <w:sz w:val="24"/>
          <w:szCs w:val="24"/>
          <w:lang w:val="lv-LV"/>
        </w:rPr>
        <w:t>ienu lietu jau 2012. gadā</w:t>
      </w:r>
      <w:r w:rsidR="00323A87" w:rsidRPr="00E323F6">
        <w:rPr>
          <w:sz w:val="24"/>
          <w:szCs w:val="24"/>
          <w:lang w:val="lv-LV"/>
        </w:rPr>
        <w:t xml:space="preserve">, </w:t>
      </w:r>
      <w:r w:rsidR="003A574B" w:rsidRPr="00E323F6">
        <w:rPr>
          <w:sz w:val="24"/>
          <w:szCs w:val="24"/>
          <w:lang w:val="lv-LV"/>
        </w:rPr>
        <w:t xml:space="preserve">tādēļ ir grūti stādīt to par piemēru citām tiesām. </w:t>
      </w:r>
      <w:r w:rsidR="008864E7" w:rsidRPr="00E323F6">
        <w:rPr>
          <w:sz w:val="24"/>
          <w:szCs w:val="24"/>
          <w:lang w:val="lv-LV"/>
        </w:rPr>
        <w:t xml:space="preserve">No šīs perspektīvas </w:t>
      </w:r>
      <w:r w:rsidR="0000790D" w:rsidRPr="00E323F6">
        <w:rPr>
          <w:sz w:val="24"/>
          <w:szCs w:val="24"/>
          <w:lang w:val="lv-LV"/>
        </w:rPr>
        <w:t>raugoties</w:t>
      </w:r>
      <w:r w:rsidR="008864E7" w:rsidRPr="00E323F6">
        <w:rPr>
          <w:sz w:val="24"/>
          <w:szCs w:val="24"/>
          <w:lang w:val="lv-LV"/>
        </w:rPr>
        <w:t xml:space="preserve">, efektivitātes piemērs, kurš turpinājumā tiks vairāk apskatīts, ir </w:t>
      </w:r>
      <w:r w:rsidR="000B05E0" w:rsidRPr="00E323F6">
        <w:rPr>
          <w:sz w:val="24"/>
          <w:szCs w:val="24"/>
          <w:lang w:val="lv-LV"/>
        </w:rPr>
        <w:t>Rīgas pilsētas Latgales priekšpilsētas tiesa</w:t>
      </w:r>
      <w:r w:rsidR="00323A87" w:rsidRPr="00E323F6">
        <w:rPr>
          <w:sz w:val="24"/>
          <w:szCs w:val="24"/>
          <w:lang w:val="lv-LV"/>
        </w:rPr>
        <w:t>.</w:t>
      </w:r>
    </w:p>
    <w:p w14:paraId="058C3D01" w14:textId="77777777" w:rsidR="001B63C6" w:rsidRPr="00E323F6" w:rsidRDefault="00B61788" w:rsidP="00323A87">
      <w:pPr>
        <w:spacing w:after="120" w:line="240" w:lineRule="auto"/>
        <w:jc w:val="both"/>
        <w:rPr>
          <w:sz w:val="24"/>
          <w:szCs w:val="24"/>
          <w:lang w:val="lv-LV"/>
        </w:rPr>
      </w:pPr>
      <w:r w:rsidRPr="00E323F6">
        <w:rPr>
          <w:sz w:val="24"/>
          <w:szCs w:val="24"/>
          <w:lang w:val="lv-LV"/>
        </w:rPr>
        <w:t>Izskatīto lietu skaits uz vienu tiesnesi 2016. gadā</w:t>
      </w:r>
      <w:r w:rsidR="00417F56" w:rsidRPr="00E323F6">
        <w:rPr>
          <w:sz w:val="24"/>
          <w:szCs w:val="24"/>
          <w:lang w:val="lv-LV"/>
        </w:rPr>
        <w:t xml:space="preserve"> ir diezgan lī</w:t>
      </w:r>
      <w:r w:rsidR="00966A9B" w:rsidRPr="00E323F6">
        <w:rPr>
          <w:sz w:val="24"/>
          <w:szCs w:val="24"/>
          <w:lang w:val="lv-LV"/>
        </w:rPr>
        <w:t>dz</w:t>
      </w:r>
      <w:r w:rsidR="00417F56" w:rsidRPr="00E323F6">
        <w:rPr>
          <w:sz w:val="24"/>
          <w:szCs w:val="24"/>
          <w:lang w:val="lv-LV"/>
        </w:rPr>
        <w:t xml:space="preserve">īgs </w:t>
      </w:r>
      <w:r w:rsidR="00535CA6" w:rsidRPr="00E323F6">
        <w:rPr>
          <w:sz w:val="24"/>
          <w:szCs w:val="24"/>
          <w:lang w:val="lv-LV"/>
        </w:rPr>
        <w:t xml:space="preserve">visās </w:t>
      </w:r>
      <w:r w:rsidR="00417F56" w:rsidRPr="00E323F6">
        <w:rPr>
          <w:sz w:val="24"/>
          <w:szCs w:val="24"/>
          <w:lang w:val="lv-LV"/>
        </w:rPr>
        <w:t xml:space="preserve">6 izvēlētajās tiesās, kas </w:t>
      </w:r>
      <w:r w:rsidR="00535CA6" w:rsidRPr="00E323F6">
        <w:rPr>
          <w:sz w:val="24"/>
          <w:szCs w:val="24"/>
          <w:lang w:val="lv-LV"/>
        </w:rPr>
        <w:t>ir diapazonā</w:t>
      </w:r>
      <w:r w:rsidR="00417F56" w:rsidRPr="00E323F6">
        <w:rPr>
          <w:sz w:val="24"/>
          <w:szCs w:val="24"/>
          <w:lang w:val="lv-LV"/>
        </w:rPr>
        <w:t xml:space="preserve"> no 186 izskatītajām lietām uz vienu tiesnesi Jelgavā līdz 237 Rīgā. </w:t>
      </w:r>
      <w:r w:rsidR="00535CA6" w:rsidRPr="00E323F6">
        <w:rPr>
          <w:sz w:val="24"/>
          <w:szCs w:val="24"/>
          <w:lang w:val="lv-LV"/>
        </w:rPr>
        <w:t xml:space="preserve">Izskatīto lietu rādītāju tendence gadu gaitā nav vienāda visās tiesās: </w:t>
      </w:r>
      <w:r w:rsidR="0028662B" w:rsidRPr="00E323F6">
        <w:rPr>
          <w:sz w:val="24"/>
          <w:szCs w:val="24"/>
          <w:lang w:val="lv-LV"/>
        </w:rPr>
        <w:t>Rēzeknē un Ventspilī bija augšupejoša tendence, Jelgavā, Liepājā un Rīgā lejup</w:t>
      </w:r>
      <w:r w:rsidR="00916753" w:rsidRPr="00E323F6">
        <w:rPr>
          <w:sz w:val="24"/>
          <w:szCs w:val="24"/>
          <w:lang w:val="lv-LV"/>
        </w:rPr>
        <w:t>ejoša</w:t>
      </w:r>
      <w:r w:rsidR="0028662B" w:rsidRPr="00E323F6">
        <w:rPr>
          <w:sz w:val="24"/>
          <w:szCs w:val="24"/>
          <w:lang w:val="lv-LV"/>
        </w:rPr>
        <w:t xml:space="preserve"> tendence</w:t>
      </w:r>
      <w:r w:rsidR="00255FF5" w:rsidRPr="00E323F6">
        <w:rPr>
          <w:sz w:val="24"/>
          <w:szCs w:val="24"/>
          <w:lang w:val="lv-LV"/>
        </w:rPr>
        <w:t xml:space="preserve">, Daugavpilī svārstības. </w:t>
      </w:r>
      <w:r w:rsidR="00B6327D" w:rsidRPr="00E323F6">
        <w:rPr>
          <w:sz w:val="24"/>
          <w:szCs w:val="24"/>
          <w:lang w:val="lv-LV"/>
        </w:rPr>
        <w:t xml:space="preserve">Tāda pati tendence ir vērojama attiecībā uz </w:t>
      </w:r>
      <w:r w:rsidR="00BB0278" w:rsidRPr="00E323F6">
        <w:rPr>
          <w:sz w:val="24"/>
          <w:szCs w:val="24"/>
          <w:lang w:val="lv-LV"/>
        </w:rPr>
        <w:t>rādītāju "</w:t>
      </w:r>
      <w:r w:rsidR="00B6327D" w:rsidRPr="00E323F6">
        <w:rPr>
          <w:sz w:val="24"/>
          <w:szCs w:val="24"/>
          <w:lang w:val="lv-LV"/>
        </w:rPr>
        <w:t>saņemt</w:t>
      </w:r>
      <w:r w:rsidR="00BB0278" w:rsidRPr="00E323F6">
        <w:rPr>
          <w:sz w:val="24"/>
          <w:szCs w:val="24"/>
          <w:lang w:val="lv-LV"/>
        </w:rPr>
        <w:t>ās</w:t>
      </w:r>
      <w:r w:rsidR="00B6327D" w:rsidRPr="00E323F6">
        <w:rPr>
          <w:sz w:val="24"/>
          <w:szCs w:val="24"/>
          <w:lang w:val="lv-LV"/>
        </w:rPr>
        <w:t xml:space="preserve"> un izskatīt</w:t>
      </w:r>
      <w:r w:rsidR="00BB0278" w:rsidRPr="00E323F6">
        <w:rPr>
          <w:sz w:val="24"/>
          <w:szCs w:val="24"/>
          <w:lang w:val="lv-LV"/>
        </w:rPr>
        <w:t>ās</w:t>
      </w:r>
      <w:r w:rsidR="00B6327D" w:rsidRPr="00E323F6">
        <w:rPr>
          <w:sz w:val="24"/>
          <w:szCs w:val="24"/>
          <w:lang w:val="lv-LV"/>
        </w:rPr>
        <w:t xml:space="preserve"> liet</w:t>
      </w:r>
      <w:r w:rsidR="00BB0278" w:rsidRPr="00E323F6">
        <w:rPr>
          <w:sz w:val="24"/>
          <w:szCs w:val="24"/>
          <w:lang w:val="lv-LV"/>
        </w:rPr>
        <w:t>as uz vienu darbinieku".</w:t>
      </w:r>
      <w:r w:rsidR="00B6327D" w:rsidRPr="00E323F6">
        <w:rPr>
          <w:sz w:val="24"/>
          <w:szCs w:val="24"/>
          <w:lang w:val="lv-LV"/>
        </w:rPr>
        <w:t xml:space="preserve"> </w:t>
      </w:r>
      <w:r w:rsidR="00BB0278" w:rsidRPr="00E323F6">
        <w:rPr>
          <w:sz w:val="24"/>
          <w:szCs w:val="24"/>
          <w:lang w:val="lv-LV"/>
        </w:rPr>
        <w:t>Šis izvērtējums var būt rezultāts mēģinājumam līdzsvarot tiesu "</w:t>
      </w:r>
      <w:r w:rsidR="00BB0278" w:rsidRPr="00E323F6">
        <w:rPr>
          <w:i/>
          <w:sz w:val="24"/>
          <w:szCs w:val="24"/>
          <w:lang w:val="lv-LV"/>
        </w:rPr>
        <w:t>produktivitāti</w:t>
      </w:r>
      <w:r w:rsidR="00BB0278" w:rsidRPr="00E323F6">
        <w:rPr>
          <w:sz w:val="24"/>
          <w:szCs w:val="24"/>
          <w:lang w:val="lv-LV"/>
        </w:rPr>
        <w:t xml:space="preserve">", kas ir laba doma. </w:t>
      </w:r>
      <w:r w:rsidR="00BE6B49" w:rsidRPr="00E323F6">
        <w:rPr>
          <w:sz w:val="24"/>
          <w:szCs w:val="24"/>
          <w:lang w:val="lv-LV"/>
        </w:rPr>
        <w:t xml:space="preserve">Tomēr ir rūpīgi jāizanalizē, vai </w:t>
      </w:r>
      <w:r w:rsidR="00766D58" w:rsidRPr="00E323F6">
        <w:rPr>
          <w:sz w:val="24"/>
          <w:szCs w:val="24"/>
          <w:lang w:val="lv-LV"/>
        </w:rPr>
        <w:t>līdzsvarošana nav panākta par dažu tiesu iepriekš labu rezultātu samazināšanas cenu</w:t>
      </w:r>
      <w:r w:rsidR="00A65145" w:rsidRPr="00E323F6">
        <w:rPr>
          <w:sz w:val="24"/>
          <w:szCs w:val="24"/>
          <w:lang w:val="lv-LV"/>
        </w:rPr>
        <w:t xml:space="preserve">. </w:t>
      </w:r>
    </w:p>
    <w:p w14:paraId="700D029D" w14:textId="77777777" w:rsidR="001B63C6" w:rsidRPr="00E323F6" w:rsidRDefault="007B0D4C" w:rsidP="00323A87">
      <w:pPr>
        <w:spacing w:after="120" w:line="240" w:lineRule="auto"/>
        <w:jc w:val="both"/>
        <w:rPr>
          <w:sz w:val="24"/>
          <w:szCs w:val="24"/>
          <w:lang w:val="lv-LV"/>
        </w:rPr>
      </w:pPr>
      <w:r w:rsidRPr="00E323F6">
        <w:rPr>
          <w:sz w:val="24"/>
          <w:szCs w:val="24"/>
          <w:lang w:val="lv-LV"/>
        </w:rPr>
        <w:t xml:space="preserve">Darbinieku skaits uz vienu tiesnesi </w:t>
      </w:r>
      <w:r w:rsidR="007708FD" w:rsidRPr="00E323F6">
        <w:rPr>
          <w:sz w:val="24"/>
          <w:szCs w:val="24"/>
          <w:lang w:val="lv-LV"/>
        </w:rPr>
        <w:t xml:space="preserve">laika posmā no 2012. gada līdz 2016. gadam samazinājies visās tiesās, izņemot Liepāju. </w:t>
      </w:r>
    </w:p>
    <w:p w14:paraId="3E2A242A" w14:textId="79FB130A" w:rsidR="001B63C6" w:rsidRPr="00E323F6" w:rsidRDefault="00CF573A" w:rsidP="001B63C6">
      <w:pPr>
        <w:spacing w:after="120" w:line="240" w:lineRule="auto"/>
        <w:jc w:val="both"/>
        <w:rPr>
          <w:sz w:val="24"/>
          <w:szCs w:val="24"/>
          <w:lang w:val="lv-LV"/>
        </w:rPr>
      </w:pPr>
      <w:r w:rsidRPr="00E323F6">
        <w:rPr>
          <w:i/>
          <w:sz w:val="24"/>
          <w:szCs w:val="24"/>
          <w:lang w:val="lv-LV"/>
        </w:rPr>
        <w:t>2</w:t>
      </w:r>
      <w:r w:rsidR="00EF06F1" w:rsidRPr="00E323F6">
        <w:rPr>
          <w:i/>
          <w:sz w:val="24"/>
          <w:szCs w:val="24"/>
          <w:lang w:val="lv-LV"/>
        </w:rPr>
        <w:t>4</w:t>
      </w:r>
      <w:r w:rsidR="007708FD" w:rsidRPr="00E323F6">
        <w:rPr>
          <w:i/>
          <w:sz w:val="24"/>
          <w:szCs w:val="24"/>
          <w:lang w:val="lv-LV"/>
        </w:rPr>
        <w:t xml:space="preserve">. </w:t>
      </w:r>
      <w:r w:rsidR="007708FD" w:rsidRPr="00E323F6">
        <w:rPr>
          <w:sz w:val="24"/>
          <w:szCs w:val="24"/>
          <w:lang w:val="lv-LV"/>
        </w:rPr>
        <w:t>līdz</w:t>
      </w:r>
      <w:r w:rsidR="00D90970" w:rsidRPr="00E323F6">
        <w:rPr>
          <w:i/>
          <w:sz w:val="24"/>
          <w:szCs w:val="24"/>
          <w:lang w:val="lv-LV"/>
        </w:rPr>
        <w:t xml:space="preserve"> </w:t>
      </w:r>
      <w:r w:rsidRPr="00E323F6">
        <w:rPr>
          <w:i/>
          <w:sz w:val="24"/>
          <w:szCs w:val="24"/>
          <w:lang w:val="lv-LV"/>
        </w:rPr>
        <w:t>2</w:t>
      </w:r>
      <w:r w:rsidR="00EF06F1" w:rsidRPr="00E323F6">
        <w:rPr>
          <w:i/>
          <w:sz w:val="24"/>
          <w:szCs w:val="24"/>
          <w:lang w:val="lv-LV"/>
        </w:rPr>
        <w:t>6</w:t>
      </w:r>
      <w:r w:rsidR="007708FD" w:rsidRPr="00E323F6">
        <w:rPr>
          <w:i/>
          <w:sz w:val="24"/>
          <w:szCs w:val="24"/>
          <w:lang w:val="lv-LV"/>
        </w:rPr>
        <w:t>. attēls</w:t>
      </w:r>
      <w:r w:rsidR="007708FD" w:rsidRPr="00E323F6">
        <w:rPr>
          <w:sz w:val="24"/>
          <w:szCs w:val="24"/>
          <w:lang w:val="lv-LV"/>
        </w:rPr>
        <w:t xml:space="preserve"> parāda trīs rādītājus </w:t>
      </w:r>
      <w:r w:rsidR="001B63C6" w:rsidRPr="00E323F6">
        <w:rPr>
          <w:sz w:val="24"/>
          <w:szCs w:val="24"/>
          <w:lang w:val="lv-LV"/>
        </w:rPr>
        <w:t>(</w:t>
      </w:r>
      <w:r w:rsidR="007708FD" w:rsidRPr="00E323F6">
        <w:rPr>
          <w:sz w:val="24"/>
          <w:szCs w:val="24"/>
          <w:lang w:val="lv-LV"/>
        </w:rPr>
        <w:t>lietas izmaksas, izskatīto lietu skaitu vienam tiesnesim</w:t>
      </w:r>
      <w:r w:rsidR="00344DD6" w:rsidRPr="00E323F6">
        <w:rPr>
          <w:sz w:val="24"/>
          <w:szCs w:val="24"/>
          <w:lang w:val="lv-LV"/>
        </w:rPr>
        <w:t xml:space="preserve"> un darbinieku skaitu uz vienu tiesnesi) kartē par 2016. gadu. </w:t>
      </w:r>
      <w:r w:rsidR="00A56AFE" w:rsidRPr="00E323F6">
        <w:rPr>
          <w:sz w:val="24"/>
          <w:szCs w:val="24"/>
          <w:lang w:val="lv-LV"/>
        </w:rPr>
        <w:t xml:space="preserve">Katrā kartē apļa izmērs ir proporcionāls saņemto lietu skaitam, kamēr rādītājs ir attēlots </w:t>
      </w:r>
      <w:r w:rsidR="00AE01EA" w:rsidRPr="00E323F6">
        <w:rPr>
          <w:sz w:val="24"/>
          <w:szCs w:val="24"/>
          <w:lang w:val="lv-LV"/>
        </w:rPr>
        <w:t>sarkanā</w:t>
      </w:r>
      <w:r w:rsidR="00A56AFE" w:rsidRPr="00E323F6">
        <w:rPr>
          <w:sz w:val="24"/>
          <w:szCs w:val="24"/>
          <w:lang w:val="lv-LV"/>
        </w:rPr>
        <w:t xml:space="preserve"> - zelta - zaļā krāsā, kur sarkans aplis ir </w:t>
      </w:r>
      <w:r w:rsidR="00AE01EA" w:rsidRPr="00E323F6">
        <w:rPr>
          <w:sz w:val="24"/>
          <w:szCs w:val="24"/>
          <w:lang w:val="lv-LV"/>
        </w:rPr>
        <w:t>vislielākās</w:t>
      </w:r>
      <w:r w:rsidR="00A56AFE" w:rsidRPr="00E323F6">
        <w:rPr>
          <w:sz w:val="24"/>
          <w:szCs w:val="24"/>
          <w:lang w:val="lv-LV"/>
        </w:rPr>
        <w:t xml:space="preserve"> izmak</w:t>
      </w:r>
      <w:r w:rsidR="00AE01EA">
        <w:rPr>
          <w:sz w:val="24"/>
          <w:szCs w:val="24"/>
          <w:lang w:val="lv-LV"/>
        </w:rPr>
        <w:t>s</w:t>
      </w:r>
      <w:r w:rsidR="00A56AFE" w:rsidRPr="00E323F6">
        <w:rPr>
          <w:sz w:val="24"/>
          <w:szCs w:val="24"/>
          <w:lang w:val="lv-LV"/>
        </w:rPr>
        <w:t xml:space="preserve">as par vienu lietu, jo vairāk aplis pieņem tumši zaļu krāsu, jo izmaksas par vienu lietu ir zemākas. </w:t>
      </w:r>
      <w:r w:rsidR="005166DB" w:rsidRPr="00E323F6">
        <w:rPr>
          <w:sz w:val="24"/>
          <w:szCs w:val="24"/>
          <w:lang w:val="lv-LV"/>
        </w:rPr>
        <w:t xml:space="preserve">Šis pats krāsu kods kartē ir izmantots </w:t>
      </w:r>
      <w:r w:rsidR="005166DB" w:rsidRPr="00E323F6">
        <w:rPr>
          <w:i/>
          <w:sz w:val="24"/>
          <w:szCs w:val="24"/>
          <w:lang w:val="lv-LV"/>
        </w:rPr>
        <w:t>25. attēlā</w:t>
      </w:r>
      <w:r w:rsidR="005166DB" w:rsidRPr="00E323F6">
        <w:rPr>
          <w:sz w:val="24"/>
          <w:szCs w:val="24"/>
          <w:lang w:val="lv-LV"/>
        </w:rPr>
        <w:t xml:space="preserve">, kas atspoguļo izskatīto lietu skaitu uz vienu tiesnesi. </w:t>
      </w:r>
    </w:p>
    <w:p w14:paraId="71BA4515" w14:textId="77777777" w:rsidR="00625351" w:rsidRPr="00E323F6" w:rsidRDefault="00632FA8" w:rsidP="00625351">
      <w:pPr>
        <w:spacing w:after="120" w:line="240" w:lineRule="auto"/>
        <w:jc w:val="both"/>
        <w:rPr>
          <w:sz w:val="24"/>
          <w:szCs w:val="24"/>
          <w:lang w:val="lv-LV"/>
        </w:rPr>
      </w:pPr>
      <w:r w:rsidRPr="00E323F6">
        <w:rPr>
          <w:sz w:val="24"/>
          <w:szCs w:val="24"/>
          <w:lang w:val="lv-LV"/>
        </w:rPr>
        <w:t>Šī ziņojuma rakstīšanas laikā</w:t>
      </w:r>
      <w:r w:rsidR="005C572F" w:rsidRPr="00E323F6">
        <w:rPr>
          <w:sz w:val="24"/>
          <w:szCs w:val="24"/>
          <w:lang w:val="lv-LV"/>
        </w:rPr>
        <w:t xml:space="preserve"> nav pieejams detalizētāks tiesnešu skaita sadalījums, kas strādā ar galvenajām lietu kategorijām, tādēļ šīs kartes ir izstrādātas tā, lai ņemtu vērā tiesu kopējo noslogotību, lai radītu vispārēju priekš</w:t>
      </w:r>
      <w:r w:rsidR="004F337B" w:rsidRPr="00E323F6">
        <w:rPr>
          <w:sz w:val="24"/>
          <w:szCs w:val="24"/>
          <w:lang w:val="lv-LV"/>
        </w:rPr>
        <w:t>s</w:t>
      </w:r>
      <w:r w:rsidR="005C572F" w:rsidRPr="00E323F6">
        <w:rPr>
          <w:sz w:val="24"/>
          <w:szCs w:val="24"/>
          <w:lang w:val="lv-LV"/>
        </w:rPr>
        <w:t xml:space="preserve">tatu par tiesas rezultātiem.  </w:t>
      </w:r>
      <w:r w:rsidR="004F337B" w:rsidRPr="00E323F6">
        <w:rPr>
          <w:sz w:val="24"/>
          <w:szCs w:val="24"/>
          <w:lang w:val="lv-LV"/>
        </w:rPr>
        <w:t xml:space="preserve">Šī metode būtu daudz jēgpilnāka, ja detalizēti dati par personāla izmaksām būtu pieejami par katru lietas kategoriju. </w:t>
      </w:r>
      <w:bookmarkStart w:id="110" w:name="_Ref496278397"/>
      <w:bookmarkStart w:id="111" w:name="_Toc496796400"/>
    </w:p>
    <w:bookmarkEnd w:id="110"/>
    <w:p w14:paraId="11F93111" w14:textId="77777777" w:rsidR="001B63C6" w:rsidRPr="00E323F6" w:rsidRDefault="00936D2B" w:rsidP="00C211FC">
      <w:pPr>
        <w:spacing w:after="120" w:line="240" w:lineRule="auto"/>
        <w:jc w:val="center"/>
        <w:rPr>
          <w:sz w:val="24"/>
          <w:szCs w:val="24"/>
          <w:lang w:val="lv-LV"/>
        </w:rPr>
      </w:pPr>
      <w:r w:rsidRPr="00E323F6">
        <w:rPr>
          <w:i/>
          <w:color w:val="44546A" w:themeColor="text2"/>
          <w:sz w:val="24"/>
          <w:szCs w:val="24"/>
          <w:lang w:val="lv-LV"/>
        </w:rPr>
        <w:t>2</w:t>
      </w:r>
      <w:r w:rsidR="00EF06F1" w:rsidRPr="00E323F6">
        <w:rPr>
          <w:i/>
          <w:color w:val="44546A" w:themeColor="text2"/>
          <w:sz w:val="24"/>
          <w:szCs w:val="24"/>
          <w:lang w:val="lv-LV"/>
        </w:rPr>
        <w:t>4</w:t>
      </w:r>
      <w:r w:rsidR="006A758D" w:rsidRPr="00E323F6">
        <w:rPr>
          <w:i/>
          <w:color w:val="44546A" w:themeColor="text2"/>
          <w:sz w:val="24"/>
          <w:szCs w:val="24"/>
          <w:lang w:val="lv-LV"/>
        </w:rPr>
        <w:t>. attēls: Rajona (pilsētu) tiesas</w:t>
      </w:r>
      <w:r w:rsidR="001B63C6" w:rsidRPr="00E323F6">
        <w:rPr>
          <w:i/>
          <w:color w:val="44546A" w:themeColor="text2"/>
          <w:sz w:val="24"/>
          <w:szCs w:val="24"/>
          <w:lang w:val="lv-LV"/>
        </w:rPr>
        <w:t xml:space="preserve"> - </w:t>
      </w:r>
      <w:r w:rsidR="007117DC" w:rsidRPr="00E323F6">
        <w:rPr>
          <w:i/>
          <w:color w:val="44546A" w:themeColor="text2"/>
          <w:sz w:val="24"/>
          <w:szCs w:val="24"/>
          <w:lang w:val="lv-LV"/>
        </w:rPr>
        <w:t>izmaksas par vienu lietu</w:t>
      </w:r>
      <w:r w:rsidR="001B63C6" w:rsidRPr="00E323F6">
        <w:rPr>
          <w:i/>
          <w:color w:val="44546A" w:themeColor="text2"/>
          <w:sz w:val="24"/>
          <w:szCs w:val="24"/>
          <w:lang w:val="lv-LV"/>
        </w:rPr>
        <w:t xml:space="preserve"> 2016</w:t>
      </w:r>
      <w:r w:rsidR="007117DC" w:rsidRPr="00E323F6">
        <w:rPr>
          <w:i/>
          <w:color w:val="44546A" w:themeColor="text2"/>
          <w:sz w:val="24"/>
          <w:szCs w:val="24"/>
          <w:lang w:val="lv-LV"/>
        </w:rPr>
        <w:t>. gads</w:t>
      </w:r>
      <w:r w:rsidR="001B63C6" w:rsidRPr="00E323F6">
        <w:rPr>
          <w:i/>
          <w:color w:val="44546A" w:themeColor="text2"/>
          <w:sz w:val="24"/>
          <w:szCs w:val="24"/>
          <w:lang w:val="lv-LV"/>
        </w:rPr>
        <w:t xml:space="preserve"> - </w:t>
      </w:r>
      <w:bookmarkEnd w:id="111"/>
      <w:r w:rsidR="007117DC" w:rsidRPr="00E323F6">
        <w:rPr>
          <w:i/>
          <w:color w:val="44546A" w:themeColor="text2"/>
          <w:sz w:val="24"/>
          <w:szCs w:val="24"/>
          <w:lang w:val="lv-LV"/>
        </w:rPr>
        <w:t>karte</w:t>
      </w:r>
      <w:r w:rsidR="001B63C6" w:rsidRPr="00E323F6">
        <w:rPr>
          <w:noProof/>
          <w:sz w:val="24"/>
          <w:szCs w:val="24"/>
          <w:lang w:val="lv-LV" w:eastAsia="lv-LV"/>
        </w:rPr>
        <w:drawing>
          <wp:inline distT="0" distB="0" distL="0" distR="0" wp14:anchorId="7F46F648" wp14:editId="60631F5E">
            <wp:extent cx="5409812" cy="3804249"/>
            <wp:effectExtent l="0" t="0" r="635" b="635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pc.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09812" cy="3804249"/>
                    </a:xfrm>
                    <a:prstGeom prst="rect">
                      <a:avLst/>
                    </a:prstGeom>
                  </pic:spPr>
                </pic:pic>
              </a:graphicData>
            </a:graphic>
          </wp:inline>
        </w:drawing>
      </w:r>
    </w:p>
    <w:p w14:paraId="1FDC0529" w14:textId="77777777" w:rsidR="00CF573A" w:rsidRPr="00E323F6" w:rsidRDefault="00CF573A" w:rsidP="001B63C6">
      <w:pPr>
        <w:pStyle w:val="Caption"/>
        <w:keepNext/>
        <w:spacing w:after="120"/>
        <w:jc w:val="center"/>
        <w:rPr>
          <w:sz w:val="24"/>
          <w:szCs w:val="24"/>
          <w:lang w:val="lv-LV"/>
        </w:rPr>
      </w:pPr>
      <w:bookmarkStart w:id="112" w:name="_Ref496278400"/>
      <w:bookmarkStart w:id="113" w:name="_Toc496796401"/>
    </w:p>
    <w:bookmarkEnd w:id="112"/>
    <w:p w14:paraId="56BEC145" w14:textId="77777777" w:rsidR="001B63C6" w:rsidRPr="00E323F6" w:rsidRDefault="00936D2B" w:rsidP="001B63C6">
      <w:pPr>
        <w:pStyle w:val="Caption"/>
        <w:keepNext/>
        <w:spacing w:after="120"/>
        <w:jc w:val="center"/>
        <w:rPr>
          <w:sz w:val="24"/>
          <w:szCs w:val="24"/>
          <w:lang w:val="lv-LV"/>
        </w:rPr>
      </w:pPr>
      <w:r w:rsidRPr="00E323F6">
        <w:rPr>
          <w:sz w:val="24"/>
          <w:szCs w:val="24"/>
          <w:lang w:val="lv-LV"/>
        </w:rPr>
        <w:t>2</w:t>
      </w:r>
      <w:r w:rsidR="00EF06F1" w:rsidRPr="00E323F6">
        <w:rPr>
          <w:sz w:val="24"/>
          <w:szCs w:val="24"/>
          <w:lang w:val="lv-LV"/>
        </w:rPr>
        <w:t>5</w:t>
      </w:r>
      <w:r w:rsidR="0052093B" w:rsidRPr="00E323F6">
        <w:rPr>
          <w:sz w:val="24"/>
          <w:szCs w:val="24"/>
          <w:lang w:val="lv-LV"/>
        </w:rPr>
        <w:t>. attēls</w:t>
      </w:r>
      <w:r w:rsidR="001B63C6" w:rsidRPr="00E323F6">
        <w:rPr>
          <w:sz w:val="24"/>
          <w:szCs w:val="24"/>
          <w:lang w:val="lv-LV"/>
        </w:rPr>
        <w:t xml:space="preserve">: </w:t>
      </w:r>
      <w:r w:rsidR="0064490A" w:rsidRPr="00E323F6">
        <w:rPr>
          <w:sz w:val="24"/>
          <w:szCs w:val="24"/>
          <w:lang w:val="lv-LV"/>
        </w:rPr>
        <w:t>Rajona (pilsētu) tiesas</w:t>
      </w:r>
      <w:r w:rsidR="001B63C6" w:rsidRPr="00E323F6">
        <w:rPr>
          <w:sz w:val="24"/>
          <w:szCs w:val="24"/>
          <w:lang w:val="lv-LV"/>
        </w:rPr>
        <w:t xml:space="preserve"> - </w:t>
      </w:r>
      <w:r w:rsidR="007117DC" w:rsidRPr="00E323F6">
        <w:rPr>
          <w:sz w:val="24"/>
          <w:szCs w:val="24"/>
          <w:lang w:val="lv-LV"/>
        </w:rPr>
        <w:t>izskatītās lietas uz vienu tiesnesi</w:t>
      </w:r>
      <w:r w:rsidR="001B63C6" w:rsidRPr="00E323F6">
        <w:rPr>
          <w:sz w:val="24"/>
          <w:szCs w:val="24"/>
          <w:lang w:val="lv-LV"/>
        </w:rPr>
        <w:t xml:space="preserve"> 2016</w:t>
      </w:r>
      <w:r w:rsidR="007117DC" w:rsidRPr="00E323F6">
        <w:rPr>
          <w:sz w:val="24"/>
          <w:szCs w:val="24"/>
          <w:lang w:val="lv-LV"/>
        </w:rPr>
        <w:t>. gads</w:t>
      </w:r>
      <w:r w:rsidR="001B63C6" w:rsidRPr="00E323F6">
        <w:rPr>
          <w:sz w:val="24"/>
          <w:szCs w:val="24"/>
          <w:lang w:val="lv-LV"/>
        </w:rPr>
        <w:t xml:space="preserve"> - </w:t>
      </w:r>
      <w:bookmarkEnd w:id="113"/>
      <w:r w:rsidR="007117DC" w:rsidRPr="00E323F6">
        <w:rPr>
          <w:sz w:val="24"/>
          <w:szCs w:val="24"/>
          <w:lang w:val="lv-LV"/>
        </w:rPr>
        <w:t>karte</w:t>
      </w:r>
    </w:p>
    <w:p w14:paraId="6F0969ED" w14:textId="77777777" w:rsidR="001B63C6" w:rsidRPr="00E323F6" w:rsidRDefault="001B63C6" w:rsidP="00C211FC">
      <w:pPr>
        <w:spacing w:after="120" w:line="240" w:lineRule="auto"/>
        <w:jc w:val="center"/>
        <w:rPr>
          <w:sz w:val="24"/>
          <w:szCs w:val="24"/>
          <w:lang w:val="lv-LV"/>
        </w:rPr>
      </w:pPr>
      <w:r w:rsidRPr="00E323F6">
        <w:rPr>
          <w:noProof/>
          <w:sz w:val="24"/>
          <w:szCs w:val="24"/>
          <w:lang w:val="lv-LV" w:eastAsia="lv-LV"/>
        </w:rPr>
        <w:drawing>
          <wp:inline distT="0" distB="0" distL="0" distR="0" wp14:anchorId="55B732B0" wp14:editId="70206619">
            <wp:extent cx="5719313" cy="3682126"/>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p - solXj.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19699" cy="3682374"/>
                    </a:xfrm>
                    <a:prstGeom prst="rect">
                      <a:avLst/>
                    </a:prstGeom>
                  </pic:spPr>
                </pic:pic>
              </a:graphicData>
            </a:graphic>
          </wp:inline>
        </w:drawing>
      </w:r>
    </w:p>
    <w:p w14:paraId="57319E96" w14:textId="77777777" w:rsidR="001B63C6" w:rsidRPr="00E323F6" w:rsidRDefault="00936D2B" w:rsidP="001B63C6">
      <w:pPr>
        <w:pStyle w:val="Caption"/>
        <w:keepNext/>
        <w:spacing w:after="120"/>
        <w:jc w:val="center"/>
        <w:rPr>
          <w:sz w:val="24"/>
          <w:szCs w:val="24"/>
          <w:lang w:val="lv-LV"/>
        </w:rPr>
      </w:pPr>
      <w:bookmarkStart w:id="114" w:name="_Toc496796402"/>
      <w:r w:rsidRPr="00E323F6">
        <w:rPr>
          <w:sz w:val="24"/>
          <w:szCs w:val="24"/>
          <w:lang w:val="lv-LV"/>
        </w:rPr>
        <w:t>2</w:t>
      </w:r>
      <w:r w:rsidR="00EF06F1" w:rsidRPr="00E323F6">
        <w:rPr>
          <w:sz w:val="24"/>
          <w:szCs w:val="24"/>
          <w:lang w:val="lv-LV"/>
        </w:rPr>
        <w:t>6</w:t>
      </w:r>
      <w:r w:rsidR="00245801" w:rsidRPr="00E323F6">
        <w:rPr>
          <w:sz w:val="24"/>
          <w:szCs w:val="24"/>
          <w:lang w:val="lv-LV"/>
        </w:rPr>
        <w:t>. attēls</w:t>
      </w:r>
      <w:r w:rsidR="008311AF" w:rsidRPr="00E323F6">
        <w:rPr>
          <w:sz w:val="24"/>
          <w:szCs w:val="24"/>
          <w:lang w:val="lv-LV"/>
        </w:rPr>
        <w:t xml:space="preserve">: Rajona (pilsētas) tiesas - darbinieku skaits uz vienu tiesnesi </w:t>
      </w:r>
      <w:r w:rsidR="001B63C6" w:rsidRPr="00E323F6">
        <w:rPr>
          <w:sz w:val="24"/>
          <w:szCs w:val="24"/>
          <w:lang w:val="lv-LV"/>
        </w:rPr>
        <w:t>2016</w:t>
      </w:r>
      <w:r w:rsidR="008311AF" w:rsidRPr="00E323F6">
        <w:rPr>
          <w:sz w:val="24"/>
          <w:szCs w:val="24"/>
          <w:lang w:val="lv-LV"/>
        </w:rPr>
        <w:t xml:space="preserve">. gads - </w:t>
      </w:r>
      <w:bookmarkEnd w:id="114"/>
      <w:r w:rsidR="008311AF" w:rsidRPr="00E323F6">
        <w:rPr>
          <w:sz w:val="24"/>
          <w:szCs w:val="24"/>
          <w:lang w:val="lv-LV"/>
        </w:rPr>
        <w:t>karte</w:t>
      </w:r>
    </w:p>
    <w:p w14:paraId="259DB324" w14:textId="77777777" w:rsidR="001B63C6" w:rsidRPr="00E323F6" w:rsidRDefault="001B63C6" w:rsidP="00C211FC">
      <w:pPr>
        <w:spacing w:after="120" w:line="240" w:lineRule="auto"/>
        <w:jc w:val="center"/>
        <w:rPr>
          <w:sz w:val="24"/>
          <w:szCs w:val="24"/>
          <w:lang w:val="lv-LV"/>
        </w:rPr>
      </w:pPr>
      <w:r w:rsidRPr="00E323F6">
        <w:rPr>
          <w:noProof/>
          <w:sz w:val="24"/>
          <w:szCs w:val="24"/>
          <w:lang w:val="lv-LV" w:eastAsia="lv-LV"/>
        </w:rPr>
        <w:drawing>
          <wp:inline distT="0" distB="0" distL="0" distR="0" wp14:anchorId="25F9B6F5" wp14:editId="77ECA1CD">
            <wp:extent cx="5734814" cy="3692106"/>
            <wp:effectExtent l="0" t="0" r="0" b="381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 - staffXj.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4369" cy="3691819"/>
                    </a:xfrm>
                    <a:prstGeom prst="rect">
                      <a:avLst/>
                    </a:prstGeom>
                  </pic:spPr>
                </pic:pic>
              </a:graphicData>
            </a:graphic>
          </wp:inline>
        </w:drawing>
      </w:r>
    </w:p>
    <w:p w14:paraId="2DEE2CF8" w14:textId="77777777" w:rsidR="005771B4" w:rsidRPr="00E323F6" w:rsidRDefault="005771B4" w:rsidP="001B63C6">
      <w:pPr>
        <w:spacing w:after="120" w:line="240" w:lineRule="auto"/>
        <w:jc w:val="both"/>
        <w:rPr>
          <w:sz w:val="24"/>
          <w:szCs w:val="24"/>
          <w:lang w:val="lv-LV"/>
        </w:rPr>
      </w:pPr>
    </w:p>
    <w:p w14:paraId="253FE51C" w14:textId="77777777" w:rsidR="005771B4" w:rsidRPr="00E323F6" w:rsidRDefault="00CF573A" w:rsidP="001B63C6">
      <w:pPr>
        <w:spacing w:after="120" w:line="240" w:lineRule="auto"/>
        <w:jc w:val="both"/>
        <w:rPr>
          <w:sz w:val="24"/>
          <w:szCs w:val="24"/>
          <w:lang w:val="lv-LV"/>
        </w:rPr>
      </w:pPr>
      <w:r w:rsidRPr="00E323F6">
        <w:rPr>
          <w:i/>
          <w:sz w:val="24"/>
          <w:szCs w:val="24"/>
          <w:lang w:val="lv-LV"/>
        </w:rPr>
        <w:t>2</w:t>
      </w:r>
      <w:r w:rsidR="0062392C" w:rsidRPr="00E323F6">
        <w:rPr>
          <w:i/>
          <w:sz w:val="24"/>
          <w:szCs w:val="24"/>
          <w:lang w:val="lv-LV"/>
        </w:rPr>
        <w:t>7</w:t>
      </w:r>
      <w:r w:rsidR="00077CB4" w:rsidRPr="00E323F6">
        <w:rPr>
          <w:i/>
          <w:sz w:val="24"/>
          <w:szCs w:val="24"/>
          <w:lang w:val="lv-LV"/>
        </w:rPr>
        <w:t>.</w:t>
      </w:r>
      <w:r w:rsidR="00077CB4" w:rsidRPr="00E323F6">
        <w:rPr>
          <w:sz w:val="24"/>
          <w:szCs w:val="24"/>
          <w:lang w:val="lv-LV"/>
        </w:rPr>
        <w:t xml:space="preserve"> un</w:t>
      </w:r>
      <w:r w:rsidR="001B63C6" w:rsidRPr="00E323F6">
        <w:rPr>
          <w:sz w:val="24"/>
          <w:szCs w:val="24"/>
          <w:lang w:val="lv-LV"/>
        </w:rPr>
        <w:t xml:space="preserve"> </w:t>
      </w:r>
      <w:r w:rsidRPr="00E323F6">
        <w:rPr>
          <w:i/>
          <w:sz w:val="24"/>
          <w:szCs w:val="24"/>
          <w:lang w:val="lv-LV"/>
        </w:rPr>
        <w:t>2</w:t>
      </w:r>
      <w:r w:rsidR="0062392C" w:rsidRPr="00E323F6">
        <w:rPr>
          <w:i/>
          <w:sz w:val="24"/>
          <w:szCs w:val="24"/>
          <w:lang w:val="lv-LV"/>
        </w:rPr>
        <w:t>9</w:t>
      </w:r>
      <w:r w:rsidR="00077CB4" w:rsidRPr="00E323F6">
        <w:rPr>
          <w:i/>
          <w:sz w:val="24"/>
          <w:szCs w:val="24"/>
          <w:lang w:val="lv-LV"/>
        </w:rPr>
        <w:t>. attēls</w:t>
      </w:r>
      <w:r w:rsidRPr="00E323F6">
        <w:rPr>
          <w:sz w:val="24"/>
          <w:szCs w:val="24"/>
          <w:lang w:val="lv-LV"/>
        </w:rPr>
        <w:t xml:space="preserve"> </w:t>
      </w:r>
      <w:r w:rsidR="004A2F26" w:rsidRPr="00E323F6">
        <w:rPr>
          <w:sz w:val="24"/>
          <w:szCs w:val="24"/>
          <w:lang w:val="lv-LV"/>
        </w:rPr>
        <w:t xml:space="preserve">apraksta 2 rādītāju attīstību 5 gadu periodā: saņemto lietu skaitu uz vienu tiesnesi un neizskatīto lietu skaits uz vienu tiesnesi.                    </w:t>
      </w:r>
    </w:p>
    <w:p w14:paraId="1F4533CC" w14:textId="47564E8B" w:rsidR="001B63C6" w:rsidRPr="00E323F6" w:rsidRDefault="00DE566D" w:rsidP="001B63C6">
      <w:pPr>
        <w:spacing w:after="120" w:line="240" w:lineRule="auto"/>
        <w:jc w:val="both"/>
        <w:rPr>
          <w:sz w:val="24"/>
          <w:szCs w:val="24"/>
          <w:lang w:val="lv-LV"/>
        </w:rPr>
      </w:pPr>
      <w:r w:rsidRPr="00E323F6">
        <w:rPr>
          <w:i/>
          <w:sz w:val="24"/>
          <w:szCs w:val="24"/>
          <w:lang w:val="lv-LV"/>
        </w:rPr>
        <w:t>2</w:t>
      </w:r>
      <w:r w:rsidR="0062392C" w:rsidRPr="00E323F6">
        <w:rPr>
          <w:i/>
          <w:sz w:val="24"/>
          <w:szCs w:val="24"/>
          <w:lang w:val="lv-LV"/>
        </w:rPr>
        <w:t>8</w:t>
      </w:r>
      <w:r w:rsidR="001059DC" w:rsidRPr="00E323F6">
        <w:rPr>
          <w:i/>
          <w:sz w:val="24"/>
          <w:szCs w:val="24"/>
          <w:lang w:val="lv-LV"/>
        </w:rPr>
        <w:t>.</w:t>
      </w:r>
      <w:r w:rsidRPr="00E323F6">
        <w:rPr>
          <w:i/>
          <w:sz w:val="24"/>
          <w:szCs w:val="24"/>
          <w:lang w:val="lv-LV"/>
        </w:rPr>
        <w:t xml:space="preserve"> </w:t>
      </w:r>
      <w:r w:rsidR="001059DC" w:rsidRPr="00E323F6">
        <w:rPr>
          <w:sz w:val="24"/>
          <w:szCs w:val="24"/>
          <w:lang w:val="lv-LV"/>
        </w:rPr>
        <w:t>un</w:t>
      </w:r>
      <w:r w:rsidR="001B63C6" w:rsidRPr="00E323F6">
        <w:rPr>
          <w:sz w:val="24"/>
          <w:szCs w:val="24"/>
          <w:lang w:val="lv-LV"/>
        </w:rPr>
        <w:t xml:space="preserve"> </w:t>
      </w:r>
      <w:r w:rsidR="0062392C" w:rsidRPr="00E323F6">
        <w:rPr>
          <w:i/>
          <w:sz w:val="24"/>
          <w:szCs w:val="24"/>
          <w:lang w:val="lv-LV"/>
        </w:rPr>
        <w:t>30</w:t>
      </w:r>
      <w:r w:rsidR="001059DC" w:rsidRPr="00E323F6">
        <w:rPr>
          <w:i/>
          <w:sz w:val="24"/>
          <w:szCs w:val="24"/>
          <w:lang w:val="lv-LV"/>
        </w:rPr>
        <w:t>. attēls</w:t>
      </w:r>
      <w:r w:rsidRPr="00E323F6">
        <w:rPr>
          <w:sz w:val="24"/>
          <w:szCs w:val="24"/>
          <w:lang w:val="lv-LV"/>
        </w:rPr>
        <w:t xml:space="preserve"> </w:t>
      </w:r>
      <w:r w:rsidR="001059DC" w:rsidRPr="00E323F6">
        <w:rPr>
          <w:sz w:val="24"/>
          <w:szCs w:val="24"/>
          <w:lang w:val="lv-LV"/>
        </w:rPr>
        <w:t xml:space="preserve">parāda divu rādītāju vērtības </w:t>
      </w:r>
      <w:r w:rsidR="001B63C6" w:rsidRPr="00E323F6">
        <w:rPr>
          <w:sz w:val="24"/>
          <w:szCs w:val="24"/>
          <w:lang w:val="lv-LV"/>
        </w:rPr>
        <w:t>2016</w:t>
      </w:r>
      <w:r w:rsidR="001059DC" w:rsidRPr="00E323F6">
        <w:rPr>
          <w:sz w:val="24"/>
          <w:szCs w:val="24"/>
          <w:lang w:val="lv-LV"/>
        </w:rPr>
        <w:t>. gadā kartē.</w:t>
      </w:r>
      <w:r w:rsidR="001B63C6" w:rsidRPr="00E323F6">
        <w:rPr>
          <w:sz w:val="24"/>
          <w:szCs w:val="24"/>
          <w:lang w:val="lv-LV"/>
        </w:rPr>
        <w:t xml:space="preserve"> </w:t>
      </w:r>
      <w:r w:rsidR="00C90073" w:rsidRPr="00E323F6">
        <w:rPr>
          <w:sz w:val="24"/>
          <w:szCs w:val="24"/>
          <w:lang w:val="lv-LV"/>
        </w:rPr>
        <w:t>Gan tabulās, gan kartēs</w:t>
      </w:r>
      <w:r w:rsidR="00CB2EF2" w:rsidRPr="00E323F6">
        <w:rPr>
          <w:sz w:val="24"/>
          <w:szCs w:val="24"/>
          <w:lang w:val="lv-LV"/>
        </w:rPr>
        <w:t xml:space="preserve"> apļa izmērs ir proporcionāls kopumā saņemto lietu skaitam, </w:t>
      </w:r>
      <w:r w:rsidR="00A551D8" w:rsidRPr="00E323F6">
        <w:rPr>
          <w:sz w:val="24"/>
          <w:szCs w:val="24"/>
          <w:lang w:val="lv-LV"/>
        </w:rPr>
        <w:t>turpretim</w:t>
      </w:r>
      <w:r w:rsidR="00CB2EF2" w:rsidRPr="00E323F6">
        <w:rPr>
          <w:sz w:val="24"/>
          <w:szCs w:val="24"/>
          <w:lang w:val="lv-LV"/>
        </w:rPr>
        <w:t xml:space="preserve"> rādītājs ir attēlots sarkanā - zelta - zaļā krāsā. Kad aplis ir sarkans, saņemto lietu skaits uz vienu tiesnesi ir liels. Jo aplis kļūst tumšāk zaļš, jo saņemto lietu skaits uz vienu tiesnesi ir mazāks.</w:t>
      </w:r>
    </w:p>
    <w:p w14:paraId="3CE0DDAB" w14:textId="77777777" w:rsidR="001B63C6" w:rsidRPr="00E323F6" w:rsidRDefault="00936D2B" w:rsidP="001B63C6">
      <w:pPr>
        <w:pStyle w:val="Caption"/>
        <w:keepNext/>
        <w:spacing w:after="120"/>
        <w:jc w:val="center"/>
        <w:rPr>
          <w:sz w:val="24"/>
          <w:szCs w:val="24"/>
          <w:lang w:val="lv-LV"/>
        </w:rPr>
      </w:pPr>
      <w:r w:rsidRPr="00E323F6">
        <w:rPr>
          <w:sz w:val="24"/>
          <w:szCs w:val="24"/>
          <w:lang w:val="lv-LV"/>
        </w:rPr>
        <w:t>2</w:t>
      </w:r>
      <w:r w:rsidR="0062392C" w:rsidRPr="00E323F6">
        <w:rPr>
          <w:sz w:val="24"/>
          <w:szCs w:val="24"/>
          <w:lang w:val="lv-LV"/>
        </w:rPr>
        <w:t>7</w:t>
      </w:r>
      <w:r w:rsidR="008C47BE" w:rsidRPr="00E323F6">
        <w:rPr>
          <w:sz w:val="24"/>
          <w:szCs w:val="24"/>
          <w:lang w:val="lv-LV"/>
        </w:rPr>
        <w:t>. attēls</w:t>
      </w:r>
      <w:r w:rsidR="007B60A7" w:rsidRPr="00E323F6">
        <w:rPr>
          <w:sz w:val="24"/>
          <w:szCs w:val="24"/>
          <w:lang w:val="lv-LV"/>
        </w:rPr>
        <w:t xml:space="preserve">: </w:t>
      </w:r>
      <w:bookmarkStart w:id="115" w:name="_Hlk509561681"/>
      <w:r w:rsidR="007B60A7" w:rsidRPr="00E323F6">
        <w:rPr>
          <w:sz w:val="24"/>
          <w:szCs w:val="24"/>
          <w:lang w:val="lv-LV"/>
        </w:rPr>
        <w:t>Rajona (pilsētu) tiesas</w:t>
      </w:r>
      <w:r w:rsidR="001B63C6" w:rsidRPr="00E323F6">
        <w:rPr>
          <w:sz w:val="24"/>
          <w:szCs w:val="24"/>
          <w:lang w:val="lv-LV"/>
        </w:rPr>
        <w:t xml:space="preserve"> </w:t>
      </w:r>
      <w:r w:rsidR="007B60A7" w:rsidRPr="00E323F6">
        <w:rPr>
          <w:sz w:val="24"/>
          <w:szCs w:val="24"/>
          <w:lang w:val="lv-LV"/>
        </w:rPr>
        <w:t>– saņemtās lietas uz vienu tiesnesi kopā</w:t>
      </w:r>
      <w:bookmarkEnd w:id="115"/>
      <w:r w:rsidR="007B60A7" w:rsidRPr="00E323F6">
        <w:rPr>
          <w:sz w:val="24"/>
          <w:szCs w:val="24"/>
          <w:lang w:val="lv-LV"/>
        </w:rPr>
        <w:t>,</w:t>
      </w:r>
      <w:r w:rsidR="001B63C6" w:rsidRPr="00E323F6">
        <w:rPr>
          <w:sz w:val="24"/>
          <w:szCs w:val="24"/>
          <w:lang w:val="lv-LV"/>
        </w:rPr>
        <w:t xml:space="preserve"> 2012</w:t>
      </w:r>
      <w:r w:rsidR="007B60A7" w:rsidRPr="00E323F6">
        <w:rPr>
          <w:sz w:val="24"/>
          <w:szCs w:val="24"/>
          <w:lang w:val="lv-LV"/>
        </w:rPr>
        <w:t>.</w:t>
      </w:r>
      <w:r w:rsidR="001B63C6" w:rsidRPr="00E323F6">
        <w:rPr>
          <w:sz w:val="24"/>
          <w:szCs w:val="24"/>
          <w:lang w:val="lv-LV"/>
        </w:rPr>
        <w:t xml:space="preserve"> - 2016</w:t>
      </w:r>
      <w:r w:rsidR="007B60A7" w:rsidRPr="00E323F6">
        <w:rPr>
          <w:sz w:val="24"/>
          <w:szCs w:val="24"/>
          <w:lang w:val="lv-LV"/>
        </w:rPr>
        <w:t>. gads</w:t>
      </w:r>
    </w:p>
    <w:p w14:paraId="19A4CAAE" w14:textId="77777777" w:rsidR="001B63C6" w:rsidRPr="00E323F6" w:rsidRDefault="001B63C6" w:rsidP="00C211FC">
      <w:pPr>
        <w:spacing w:after="120" w:line="240" w:lineRule="auto"/>
        <w:ind w:left="360"/>
        <w:jc w:val="center"/>
        <w:rPr>
          <w:sz w:val="24"/>
          <w:szCs w:val="24"/>
          <w:lang w:val="lv-LV"/>
        </w:rPr>
      </w:pPr>
      <w:r w:rsidRPr="00E323F6">
        <w:rPr>
          <w:noProof/>
          <w:sz w:val="24"/>
          <w:szCs w:val="24"/>
          <w:lang w:val="lv-LV" w:eastAsia="lv-LV"/>
        </w:rPr>
        <w:drawing>
          <wp:inline distT="0" distB="0" distL="0" distR="0" wp14:anchorId="4C083CA5" wp14:editId="730B537D">
            <wp:extent cx="5503653" cy="3459193"/>
            <wp:effectExtent l="0" t="0" r="1905" b="825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at - incxj.png"/>
                    <pic:cNvPicPr/>
                  </pic:nvPicPr>
                  <pic:blipFill>
                    <a:blip r:embed="rId56">
                      <a:extLst>
                        <a:ext uri="{28A0092B-C50C-407E-A947-70E740481C1C}">
                          <a14:useLocalDpi xmlns:a14="http://schemas.microsoft.com/office/drawing/2010/main" val="0"/>
                        </a:ext>
                      </a:extLst>
                    </a:blip>
                    <a:stretch>
                      <a:fillRect/>
                    </a:stretch>
                  </pic:blipFill>
                  <pic:spPr>
                    <a:xfrm>
                      <a:off x="0" y="0"/>
                      <a:ext cx="5518938" cy="3468800"/>
                    </a:xfrm>
                    <a:prstGeom prst="rect">
                      <a:avLst/>
                    </a:prstGeom>
                  </pic:spPr>
                </pic:pic>
              </a:graphicData>
            </a:graphic>
          </wp:inline>
        </w:drawing>
      </w:r>
    </w:p>
    <w:p w14:paraId="62003BB7" w14:textId="77777777" w:rsidR="001B63C6" w:rsidRPr="00E323F6" w:rsidRDefault="00936D2B" w:rsidP="001B63C6">
      <w:pPr>
        <w:pStyle w:val="Caption"/>
        <w:keepNext/>
        <w:spacing w:after="120"/>
        <w:jc w:val="center"/>
        <w:rPr>
          <w:sz w:val="24"/>
          <w:szCs w:val="24"/>
          <w:lang w:val="lv-LV"/>
        </w:rPr>
      </w:pPr>
      <w:r w:rsidRPr="00E323F6">
        <w:rPr>
          <w:sz w:val="24"/>
          <w:szCs w:val="24"/>
          <w:lang w:val="lv-LV"/>
        </w:rPr>
        <w:t>2</w:t>
      </w:r>
      <w:r w:rsidR="0062392C" w:rsidRPr="00E323F6">
        <w:rPr>
          <w:sz w:val="24"/>
          <w:szCs w:val="24"/>
          <w:lang w:val="lv-LV"/>
        </w:rPr>
        <w:t>8</w:t>
      </w:r>
      <w:r w:rsidR="008C47BE" w:rsidRPr="00E323F6">
        <w:rPr>
          <w:sz w:val="24"/>
          <w:szCs w:val="24"/>
          <w:lang w:val="lv-LV"/>
        </w:rPr>
        <w:t>. attēls</w:t>
      </w:r>
      <w:r w:rsidR="001B63C6" w:rsidRPr="00E323F6">
        <w:rPr>
          <w:sz w:val="24"/>
          <w:szCs w:val="24"/>
          <w:lang w:val="lv-LV"/>
        </w:rPr>
        <w:t xml:space="preserve">: </w:t>
      </w:r>
      <w:r w:rsidR="007B60A7" w:rsidRPr="00E323F6">
        <w:rPr>
          <w:sz w:val="24"/>
          <w:szCs w:val="24"/>
          <w:lang w:val="lv-LV"/>
        </w:rPr>
        <w:t>Rajona (pilsētu) tiesas – saņemtās lietas uz vienu tiesnesi kopā,</w:t>
      </w:r>
      <w:r w:rsidR="001B63C6" w:rsidRPr="00E323F6">
        <w:rPr>
          <w:sz w:val="24"/>
          <w:szCs w:val="24"/>
          <w:lang w:val="lv-LV"/>
        </w:rPr>
        <w:t xml:space="preserve"> 2016</w:t>
      </w:r>
      <w:r w:rsidR="007B60A7" w:rsidRPr="00E323F6">
        <w:rPr>
          <w:sz w:val="24"/>
          <w:szCs w:val="24"/>
          <w:lang w:val="lv-LV"/>
        </w:rPr>
        <w:t>. gads</w:t>
      </w:r>
      <w:r w:rsidR="001B63C6" w:rsidRPr="00E323F6">
        <w:rPr>
          <w:sz w:val="24"/>
          <w:szCs w:val="24"/>
          <w:lang w:val="lv-LV"/>
        </w:rPr>
        <w:t xml:space="preserve"> - </w:t>
      </w:r>
      <w:r w:rsidR="007B60A7" w:rsidRPr="00E323F6">
        <w:rPr>
          <w:sz w:val="24"/>
          <w:szCs w:val="24"/>
          <w:lang w:val="lv-LV"/>
        </w:rPr>
        <w:t>karte</w:t>
      </w:r>
      <w:r w:rsidR="001B63C6" w:rsidRPr="00E323F6">
        <w:rPr>
          <w:rStyle w:val="FootnoteReference"/>
          <w:sz w:val="24"/>
          <w:szCs w:val="24"/>
          <w:lang w:val="lv-LV"/>
        </w:rPr>
        <w:footnoteReference w:id="87"/>
      </w:r>
    </w:p>
    <w:p w14:paraId="3DFFD8C3" w14:textId="77777777" w:rsidR="001B63C6" w:rsidRPr="00E323F6" w:rsidRDefault="001B63C6" w:rsidP="001B63C6">
      <w:pPr>
        <w:spacing w:after="120" w:line="240" w:lineRule="auto"/>
        <w:jc w:val="both"/>
        <w:rPr>
          <w:sz w:val="24"/>
          <w:szCs w:val="24"/>
          <w:lang w:val="lv-LV"/>
        </w:rPr>
      </w:pPr>
      <w:r w:rsidRPr="00E323F6">
        <w:rPr>
          <w:noProof/>
          <w:sz w:val="24"/>
          <w:szCs w:val="24"/>
          <w:lang w:val="lv-LV" w:eastAsia="lv-LV"/>
        </w:rPr>
        <w:drawing>
          <wp:inline distT="0" distB="0" distL="0" distR="0" wp14:anchorId="148EE28A" wp14:editId="489592FC">
            <wp:extent cx="5684808" cy="3592082"/>
            <wp:effectExtent l="0" t="0" r="0" b="889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comingj.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691844" cy="3596528"/>
                    </a:xfrm>
                    <a:prstGeom prst="rect">
                      <a:avLst/>
                    </a:prstGeom>
                  </pic:spPr>
                </pic:pic>
              </a:graphicData>
            </a:graphic>
          </wp:inline>
        </w:drawing>
      </w:r>
    </w:p>
    <w:p w14:paraId="1B2B7F4B" w14:textId="77777777" w:rsidR="001B63C6" w:rsidRPr="00E323F6" w:rsidRDefault="00936D2B" w:rsidP="001B63C6">
      <w:pPr>
        <w:pStyle w:val="Caption"/>
        <w:keepNext/>
        <w:spacing w:after="120"/>
        <w:jc w:val="center"/>
        <w:rPr>
          <w:sz w:val="24"/>
          <w:szCs w:val="24"/>
          <w:lang w:val="lv-LV"/>
        </w:rPr>
      </w:pPr>
      <w:r w:rsidRPr="00E323F6">
        <w:rPr>
          <w:sz w:val="24"/>
          <w:szCs w:val="24"/>
          <w:lang w:val="lv-LV"/>
        </w:rPr>
        <w:t>2</w:t>
      </w:r>
      <w:r w:rsidR="0062392C" w:rsidRPr="00E323F6">
        <w:rPr>
          <w:sz w:val="24"/>
          <w:szCs w:val="24"/>
          <w:lang w:val="lv-LV"/>
        </w:rPr>
        <w:t>9</w:t>
      </w:r>
      <w:r w:rsidR="005149F9" w:rsidRPr="00E323F6">
        <w:rPr>
          <w:sz w:val="24"/>
          <w:szCs w:val="24"/>
          <w:lang w:val="lv-LV"/>
        </w:rPr>
        <w:t>. attēls</w:t>
      </w:r>
      <w:r w:rsidR="001B63C6" w:rsidRPr="00E323F6">
        <w:rPr>
          <w:sz w:val="24"/>
          <w:szCs w:val="24"/>
          <w:lang w:val="lv-LV"/>
        </w:rPr>
        <w:t xml:space="preserve">: </w:t>
      </w:r>
      <w:r w:rsidR="005149F9" w:rsidRPr="00E323F6">
        <w:rPr>
          <w:sz w:val="24"/>
          <w:szCs w:val="24"/>
          <w:lang w:val="lv-LV"/>
        </w:rPr>
        <w:t>Rajona (pilsētu) tiesas</w:t>
      </w:r>
      <w:r w:rsidR="001B63C6" w:rsidRPr="00E323F6">
        <w:rPr>
          <w:sz w:val="24"/>
          <w:szCs w:val="24"/>
          <w:lang w:val="lv-LV"/>
        </w:rPr>
        <w:t xml:space="preserve"> - </w:t>
      </w:r>
      <w:r w:rsidR="005149F9" w:rsidRPr="00E323F6">
        <w:rPr>
          <w:sz w:val="24"/>
          <w:szCs w:val="24"/>
          <w:lang w:val="lv-LV"/>
        </w:rPr>
        <w:t>neizskatītās lietas uz vienu tiesnesi</w:t>
      </w:r>
      <w:r w:rsidR="001B63C6" w:rsidRPr="00E323F6">
        <w:rPr>
          <w:sz w:val="24"/>
          <w:szCs w:val="24"/>
          <w:lang w:val="lv-LV"/>
        </w:rPr>
        <w:t xml:space="preserve"> 2012</w:t>
      </w:r>
      <w:r w:rsidR="005149F9" w:rsidRPr="00E323F6">
        <w:rPr>
          <w:sz w:val="24"/>
          <w:szCs w:val="24"/>
          <w:lang w:val="lv-LV"/>
        </w:rPr>
        <w:t>.</w:t>
      </w:r>
      <w:r w:rsidR="001B63C6" w:rsidRPr="00E323F6">
        <w:rPr>
          <w:sz w:val="24"/>
          <w:szCs w:val="24"/>
          <w:lang w:val="lv-LV"/>
        </w:rPr>
        <w:t xml:space="preserve"> - 2016</w:t>
      </w:r>
      <w:r w:rsidR="005149F9" w:rsidRPr="00E323F6">
        <w:rPr>
          <w:sz w:val="24"/>
          <w:szCs w:val="24"/>
          <w:lang w:val="lv-LV"/>
        </w:rPr>
        <w:t>. gads</w:t>
      </w:r>
    </w:p>
    <w:p w14:paraId="6EBF1A8A" w14:textId="77777777" w:rsidR="001B63C6" w:rsidRPr="00E323F6" w:rsidRDefault="001B63C6" w:rsidP="001B63C6">
      <w:pPr>
        <w:spacing w:after="120" w:line="240" w:lineRule="auto"/>
        <w:jc w:val="both"/>
        <w:rPr>
          <w:sz w:val="24"/>
          <w:szCs w:val="24"/>
          <w:lang w:val="lv-LV"/>
        </w:rPr>
      </w:pPr>
      <w:r w:rsidRPr="00E323F6">
        <w:rPr>
          <w:noProof/>
          <w:sz w:val="24"/>
          <w:szCs w:val="24"/>
          <w:lang w:val="lv-LV" w:eastAsia="lv-LV"/>
        </w:rPr>
        <w:drawing>
          <wp:inline distT="0" distB="0" distL="0" distR="0" wp14:anchorId="2D34B8FF" wp14:editId="5AA9D43E">
            <wp:extent cx="5915483" cy="3692106"/>
            <wp:effectExtent l="0" t="0" r="9525" b="381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t - penXj.png"/>
                    <pic:cNvPicPr/>
                  </pic:nvPicPr>
                  <pic:blipFill>
                    <a:blip r:embed="rId58">
                      <a:extLst>
                        <a:ext uri="{28A0092B-C50C-407E-A947-70E740481C1C}">
                          <a14:useLocalDpi xmlns:a14="http://schemas.microsoft.com/office/drawing/2010/main" val="0"/>
                        </a:ext>
                      </a:extLst>
                    </a:blip>
                    <a:stretch>
                      <a:fillRect/>
                    </a:stretch>
                  </pic:blipFill>
                  <pic:spPr>
                    <a:xfrm>
                      <a:off x="0" y="0"/>
                      <a:ext cx="5915023" cy="3691819"/>
                    </a:xfrm>
                    <a:prstGeom prst="rect">
                      <a:avLst/>
                    </a:prstGeom>
                  </pic:spPr>
                </pic:pic>
              </a:graphicData>
            </a:graphic>
          </wp:inline>
        </w:drawing>
      </w:r>
    </w:p>
    <w:p w14:paraId="346A061C" w14:textId="77777777" w:rsidR="001B63C6" w:rsidRPr="00E323F6" w:rsidRDefault="0062392C" w:rsidP="001B63C6">
      <w:pPr>
        <w:pStyle w:val="Caption"/>
        <w:keepNext/>
        <w:spacing w:after="120"/>
        <w:jc w:val="center"/>
        <w:rPr>
          <w:sz w:val="24"/>
          <w:szCs w:val="24"/>
          <w:lang w:val="lv-LV"/>
        </w:rPr>
      </w:pPr>
      <w:r w:rsidRPr="00E323F6">
        <w:rPr>
          <w:sz w:val="24"/>
          <w:szCs w:val="24"/>
          <w:lang w:val="lv-LV"/>
        </w:rPr>
        <w:t>30</w:t>
      </w:r>
      <w:r w:rsidR="00106D9D" w:rsidRPr="00E323F6">
        <w:rPr>
          <w:sz w:val="24"/>
          <w:szCs w:val="24"/>
          <w:lang w:val="lv-LV"/>
        </w:rPr>
        <w:t>. attēls</w:t>
      </w:r>
      <w:r w:rsidR="006B4DAD" w:rsidRPr="00E323F6">
        <w:rPr>
          <w:sz w:val="24"/>
          <w:szCs w:val="24"/>
          <w:lang w:val="lv-LV"/>
        </w:rPr>
        <w:t>: Rajona (pilsētu) tiesas</w:t>
      </w:r>
      <w:r w:rsidR="001B63C6" w:rsidRPr="00E323F6">
        <w:rPr>
          <w:sz w:val="24"/>
          <w:szCs w:val="24"/>
          <w:lang w:val="lv-LV"/>
        </w:rPr>
        <w:t xml:space="preserve"> - </w:t>
      </w:r>
      <w:r w:rsidR="006B4DAD" w:rsidRPr="00E323F6">
        <w:rPr>
          <w:sz w:val="24"/>
          <w:szCs w:val="24"/>
          <w:lang w:val="lv-LV"/>
        </w:rPr>
        <w:t>neizskatītās lietas uz vienu tiesnesi</w:t>
      </w:r>
      <w:r w:rsidR="00106D9D" w:rsidRPr="00E323F6">
        <w:rPr>
          <w:sz w:val="24"/>
          <w:szCs w:val="24"/>
          <w:lang w:val="lv-LV"/>
        </w:rPr>
        <w:t xml:space="preserve"> 2016. gads - karte</w:t>
      </w:r>
    </w:p>
    <w:p w14:paraId="62794240" w14:textId="77777777" w:rsidR="001B63C6" w:rsidRPr="00E323F6" w:rsidRDefault="001B63C6" w:rsidP="001B63C6">
      <w:pPr>
        <w:spacing w:after="120" w:line="240" w:lineRule="auto"/>
        <w:jc w:val="both"/>
        <w:rPr>
          <w:sz w:val="24"/>
          <w:szCs w:val="24"/>
          <w:lang w:val="lv-LV"/>
        </w:rPr>
      </w:pPr>
      <w:r w:rsidRPr="00E323F6">
        <w:rPr>
          <w:noProof/>
          <w:sz w:val="24"/>
          <w:szCs w:val="24"/>
          <w:lang w:val="lv-LV" w:eastAsia="lv-LV"/>
        </w:rPr>
        <w:drawing>
          <wp:inline distT="0" distB="0" distL="0" distR="0" wp14:anchorId="404044E9" wp14:editId="7CA0782E">
            <wp:extent cx="5756745" cy="3556901"/>
            <wp:effectExtent l="0" t="0" r="0" b="571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p - penXj.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4512" cy="3555521"/>
                    </a:xfrm>
                    <a:prstGeom prst="rect">
                      <a:avLst/>
                    </a:prstGeom>
                  </pic:spPr>
                </pic:pic>
              </a:graphicData>
            </a:graphic>
          </wp:inline>
        </w:drawing>
      </w:r>
    </w:p>
    <w:p w14:paraId="60EF8889" w14:textId="77777777" w:rsidR="00107F03" w:rsidRPr="00E323F6" w:rsidRDefault="00107F03" w:rsidP="0071064A">
      <w:pPr>
        <w:spacing w:after="120" w:line="240" w:lineRule="auto"/>
        <w:jc w:val="both"/>
        <w:rPr>
          <w:sz w:val="24"/>
          <w:szCs w:val="24"/>
          <w:lang w:val="lv-LV"/>
        </w:rPr>
      </w:pPr>
    </w:p>
    <w:p w14:paraId="6055D033" w14:textId="77777777" w:rsidR="00493B37" w:rsidRPr="00E323F6" w:rsidRDefault="0041129E" w:rsidP="00C40A19">
      <w:pPr>
        <w:pStyle w:val="Heading2"/>
        <w:rPr>
          <w:lang w:val="lv-LV"/>
        </w:rPr>
      </w:pPr>
      <w:bookmarkStart w:id="116" w:name="_Toc511897260"/>
      <w:r w:rsidRPr="00E323F6">
        <w:rPr>
          <w:lang w:val="lv-LV"/>
        </w:rPr>
        <w:t>Lietu vadīšana un laika organizēšana</w:t>
      </w:r>
      <w:r w:rsidR="00AC74C8" w:rsidRPr="00E323F6">
        <w:rPr>
          <w:lang w:val="lv-LV"/>
        </w:rPr>
        <w:t xml:space="preserve"> tiesās</w:t>
      </w:r>
      <w:bookmarkEnd w:id="116"/>
      <w:r w:rsidR="00AC74C8" w:rsidRPr="00E323F6">
        <w:rPr>
          <w:lang w:val="lv-LV"/>
        </w:rPr>
        <w:t xml:space="preserve"> </w:t>
      </w:r>
    </w:p>
    <w:p w14:paraId="57212BF6" w14:textId="77777777" w:rsidR="001B63C6" w:rsidRPr="00E323F6" w:rsidRDefault="0041129E" w:rsidP="001B63C6">
      <w:pPr>
        <w:spacing w:after="120" w:line="240" w:lineRule="auto"/>
        <w:jc w:val="both"/>
        <w:rPr>
          <w:sz w:val="24"/>
          <w:szCs w:val="24"/>
          <w:lang w:val="lv-LV"/>
        </w:rPr>
      </w:pPr>
      <w:r w:rsidRPr="00E323F6">
        <w:rPr>
          <w:sz w:val="24"/>
          <w:szCs w:val="24"/>
          <w:lang w:val="lv-LV"/>
        </w:rPr>
        <w:t>Lietu vadīšanu</w:t>
      </w:r>
      <w:r w:rsidR="009C651F" w:rsidRPr="00E323F6">
        <w:rPr>
          <w:sz w:val="24"/>
          <w:szCs w:val="24"/>
          <w:lang w:val="lv-LV"/>
        </w:rPr>
        <w:t xml:space="preserve"> var definēt kā </w:t>
      </w:r>
      <w:r w:rsidRPr="00E323F6">
        <w:rPr>
          <w:sz w:val="24"/>
          <w:szCs w:val="24"/>
          <w:lang w:val="lv-LV"/>
        </w:rPr>
        <w:t>dažādu darbību vadīšanu, kuras veic tiesa un citas iesaistītās personas, lai novestu lietu no tās sākotnējās iesniegšanas līdz izskatīšanai.</w:t>
      </w:r>
    </w:p>
    <w:p w14:paraId="2EA06ABD" w14:textId="684E929A" w:rsidR="001B63C6" w:rsidRPr="00E323F6" w:rsidRDefault="0041129E" w:rsidP="001B63C6">
      <w:pPr>
        <w:spacing w:after="120" w:line="240" w:lineRule="auto"/>
        <w:jc w:val="both"/>
        <w:rPr>
          <w:sz w:val="24"/>
          <w:szCs w:val="24"/>
          <w:lang w:val="lv-LV"/>
        </w:rPr>
      </w:pPr>
      <w:r w:rsidRPr="00E323F6">
        <w:rPr>
          <w:sz w:val="24"/>
          <w:szCs w:val="24"/>
          <w:lang w:val="lv-LV"/>
        </w:rPr>
        <w:t xml:space="preserve">Pamata pieņēmums par lietu vadīšanu ir tāds, ka tiesām un jo īpaši tiesnešiem būtu jābūt aktīvai, efektīvai un iedarbīgai administratīvai kontrolei pār </w:t>
      </w:r>
      <w:r w:rsidR="00A551D8" w:rsidRPr="00E323F6">
        <w:rPr>
          <w:sz w:val="24"/>
          <w:szCs w:val="24"/>
          <w:lang w:val="lv-LV"/>
        </w:rPr>
        <w:t>tiesvedībām</w:t>
      </w:r>
      <w:r w:rsidRPr="00E323F6">
        <w:rPr>
          <w:sz w:val="24"/>
          <w:szCs w:val="24"/>
          <w:lang w:val="lv-LV"/>
        </w:rPr>
        <w:t xml:space="preserve">, lai </w:t>
      </w:r>
      <w:r w:rsidR="00F56C73" w:rsidRPr="00E323F6">
        <w:rPr>
          <w:sz w:val="24"/>
          <w:szCs w:val="24"/>
          <w:lang w:val="lv-LV"/>
        </w:rPr>
        <w:t>nodrošinātu lietu atrisināšanu</w:t>
      </w:r>
      <w:r w:rsidRPr="00E323F6">
        <w:rPr>
          <w:sz w:val="24"/>
          <w:szCs w:val="24"/>
          <w:lang w:val="lv-LV"/>
        </w:rPr>
        <w:t xml:space="preserve"> ar godīgu un kvalitatīvu spriedumu noteiktajos un saprātīgos </w:t>
      </w:r>
      <w:r w:rsidR="000379FC">
        <w:rPr>
          <w:sz w:val="24"/>
          <w:szCs w:val="24"/>
          <w:lang w:val="lv-LV"/>
        </w:rPr>
        <w:t>termiņos</w:t>
      </w:r>
      <w:r w:rsidRPr="00E323F6">
        <w:rPr>
          <w:sz w:val="24"/>
          <w:szCs w:val="24"/>
          <w:lang w:val="lv-LV"/>
        </w:rPr>
        <w:t>.</w:t>
      </w:r>
    </w:p>
    <w:p w14:paraId="5B2B9D7D" w14:textId="77777777" w:rsidR="001B63C6" w:rsidRPr="00E323F6" w:rsidRDefault="00A02FDB" w:rsidP="001B63C6">
      <w:pPr>
        <w:spacing w:after="120" w:line="240" w:lineRule="auto"/>
        <w:jc w:val="both"/>
        <w:rPr>
          <w:sz w:val="24"/>
          <w:szCs w:val="24"/>
          <w:lang w:val="lv-LV"/>
        </w:rPr>
      </w:pPr>
      <w:r w:rsidRPr="00E323F6">
        <w:rPr>
          <w:sz w:val="24"/>
          <w:szCs w:val="24"/>
          <w:lang w:val="lv-LV"/>
        </w:rPr>
        <w:t xml:space="preserve">Lai veiktu jēgpilnu lietu vadīšanas analīzi, ir nepieciešams daudz vairāk informācijas nekā iespējams sakopot īsas vizītes laikā. </w:t>
      </w:r>
      <w:r w:rsidR="002A7D80" w:rsidRPr="00E323F6">
        <w:rPr>
          <w:sz w:val="24"/>
          <w:szCs w:val="24"/>
          <w:lang w:val="lv-LV"/>
        </w:rPr>
        <w:t>Jo īpaši svarīgas ir detalizētas zināšanas par procesuālo kārtību un praksi, lai izpētītu, kādus uzlabojumus nepiecie</w:t>
      </w:r>
      <w:r w:rsidR="00922BBD" w:rsidRPr="00E323F6">
        <w:rPr>
          <w:sz w:val="24"/>
          <w:szCs w:val="24"/>
          <w:lang w:val="lv-LV"/>
        </w:rPr>
        <w:t>š</w:t>
      </w:r>
      <w:r w:rsidR="002A7D80" w:rsidRPr="00E323F6">
        <w:rPr>
          <w:sz w:val="24"/>
          <w:szCs w:val="24"/>
          <w:lang w:val="lv-LV"/>
        </w:rPr>
        <w:t>ams ieviest un kādas darbības būtu veicamas, lai sekmētu lietu vadīšanu</w:t>
      </w:r>
      <w:r w:rsidR="001B63C6" w:rsidRPr="00E323F6">
        <w:rPr>
          <w:sz w:val="24"/>
          <w:szCs w:val="24"/>
          <w:lang w:val="lv-LV"/>
        </w:rPr>
        <w:t>.</w:t>
      </w:r>
    </w:p>
    <w:p w14:paraId="3345B388" w14:textId="330CB444" w:rsidR="001B63C6" w:rsidRPr="00E323F6" w:rsidRDefault="00F53A31" w:rsidP="00DC657A">
      <w:pPr>
        <w:spacing w:after="120" w:line="240" w:lineRule="auto"/>
        <w:jc w:val="both"/>
        <w:rPr>
          <w:sz w:val="24"/>
          <w:szCs w:val="24"/>
          <w:lang w:val="lv-LV"/>
        </w:rPr>
      </w:pPr>
      <w:r w:rsidRPr="00E323F6">
        <w:rPr>
          <w:sz w:val="24"/>
          <w:szCs w:val="24"/>
          <w:lang w:val="lv-LV"/>
        </w:rPr>
        <w:t xml:space="preserve">Ņemot vērā to, ka šāda analīze nav iespējama resursu ierobežojuma dēļ, šī nodaļa īsumā koncentrēsies uz tā dēvēto </w:t>
      </w:r>
      <w:r w:rsidRPr="00E323F6">
        <w:rPr>
          <w:i/>
          <w:sz w:val="24"/>
          <w:szCs w:val="24"/>
          <w:lang w:val="lv-LV"/>
        </w:rPr>
        <w:t>"ties</w:t>
      </w:r>
      <w:r w:rsidR="00C4157C" w:rsidRPr="00E323F6">
        <w:rPr>
          <w:i/>
          <w:sz w:val="24"/>
          <w:szCs w:val="24"/>
          <w:lang w:val="lv-LV"/>
        </w:rPr>
        <w:t>vedībā pieņemtās lietas nodošanu</w:t>
      </w:r>
      <w:r w:rsidRPr="00E323F6">
        <w:rPr>
          <w:i/>
          <w:sz w:val="24"/>
          <w:szCs w:val="24"/>
          <w:lang w:val="lv-LV"/>
        </w:rPr>
        <w:t xml:space="preserve"> citai tiesai lietas ātrākas izskatīšanas nodrošināšanai</w:t>
      </w:r>
      <w:r w:rsidR="001B63C6" w:rsidRPr="00E323F6">
        <w:rPr>
          <w:i/>
          <w:sz w:val="24"/>
          <w:szCs w:val="24"/>
          <w:lang w:val="lv-LV"/>
        </w:rPr>
        <w:t>”</w:t>
      </w:r>
      <w:r w:rsidR="001B63C6" w:rsidRPr="00E323F6">
        <w:rPr>
          <w:sz w:val="24"/>
          <w:szCs w:val="24"/>
          <w:lang w:val="lv-LV"/>
        </w:rPr>
        <w:t>, (</w:t>
      </w:r>
      <w:r w:rsidRPr="00E323F6">
        <w:rPr>
          <w:sz w:val="24"/>
          <w:szCs w:val="24"/>
          <w:lang w:val="lv-LV"/>
        </w:rPr>
        <w:t>Civilprocesa likuma 32.</w:t>
      </w:r>
      <w:r w:rsidRPr="00E323F6">
        <w:rPr>
          <w:sz w:val="24"/>
          <w:szCs w:val="24"/>
          <w:vertAlign w:val="superscript"/>
          <w:lang w:val="lv-LV"/>
        </w:rPr>
        <w:t>1</w:t>
      </w:r>
      <w:r w:rsidRPr="00E323F6">
        <w:rPr>
          <w:sz w:val="24"/>
          <w:szCs w:val="24"/>
          <w:lang w:val="lv-LV"/>
        </w:rPr>
        <w:t xml:space="preserve"> pants)</w:t>
      </w:r>
      <w:r w:rsidR="001B63C6" w:rsidRPr="00E323F6">
        <w:rPr>
          <w:sz w:val="24"/>
          <w:szCs w:val="24"/>
          <w:lang w:val="lv-LV"/>
        </w:rPr>
        <w:t xml:space="preserve">, </w:t>
      </w:r>
      <w:r w:rsidRPr="00E323F6">
        <w:rPr>
          <w:sz w:val="24"/>
          <w:szCs w:val="24"/>
          <w:lang w:val="lv-LV"/>
        </w:rPr>
        <w:t xml:space="preserve">par ko tiek runāts arī šī ziņojuma nodaļā </w:t>
      </w:r>
      <w:r w:rsidR="000379FC">
        <w:rPr>
          <w:i/>
          <w:sz w:val="24"/>
          <w:szCs w:val="24"/>
          <w:lang w:val="lv-LV"/>
        </w:rPr>
        <w:t>"Tiesiskā paļāvība un tiesiskuma principi</w:t>
      </w:r>
      <w:r w:rsidR="001B63C6" w:rsidRPr="00E323F6">
        <w:rPr>
          <w:i/>
          <w:sz w:val="24"/>
          <w:szCs w:val="24"/>
          <w:lang w:val="lv-LV"/>
        </w:rPr>
        <w:t>”</w:t>
      </w:r>
      <w:r w:rsidR="00DC657A" w:rsidRPr="00E323F6">
        <w:rPr>
          <w:sz w:val="24"/>
          <w:szCs w:val="24"/>
          <w:lang w:val="lv-LV"/>
        </w:rPr>
        <w:t>.</w:t>
      </w:r>
    </w:p>
    <w:p w14:paraId="14052A32" w14:textId="77777777" w:rsidR="00531C0C" w:rsidRPr="00E323F6" w:rsidRDefault="00F91BEB" w:rsidP="001B63C6">
      <w:pPr>
        <w:spacing w:after="120" w:line="240" w:lineRule="auto"/>
        <w:jc w:val="both"/>
        <w:rPr>
          <w:rFonts w:cstheme="minorHAnsi"/>
          <w:sz w:val="24"/>
          <w:szCs w:val="24"/>
          <w:lang w:val="lv-LV"/>
        </w:rPr>
      </w:pPr>
      <w:r w:rsidRPr="00E323F6">
        <w:rPr>
          <w:rFonts w:cstheme="minorHAnsi"/>
          <w:sz w:val="24"/>
          <w:szCs w:val="24"/>
          <w:lang w:val="lv-LV"/>
        </w:rPr>
        <w:t>Būtu arī interesanti labāk izprast, kā praktiski notiek likuma Par tiesu varu 28.</w:t>
      </w:r>
      <w:r w:rsidRPr="00E323F6">
        <w:rPr>
          <w:rFonts w:cstheme="minorHAnsi"/>
          <w:sz w:val="24"/>
          <w:szCs w:val="24"/>
          <w:vertAlign w:val="superscript"/>
          <w:lang w:val="lv-LV"/>
        </w:rPr>
        <w:t>1</w:t>
      </w:r>
      <w:r w:rsidRPr="00E323F6">
        <w:rPr>
          <w:rFonts w:cstheme="minorHAnsi"/>
          <w:sz w:val="24"/>
          <w:szCs w:val="24"/>
          <w:lang w:val="lv-LV"/>
        </w:rPr>
        <w:t xml:space="preserve"> panta "Lietu sadales" īstenošana, kas nosaka</w:t>
      </w:r>
      <w:r w:rsidR="00D31E40" w:rsidRPr="00E323F6">
        <w:rPr>
          <w:rFonts w:cstheme="minorHAnsi"/>
          <w:sz w:val="24"/>
          <w:szCs w:val="24"/>
          <w:lang w:val="lv-LV"/>
        </w:rPr>
        <w:t xml:space="preserve"> to, ka</w:t>
      </w:r>
      <w:r w:rsidRPr="00E323F6">
        <w:rPr>
          <w:rFonts w:cstheme="minorHAnsi"/>
          <w:sz w:val="24"/>
          <w:szCs w:val="24"/>
          <w:lang w:val="lv-LV"/>
        </w:rPr>
        <w:t>:</w:t>
      </w:r>
      <w:r w:rsidR="001B63C6" w:rsidRPr="00E323F6">
        <w:rPr>
          <w:rFonts w:cstheme="minorHAnsi"/>
          <w:sz w:val="24"/>
          <w:szCs w:val="24"/>
          <w:lang w:val="lv-LV"/>
        </w:rPr>
        <w:t xml:space="preserve"> </w:t>
      </w:r>
    </w:p>
    <w:p w14:paraId="25308613" w14:textId="77777777" w:rsidR="00531C0C" w:rsidRPr="00E323F6" w:rsidRDefault="001B63C6" w:rsidP="00872178">
      <w:pPr>
        <w:spacing w:after="0" w:line="240" w:lineRule="auto"/>
        <w:jc w:val="both"/>
        <w:rPr>
          <w:rFonts w:cstheme="minorHAnsi"/>
          <w:i/>
          <w:sz w:val="24"/>
          <w:szCs w:val="24"/>
          <w:lang w:val="lv-LV"/>
        </w:rPr>
      </w:pPr>
      <w:r w:rsidRPr="00E323F6">
        <w:rPr>
          <w:rFonts w:cstheme="minorHAnsi"/>
          <w:i/>
          <w:sz w:val="24"/>
          <w:szCs w:val="24"/>
          <w:lang w:val="lv-LV"/>
        </w:rPr>
        <w:t xml:space="preserve">“(1) </w:t>
      </w:r>
      <w:r w:rsidR="00463BDC" w:rsidRPr="00E323F6">
        <w:rPr>
          <w:rFonts w:cstheme="minorHAnsi"/>
          <w:i/>
          <w:sz w:val="24"/>
          <w:szCs w:val="24"/>
          <w:lang w:val="lv-LV"/>
        </w:rPr>
        <w:t>Tiesas priekšsēdētājs pirms katra kalendāra gada sākuma apstiprina lietu sadales plānu</w:t>
      </w:r>
      <w:r w:rsidRPr="00E323F6">
        <w:rPr>
          <w:rFonts w:cstheme="minorHAnsi"/>
          <w:i/>
          <w:sz w:val="24"/>
          <w:szCs w:val="24"/>
          <w:lang w:val="lv-LV"/>
        </w:rPr>
        <w:t xml:space="preserve">. </w:t>
      </w:r>
    </w:p>
    <w:p w14:paraId="51944C6F" w14:textId="77777777" w:rsidR="00531C0C" w:rsidRPr="00E323F6" w:rsidRDefault="001B63C6" w:rsidP="00872178">
      <w:pPr>
        <w:spacing w:after="0" w:line="240" w:lineRule="auto"/>
        <w:jc w:val="both"/>
        <w:rPr>
          <w:rFonts w:cstheme="minorHAnsi"/>
          <w:i/>
          <w:sz w:val="24"/>
          <w:szCs w:val="24"/>
          <w:lang w:val="lv-LV"/>
        </w:rPr>
      </w:pPr>
      <w:r w:rsidRPr="00E323F6">
        <w:rPr>
          <w:rFonts w:cstheme="minorHAnsi"/>
          <w:i/>
          <w:sz w:val="24"/>
          <w:szCs w:val="24"/>
          <w:lang w:val="lv-LV"/>
        </w:rPr>
        <w:t xml:space="preserve">(2)  </w:t>
      </w:r>
      <w:r w:rsidR="00463BDC" w:rsidRPr="00E323F6">
        <w:rPr>
          <w:rFonts w:cstheme="minorHAnsi"/>
          <w:i/>
          <w:sz w:val="24"/>
          <w:szCs w:val="24"/>
          <w:lang w:val="lv-LV"/>
        </w:rPr>
        <w:t>Tiesas priekšsēdētājs var grozīt lietu sadales plānu kalendāra gada laikā</w:t>
      </w:r>
      <w:r w:rsidRPr="00E323F6">
        <w:rPr>
          <w:rFonts w:cstheme="minorHAnsi"/>
          <w:i/>
          <w:sz w:val="24"/>
          <w:szCs w:val="24"/>
          <w:lang w:val="lv-LV"/>
        </w:rPr>
        <w:t xml:space="preserve">: </w:t>
      </w:r>
    </w:p>
    <w:p w14:paraId="41452DBE" w14:textId="77777777" w:rsidR="00531C0C" w:rsidRPr="00E323F6" w:rsidRDefault="001B63C6" w:rsidP="00872178">
      <w:pPr>
        <w:spacing w:after="0" w:line="240" w:lineRule="auto"/>
        <w:ind w:firstLine="720"/>
        <w:jc w:val="both"/>
        <w:rPr>
          <w:rFonts w:cstheme="minorHAnsi"/>
          <w:i/>
          <w:sz w:val="24"/>
          <w:szCs w:val="24"/>
          <w:lang w:val="lv-LV"/>
        </w:rPr>
      </w:pPr>
      <w:r w:rsidRPr="00E323F6">
        <w:rPr>
          <w:rFonts w:cstheme="minorHAnsi"/>
          <w:i/>
          <w:sz w:val="24"/>
          <w:szCs w:val="24"/>
          <w:lang w:val="lv-LV"/>
        </w:rPr>
        <w:t xml:space="preserve">1) </w:t>
      </w:r>
      <w:r w:rsidR="00A90EDC" w:rsidRPr="00E323F6">
        <w:rPr>
          <w:rFonts w:cstheme="minorHAnsi"/>
          <w:i/>
          <w:sz w:val="24"/>
          <w:szCs w:val="24"/>
          <w:lang w:val="lv-LV"/>
        </w:rPr>
        <w:t>tiesneša pārslodzes dēļ</w:t>
      </w:r>
      <w:r w:rsidRPr="00E323F6">
        <w:rPr>
          <w:rFonts w:cstheme="minorHAnsi"/>
          <w:i/>
          <w:sz w:val="24"/>
          <w:szCs w:val="24"/>
          <w:lang w:val="lv-LV"/>
        </w:rPr>
        <w:t xml:space="preserve">; </w:t>
      </w:r>
    </w:p>
    <w:p w14:paraId="15F8AFB0" w14:textId="77777777" w:rsidR="00531C0C" w:rsidRPr="00E323F6" w:rsidRDefault="001B63C6" w:rsidP="00872178">
      <w:pPr>
        <w:spacing w:after="0" w:line="240" w:lineRule="auto"/>
        <w:ind w:firstLine="720"/>
        <w:jc w:val="both"/>
        <w:rPr>
          <w:rFonts w:cstheme="minorHAnsi"/>
          <w:i/>
          <w:sz w:val="24"/>
          <w:szCs w:val="24"/>
          <w:lang w:val="lv-LV"/>
        </w:rPr>
      </w:pPr>
      <w:r w:rsidRPr="00E323F6">
        <w:rPr>
          <w:rFonts w:cstheme="minorHAnsi"/>
          <w:i/>
          <w:sz w:val="24"/>
          <w:szCs w:val="24"/>
          <w:lang w:val="lv-LV"/>
        </w:rPr>
        <w:t xml:space="preserve">2) </w:t>
      </w:r>
      <w:r w:rsidR="00A90EDC" w:rsidRPr="00E323F6">
        <w:rPr>
          <w:rFonts w:cstheme="minorHAnsi"/>
          <w:i/>
          <w:sz w:val="24"/>
          <w:szCs w:val="24"/>
          <w:lang w:val="lv-LV"/>
        </w:rPr>
        <w:t>tiesneša nepietiekama noslogojuma dēļ</w:t>
      </w:r>
      <w:r w:rsidRPr="00E323F6">
        <w:rPr>
          <w:rFonts w:cstheme="minorHAnsi"/>
          <w:i/>
          <w:sz w:val="24"/>
          <w:szCs w:val="24"/>
          <w:lang w:val="lv-LV"/>
        </w:rPr>
        <w:t xml:space="preserve">; </w:t>
      </w:r>
    </w:p>
    <w:p w14:paraId="0078A85E" w14:textId="77777777" w:rsidR="00531C0C" w:rsidRPr="00E323F6" w:rsidRDefault="001B63C6" w:rsidP="00872178">
      <w:pPr>
        <w:spacing w:after="0" w:line="240" w:lineRule="auto"/>
        <w:ind w:firstLine="720"/>
        <w:jc w:val="both"/>
        <w:rPr>
          <w:rFonts w:cstheme="minorHAnsi"/>
          <w:i/>
          <w:sz w:val="24"/>
          <w:szCs w:val="24"/>
          <w:lang w:val="lv-LV"/>
        </w:rPr>
      </w:pPr>
      <w:r w:rsidRPr="00E323F6">
        <w:rPr>
          <w:rFonts w:cstheme="minorHAnsi"/>
          <w:i/>
          <w:sz w:val="24"/>
          <w:szCs w:val="24"/>
          <w:lang w:val="lv-LV"/>
        </w:rPr>
        <w:t xml:space="preserve">3) </w:t>
      </w:r>
      <w:r w:rsidR="00A90EDC" w:rsidRPr="00E323F6">
        <w:rPr>
          <w:rFonts w:cstheme="minorHAnsi"/>
          <w:i/>
          <w:sz w:val="24"/>
          <w:szCs w:val="24"/>
          <w:lang w:val="lv-LV"/>
        </w:rPr>
        <w:t>sakarā ar tiesnešu maiņu</w:t>
      </w:r>
      <w:r w:rsidRPr="00E323F6">
        <w:rPr>
          <w:rFonts w:cstheme="minorHAnsi"/>
          <w:i/>
          <w:sz w:val="24"/>
          <w:szCs w:val="24"/>
          <w:lang w:val="lv-LV"/>
        </w:rPr>
        <w:t xml:space="preserve">; </w:t>
      </w:r>
    </w:p>
    <w:p w14:paraId="2FDFBED2" w14:textId="77777777" w:rsidR="00531C0C" w:rsidRPr="00E323F6" w:rsidRDefault="001B63C6" w:rsidP="00872178">
      <w:pPr>
        <w:spacing w:after="0" w:line="240" w:lineRule="auto"/>
        <w:ind w:firstLine="720"/>
        <w:jc w:val="both"/>
        <w:rPr>
          <w:rFonts w:cstheme="minorHAnsi"/>
          <w:i/>
          <w:sz w:val="24"/>
          <w:szCs w:val="24"/>
          <w:lang w:val="lv-LV"/>
        </w:rPr>
      </w:pPr>
      <w:r w:rsidRPr="00E323F6">
        <w:rPr>
          <w:rFonts w:cstheme="minorHAnsi"/>
          <w:i/>
          <w:sz w:val="24"/>
          <w:szCs w:val="24"/>
          <w:lang w:val="lv-LV"/>
        </w:rPr>
        <w:t xml:space="preserve">4) </w:t>
      </w:r>
      <w:r w:rsidR="00A90EDC" w:rsidRPr="00E323F6">
        <w:rPr>
          <w:rFonts w:cstheme="minorHAnsi"/>
          <w:i/>
          <w:sz w:val="24"/>
          <w:szCs w:val="24"/>
          <w:lang w:val="lv-LV"/>
        </w:rPr>
        <w:t>sakarā ar tiesneša nespēju veikt savus pienākumus</w:t>
      </w:r>
      <w:r w:rsidRPr="00E323F6">
        <w:rPr>
          <w:rFonts w:cstheme="minorHAnsi"/>
          <w:i/>
          <w:sz w:val="24"/>
          <w:szCs w:val="24"/>
          <w:lang w:val="lv-LV"/>
        </w:rPr>
        <w:t xml:space="preserve">. </w:t>
      </w:r>
    </w:p>
    <w:p w14:paraId="35A83942" w14:textId="77777777" w:rsidR="00531C0C" w:rsidRPr="00E323F6" w:rsidRDefault="00531C0C" w:rsidP="00872178">
      <w:pPr>
        <w:spacing w:after="0" w:line="240" w:lineRule="auto"/>
        <w:jc w:val="both"/>
        <w:rPr>
          <w:rFonts w:cstheme="minorHAnsi"/>
          <w:i/>
          <w:sz w:val="24"/>
          <w:szCs w:val="24"/>
          <w:lang w:val="lv-LV"/>
        </w:rPr>
      </w:pPr>
      <w:r w:rsidRPr="00E323F6">
        <w:rPr>
          <w:rFonts w:cstheme="minorHAnsi"/>
          <w:i/>
          <w:sz w:val="24"/>
          <w:szCs w:val="24"/>
          <w:lang w:val="lv-LV"/>
        </w:rPr>
        <w:t>…</w:t>
      </w:r>
    </w:p>
    <w:p w14:paraId="11A97C72" w14:textId="77777777" w:rsidR="001B63C6" w:rsidRPr="00E323F6" w:rsidRDefault="001B63C6" w:rsidP="00531C0C">
      <w:pPr>
        <w:spacing w:after="120" w:line="240" w:lineRule="auto"/>
        <w:jc w:val="both"/>
        <w:rPr>
          <w:rFonts w:cstheme="minorHAnsi"/>
          <w:sz w:val="24"/>
          <w:szCs w:val="24"/>
          <w:lang w:val="lv-LV"/>
        </w:rPr>
      </w:pPr>
      <w:r w:rsidRPr="00E323F6">
        <w:rPr>
          <w:rFonts w:cstheme="minorHAnsi"/>
          <w:i/>
          <w:sz w:val="24"/>
          <w:szCs w:val="24"/>
          <w:lang w:val="lv-LV"/>
        </w:rPr>
        <w:t>(</w:t>
      </w:r>
      <w:r w:rsidR="00AA28E1" w:rsidRPr="00E323F6">
        <w:rPr>
          <w:rFonts w:cstheme="minorHAnsi"/>
          <w:i/>
          <w:sz w:val="24"/>
          <w:szCs w:val="24"/>
          <w:lang w:val="lv-LV"/>
        </w:rPr>
        <w:t>3</w:t>
      </w:r>
      <w:r w:rsidRPr="00E323F6">
        <w:rPr>
          <w:rFonts w:cstheme="minorHAnsi"/>
          <w:i/>
          <w:sz w:val="24"/>
          <w:szCs w:val="24"/>
          <w:lang w:val="lv-LV"/>
        </w:rPr>
        <w:t xml:space="preserve">) </w:t>
      </w:r>
      <w:r w:rsidR="00AA28E1" w:rsidRPr="00E323F6">
        <w:rPr>
          <w:rFonts w:cstheme="minorHAnsi"/>
          <w:i/>
          <w:sz w:val="24"/>
          <w:szCs w:val="24"/>
          <w:lang w:val="lv-LV"/>
        </w:rPr>
        <w:t>Lietu sadalē ņem vērā tiesneša slodzi, pildot pienākumus tiesnešu pašpārvaldes institūcijās.</w:t>
      </w:r>
      <w:r w:rsidRPr="00E323F6">
        <w:rPr>
          <w:rFonts w:cstheme="minorHAnsi"/>
          <w:i/>
          <w:sz w:val="24"/>
          <w:szCs w:val="24"/>
          <w:lang w:val="lv-LV"/>
        </w:rPr>
        <w:t>”</w:t>
      </w:r>
      <w:r w:rsidRPr="00E323F6">
        <w:rPr>
          <w:rFonts w:cstheme="minorHAnsi"/>
          <w:sz w:val="24"/>
          <w:szCs w:val="24"/>
          <w:lang w:val="lv-LV"/>
        </w:rPr>
        <w:t xml:space="preserve">. </w:t>
      </w:r>
    </w:p>
    <w:p w14:paraId="2E17ECF1" w14:textId="678196D3" w:rsidR="00475A44" w:rsidRPr="00E323F6" w:rsidRDefault="00C0173F" w:rsidP="001B63C6">
      <w:pPr>
        <w:spacing w:after="120" w:line="240" w:lineRule="auto"/>
        <w:jc w:val="both"/>
        <w:rPr>
          <w:sz w:val="24"/>
          <w:szCs w:val="24"/>
          <w:lang w:val="lv-LV"/>
        </w:rPr>
      </w:pPr>
      <w:r w:rsidRPr="00E323F6">
        <w:rPr>
          <w:sz w:val="24"/>
          <w:szCs w:val="24"/>
          <w:lang w:val="lv-LV"/>
        </w:rPr>
        <w:t xml:space="preserve">CEPEJ komanda neanalizēja datus par </w:t>
      </w:r>
      <w:r w:rsidR="00386BDE">
        <w:rPr>
          <w:sz w:val="24"/>
          <w:szCs w:val="24"/>
          <w:lang w:val="lv-LV"/>
        </w:rPr>
        <w:t>z</w:t>
      </w:r>
      <w:r w:rsidR="00A85E09" w:rsidRPr="00E323F6">
        <w:rPr>
          <w:sz w:val="24"/>
          <w:szCs w:val="24"/>
          <w:lang w:val="lv-LV"/>
        </w:rPr>
        <w:t>emesgrāmat</w:t>
      </w:r>
      <w:r w:rsidR="00F73927">
        <w:rPr>
          <w:sz w:val="24"/>
          <w:szCs w:val="24"/>
          <w:lang w:val="lv-LV"/>
        </w:rPr>
        <w:t>u</w:t>
      </w:r>
      <w:r w:rsidR="00A85E09" w:rsidRPr="00E323F6">
        <w:rPr>
          <w:sz w:val="24"/>
          <w:szCs w:val="24"/>
          <w:lang w:val="lv-LV"/>
        </w:rPr>
        <w:t xml:space="preserve"> nodaļas</w:t>
      </w:r>
      <w:r w:rsidRPr="00E323F6">
        <w:rPr>
          <w:sz w:val="24"/>
          <w:szCs w:val="24"/>
          <w:lang w:val="lv-LV"/>
        </w:rPr>
        <w:t xml:space="preserve"> tiesnešiem</w:t>
      </w:r>
      <w:r w:rsidR="00A85E09" w:rsidRPr="00E323F6">
        <w:rPr>
          <w:sz w:val="24"/>
          <w:szCs w:val="24"/>
          <w:lang w:val="lv-LV"/>
        </w:rPr>
        <w:t>,</w:t>
      </w:r>
      <w:r w:rsidRPr="00E323F6">
        <w:rPr>
          <w:sz w:val="24"/>
          <w:szCs w:val="24"/>
          <w:lang w:val="lv-LV"/>
        </w:rPr>
        <w:t xml:space="preserve"> kuriem būtu jāstrādā ar</w:t>
      </w:r>
      <w:r w:rsidR="00A85E09" w:rsidRPr="00E323F6">
        <w:rPr>
          <w:sz w:val="24"/>
          <w:szCs w:val="24"/>
          <w:lang w:val="lv-LV"/>
        </w:rPr>
        <w:t>ī ar lietām, kas nav saistītas ar tiesvedību.</w:t>
      </w:r>
      <w:r w:rsidRPr="00E323F6">
        <w:rPr>
          <w:sz w:val="24"/>
          <w:szCs w:val="24"/>
          <w:lang w:val="lv-LV"/>
        </w:rPr>
        <w:t xml:space="preserve"> </w:t>
      </w:r>
      <w:r w:rsidR="00A85E09" w:rsidRPr="00E323F6">
        <w:rPr>
          <w:sz w:val="24"/>
          <w:szCs w:val="24"/>
          <w:lang w:val="lv-LV"/>
        </w:rPr>
        <w:t xml:space="preserve">Izpēti varētu turpināt, lai noskaidrotu, vai </w:t>
      </w:r>
      <w:r w:rsidR="00386BDE">
        <w:rPr>
          <w:sz w:val="24"/>
          <w:szCs w:val="24"/>
          <w:lang w:val="lv-LV"/>
        </w:rPr>
        <w:t>z</w:t>
      </w:r>
      <w:r w:rsidR="00A85E09" w:rsidRPr="00E323F6">
        <w:rPr>
          <w:sz w:val="24"/>
          <w:szCs w:val="24"/>
          <w:lang w:val="lv-LV"/>
        </w:rPr>
        <w:t>emesgrāmat</w:t>
      </w:r>
      <w:r w:rsidR="00386BDE">
        <w:rPr>
          <w:sz w:val="24"/>
          <w:szCs w:val="24"/>
          <w:lang w:val="lv-LV"/>
        </w:rPr>
        <w:t>u</w:t>
      </w:r>
      <w:r w:rsidR="00A85E09" w:rsidRPr="00E323F6">
        <w:rPr>
          <w:sz w:val="24"/>
          <w:szCs w:val="24"/>
          <w:lang w:val="lv-LV"/>
        </w:rPr>
        <w:t xml:space="preserve"> nodaļas varētu </w:t>
      </w:r>
      <w:r w:rsidR="00D70020" w:rsidRPr="00E323F6">
        <w:rPr>
          <w:sz w:val="24"/>
          <w:szCs w:val="24"/>
          <w:lang w:val="lv-LV"/>
        </w:rPr>
        <w:t>kļūt par r</w:t>
      </w:r>
      <w:r w:rsidR="00475A44" w:rsidRPr="00E323F6">
        <w:rPr>
          <w:sz w:val="24"/>
          <w:szCs w:val="24"/>
          <w:lang w:val="lv-LV"/>
        </w:rPr>
        <w:t xml:space="preserve">ajona tiesu nodaļām, lai sekmētu iespējas piešķirt lietas dažādiem tiesnešiem, jo īpaši Rīgā, un tad ierobežotu vai izvairītos no lietu nodošanas citām tiesām. </w:t>
      </w:r>
    </w:p>
    <w:p w14:paraId="66E9B6FC" w14:textId="77777777" w:rsidR="00233773" w:rsidRPr="00E323F6" w:rsidRDefault="00475A44" w:rsidP="001B63C6">
      <w:pPr>
        <w:spacing w:after="120" w:line="240" w:lineRule="auto"/>
        <w:jc w:val="both"/>
        <w:rPr>
          <w:sz w:val="24"/>
          <w:szCs w:val="24"/>
          <w:lang w:val="lv-LV"/>
        </w:rPr>
      </w:pPr>
      <w:r w:rsidRPr="00E323F6">
        <w:rPr>
          <w:sz w:val="24"/>
          <w:szCs w:val="24"/>
          <w:lang w:val="lv-LV"/>
        </w:rPr>
        <w:t>Nav pietiekamas informācijas šīs politikas izvērtēšanai, tomēr šī noteikti ir viena no būtiskākajām problēmām attiecībā uz lietu vadīšanu Latvijas tiesās. Lietu nodošana pati par sevi nav kaut kas, no kā būtu jāizvairās. Līdzīgi kā</w:t>
      </w:r>
      <w:r w:rsidR="002C43F4" w:rsidRPr="00E323F6">
        <w:rPr>
          <w:sz w:val="24"/>
          <w:szCs w:val="24"/>
          <w:lang w:val="lv-LV"/>
        </w:rPr>
        <w:t xml:space="preserve"> </w:t>
      </w:r>
      <w:r w:rsidR="00A43B3F" w:rsidRPr="00E323F6">
        <w:rPr>
          <w:i/>
          <w:sz w:val="24"/>
          <w:szCs w:val="24"/>
          <w:lang w:val="lv-LV"/>
        </w:rPr>
        <w:t>"</w:t>
      </w:r>
      <w:r w:rsidR="000806A5" w:rsidRPr="00E323F6">
        <w:rPr>
          <w:i/>
          <w:sz w:val="24"/>
          <w:szCs w:val="24"/>
          <w:lang w:val="lv-LV"/>
        </w:rPr>
        <w:t>ātrās reaģēšanas vienības</w:t>
      </w:r>
      <w:r w:rsidR="002C43F4" w:rsidRPr="00E323F6">
        <w:rPr>
          <w:i/>
          <w:sz w:val="24"/>
          <w:szCs w:val="24"/>
          <w:lang w:val="lv-LV"/>
        </w:rPr>
        <w:t>"</w:t>
      </w:r>
      <w:r w:rsidRPr="00E323F6">
        <w:rPr>
          <w:sz w:val="24"/>
          <w:szCs w:val="24"/>
          <w:lang w:val="lv-LV"/>
        </w:rPr>
        <w:t xml:space="preserve"> vai</w:t>
      </w:r>
      <w:r w:rsidR="001B63C6" w:rsidRPr="00E323F6">
        <w:rPr>
          <w:sz w:val="24"/>
          <w:szCs w:val="24"/>
          <w:lang w:val="lv-LV"/>
        </w:rPr>
        <w:t xml:space="preserve"> </w:t>
      </w:r>
      <w:r w:rsidRPr="00E323F6">
        <w:rPr>
          <w:i/>
          <w:sz w:val="24"/>
          <w:szCs w:val="24"/>
          <w:lang w:val="lv-LV"/>
        </w:rPr>
        <w:t>“darba grupa</w:t>
      </w:r>
      <w:r w:rsidR="001B63C6" w:rsidRPr="00E323F6">
        <w:rPr>
          <w:i/>
          <w:sz w:val="24"/>
          <w:szCs w:val="24"/>
          <w:lang w:val="lv-LV"/>
        </w:rPr>
        <w:t>s”</w:t>
      </w:r>
      <w:r w:rsidRPr="00E323F6">
        <w:rPr>
          <w:sz w:val="24"/>
          <w:szCs w:val="24"/>
          <w:lang w:val="lv-LV"/>
        </w:rPr>
        <w:t xml:space="preserve">, ko izmanto dažās Eiropas valstīs, šie ir risinājumi, kas </w:t>
      </w:r>
      <w:r w:rsidR="00A43B3F" w:rsidRPr="00E323F6">
        <w:rPr>
          <w:sz w:val="24"/>
          <w:szCs w:val="24"/>
          <w:lang w:val="lv-LV"/>
        </w:rPr>
        <w:t>tiek veikti, lai tiktu galā ar ārkā</w:t>
      </w:r>
      <w:r w:rsidRPr="00E323F6">
        <w:rPr>
          <w:sz w:val="24"/>
          <w:szCs w:val="24"/>
          <w:lang w:val="lv-LV"/>
        </w:rPr>
        <w:t xml:space="preserve">rtējiem noslogotības saasinājumiem. </w:t>
      </w:r>
      <w:r w:rsidR="00A43B3F" w:rsidRPr="00E323F6">
        <w:rPr>
          <w:sz w:val="24"/>
          <w:szCs w:val="24"/>
          <w:lang w:val="lv-LV"/>
        </w:rPr>
        <w:t>Tomēr politikas noteikumi un prakse ir jāizskaidro labāk</w:t>
      </w:r>
      <w:r w:rsidR="00220B15" w:rsidRPr="00E323F6">
        <w:rPr>
          <w:sz w:val="24"/>
          <w:szCs w:val="24"/>
          <w:lang w:val="lv-LV"/>
        </w:rPr>
        <w:t xml:space="preserve">, tiem jābūt daudz caurskatāmākiem iesaistītajām pusēm un tiesu sistēmas iekšienē. </w:t>
      </w:r>
    </w:p>
    <w:p w14:paraId="2F1DCECB" w14:textId="0FA18FF1" w:rsidR="00205C64" w:rsidRPr="00E323F6" w:rsidRDefault="00220B15" w:rsidP="00205C64">
      <w:pPr>
        <w:spacing w:after="120" w:line="240" w:lineRule="auto"/>
        <w:jc w:val="both"/>
        <w:rPr>
          <w:rFonts w:cs="Arial"/>
          <w:sz w:val="24"/>
          <w:szCs w:val="24"/>
          <w:lang w:val="lv-LV"/>
        </w:rPr>
      </w:pPr>
      <w:r w:rsidRPr="00E323F6">
        <w:rPr>
          <w:rFonts w:cs="Arial"/>
          <w:sz w:val="24"/>
          <w:szCs w:val="24"/>
          <w:lang w:val="lv-LV"/>
        </w:rPr>
        <w:t xml:space="preserve">Eiropas Cilvēktiesību konvencijas 6. pants nosaka, ka </w:t>
      </w:r>
      <w:r w:rsidRPr="00E323F6">
        <w:rPr>
          <w:rFonts w:cs="Arial"/>
          <w:i/>
          <w:sz w:val="24"/>
          <w:szCs w:val="24"/>
          <w:lang w:val="lv-LV"/>
        </w:rPr>
        <w:t>"ikvienam ir tiesības uz taisnīgu un atklātu lietas izskatīšanu saprātīgos termiņos"</w:t>
      </w:r>
      <w:r w:rsidR="00205C64" w:rsidRPr="00E323F6">
        <w:rPr>
          <w:rFonts w:cs="Arial"/>
          <w:sz w:val="24"/>
          <w:szCs w:val="24"/>
          <w:lang w:val="lv-LV"/>
        </w:rPr>
        <w:t xml:space="preserve">. </w:t>
      </w:r>
      <w:r w:rsidRPr="00E323F6">
        <w:rPr>
          <w:rFonts w:cs="Arial"/>
          <w:sz w:val="24"/>
          <w:szCs w:val="24"/>
          <w:lang w:val="lv-LV"/>
        </w:rPr>
        <w:t xml:space="preserve">Šo apgalvojumu gan no organizacionālās, gan institucionālās perspektīvas var uztvert arī kā daudz vispārīgāku mērķi, kas tiesām ir jāsasniedz, kas ir </w:t>
      </w:r>
      <w:r w:rsidRPr="00E323F6">
        <w:rPr>
          <w:rFonts w:cs="Arial"/>
          <w:i/>
          <w:sz w:val="24"/>
          <w:szCs w:val="24"/>
          <w:lang w:val="lv-LV"/>
        </w:rPr>
        <w:t>"tiesvedības savlaicīgums"</w:t>
      </w:r>
      <w:r w:rsidRPr="00E323F6">
        <w:rPr>
          <w:rFonts w:cs="Arial"/>
          <w:sz w:val="24"/>
          <w:szCs w:val="24"/>
          <w:lang w:val="lv-LV"/>
        </w:rPr>
        <w:t xml:space="preserve">. </w:t>
      </w:r>
      <w:r w:rsidR="00EC6D8A" w:rsidRPr="00E323F6">
        <w:rPr>
          <w:rFonts w:cs="Arial"/>
          <w:sz w:val="24"/>
          <w:szCs w:val="24"/>
          <w:lang w:val="lv-LV"/>
        </w:rPr>
        <w:t>Tiecoties uz šo mērķi, lēmumu pieņēmējiem, tiesnešie</w:t>
      </w:r>
      <w:r w:rsidR="00FA7C56" w:rsidRPr="00E323F6">
        <w:rPr>
          <w:rFonts w:cs="Arial"/>
          <w:sz w:val="24"/>
          <w:szCs w:val="24"/>
          <w:lang w:val="lv-LV"/>
        </w:rPr>
        <w:t>m, tiesu darbiniekiem, advokātiem</w:t>
      </w:r>
      <w:r w:rsidR="00EC6D8A" w:rsidRPr="00E323F6">
        <w:rPr>
          <w:rFonts w:cs="Arial"/>
          <w:sz w:val="24"/>
          <w:szCs w:val="24"/>
          <w:lang w:val="lv-LV"/>
        </w:rPr>
        <w:t xml:space="preserve"> un citiem iesaistītajiem būtu </w:t>
      </w:r>
      <w:r w:rsidR="00A551D8" w:rsidRPr="00E323F6">
        <w:rPr>
          <w:rFonts w:cs="Arial"/>
          <w:sz w:val="24"/>
          <w:szCs w:val="24"/>
          <w:lang w:val="lv-LV"/>
        </w:rPr>
        <w:t>jāizstrādā</w:t>
      </w:r>
      <w:r w:rsidR="00EC6D8A" w:rsidRPr="00E323F6">
        <w:rPr>
          <w:rFonts w:cs="Arial"/>
          <w:sz w:val="24"/>
          <w:szCs w:val="24"/>
          <w:lang w:val="lv-LV"/>
        </w:rPr>
        <w:t xml:space="preserve"> nepieciešamie instrumenti, politikas un procedūras dokumenti, kā arī jārīkojas. </w:t>
      </w:r>
    </w:p>
    <w:p w14:paraId="25931525" w14:textId="77777777" w:rsidR="00205C64" w:rsidRPr="00E323F6" w:rsidRDefault="00205C64" w:rsidP="00205C64">
      <w:pPr>
        <w:spacing w:after="120" w:line="240" w:lineRule="auto"/>
        <w:jc w:val="both"/>
        <w:rPr>
          <w:rFonts w:cs="Arial"/>
          <w:bCs/>
          <w:sz w:val="24"/>
          <w:szCs w:val="24"/>
          <w:lang w:val="lv-LV"/>
        </w:rPr>
      </w:pPr>
      <w:r w:rsidRPr="00E323F6">
        <w:rPr>
          <w:rFonts w:cs="Arial"/>
          <w:bCs/>
          <w:sz w:val="24"/>
          <w:szCs w:val="24"/>
          <w:lang w:val="lv-LV"/>
        </w:rPr>
        <w:t>I</w:t>
      </w:r>
      <w:r w:rsidR="00716CD2" w:rsidRPr="00E323F6">
        <w:rPr>
          <w:rFonts w:cs="Arial"/>
          <w:bCs/>
          <w:sz w:val="24"/>
          <w:szCs w:val="24"/>
          <w:lang w:val="lv-LV"/>
        </w:rPr>
        <w:t xml:space="preserve">r svarīgi pieminēt, ka saprātīgi tiesvedības termiņi ir tikai viens aspekts no tā, ko varētu saukt par mērķu "triloģiju" tiesu sistēmām, kuru darbībai būtu jābūt: </w:t>
      </w:r>
      <w:r w:rsidR="00716CD2" w:rsidRPr="00E323F6">
        <w:rPr>
          <w:rFonts w:cs="Arial"/>
          <w:bCs/>
          <w:i/>
          <w:sz w:val="24"/>
          <w:szCs w:val="24"/>
          <w:lang w:val="lv-LV"/>
        </w:rPr>
        <w:t>godīgai, pieejamai un saprātīgos termiņos</w:t>
      </w:r>
      <w:r w:rsidR="00716CD2" w:rsidRPr="00E323F6">
        <w:rPr>
          <w:rFonts w:cs="Arial"/>
          <w:bCs/>
          <w:sz w:val="24"/>
          <w:szCs w:val="24"/>
          <w:lang w:val="lv-LV"/>
        </w:rPr>
        <w:t>.</w:t>
      </w:r>
    </w:p>
    <w:p w14:paraId="169EE64A" w14:textId="23F12590" w:rsidR="00205C64" w:rsidRPr="00E323F6" w:rsidRDefault="00B8729D" w:rsidP="00205C64">
      <w:pPr>
        <w:autoSpaceDE w:val="0"/>
        <w:autoSpaceDN w:val="0"/>
        <w:adjustRightInd w:val="0"/>
        <w:spacing w:after="120" w:line="240" w:lineRule="auto"/>
        <w:jc w:val="both"/>
        <w:rPr>
          <w:rFonts w:cs="Arial"/>
          <w:bCs/>
          <w:sz w:val="24"/>
          <w:szCs w:val="24"/>
          <w:lang w:val="lv-LV"/>
        </w:rPr>
      </w:pPr>
      <w:r w:rsidRPr="00E323F6">
        <w:rPr>
          <w:rFonts w:cs="Arial"/>
          <w:bCs/>
          <w:sz w:val="24"/>
          <w:szCs w:val="24"/>
          <w:lang w:val="lv-LV"/>
        </w:rPr>
        <w:t>Nav viegli aprēķ</w:t>
      </w:r>
      <w:r w:rsidR="00AB3039" w:rsidRPr="00E323F6">
        <w:rPr>
          <w:rFonts w:cs="Arial"/>
          <w:bCs/>
          <w:sz w:val="24"/>
          <w:szCs w:val="24"/>
          <w:lang w:val="lv-LV"/>
        </w:rPr>
        <w:t xml:space="preserve">ināt tiesvedības ilgumu </w:t>
      </w:r>
      <w:r w:rsidRPr="00E323F6">
        <w:rPr>
          <w:rFonts w:cs="Arial"/>
          <w:bCs/>
          <w:sz w:val="24"/>
          <w:szCs w:val="24"/>
          <w:lang w:val="lv-LV"/>
        </w:rPr>
        <w:t xml:space="preserve">tiesu iestādēs </w:t>
      </w:r>
      <w:r w:rsidR="00AB3039" w:rsidRPr="00E323F6">
        <w:rPr>
          <w:rFonts w:cs="Arial"/>
          <w:bCs/>
          <w:sz w:val="24"/>
          <w:szCs w:val="24"/>
          <w:lang w:val="lv-LV"/>
        </w:rPr>
        <w:t xml:space="preserve">visā Eiropā, jo nav vienotas definīcijas par to, kas ir saņemto lietu </w:t>
      </w:r>
      <w:r w:rsidR="00AB3039" w:rsidRPr="00E323F6">
        <w:rPr>
          <w:rFonts w:cs="Arial"/>
          <w:bCs/>
          <w:i/>
          <w:sz w:val="24"/>
          <w:szCs w:val="24"/>
          <w:lang w:val="lv-LV"/>
        </w:rPr>
        <w:t>"sākuma datums"</w:t>
      </w:r>
      <w:r w:rsidR="00AB3039" w:rsidRPr="00E323F6">
        <w:rPr>
          <w:rFonts w:cs="Arial"/>
          <w:bCs/>
          <w:sz w:val="24"/>
          <w:szCs w:val="24"/>
          <w:lang w:val="lv-LV"/>
        </w:rPr>
        <w:t xml:space="preserve"> un kas ir </w:t>
      </w:r>
      <w:r w:rsidR="00AB3039" w:rsidRPr="00E323F6">
        <w:rPr>
          <w:rFonts w:cs="Arial"/>
          <w:bCs/>
          <w:i/>
          <w:sz w:val="24"/>
          <w:szCs w:val="24"/>
          <w:lang w:val="lv-LV"/>
        </w:rPr>
        <w:t>"beigu datums"</w:t>
      </w:r>
      <w:r w:rsidR="00AB3039" w:rsidRPr="00E323F6">
        <w:rPr>
          <w:rFonts w:cs="Arial"/>
          <w:bCs/>
          <w:sz w:val="24"/>
          <w:szCs w:val="24"/>
          <w:lang w:val="lv-LV"/>
        </w:rPr>
        <w:t xml:space="preserve">, kad lieta ir izskatīta. Lielākajā vairumā Eiropas tiesu attiecībā uz civillietām </w:t>
      </w:r>
      <w:r w:rsidR="00AB3039" w:rsidRPr="00E323F6">
        <w:rPr>
          <w:rFonts w:cs="Arial"/>
          <w:bCs/>
          <w:i/>
          <w:sz w:val="24"/>
          <w:szCs w:val="24"/>
          <w:lang w:val="lv-LV"/>
        </w:rPr>
        <w:t>sākuma datums</w:t>
      </w:r>
      <w:r w:rsidR="00AB3039" w:rsidRPr="00E323F6">
        <w:rPr>
          <w:rFonts w:cs="Arial"/>
          <w:bCs/>
          <w:sz w:val="24"/>
          <w:szCs w:val="24"/>
          <w:lang w:val="lv-LV"/>
        </w:rPr>
        <w:t xml:space="preserve"> ir </w:t>
      </w:r>
      <w:r w:rsidR="00386BDE">
        <w:rPr>
          <w:rFonts w:cs="Arial"/>
          <w:bCs/>
          <w:sz w:val="24"/>
          <w:szCs w:val="24"/>
          <w:lang w:val="lv-LV"/>
        </w:rPr>
        <w:t>diena</w:t>
      </w:r>
      <w:r w:rsidR="00AB3039" w:rsidRPr="00E323F6">
        <w:rPr>
          <w:rFonts w:cs="Arial"/>
          <w:bCs/>
          <w:sz w:val="24"/>
          <w:szCs w:val="24"/>
          <w:lang w:val="lv-LV"/>
        </w:rPr>
        <w:t xml:space="preserve">, kad šī lieta ir iesniegta un reģistrēta tiesā. Tomēr </w:t>
      </w:r>
      <w:r w:rsidR="00D06CBE" w:rsidRPr="00E323F6">
        <w:rPr>
          <w:rFonts w:cs="Arial"/>
          <w:bCs/>
          <w:sz w:val="24"/>
          <w:szCs w:val="24"/>
          <w:lang w:val="lv-LV"/>
        </w:rPr>
        <w:t xml:space="preserve">dažās tiesās </w:t>
      </w:r>
      <w:r w:rsidR="00247C31" w:rsidRPr="00E323F6">
        <w:rPr>
          <w:rFonts w:cs="Arial"/>
          <w:bCs/>
          <w:sz w:val="24"/>
          <w:szCs w:val="24"/>
          <w:lang w:val="lv-LV"/>
        </w:rPr>
        <w:t xml:space="preserve">laika atskaite sākas nevis no saņemšanas datuma, bet no </w:t>
      </w:r>
      <w:r w:rsidR="00247C31" w:rsidRPr="00386BDE">
        <w:rPr>
          <w:rFonts w:cs="Arial"/>
          <w:bCs/>
          <w:sz w:val="24"/>
          <w:szCs w:val="24"/>
          <w:lang w:val="lv-LV"/>
        </w:rPr>
        <w:t xml:space="preserve">sūdzības </w:t>
      </w:r>
      <w:r w:rsidR="00A551D8" w:rsidRPr="00386BDE">
        <w:rPr>
          <w:rFonts w:cs="Arial"/>
          <w:bCs/>
          <w:sz w:val="24"/>
          <w:szCs w:val="24"/>
          <w:lang w:val="lv-LV"/>
        </w:rPr>
        <w:t>saņemšanas</w:t>
      </w:r>
      <w:r w:rsidR="00247C31" w:rsidRPr="00386BDE">
        <w:rPr>
          <w:rFonts w:cs="Arial"/>
          <w:bCs/>
          <w:sz w:val="24"/>
          <w:szCs w:val="24"/>
          <w:lang w:val="lv-LV"/>
        </w:rPr>
        <w:t xml:space="preserve"> vai saņemtās sūdzības atgriešanas</w:t>
      </w:r>
      <w:r w:rsidR="00386BDE">
        <w:rPr>
          <w:rFonts w:cs="Arial"/>
          <w:bCs/>
          <w:sz w:val="24"/>
          <w:szCs w:val="24"/>
          <w:lang w:val="lv-LV"/>
        </w:rPr>
        <w:t xml:space="preserve"> dienas</w:t>
      </w:r>
      <w:r w:rsidR="00247C31" w:rsidRPr="00E323F6">
        <w:rPr>
          <w:rFonts w:cs="Arial"/>
          <w:bCs/>
          <w:sz w:val="24"/>
          <w:szCs w:val="24"/>
          <w:lang w:val="lv-LV"/>
        </w:rPr>
        <w:t>. Krimināllietās sākuma datums ir d</w:t>
      </w:r>
      <w:r w:rsidR="00386BDE">
        <w:rPr>
          <w:rFonts w:cs="Arial"/>
          <w:bCs/>
          <w:sz w:val="24"/>
          <w:szCs w:val="24"/>
          <w:lang w:val="lv-LV"/>
        </w:rPr>
        <w:t>iena</w:t>
      </w:r>
      <w:r w:rsidR="00247C31" w:rsidRPr="00E323F6">
        <w:rPr>
          <w:rFonts w:cs="Arial"/>
          <w:bCs/>
          <w:sz w:val="24"/>
          <w:szCs w:val="24"/>
          <w:lang w:val="lv-LV"/>
        </w:rPr>
        <w:t xml:space="preserve">, kad lieta tiek pirmo reizi skatīta tiesā vai kurā valsts prokurors iesniedz oficiālo apsūdzību. </w:t>
      </w:r>
      <w:r w:rsidR="00247C31" w:rsidRPr="00E323F6">
        <w:rPr>
          <w:rFonts w:cs="Arial"/>
          <w:bCs/>
          <w:i/>
          <w:sz w:val="24"/>
          <w:szCs w:val="24"/>
          <w:lang w:val="lv-LV"/>
        </w:rPr>
        <w:t>Beigu datums</w:t>
      </w:r>
      <w:r w:rsidR="00247C31" w:rsidRPr="00E323F6">
        <w:rPr>
          <w:rFonts w:cs="Arial"/>
          <w:bCs/>
          <w:sz w:val="24"/>
          <w:szCs w:val="24"/>
          <w:lang w:val="lv-LV"/>
        </w:rPr>
        <w:t xml:space="preserve"> vai izskatīšanas datums gan civillietās, gan krimināllietās ir d</w:t>
      </w:r>
      <w:r w:rsidR="00386BDE">
        <w:rPr>
          <w:rFonts w:cs="Arial"/>
          <w:bCs/>
          <w:sz w:val="24"/>
          <w:szCs w:val="24"/>
          <w:lang w:val="lv-LV"/>
        </w:rPr>
        <w:t>iena</w:t>
      </w:r>
      <w:r w:rsidR="004A0422" w:rsidRPr="00E323F6">
        <w:rPr>
          <w:rFonts w:cs="Arial"/>
          <w:bCs/>
          <w:sz w:val="24"/>
          <w:szCs w:val="24"/>
          <w:lang w:val="lv-LV"/>
        </w:rPr>
        <w:t>, kad tiesnesis ir pasludinājis spriedumu</w:t>
      </w:r>
      <w:r w:rsidR="00247C31" w:rsidRPr="00E323F6">
        <w:rPr>
          <w:rFonts w:cs="Arial"/>
          <w:bCs/>
          <w:sz w:val="24"/>
          <w:szCs w:val="24"/>
          <w:lang w:val="lv-LV"/>
        </w:rPr>
        <w:t xml:space="preserve"> </w:t>
      </w:r>
      <w:r w:rsidR="004A0422" w:rsidRPr="00E323F6">
        <w:rPr>
          <w:rFonts w:cs="Arial"/>
          <w:bCs/>
          <w:sz w:val="24"/>
          <w:szCs w:val="24"/>
          <w:lang w:val="lv-LV"/>
        </w:rPr>
        <w:t>lietā un šis spriedums ir pieejams iesaistītajam pusēm.</w:t>
      </w:r>
    </w:p>
    <w:p w14:paraId="68F5610C" w14:textId="01F8EED8" w:rsidR="00205C64" w:rsidRPr="00E323F6" w:rsidRDefault="004A0422" w:rsidP="00205C64">
      <w:pPr>
        <w:autoSpaceDE w:val="0"/>
        <w:autoSpaceDN w:val="0"/>
        <w:adjustRightInd w:val="0"/>
        <w:spacing w:after="120" w:line="240" w:lineRule="auto"/>
        <w:jc w:val="both"/>
        <w:rPr>
          <w:rFonts w:cs="Arial"/>
          <w:bCs/>
          <w:sz w:val="24"/>
          <w:szCs w:val="24"/>
          <w:lang w:val="lv-LV"/>
        </w:rPr>
      </w:pPr>
      <w:r w:rsidRPr="00E323F6">
        <w:rPr>
          <w:rFonts w:cs="Arial"/>
          <w:bCs/>
          <w:sz w:val="24"/>
          <w:szCs w:val="24"/>
          <w:lang w:val="lv-LV"/>
        </w:rPr>
        <w:t xml:space="preserve">Saņemto lietu </w:t>
      </w:r>
      <w:r w:rsidRPr="00E323F6">
        <w:rPr>
          <w:rFonts w:cs="Arial"/>
          <w:bCs/>
          <w:i/>
          <w:sz w:val="24"/>
          <w:szCs w:val="24"/>
          <w:lang w:val="lv-LV"/>
        </w:rPr>
        <w:t>"sākuma datuma"</w:t>
      </w:r>
      <w:r w:rsidRPr="00E323F6">
        <w:rPr>
          <w:rFonts w:cs="Arial"/>
          <w:bCs/>
          <w:sz w:val="24"/>
          <w:szCs w:val="24"/>
          <w:lang w:val="lv-LV"/>
        </w:rPr>
        <w:t xml:space="preserve"> un </w:t>
      </w:r>
      <w:r w:rsidR="00386BDE">
        <w:rPr>
          <w:rFonts w:cs="Arial"/>
          <w:bCs/>
          <w:sz w:val="24"/>
          <w:szCs w:val="24"/>
          <w:lang w:val="lv-LV"/>
        </w:rPr>
        <w:t>izskatīto</w:t>
      </w:r>
      <w:r w:rsidR="007F69DD" w:rsidRPr="00E323F6">
        <w:rPr>
          <w:rFonts w:cs="Arial"/>
          <w:bCs/>
          <w:sz w:val="24"/>
          <w:szCs w:val="24"/>
          <w:lang w:val="lv-LV"/>
        </w:rPr>
        <w:t xml:space="preserve"> lietu </w:t>
      </w:r>
      <w:r w:rsidR="007F69DD" w:rsidRPr="00E323F6">
        <w:rPr>
          <w:rFonts w:cs="Arial"/>
          <w:bCs/>
          <w:i/>
          <w:sz w:val="24"/>
          <w:szCs w:val="24"/>
          <w:lang w:val="lv-LV"/>
        </w:rPr>
        <w:t>"</w:t>
      </w:r>
      <w:r w:rsidRPr="00E323F6">
        <w:rPr>
          <w:rFonts w:cs="Arial"/>
          <w:bCs/>
          <w:i/>
          <w:sz w:val="24"/>
          <w:szCs w:val="24"/>
          <w:lang w:val="lv-LV"/>
        </w:rPr>
        <w:t>beigu datuma</w:t>
      </w:r>
      <w:r w:rsidR="007F69DD" w:rsidRPr="00E323F6">
        <w:rPr>
          <w:rFonts w:cs="Arial"/>
          <w:bCs/>
          <w:i/>
          <w:sz w:val="24"/>
          <w:szCs w:val="24"/>
          <w:lang w:val="lv-LV"/>
        </w:rPr>
        <w:t>"</w:t>
      </w:r>
      <w:r w:rsidRPr="00E323F6">
        <w:rPr>
          <w:rFonts w:cs="Arial"/>
          <w:bCs/>
          <w:sz w:val="24"/>
          <w:szCs w:val="24"/>
          <w:lang w:val="lv-LV"/>
        </w:rPr>
        <w:t xml:space="preserve"> </w:t>
      </w:r>
      <w:r w:rsidR="007F69DD" w:rsidRPr="00E323F6">
        <w:rPr>
          <w:rFonts w:cs="Arial"/>
          <w:bCs/>
          <w:sz w:val="24"/>
          <w:szCs w:val="24"/>
          <w:lang w:val="lv-LV"/>
        </w:rPr>
        <w:t xml:space="preserve">definīcijai ir </w:t>
      </w:r>
      <w:r w:rsidR="00A551D8" w:rsidRPr="00E323F6">
        <w:rPr>
          <w:rFonts w:cs="Arial"/>
          <w:bCs/>
          <w:sz w:val="24"/>
          <w:szCs w:val="24"/>
          <w:lang w:val="lv-LV"/>
        </w:rPr>
        <w:t>jābūt</w:t>
      </w:r>
      <w:r w:rsidR="007F69DD" w:rsidRPr="00E323F6">
        <w:rPr>
          <w:rFonts w:cs="Arial"/>
          <w:bCs/>
          <w:sz w:val="24"/>
          <w:szCs w:val="24"/>
          <w:lang w:val="lv-LV"/>
        </w:rPr>
        <w:t xml:space="preserve"> </w:t>
      </w:r>
      <w:r w:rsidR="00A551D8" w:rsidRPr="00E323F6">
        <w:rPr>
          <w:rFonts w:cs="Arial"/>
          <w:bCs/>
          <w:sz w:val="24"/>
          <w:szCs w:val="24"/>
          <w:lang w:val="lv-LV"/>
        </w:rPr>
        <w:t>pilnīgi</w:t>
      </w:r>
      <w:r w:rsidR="007F69DD" w:rsidRPr="00E323F6">
        <w:rPr>
          <w:rFonts w:cs="Arial"/>
          <w:bCs/>
          <w:sz w:val="24"/>
          <w:szCs w:val="24"/>
          <w:lang w:val="lv-LV"/>
        </w:rPr>
        <w:t xml:space="preserve"> skaidrai, lai izvairītos no jebkādiem pārpratumiem. </w:t>
      </w:r>
      <w:r w:rsidR="00571F49" w:rsidRPr="00E323F6">
        <w:rPr>
          <w:rFonts w:cs="Arial"/>
          <w:bCs/>
          <w:sz w:val="24"/>
          <w:szCs w:val="24"/>
          <w:lang w:val="lv-LV"/>
        </w:rPr>
        <w:t>Ir izvērtēts, ka Tiesu administrācijas apkopoto datu sākuma datums ir datums, kad lieta tikusi iesniegta tiesā, un beigu datums ir datums, kad tiesnesis ir pieņēmis spriedumu un tas ir kļuvis pieejams pusēm. Jebkurā gadījumā lai veiktu nozīmīgu salīdzinājumu starp tiesām</w:t>
      </w:r>
      <w:r w:rsidR="009C5974" w:rsidRPr="00E323F6">
        <w:rPr>
          <w:rFonts w:cs="Arial"/>
          <w:bCs/>
          <w:sz w:val="24"/>
          <w:szCs w:val="24"/>
          <w:lang w:val="lv-LV"/>
        </w:rPr>
        <w:t>,</w:t>
      </w:r>
      <w:r w:rsidR="00571F49" w:rsidRPr="00E323F6">
        <w:rPr>
          <w:rFonts w:cs="Arial"/>
          <w:bCs/>
          <w:sz w:val="24"/>
          <w:szCs w:val="24"/>
          <w:lang w:val="lv-LV"/>
        </w:rPr>
        <w:t xml:space="preserve"> </w:t>
      </w:r>
      <w:r w:rsidR="00D21C6F" w:rsidRPr="00E323F6">
        <w:rPr>
          <w:rFonts w:cs="Arial"/>
          <w:bCs/>
          <w:sz w:val="24"/>
          <w:szCs w:val="24"/>
          <w:lang w:val="lv-LV"/>
        </w:rPr>
        <w:t xml:space="preserve">būtiskākais ir izmantot vienu un to pašu precīzi formulētu sākuma un beigu datuma definīciju. </w:t>
      </w:r>
    </w:p>
    <w:p w14:paraId="28990418" w14:textId="77777777" w:rsidR="00205C64" w:rsidRPr="00E323F6" w:rsidRDefault="000E4B5F" w:rsidP="00205C64">
      <w:pPr>
        <w:spacing w:after="120" w:line="240" w:lineRule="auto"/>
        <w:jc w:val="both"/>
        <w:rPr>
          <w:rFonts w:cs="Arial"/>
          <w:sz w:val="24"/>
          <w:szCs w:val="24"/>
          <w:lang w:val="lv-LV"/>
        </w:rPr>
      </w:pPr>
      <w:r w:rsidRPr="00E323F6">
        <w:rPr>
          <w:rFonts w:cs="Arial"/>
          <w:sz w:val="24"/>
          <w:szCs w:val="24"/>
          <w:lang w:val="lv-LV"/>
        </w:rPr>
        <w:t xml:space="preserve">Kā jau tas minēts šī ziņojuma citas nodaļās, CEPEJ ir izstrādājis rādītāju sarakstu, kas palīdz uzraudzīt tieslietu sistēmas darbību kopumā un tiesās. To starpā, lai uzraudzītu un attīstītu politikas dokumentus, kuru mērķis ir uzlabot tiesvedību tempu, ir: izpildes koeficients, izskatīšanas laiks, tiesvedības vidējais ilgums un neizskatīto lietu vecums. </w:t>
      </w:r>
    </w:p>
    <w:p w14:paraId="113ED46E" w14:textId="77777777" w:rsidR="00205C64" w:rsidRPr="00E323F6" w:rsidRDefault="000E4B5F" w:rsidP="00205C64">
      <w:pPr>
        <w:spacing w:after="120" w:line="240" w:lineRule="auto"/>
        <w:jc w:val="both"/>
        <w:rPr>
          <w:rFonts w:cs="Arial"/>
          <w:sz w:val="24"/>
          <w:szCs w:val="24"/>
          <w:lang w:val="lv-LV"/>
        </w:rPr>
      </w:pPr>
      <w:r w:rsidRPr="00E323F6">
        <w:rPr>
          <w:rFonts w:cs="Arial"/>
          <w:sz w:val="24"/>
          <w:szCs w:val="24"/>
          <w:lang w:val="lv-LV"/>
        </w:rPr>
        <w:t>Pieskaroties detalizētāk, izpildes koeficients un izskatīšanas laiks ir noderīgi rādītāji</w:t>
      </w:r>
      <w:r w:rsidR="00244780" w:rsidRPr="00E323F6">
        <w:rPr>
          <w:rFonts w:cs="Arial"/>
          <w:sz w:val="24"/>
          <w:szCs w:val="24"/>
          <w:lang w:val="lv-LV"/>
        </w:rPr>
        <w:t xml:space="preserve"> par</w:t>
      </w:r>
      <w:r w:rsidRPr="00E323F6">
        <w:rPr>
          <w:rFonts w:cs="Arial"/>
          <w:sz w:val="24"/>
          <w:szCs w:val="24"/>
          <w:lang w:val="lv-LV"/>
        </w:rPr>
        <w:t xml:space="preserve"> tiesu kopējo darbību, bet to aprēķināšana balstās uz datiem, kas īsti neņem vērā t</w:t>
      </w:r>
      <w:r w:rsidR="00244780" w:rsidRPr="00E323F6">
        <w:rPr>
          <w:rFonts w:cs="Arial"/>
          <w:sz w:val="24"/>
          <w:szCs w:val="24"/>
          <w:lang w:val="lv-LV"/>
        </w:rPr>
        <w:t>ie</w:t>
      </w:r>
      <w:r w:rsidRPr="00E323F6">
        <w:rPr>
          <w:rFonts w:cs="Arial"/>
          <w:sz w:val="24"/>
          <w:szCs w:val="24"/>
          <w:lang w:val="lv-LV"/>
        </w:rPr>
        <w:t xml:space="preserve">svedību ilgumu, jo </w:t>
      </w:r>
      <w:r w:rsidR="00244780" w:rsidRPr="00E323F6">
        <w:rPr>
          <w:rFonts w:cs="Arial"/>
          <w:sz w:val="24"/>
          <w:szCs w:val="24"/>
          <w:lang w:val="lv-LV"/>
        </w:rPr>
        <w:t>tiek izmantoti</w:t>
      </w:r>
      <w:r w:rsidRPr="00E323F6">
        <w:rPr>
          <w:rFonts w:cs="Arial"/>
          <w:sz w:val="24"/>
          <w:szCs w:val="24"/>
          <w:lang w:val="lv-LV"/>
        </w:rPr>
        <w:t xml:space="preserve"> </w:t>
      </w:r>
      <w:r w:rsidR="00244780" w:rsidRPr="00E323F6">
        <w:rPr>
          <w:rFonts w:cs="Arial"/>
          <w:sz w:val="24"/>
          <w:szCs w:val="24"/>
          <w:lang w:val="lv-LV"/>
        </w:rPr>
        <w:t xml:space="preserve">uzkrāto lietu dati. Tiek sagaidīts, ka nemainīgs izpildes koeficients zem 100 % samazinās neizskatīto lietu skaitu, bet nekas netiek minēts par šo tiesvedību ilgumu. Prognozētais izskatīšanas laiks veic aprēķinu par to, cik ilgam laikam būtu jāpaiet, lai pašreiz neizskatītās lietas tiktu izskatītas, bet tā ir prognoze un nekas netiek teikts par neizskatīto lietu vecumu. </w:t>
      </w:r>
    </w:p>
    <w:p w14:paraId="32682CEB" w14:textId="77777777" w:rsidR="00205C64" w:rsidRPr="00E323F6" w:rsidRDefault="00FD6726" w:rsidP="00205C64">
      <w:pPr>
        <w:spacing w:after="120" w:line="240" w:lineRule="auto"/>
        <w:jc w:val="both"/>
        <w:rPr>
          <w:rFonts w:cs="Arial"/>
          <w:sz w:val="24"/>
          <w:szCs w:val="24"/>
          <w:lang w:val="lv-LV"/>
        </w:rPr>
      </w:pPr>
      <w:r w:rsidRPr="00E323F6">
        <w:rPr>
          <w:rFonts w:cs="Arial"/>
          <w:sz w:val="24"/>
          <w:szCs w:val="24"/>
          <w:lang w:val="lv-LV"/>
        </w:rPr>
        <w:t xml:space="preserve">Vidējais ilgums no iesniegšanas līdz izskatīšanai </w:t>
      </w:r>
      <w:r w:rsidR="009364B4" w:rsidRPr="00E323F6">
        <w:rPr>
          <w:rFonts w:cs="Arial"/>
          <w:sz w:val="24"/>
          <w:szCs w:val="24"/>
          <w:lang w:val="lv-LV"/>
        </w:rPr>
        <w:t>ir vēl vien noderīgs rādītājs, lai gūtu izpratni par tiesvedību ilgumu, bet tas ir "vidējais" un nepalīdz noskaidrot, vai tik tiešām visās tiesvedībās tiecas pēc "saprātīgu termiņu klauzulas". Tādēļ lai detalizēti saprastu, kā katra tiesa un tiesu sistēma kopumā savlaicīga veidā tiek galā ar noslogotību, vissvarīgākais rādītājs ir neizskatīto lietu vecums</w:t>
      </w:r>
      <w:r w:rsidR="00205C64" w:rsidRPr="00E323F6">
        <w:rPr>
          <w:rFonts w:cs="Arial"/>
          <w:sz w:val="24"/>
          <w:szCs w:val="24"/>
          <w:lang w:val="lv-LV"/>
        </w:rPr>
        <w:t>.</w:t>
      </w:r>
    </w:p>
    <w:p w14:paraId="61900C9C" w14:textId="2EF8A298" w:rsidR="00205C64" w:rsidRPr="00E323F6" w:rsidRDefault="00250854" w:rsidP="00205C64">
      <w:pPr>
        <w:spacing w:after="120" w:line="240" w:lineRule="auto"/>
        <w:jc w:val="both"/>
        <w:rPr>
          <w:rFonts w:cs="Arial"/>
          <w:sz w:val="24"/>
          <w:szCs w:val="24"/>
          <w:lang w:val="lv-LV"/>
        </w:rPr>
      </w:pPr>
      <w:r w:rsidRPr="00E323F6">
        <w:rPr>
          <w:rFonts w:cs="Arial"/>
          <w:sz w:val="24"/>
          <w:szCs w:val="24"/>
          <w:lang w:val="lv-LV"/>
        </w:rPr>
        <w:t>Šīs ziņojuma nodaļas pirmā daļa skaidros informāciju, kas tika apkopota ar aptaujas lapas par laika organizēšanu palīdzību.</w:t>
      </w:r>
      <w:r w:rsidR="00205C64" w:rsidRPr="00E323F6">
        <w:rPr>
          <w:rFonts w:cs="Arial"/>
          <w:sz w:val="24"/>
          <w:szCs w:val="24"/>
          <w:lang w:val="lv-LV"/>
        </w:rPr>
        <w:t xml:space="preserve"> </w:t>
      </w:r>
      <w:r w:rsidRPr="00E323F6">
        <w:rPr>
          <w:rFonts w:cs="Arial"/>
          <w:sz w:val="24"/>
          <w:szCs w:val="24"/>
          <w:lang w:val="lv-LV"/>
        </w:rPr>
        <w:t xml:space="preserve">Otrā daļa analizēs neizskatīto lietu vecumu izvēlētajās tiesās, ieviešot termiņu jēdzienu.  Noslēdzošās piezīmes </w:t>
      </w:r>
      <w:r w:rsidR="00FD0151" w:rsidRPr="00E323F6">
        <w:rPr>
          <w:rFonts w:cs="Arial"/>
          <w:sz w:val="24"/>
          <w:szCs w:val="24"/>
          <w:lang w:val="lv-LV"/>
        </w:rPr>
        <w:t>risinās dažādos jautājumus, kas apskatīti nodaļā kopumā, izvirzot dažus ierosinājum</w:t>
      </w:r>
      <w:r w:rsidR="00A37302">
        <w:rPr>
          <w:rFonts w:cs="Arial"/>
          <w:sz w:val="24"/>
          <w:szCs w:val="24"/>
          <w:lang w:val="lv-LV"/>
        </w:rPr>
        <w:t>us iespējamai turpmākai rīcībai</w:t>
      </w:r>
      <w:r w:rsidR="00FD0151" w:rsidRPr="00E323F6">
        <w:rPr>
          <w:rFonts w:cs="Arial"/>
          <w:sz w:val="24"/>
          <w:szCs w:val="24"/>
          <w:lang w:val="lv-LV"/>
        </w:rPr>
        <w:t>.</w:t>
      </w:r>
    </w:p>
    <w:p w14:paraId="6E40A352" w14:textId="77777777" w:rsidR="00205C64" w:rsidRPr="00E323F6" w:rsidRDefault="00D26A14" w:rsidP="00EA3BEB">
      <w:pPr>
        <w:pStyle w:val="Heading4"/>
        <w:rPr>
          <w:lang w:val="lv-LV"/>
        </w:rPr>
      </w:pPr>
      <w:bookmarkStart w:id="117" w:name="_Toc497207595"/>
      <w:r w:rsidRPr="00E323F6">
        <w:rPr>
          <w:lang w:val="lv-LV"/>
        </w:rPr>
        <w:t>Aptaujas anket</w:t>
      </w:r>
      <w:r w:rsidR="00FD6726" w:rsidRPr="00E323F6">
        <w:rPr>
          <w:lang w:val="lv-LV"/>
        </w:rPr>
        <w:t xml:space="preserve">a par laika organizēšanu </w:t>
      </w:r>
      <w:bookmarkEnd w:id="117"/>
    </w:p>
    <w:p w14:paraId="40C67B26" w14:textId="451FD533" w:rsidR="00205C64" w:rsidRPr="00E323F6" w:rsidRDefault="00F752D8" w:rsidP="00205C64">
      <w:pPr>
        <w:shd w:val="clear" w:color="auto" w:fill="FFFFFF" w:themeFill="background1"/>
        <w:spacing w:after="120" w:line="240" w:lineRule="auto"/>
        <w:jc w:val="both"/>
        <w:rPr>
          <w:rFonts w:cs="Arial"/>
          <w:sz w:val="24"/>
          <w:szCs w:val="24"/>
          <w:lang w:val="lv-LV" w:eastAsia="ru-RU"/>
        </w:rPr>
      </w:pPr>
      <w:r w:rsidRPr="00E323F6">
        <w:rPr>
          <w:rFonts w:cs="Arial"/>
          <w:sz w:val="24"/>
          <w:szCs w:val="24"/>
          <w:lang w:val="lv-LV" w:eastAsia="ru-RU"/>
        </w:rPr>
        <w:t>Šo aptauj</w:t>
      </w:r>
      <w:r w:rsidR="00D26A14" w:rsidRPr="00E323F6">
        <w:rPr>
          <w:rFonts w:cs="Arial"/>
          <w:sz w:val="24"/>
          <w:szCs w:val="24"/>
          <w:lang w:val="lv-LV" w:eastAsia="ru-RU"/>
        </w:rPr>
        <w:t>as anket</w:t>
      </w:r>
      <w:r w:rsidRPr="00E323F6">
        <w:rPr>
          <w:rFonts w:cs="Arial"/>
          <w:sz w:val="24"/>
          <w:szCs w:val="24"/>
          <w:lang w:val="lv-LV" w:eastAsia="ru-RU"/>
        </w:rPr>
        <w:t>u izstrādāja CEPEJ ekspertu komanda</w:t>
      </w:r>
      <w:r w:rsidR="00205C64" w:rsidRPr="00E323F6">
        <w:rPr>
          <w:rFonts w:cs="Arial"/>
          <w:sz w:val="24"/>
          <w:szCs w:val="24"/>
          <w:lang w:val="lv-LV" w:eastAsia="ru-RU"/>
        </w:rPr>
        <w:t xml:space="preserve">. </w:t>
      </w:r>
      <w:r w:rsidRPr="00E323F6">
        <w:rPr>
          <w:rFonts w:cs="Arial"/>
          <w:sz w:val="24"/>
          <w:szCs w:val="24"/>
          <w:lang w:val="lv-LV" w:eastAsia="ru-RU"/>
        </w:rPr>
        <w:t>Tajā ir 18 galvenie j</w:t>
      </w:r>
      <w:r w:rsidR="00DD5FD9" w:rsidRPr="00E323F6">
        <w:rPr>
          <w:rFonts w:cs="Arial"/>
          <w:sz w:val="24"/>
          <w:szCs w:val="24"/>
          <w:lang w:val="lv-LV" w:eastAsia="ru-RU"/>
        </w:rPr>
        <w:t>autājumi un 21 papildus</w:t>
      </w:r>
      <w:r w:rsidRPr="00E323F6">
        <w:rPr>
          <w:rFonts w:cs="Arial"/>
          <w:sz w:val="24"/>
          <w:szCs w:val="24"/>
          <w:lang w:val="lv-LV" w:eastAsia="ru-RU"/>
        </w:rPr>
        <w:t xml:space="preserve"> jautāju</w:t>
      </w:r>
      <w:r w:rsidR="00D26A14" w:rsidRPr="00E323F6">
        <w:rPr>
          <w:rFonts w:cs="Arial"/>
          <w:sz w:val="24"/>
          <w:szCs w:val="24"/>
          <w:lang w:val="lv-LV" w:eastAsia="ru-RU"/>
        </w:rPr>
        <w:t>ms. Aptaujas anket</w:t>
      </w:r>
      <w:r w:rsidR="007C206F" w:rsidRPr="00E323F6">
        <w:rPr>
          <w:rFonts w:cs="Arial"/>
          <w:sz w:val="24"/>
          <w:szCs w:val="24"/>
          <w:lang w:val="lv-LV" w:eastAsia="ru-RU"/>
        </w:rPr>
        <w:t>a netika paredzē</w:t>
      </w:r>
      <w:r w:rsidRPr="00E323F6">
        <w:rPr>
          <w:rFonts w:cs="Arial"/>
          <w:sz w:val="24"/>
          <w:szCs w:val="24"/>
          <w:lang w:val="lv-LV" w:eastAsia="ru-RU"/>
        </w:rPr>
        <w:t xml:space="preserve">ta tikai atbildēm </w:t>
      </w:r>
      <w:r w:rsidRPr="00E323F6">
        <w:rPr>
          <w:rFonts w:cs="Arial"/>
          <w:i/>
          <w:sz w:val="24"/>
          <w:szCs w:val="24"/>
          <w:lang w:val="lv-LV" w:eastAsia="ru-RU"/>
        </w:rPr>
        <w:t>“Jā</w:t>
      </w:r>
      <w:r w:rsidR="00205C64" w:rsidRPr="00E323F6">
        <w:rPr>
          <w:rFonts w:cs="Arial"/>
          <w:i/>
          <w:sz w:val="24"/>
          <w:szCs w:val="24"/>
          <w:lang w:val="lv-LV" w:eastAsia="ru-RU"/>
        </w:rPr>
        <w:t>”</w:t>
      </w:r>
      <w:r w:rsidR="00205C64" w:rsidRPr="00E323F6">
        <w:rPr>
          <w:rFonts w:cs="Arial"/>
          <w:sz w:val="24"/>
          <w:szCs w:val="24"/>
          <w:lang w:val="lv-LV" w:eastAsia="ru-RU"/>
        </w:rPr>
        <w:t xml:space="preserve">, </w:t>
      </w:r>
      <w:r w:rsidRPr="00E323F6">
        <w:rPr>
          <w:rFonts w:cs="Arial"/>
          <w:i/>
          <w:sz w:val="24"/>
          <w:szCs w:val="24"/>
          <w:lang w:val="lv-LV" w:eastAsia="ru-RU"/>
        </w:rPr>
        <w:t>“Nē</w:t>
      </w:r>
      <w:r w:rsidR="00205C64" w:rsidRPr="00E323F6">
        <w:rPr>
          <w:rFonts w:cs="Arial"/>
          <w:i/>
          <w:sz w:val="24"/>
          <w:szCs w:val="24"/>
          <w:lang w:val="lv-LV" w:eastAsia="ru-RU"/>
        </w:rPr>
        <w:t>”</w:t>
      </w:r>
      <w:r w:rsidRPr="00E323F6">
        <w:rPr>
          <w:rFonts w:cs="Arial"/>
          <w:sz w:val="24"/>
          <w:szCs w:val="24"/>
          <w:lang w:val="lv-LV" w:eastAsia="ru-RU"/>
        </w:rPr>
        <w:t xml:space="preserve"> vai</w:t>
      </w:r>
      <w:r w:rsidR="00205C64" w:rsidRPr="00E323F6">
        <w:rPr>
          <w:rFonts w:cs="Arial"/>
          <w:sz w:val="24"/>
          <w:szCs w:val="24"/>
          <w:lang w:val="lv-LV" w:eastAsia="ru-RU"/>
        </w:rPr>
        <w:t xml:space="preserve"> </w:t>
      </w:r>
      <w:r w:rsidR="00D03730" w:rsidRPr="00E323F6">
        <w:rPr>
          <w:rFonts w:cs="Arial"/>
          <w:i/>
          <w:sz w:val="24"/>
          <w:szCs w:val="24"/>
          <w:lang w:val="lv-LV" w:eastAsia="ru-RU"/>
        </w:rPr>
        <w:t>“</w:t>
      </w:r>
      <w:r w:rsidRPr="00E323F6">
        <w:rPr>
          <w:rFonts w:cs="Arial"/>
          <w:i/>
          <w:sz w:val="24"/>
          <w:szCs w:val="24"/>
          <w:lang w:val="lv-LV" w:eastAsia="ru-RU"/>
        </w:rPr>
        <w:t>Daļēji</w:t>
      </w:r>
      <w:r w:rsidR="00205C64" w:rsidRPr="00E323F6">
        <w:rPr>
          <w:rFonts w:cs="Arial"/>
          <w:i/>
          <w:sz w:val="24"/>
          <w:szCs w:val="24"/>
          <w:lang w:val="lv-LV" w:eastAsia="ru-RU"/>
        </w:rPr>
        <w:t>”</w:t>
      </w:r>
      <w:r w:rsidR="00205C64" w:rsidRPr="00E323F6">
        <w:rPr>
          <w:rFonts w:cs="Arial"/>
          <w:sz w:val="24"/>
          <w:szCs w:val="24"/>
          <w:lang w:val="lv-LV" w:eastAsia="ru-RU"/>
        </w:rPr>
        <w:t xml:space="preserve">, </w:t>
      </w:r>
      <w:r w:rsidR="009B3178" w:rsidRPr="00E323F6">
        <w:rPr>
          <w:rFonts w:cs="Arial"/>
          <w:sz w:val="24"/>
          <w:szCs w:val="24"/>
          <w:lang w:val="lv-LV" w:eastAsia="ru-RU"/>
        </w:rPr>
        <w:t>respondenti tika laipni aicināti ie</w:t>
      </w:r>
      <w:r w:rsidR="00E657B4" w:rsidRPr="00E323F6">
        <w:rPr>
          <w:rFonts w:cs="Arial"/>
          <w:sz w:val="24"/>
          <w:szCs w:val="24"/>
          <w:lang w:val="lv-LV" w:eastAsia="ru-RU"/>
        </w:rPr>
        <w:t>rakstīt komentārus, kas paskaidro</w:t>
      </w:r>
      <w:r w:rsidR="009B3178" w:rsidRPr="00E323F6">
        <w:rPr>
          <w:rFonts w:cs="Arial"/>
          <w:sz w:val="24"/>
          <w:szCs w:val="24"/>
          <w:lang w:val="lv-LV" w:eastAsia="ru-RU"/>
        </w:rPr>
        <w:t xml:space="preserve"> viņu viedokli par jomām, ku</w:t>
      </w:r>
      <w:r w:rsidR="007C206F" w:rsidRPr="00E323F6">
        <w:rPr>
          <w:rFonts w:cs="Arial"/>
          <w:sz w:val="24"/>
          <w:szCs w:val="24"/>
          <w:lang w:val="lv-LV" w:eastAsia="ru-RU"/>
        </w:rPr>
        <w:t>rās attiecīgie Latvijas tiesu sistēmu regulējošie noteikumi, organizā</w:t>
      </w:r>
      <w:r w:rsidR="00FC7816" w:rsidRPr="00E323F6">
        <w:rPr>
          <w:rFonts w:cs="Arial"/>
          <w:sz w:val="24"/>
          <w:szCs w:val="24"/>
          <w:lang w:val="lv-LV" w:eastAsia="ru-RU"/>
        </w:rPr>
        <w:t>cija un/vai darbība</w:t>
      </w:r>
      <w:r w:rsidR="007C206F" w:rsidRPr="00E323F6">
        <w:rPr>
          <w:rFonts w:cs="Arial"/>
          <w:sz w:val="24"/>
          <w:szCs w:val="24"/>
          <w:lang w:val="lv-LV" w:eastAsia="ru-RU"/>
        </w:rPr>
        <w:t xml:space="preserve"> varē</w:t>
      </w:r>
      <w:r w:rsidR="009B3178" w:rsidRPr="00E323F6">
        <w:rPr>
          <w:rFonts w:cs="Arial"/>
          <w:sz w:val="24"/>
          <w:szCs w:val="24"/>
          <w:lang w:val="lv-LV" w:eastAsia="ru-RU"/>
        </w:rPr>
        <w:t xml:space="preserve">tu tikt </w:t>
      </w:r>
      <w:r w:rsidR="00FC7816" w:rsidRPr="00E323F6">
        <w:rPr>
          <w:rFonts w:cs="Arial"/>
          <w:sz w:val="24"/>
          <w:szCs w:val="24"/>
          <w:lang w:val="lv-LV" w:eastAsia="ru-RU"/>
        </w:rPr>
        <w:t xml:space="preserve">turpmāk </w:t>
      </w:r>
      <w:r w:rsidR="009B3178" w:rsidRPr="00E323F6">
        <w:rPr>
          <w:rFonts w:cs="Arial"/>
          <w:sz w:val="24"/>
          <w:szCs w:val="24"/>
          <w:lang w:val="lv-LV" w:eastAsia="ru-RU"/>
        </w:rPr>
        <w:t xml:space="preserve">uzlabota. </w:t>
      </w:r>
      <w:r w:rsidR="00FC7816" w:rsidRPr="00E323F6">
        <w:rPr>
          <w:rFonts w:cs="Arial"/>
          <w:sz w:val="24"/>
          <w:szCs w:val="24"/>
          <w:lang w:val="lv-LV" w:eastAsia="ru-RU"/>
        </w:rPr>
        <w:t xml:space="preserve">Mērķis bija apkopot informāciju no tiesnešiem un nozīmīgākajiem tiesu darbiniekiem par esošo politiku un praksi attiecībā uz laika organizēšanu tiesās, kā arī identificēt jomas, kuras turpināt pētīt. </w:t>
      </w:r>
    </w:p>
    <w:p w14:paraId="196F2C1C" w14:textId="0267F5F9" w:rsidR="001C1D9D" w:rsidRPr="00E323F6" w:rsidRDefault="009A3703" w:rsidP="00205C64">
      <w:pPr>
        <w:shd w:val="clear" w:color="auto" w:fill="FFFFFF" w:themeFill="background1"/>
        <w:spacing w:after="120" w:line="240" w:lineRule="auto"/>
        <w:jc w:val="both"/>
        <w:rPr>
          <w:rFonts w:cs="Arial"/>
          <w:sz w:val="24"/>
          <w:szCs w:val="24"/>
          <w:lang w:val="lv-LV" w:eastAsia="ru-RU"/>
        </w:rPr>
      </w:pPr>
      <w:r w:rsidRPr="00E323F6">
        <w:rPr>
          <w:rFonts w:cs="Arial"/>
          <w:sz w:val="24"/>
          <w:szCs w:val="24"/>
          <w:lang w:val="lv-LV" w:eastAsia="ru-RU"/>
        </w:rPr>
        <w:t xml:space="preserve">Latvijas Tiesu administrācija </w:t>
      </w:r>
      <w:r w:rsidR="001C1D9D" w:rsidRPr="00E323F6">
        <w:rPr>
          <w:rFonts w:cs="Arial"/>
          <w:sz w:val="24"/>
          <w:szCs w:val="24"/>
          <w:lang w:val="lv-LV" w:eastAsia="ru-RU"/>
        </w:rPr>
        <w:t xml:space="preserve">iztulkoja aptaujas </w:t>
      </w:r>
      <w:r w:rsidR="00D26A14" w:rsidRPr="00E323F6">
        <w:rPr>
          <w:rFonts w:cs="Arial"/>
          <w:sz w:val="24"/>
          <w:szCs w:val="24"/>
          <w:lang w:val="lv-LV" w:eastAsia="ru-RU"/>
        </w:rPr>
        <w:t>anket</w:t>
      </w:r>
      <w:r w:rsidR="001C1D9D" w:rsidRPr="00E323F6">
        <w:rPr>
          <w:rFonts w:cs="Arial"/>
          <w:sz w:val="24"/>
          <w:szCs w:val="24"/>
          <w:lang w:val="lv-LV" w:eastAsia="ru-RU"/>
        </w:rPr>
        <w:t xml:space="preserve">u </w:t>
      </w:r>
      <w:r w:rsidR="00A551D8" w:rsidRPr="00E323F6">
        <w:rPr>
          <w:rFonts w:cs="Arial"/>
          <w:sz w:val="24"/>
          <w:szCs w:val="24"/>
          <w:lang w:val="lv-LV" w:eastAsia="ru-RU"/>
        </w:rPr>
        <w:t>latviešu</w:t>
      </w:r>
      <w:r w:rsidR="001C1D9D" w:rsidRPr="00E323F6">
        <w:rPr>
          <w:rFonts w:cs="Arial"/>
          <w:sz w:val="24"/>
          <w:szCs w:val="24"/>
          <w:lang w:val="lv-LV" w:eastAsia="ru-RU"/>
        </w:rPr>
        <w:t xml:space="preserve"> valodā, pēc tam tā tika izsniegta visiem tiesnešiem, taču pārējiem darbiniekiem tā netika izplatīta. Diemžēl tikai 24 tiesneši aizpildīja šo aptauju. Zemie atbilžu rādītāji neļauj veikt pilnīgu analīzi, tomēr </w:t>
      </w:r>
      <w:r w:rsidR="00A37302">
        <w:rPr>
          <w:rFonts w:cs="Arial"/>
          <w:sz w:val="24"/>
          <w:szCs w:val="24"/>
          <w:lang w:val="lv-LV" w:eastAsia="ru-RU"/>
        </w:rPr>
        <w:t xml:space="preserve">no atbildēm var gūt </w:t>
      </w:r>
      <w:r w:rsidR="001C1D9D" w:rsidRPr="00E323F6">
        <w:rPr>
          <w:rFonts w:cs="Arial"/>
          <w:sz w:val="24"/>
          <w:szCs w:val="24"/>
          <w:lang w:val="lv-LV" w:eastAsia="ru-RU"/>
        </w:rPr>
        <w:t>dažus netiešus norādījumus.</w:t>
      </w:r>
    </w:p>
    <w:p w14:paraId="58FBF6B4" w14:textId="77777777" w:rsidR="00205C64" w:rsidRPr="00E323F6" w:rsidRDefault="001C1D9D" w:rsidP="00205C64">
      <w:pPr>
        <w:shd w:val="clear" w:color="auto" w:fill="FFFFFF" w:themeFill="background1"/>
        <w:spacing w:after="120" w:line="240" w:lineRule="auto"/>
        <w:jc w:val="both"/>
        <w:rPr>
          <w:rFonts w:cs="Arial"/>
          <w:sz w:val="24"/>
          <w:szCs w:val="24"/>
          <w:lang w:val="lv-LV" w:eastAsia="ru-RU"/>
        </w:rPr>
      </w:pPr>
      <w:r w:rsidRPr="00E323F6">
        <w:rPr>
          <w:rFonts w:cs="Arial"/>
          <w:sz w:val="24"/>
          <w:szCs w:val="24"/>
          <w:lang w:val="lv-LV" w:eastAsia="ru-RU"/>
        </w:rPr>
        <w:t xml:space="preserve">Turklāt par dažiem jautājumiem tiesneši izteica turpmākus komentārus, </w:t>
      </w:r>
      <w:r w:rsidR="00960638" w:rsidRPr="00E323F6">
        <w:rPr>
          <w:rFonts w:cs="Arial"/>
          <w:sz w:val="24"/>
          <w:szCs w:val="24"/>
          <w:lang w:val="lv-LV" w:eastAsia="ru-RU"/>
        </w:rPr>
        <w:t xml:space="preserve">taču, </w:t>
      </w:r>
      <w:r w:rsidRPr="00E323F6">
        <w:rPr>
          <w:rFonts w:cs="Arial"/>
          <w:sz w:val="24"/>
          <w:szCs w:val="24"/>
          <w:lang w:val="lv-LV" w:eastAsia="ru-RU"/>
        </w:rPr>
        <w:t xml:space="preserve">diemžēl, </w:t>
      </w:r>
      <w:r w:rsidR="00D26A14" w:rsidRPr="00E323F6">
        <w:rPr>
          <w:rFonts w:cs="Arial"/>
          <w:sz w:val="24"/>
          <w:szCs w:val="24"/>
          <w:lang w:val="lv-LV" w:eastAsia="ru-RU"/>
        </w:rPr>
        <w:t>z</w:t>
      </w:r>
      <w:r w:rsidRPr="00E323F6">
        <w:rPr>
          <w:rFonts w:cs="Arial"/>
          <w:sz w:val="24"/>
          <w:szCs w:val="24"/>
          <w:lang w:val="lv-LV" w:eastAsia="ru-RU"/>
        </w:rPr>
        <w:t>i</w:t>
      </w:r>
      <w:r w:rsidR="000F6283" w:rsidRPr="00E323F6">
        <w:rPr>
          <w:rFonts w:cs="Arial"/>
          <w:sz w:val="24"/>
          <w:szCs w:val="24"/>
          <w:lang w:val="lv-LV" w:eastAsia="ru-RU"/>
        </w:rPr>
        <w:t>ņ</w:t>
      </w:r>
      <w:r w:rsidRPr="00E323F6">
        <w:rPr>
          <w:rFonts w:cs="Arial"/>
          <w:sz w:val="24"/>
          <w:szCs w:val="24"/>
          <w:lang w:val="lv-LV" w:eastAsia="ru-RU"/>
        </w:rPr>
        <w:t xml:space="preserve">ojuma rakstīšanas laikā šo komentāru tulkojums </w:t>
      </w:r>
      <w:r w:rsidR="000F6283" w:rsidRPr="00E323F6">
        <w:rPr>
          <w:rFonts w:cs="Arial"/>
          <w:sz w:val="24"/>
          <w:szCs w:val="24"/>
          <w:lang w:val="lv-LV" w:eastAsia="ru-RU"/>
        </w:rPr>
        <w:t>angļu</w:t>
      </w:r>
      <w:r w:rsidRPr="00E323F6">
        <w:rPr>
          <w:rFonts w:cs="Arial"/>
          <w:sz w:val="24"/>
          <w:szCs w:val="24"/>
          <w:lang w:val="lv-LV" w:eastAsia="ru-RU"/>
        </w:rPr>
        <w:t xml:space="preserve"> valodā </w:t>
      </w:r>
      <w:r w:rsidR="000F6283" w:rsidRPr="00E323F6">
        <w:rPr>
          <w:rFonts w:cs="Arial"/>
          <w:sz w:val="24"/>
          <w:szCs w:val="24"/>
          <w:lang w:val="lv-LV" w:eastAsia="ru-RU"/>
        </w:rPr>
        <w:t xml:space="preserve">vēl </w:t>
      </w:r>
      <w:r w:rsidRPr="00E323F6">
        <w:rPr>
          <w:rFonts w:cs="Arial"/>
          <w:sz w:val="24"/>
          <w:szCs w:val="24"/>
          <w:lang w:val="lv-LV" w:eastAsia="ru-RU"/>
        </w:rPr>
        <w:t xml:space="preserve">nebija pieejams. </w:t>
      </w:r>
    </w:p>
    <w:p w14:paraId="55342AA3" w14:textId="77777777" w:rsidR="00205C64" w:rsidRPr="00E323F6" w:rsidRDefault="00D26A14" w:rsidP="00205C64">
      <w:pPr>
        <w:shd w:val="clear" w:color="auto" w:fill="FFFFFF" w:themeFill="background1"/>
        <w:spacing w:after="120" w:line="240" w:lineRule="auto"/>
        <w:jc w:val="both"/>
        <w:rPr>
          <w:rFonts w:cs="Arial"/>
          <w:sz w:val="24"/>
          <w:szCs w:val="24"/>
          <w:lang w:val="lv-LV" w:eastAsia="ru-RU"/>
        </w:rPr>
      </w:pPr>
      <w:r w:rsidRPr="00E323F6">
        <w:rPr>
          <w:rFonts w:cs="Arial"/>
          <w:sz w:val="24"/>
          <w:szCs w:val="24"/>
          <w:lang w:val="lv-LV" w:eastAsia="ru-RU"/>
        </w:rPr>
        <w:t xml:space="preserve">Ja </w:t>
      </w:r>
      <w:r w:rsidR="008D5A10" w:rsidRPr="00E323F6">
        <w:rPr>
          <w:rFonts w:cs="Arial"/>
          <w:sz w:val="24"/>
          <w:szCs w:val="24"/>
          <w:lang w:val="lv-LV" w:eastAsia="ru-RU"/>
        </w:rPr>
        <w:t>aptaujas anketu būtu aizpildījuš</w:t>
      </w:r>
      <w:r w:rsidRPr="00E323F6">
        <w:rPr>
          <w:rFonts w:cs="Arial"/>
          <w:sz w:val="24"/>
          <w:szCs w:val="24"/>
          <w:lang w:val="lv-LV" w:eastAsia="ru-RU"/>
        </w:rPr>
        <w:t xml:space="preserve">i </w:t>
      </w:r>
      <w:r w:rsidR="008D5A10" w:rsidRPr="00E323F6">
        <w:rPr>
          <w:rFonts w:cs="Arial"/>
          <w:sz w:val="24"/>
          <w:szCs w:val="24"/>
          <w:lang w:val="lv-LV" w:eastAsia="ru-RU"/>
        </w:rPr>
        <w:t>vairāk tiesnešu, to analīze varētu nodrošināt interesantu informā</w:t>
      </w:r>
      <w:r w:rsidRPr="00E323F6">
        <w:rPr>
          <w:rFonts w:cs="Arial"/>
          <w:sz w:val="24"/>
          <w:szCs w:val="24"/>
          <w:lang w:val="lv-LV" w:eastAsia="ru-RU"/>
        </w:rPr>
        <w:t>ciju vietējiem politikas veidotājiem, tādiem kā Tiesu administrācija un Tieslietu ministrija, par tiesu vispārējo darbību un arī specifisku inform</w:t>
      </w:r>
      <w:r w:rsidR="008D5A10" w:rsidRPr="00E323F6">
        <w:rPr>
          <w:rFonts w:cs="Arial"/>
          <w:sz w:val="24"/>
          <w:szCs w:val="24"/>
          <w:lang w:val="lv-LV" w:eastAsia="ru-RU"/>
        </w:rPr>
        <w:t>ā</w:t>
      </w:r>
      <w:r w:rsidRPr="00E323F6">
        <w:rPr>
          <w:rFonts w:cs="Arial"/>
          <w:sz w:val="24"/>
          <w:szCs w:val="24"/>
          <w:lang w:val="lv-LV" w:eastAsia="ru-RU"/>
        </w:rPr>
        <w:t>ciju par atsevišķām tiesām. Šāda veida pētījumi var būt noderīgi arī, lai apkopotu informāciju par vietējo labo praksi, ar kuru var dalīties tiesu starpā.</w:t>
      </w:r>
    </w:p>
    <w:p w14:paraId="4D54817C" w14:textId="5C9A77DB" w:rsidR="00205C64" w:rsidRPr="00E323F6" w:rsidRDefault="008D5A10" w:rsidP="00205C64">
      <w:pPr>
        <w:shd w:val="clear" w:color="auto" w:fill="FFFFFF" w:themeFill="background1"/>
        <w:spacing w:after="120" w:line="240" w:lineRule="auto"/>
        <w:jc w:val="both"/>
        <w:rPr>
          <w:rFonts w:cs="Arial"/>
          <w:sz w:val="24"/>
          <w:szCs w:val="24"/>
          <w:lang w:val="lv-LV" w:eastAsia="ru-RU"/>
        </w:rPr>
      </w:pPr>
      <w:r w:rsidRPr="00E323F6">
        <w:rPr>
          <w:rFonts w:cs="Arial"/>
          <w:sz w:val="24"/>
          <w:szCs w:val="24"/>
          <w:lang w:val="lv-LV" w:eastAsia="ru-RU"/>
        </w:rPr>
        <w:t>Tādēļ Tiesu administrācija un Tieslietu ministrija tiek aicinātas atkārtoti izsniegt šo aptauju, lai apkopotu vairāk atbilžu</w:t>
      </w:r>
      <w:r w:rsidR="000C0CE9" w:rsidRPr="00E323F6">
        <w:rPr>
          <w:rFonts w:cs="Arial"/>
          <w:sz w:val="24"/>
          <w:szCs w:val="24"/>
          <w:lang w:val="lv-LV" w:eastAsia="ru-RU"/>
        </w:rPr>
        <w:t>,</w:t>
      </w:r>
      <w:r w:rsidRPr="00E323F6">
        <w:rPr>
          <w:rFonts w:cs="Arial"/>
          <w:sz w:val="24"/>
          <w:szCs w:val="24"/>
          <w:lang w:val="lv-LV" w:eastAsia="ru-RU"/>
        </w:rPr>
        <w:t xml:space="preserve"> un plānot to darīt laiku pa laikam, lai izpētītu problēmas un izaicinājumus tiesās, kā arī </w:t>
      </w:r>
      <w:r w:rsidR="000C0CE9" w:rsidRPr="00E323F6">
        <w:rPr>
          <w:rFonts w:cs="Arial"/>
          <w:sz w:val="24"/>
          <w:szCs w:val="24"/>
          <w:lang w:val="lv-LV" w:eastAsia="ru-RU"/>
        </w:rPr>
        <w:t>noteiktu</w:t>
      </w:r>
      <w:r w:rsidRPr="00E323F6">
        <w:rPr>
          <w:rFonts w:cs="Arial"/>
          <w:sz w:val="24"/>
          <w:szCs w:val="24"/>
          <w:lang w:val="lv-LV" w:eastAsia="ru-RU"/>
        </w:rPr>
        <w:t xml:space="preserve"> iespējamos risinājumus. </w:t>
      </w:r>
      <w:r w:rsidR="000C0CE9" w:rsidRPr="00E323F6">
        <w:rPr>
          <w:rFonts w:cs="Arial"/>
          <w:sz w:val="24"/>
          <w:szCs w:val="24"/>
          <w:lang w:val="lv-LV" w:eastAsia="ru-RU"/>
        </w:rPr>
        <w:t>Šādus pētījumus var izmantot arī</w:t>
      </w:r>
      <w:r w:rsidR="006954C0" w:rsidRPr="00E323F6">
        <w:rPr>
          <w:rFonts w:cs="Arial"/>
          <w:sz w:val="24"/>
          <w:szCs w:val="24"/>
          <w:lang w:val="lv-LV" w:eastAsia="ru-RU"/>
        </w:rPr>
        <w:t>, ņemot vērā</w:t>
      </w:r>
      <w:r w:rsidR="000C0CE9" w:rsidRPr="00E323F6">
        <w:rPr>
          <w:rFonts w:cs="Arial"/>
          <w:sz w:val="24"/>
          <w:szCs w:val="24"/>
          <w:lang w:val="lv-LV" w:eastAsia="ru-RU"/>
        </w:rPr>
        <w:t xml:space="preserve"> plašas konsult</w:t>
      </w:r>
      <w:r w:rsidR="006954C0" w:rsidRPr="00E323F6">
        <w:rPr>
          <w:rFonts w:cs="Arial"/>
          <w:sz w:val="24"/>
          <w:szCs w:val="24"/>
          <w:lang w:val="lv-LV" w:eastAsia="ru-RU"/>
        </w:rPr>
        <w:t>ā</w:t>
      </w:r>
      <w:r w:rsidR="000C0CE9" w:rsidRPr="00E323F6">
        <w:rPr>
          <w:rFonts w:cs="Arial"/>
          <w:sz w:val="24"/>
          <w:szCs w:val="24"/>
          <w:lang w:val="lv-LV" w:eastAsia="ru-RU"/>
        </w:rPr>
        <w:t xml:space="preserve">cijas ar </w:t>
      </w:r>
      <w:r w:rsidR="00721ADE" w:rsidRPr="00E323F6">
        <w:rPr>
          <w:rFonts w:cs="Arial"/>
          <w:sz w:val="24"/>
          <w:szCs w:val="24"/>
          <w:lang w:val="lv-LV" w:eastAsia="ru-RU"/>
        </w:rPr>
        <w:t xml:space="preserve">tiesu sistēmas locekļiem, lai </w:t>
      </w:r>
      <w:r w:rsidR="006954C0" w:rsidRPr="00E323F6">
        <w:rPr>
          <w:rFonts w:cs="Arial"/>
          <w:sz w:val="24"/>
          <w:szCs w:val="24"/>
          <w:lang w:val="lv-LV" w:eastAsia="ru-RU"/>
        </w:rPr>
        <w:t>nodrošin</w:t>
      </w:r>
      <w:r w:rsidR="00F44B9D" w:rsidRPr="00E323F6">
        <w:rPr>
          <w:rFonts w:cs="Arial"/>
          <w:sz w:val="24"/>
          <w:szCs w:val="24"/>
          <w:lang w:val="lv-LV" w:eastAsia="ru-RU"/>
        </w:rPr>
        <w:t>ā</w:t>
      </w:r>
      <w:r w:rsidR="006954C0" w:rsidRPr="00E323F6">
        <w:rPr>
          <w:rFonts w:cs="Arial"/>
          <w:sz w:val="24"/>
          <w:szCs w:val="24"/>
          <w:lang w:val="lv-LV" w:eastAsia="ru-RU"/>
        </w:rPr>
        <w:t>tu</w:t>
      </w:r>
      <w:r w:rsidR="00721ADE" w:rsidRPr="00E323F6">
        <w:rPr>
          <w:rFonts w:cs="Arial"/>
          <w:sz w:val="24"/>
          <w:szCs w:val="24"/>
          <w:lang w:val="lv-LV" w:eastAsia="ru-RU"/>
        </w:rPr>
        <w:t xml:space="preserve"> uz </w:t>
      </w:r>
      <w:r w:rsidR="006954C0" w:rsidRPr="00E323F6">
        <w:rPr>
          <w:rFonts w:cs="Arial"/>
          <w:sz w:val="24"/>
          <w:szCs w:val="24"/>
          <w:lang w:val="lv-LV" w:eastAsia="ru-RU"/>
        </w:rPr>
        <w:t>daudzpusīgāku</w:t>
      </w:r>
      <w:r w:rsidR="00721ADE" w:rsidRPr="00E323F6">
        <w:rPr>
          <w:rFonts w:cs="Arial"/>
          <w:sz w:val="24"/>
          <w:szCs w:val="24"/>
          <w:lang w:val="lv-LV" w:eastAsia="ru-RU"/>
        </w:rPr>
        <w:t xml:space="preserve"> inform</w:t>
      </w:r>
      <w:r w:rsidR="006954C0" w:rsidRPr="00E323F6">
        <w:rPr>
          <w:rFonts w:cs="Arial"/>
          <w:sz w:val="24"/>
          <w:szCs w:val="24"/>
          <w:lang w:val="lv-LV" w:eastAsia="ru-RU"/>
        </w:rPr>
        <w:t>ā</w:t>
      </w:r>
      <w:r w:rsidR="00721ADE" w:rsidRPr="00E323F6">
        <w:rPr>
          <w:rFonts w:cs="Arial"/>
          <w:sz w:val="24"/>
          <w:szCs w:val="24"/>
          <w:lang w:val="lv-LV" w:eastAsia="ru-RU"/>
        </w:rPr>
        <w:t xml:space="preserve">ciju balstītu lēmumu </w:t>
      </w:r>
      <w:r w:rsidR="00A551D8" w:rsidRPr="00E323F6">
        <w:rPr>
          <w:rFonts w:cs="Arial"/>
          <w:sz w:val="24"/>
          <w:szCs w:val="24"/>
          <w:lang w:val="lv-LV" w:eastAsia="ru-RU"/>
        </w:rPr>
        <w:t>pieņemšanas</w:t>
      </w:r>
      <w:r w:rsidR="00721ADE" w:rsidRPr="00E323F6">
        <w:rPr>
          <w:rFonts w:cs="Arial"/>
          <w:sz w:val="24"/>
          <w:szCs w:val="24"/>
          <w:lang w:val="lv-LV" w:eastAsia="ru-RU"/>
        </w:rPr>
        <w:t xml:space="preserve"> procesu. </w:t>
      </w:r>
    </w:p>
    <w:p w14:paraId="3DF85CD2" w14:textId="77777777" w:rsidR="00205C64" w:rsidRPr="00E323F6" w:rsidRDefault="00680BB7" w:rsidP="00205C64">
      <w:pPr>
        <w:shd w:val="clear" w:color="auto" w:fill="FFFFFF" w:themeFill="background1"/>
        <w:spacing w:after="120" w:line="240" w:lineRule="auto"/>
        <w:jc w:val="both"/>
        <w:rPr>
          <w:rFonts w:cs="Arial"/>
          <w:sz w:val="24"/>
          <w:szCs w:val="24"/>
          <w:lang w:val="lv-LV" w:eastAsia="ru-RU"/>
        </w:rPr>
      </w:pPr>
      <w:r w:rsidRPr="00E323F6">
        <w:rPr>
          <w:rFonts w:cs="Arial"/>
          <w:sz w:val="24"/>
          <w:szCs w:val="24"/>
          <w:lang w:val="lv-LV" w:eastAsia="ru-RU"/>
        </w:rPr>
        <w:t xml:space="preserve">No tiesnešiem, kuri atbildēja uz aptaujas anketu, 4 </w:t>
      </w:r>
      <w:r w:rsidR="00B37416" w:rsidRPr="00E323F6">
        <w:rPr>
          <w:rFonts w:cs="Arial"/>
          <w:sz w:val="24"/>
          <w:szCs w:val="24"/>
          <w:lang w:val="lv-LV" w:eastAsia="ru-RU"/>
        </w:rPr>
        <w:t>ir</w:t>
      </w:r>
      <w:r w:rsidRPr="00E323F6">
        <w:rPr>
          <w:rFonts w:cs="Arial"/>
          <w:sz w:val="24"/>
          <w:szCs w:val="24"/>
          <w:lang w:val="lv-LV" w:eastAsia="ru-RU"/>
        </w:rPr>
        <w:t xml:space="preserve"> ties</w:t>
      </w:r>
      <w:r w:rsidR="00700D35" w:rsidRPr="00E323F6">
        <w:rPr>
          <w:rFonts w:cs="Arial"/>
          <w:sz w:val="24"/>
          <w:szCs w:val="24"/>
          <w:lang w:val="lv-LV" w:eastAsia="ru-RU"/>
        </w:rPr>
        <w:t>u</w:t>
      </w:r>
      <w:r w:rsidRPr="00E323F6">
        <w:rPr>
          <w:rFonts w:cs="Arial"/>
          <w:sz w:val="24"/>
          <w:szCs w:val="24"/>
          <w:lang w:val="lv-LV" w:eastAsia="ru-RU"/>
        </w:rPr>
        <w:t xml:space="preserve"> priekšsēdētāji. </w:t>
      </w:r>
      <w:r w:rsidR="00205C64" w:rsidRPr="00E323F6">
        <w:rPr>
          <w:rFonts w:cs="Arial"/>
          <w:sz w:val="24"/>
          <w:szCs w:val="24"/>
          <w:lang w:val="lv-LV" w:eastAsia="ru-RU"/>
        </w:rPr>
        <w:t xml:space="preserve">7 </w:t>
      </w:r>
      <w:r w:rsidR="00700D35" w:rsidRPr="00E323F6">
        <w:rPr>
          <w:rFonts w:cs="Arial"/>
          <w:sz w:val="24"/>
          <w:szCs w:val="24"/>
          <w:lang w:val="lv-LV" w:eastAsia="ru-RU"/>
        </w:rPr>
        <w:t xml:space="preserve">tiesnešiem </w:t>
      </w:r>
      <w:r w:rsidR="00B37416" w:rsidRPr="00E323F6">
        <w:rPr>
          <w:rFonts w:cs="Arial"/>
          <w:sz w:val="24"/>
          <w:szCs w:val="24"/>
          <w:lang w:val="lv-LV" w:eastAsia="ru-RU"/>
        </w:rPr>
        <w:t>ir</w:t>
      </w:r>
      <w:r w:rsidR="00700D35" w:rsidRPr="00E323F6">
        <w:rPr>
          <w:rFonts w:cs="Arial"/>
          <w:sz w:val="24"/>
          <w:szCs w:val="24"/>
          <w:lang w:val="lv-LV" w:eastAsia="ru-RU"/>
        </w:rPr>
        <w:t xml:space="preserve"> vairāk nekā 20 gadu darba pieredze, 13 tiesnešu pieredze </w:t>
      </w:r>
      <w:r w:rsidR="00CF07E4" w:rsidRPr="00E323F6">
        <w:rPr>
          <w:rFonts w:cs="Arial"/>
          <w:sz w:val="24"/>
          <w:szCs w:val="24"/>
          <w:lang w:val="lv-LV" w:eastAsia="ru-RU"/>
        </w:rPr>
        <w:t>ir</w:t>
      </w:r>
      <w:r w:rsidR="00700D35" w:rsidRPr="00E323F6">
        <w:rPr>
          <w:rFonts w:cs="Arial"/>
          <w:sz w:val="24"/>
          <w:szCs w:val="24"/>
          <w:lang w:val="lv-LV" w:eastAsia="ru-RU"/>
        </w:rPr>
        <w:t xml:space="preserve"> no 10 līdz 20 gadiem un 4 tiesnešiem </w:t>
      </w:r>
      <w:r w:rsidR="00CF07E4" w:rsidRPr="00E323F6">
        <w:rPr>
          <w:rFonts w:cs="Arial"/>
          <w:sz w:val="24"/>
          <w:szCs w:val="24"/>
          <w:lang w:val="lv-LV" w:eastAsia="ru-RU"/>
        </w:rPr>
        <w:t>ir</w:t>
      </w:r>
      <w:r w:rsidR="00700D35" w:rsidRPr="00E323F6">
        <w:rPr>
          <w:rFonts w:cs="Arial"/>
          <w:sz w:val="24"/>
          <w:szCs w:val="24"/>
          <w:lang w:val="lv-LV" w:eastAsia="ru-RU"/>
        </w:rPr>
        <w:t xml:space="preserve"> mazāk nekā 10 gadu pieredze. 1 no tiesnešiem, kurš sniedza atbildes, </w:t>
      </w:r>
      <w:r w:rsidR="00B37416" w:rsidRPr="00E323F6">
        <w:rPr>
          <w:rFonts w:cs="Arial"/>
          <w:sz w:val="24"/>
          <w:szCs w:val="24"/>
          <w:lang w:val="lv-LV" w:eastAsia="ru-RU"/>
        </w:rPr>
        <w:t>strādā vislielākajā tiesā (vair</w:t>
      </w:r>
      <w:r w:rsidR="00695BDF" w:rsidRPr="00E323F6">
        <w:rPr>
          <w:rFonts w:cs="Arial"/>
          <w:sz w:val="24"/>
          <w:szCs w:val="24"/>
          <w:lang w:val="lv-LV" w:eastAsia="ru-RU"/>
        </w:rPr>
        <w:t>ā</w:t>
      </w:r>
      <w:r w:rsidR="00B37416" w:rsidRPr="00E323F6">
        <w:rPr>
          <w:rFonts w:cs="Arial"/>
          <w:sz w:val="24"/>
          <w:szCs w:val="24"/>
          <w:lang w:val="lv-LV" w:eastAsia="ru-RU"/>
        </w:rPr>
        <w:t>k nekā 40 tiesneši), 9 tiesn</w:t>
      </w:r>
      <w:r w:rsidR="00695BDF" w:rsidRPr="00E323F6">
        <w:rPr>
          <w:rFonts w:cs="Arial"/>
          <w:sz w:val="24"/>
          <w:szCs w:val="24"/>
          <w:lang w:val="lv-LV" w:eastAsia="ru-RU"/>
        </w:rPr>
        <w:t>eš</w:t>
      </w:r>
      <w:r w:rsidR="00B37416" w:rsidRPr="00E323F6">
        <w:rPr>
          <w:rFonts w:cs="Arial"/>
          <w:sz w:val="24"/>
          <w:szCs w:val="24"/>
          <w:lang w:val="lv-LV" w:eastAsia="ru-RU"/>
        </w:rPr>
        <w:t>i strādā tiesās, kurās ir no 21 līdz 40 tiesnešiem, 8 tiesne</w:t>
      </w:r>
      <w:r w:rsidR="00191482" w:rsidRPr="00E323F6">
        <w:rPr>
          <w:rFonts w:cs="Arial"/>
          <w:sz w:val="24"/>
          <w:szCs w:val="24"/>
          <w:lang w:val="lv-LV" w:eastAsia="ru-RU"/>
        </w:rPr>
        <w:t>š</w:t>
      </w:r>
      <w:r w:rsidR="00B37416" w:rsidRPr="00E323F6">
        <w:rPr>
          <w:rFonts w:cs="Arial"/>
          <w:sz w:val="24"/>
          <w:szCs w:val="24"/>
          <w:lang w:val="lv-LV" w:eastAsia="ru-RU"/>
        </w:rPr>
        <w:t>i strādā tiesās ar 11 līdz 20 tiesneš</w:t>
      </w:r>
      <w:r w:rsidR="00FD5928" w:rsidRPr="00E323F6">
        <w:rPr>
          <w:rFonts w:cs="Arial"/>
          <w:sz w:val="24"/>
          <w:szCs w:val="24"/>
          <w:lang w:val="lv-LV" w:eastAsia="ru-RU"/>
        </w:rPr>
        <w:t>iem, 6 tiesneši - tiesās ar mazāk nekā</w:t>
      </w:r>
      <w:r w:rsidR="00B37416" w:rsidRPr="00E323F6">
        <w:rPr>
          <w:rFonts w:cs="Arial"/>
          <w:sz w:val="24"/>
          <w:szCs w:val="24"/>
          <w:lang w:val="lv-LV" w:eastAsia="ru-RU"/>
        </w:rPr>
        <w:t xml:space="preserve"> 10 tiesnešiem. </w:t>
      </w:r>
      <w:r w:rsidR="00E65CC0" w:rsidRPr="00E323F6">
        <w:rPr>
          <w:rFonts w:cs="Arial"/>
          <w:sz w:val="24"/>
          <w:szCs w:val="24"/>
          <w:lang w:val="lv-LV" w:eastAsia="ru-RU"/>
        </w:rPr>
        <w:t xml:space="preserve">Neskatoties uz vilšanos par atbilžu rādītājiem, 24 tiesneši, kuri sniedza atbildes, samērā labi pārstāv </w:t>
      </w:r>
      <w:r w:rsidR="00A45551" w:rsidRPr="00E323F6">
        <w:rPr>
          <w:rFonts w:cs="Arial"/>
          <w:sz w:val="24"/>
          <w:szCs w:val="24"/>
          <w:lang w:val="lv-LV" w:eastAsia="ru-RU"/>
        </w:rPr>
        <w:t xml:space="preserve">daudzveidību </w:t>
      </w:r>
      <w:r w:rsidR="00CE738F" w:rsidRPr="00E323F6">
        <w:rPr>
          <w:rFonts w:cs="Arial"/>
          <w:sz w:val="24"/>
          <w:szCs w:val="24"/>
          <w:lang w:val="lv-LV" w:eastAsia="ru-RU"/>
        </w:rPr>
        <w:t xml:space="preserve">dažādu izmēru </w:t>
      </w:r>
      <w:r w:rsidR="001C6D2E" w:rsidRPr="00E323F6">
        <w:rPr>
          <w:rFonts w:cs="Arial"/>
          <w:sz w:val="24"/>
          <w:szCs w:val="24"/>
          <w:lang w:val="lv-LV" w:eastAsia="ru-RU"/>
        </w:rPr>
        <w:t>tiesu starpā</w:t>
      </w:r>
      <w:r w:rsidR="00F64673" w:rsidRPr="00E323F6">
        <w:rPr>
          <w:rFonts w:cs="Arial"/>
          <w:sz w:val="24"/>
          <w:szCs w:val="24"/>
          <w:lang w:val="lv-LV" w:eastAsia="ru-RU"/>
        </w:rPr>
        <w:t>.</w:t>
      </w:r>
      <w:r w:rsidR="00E65CC0" w:rsidRPr="00E323F6">
        <w:rPr>
          <w:rFonts w:cs="Arial"/>
          <w:sz w:val="24"/>
          <w:szCs w:val="24"/>
          <w:lang w:val="lv-LV" w:eastAsia="ru-RU"/>
        </w:rPr>
        <w:t xml:space="preserve"> </w:t>
      </w:r>
    </w:p>
    <w:p w14:paraId="7C0DB7E8"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20 </w:t>
      </w:r>
      <w:r w:rsidR="00AD3F5D" w:rsidRPr="00E323F6">
        <w:rPr>
          <w:rFonts w:asciiTheme="minorHAnsi" w:hAnsiTheme="minorHAnsi"/>
          <w:b w:val="0"/>
          <w:sz w:val="24"/>
          <w:szCs w:val="24"/>
          <w:lang w:val="lv-LV"/>
        </w:rPr>
        <w:t>tiesneši atbildēja</w:t>
      </w:r>
      <w:r w:rsidR="004B31DE" w:rsidRPr="00E323F6">
        <w:rPr>
          <w:rFonts w:asciiTheme="minorHAnsi" w:hAnsiTheme="minorHAnsi"/>
          <w:b w:val="0"/>
          <w:sz w:val="24"/>
          <w:szCs w:val="24"/>
          <w:lang w:val="lv-LV"/>
        </w:rPr>
        <w:t xml:space="preserve">, ka </w:t>
      </w:r>
      <w:r w:rsidR="00AD3F5D" w:rsidRPr="00E323F6">
        <w:rPr>
          <w:rFonts w:asciiTheme="minorHAnsi" w:hAnsiTheme="minorHAnsi"/>
          <w:b w:val="0"/>
          <w:sz w:val="24"/>
          <w:szCs w:val="24"/>
          <w:lang w:val="lv-LV"/>
        </w:rPr>
        <w:t>lietām, kas var radīt ECK saprātīgu termiņu noteikuma pārkāpumu, tiek pievērsta īpaša uzmanība (</w:t>
      </w:r>
      <w:r w:rsidRPr="00E323F6">
        <w:rPr>
          <w:rFonts w:asciiTheme="minorHAnsi" w:hAnsiTheme="minorHAnsi"/>
          <w:b w:val="0"/>
          <w:sz w:val="24"/>
          <w:szCs w:val="24"/>
          <w:lang w:val="lv-LV"/>
        </w:rPr>
        <w:t>1</w:t>
      </w:r>
      <w:r w:rsidR="00AD3F5D" w:rsidRPr="00E323F6">
        <w:rPr>
          <w:rFonts w:asciiTheme="minorHAnsi" w:hAnsiTheme="minorHAnsi"/>
          <w:b w:val="0"/>
          <w:sz w:val="24"/>
          <w:szCs w:val="24"/>
          <w:lang w:val="lv-LV"/>
        </w:rPr>
        <w:t>. jaut.</w:t>
      </w:r>
      <w:r w:rsidRPr="00E323F6">
        <w:rPr>
          <w:rFonts w:asciiTheme="minorHAnsi" w:hAnsiTheme="minorHAnsi"/>
          <w:b w:val="0"/>
          <w:sz w:val="24"/>
          <w:szCs w:val="24"/>
          <w:lang w:val="lv-LV"/>
        </w:rPr>
        <w:t xml:space="preserve">), </w:t>
      </w:r>
      <w:r w:rsidR="00AD3F5D" w:rsidRPr="00E323F6">
        <w:rPr>
          <w:rFonts w:asciiTheme="minorHAnsi" w:hAnsiTheme="minorHAnsi"/>
          <w:b w:val="0"/>
          <w:sz w:val="24"/>
          <w:szCs w:val="24"/>
          <w:lang w:val="lv-LV"/>
        </w:rPr>
        <w:t>turpretī 2 tiesneši sacīja, ka šis jaut</w:t>
      </w:r>
      <w:r w:rsidR="00CC72E8" w:rsidRPr="00E323F6">
        <w:rPr>
          <w:rFonts w:asciiTheme="minorHAnsi" w:hAnsiTheme="minorHAnsi"/>
          <w:b w:val="0"/>
          <w:sz w:val="24"/>
          <w:szCs w:val="24"/>
          <w:lang w:val="lv-LV"/>
        </w:rPr>
        <w:t>ā</w:t>
      </w:r>
      <w:r w:rsidR="00AD3F5D" w:rsidRPr="00E323F6">
        <w:rPr>
          <w:rFonts w:asciiTheme="minorHAnsi" w:hAnsiTheme="minorHAnsi"/>
          <w:b w:val="0"/>
          <w:sz w:val="24"/>
          <w:szCs w:val="24"/>
          <w:lang w:val="lv-LV"/>
        </w:rPr>
        <w:t xml:space="preserve">jums </w:t>
      </w:r>
      <w:r w:rsidR="00AD3F5D" w:rsidRPr="00E323F6">
        <w:rPr>
          <w:rFonts w:asciiTheme="minorHAnsi" w:hAnsiTheme="minorHAnsi"/>
          <w:b w:val="0"/>
          <w:i/>
          <w:sz w:val="24"/>
          <w:szCs w:val="24"/>
          <w:lang w:val="lv-LV"/>
        </w:rPr>
        <w:t>"nav piemērojams"</w:t>
      </w:r>
      <w:r w:rsidR="00AD3F5D" w:rsidRPr="00E323F6">
        <w:rPr>
          <w:rFonts w:asciiTheme="minorHAnsi" w:hAnsiTheme="minorHAnsi"/>
          <w:b w:val="0"/>
          <w:sz w:val="24"/>
          <w:szCs w:val="24"/>
          <w:lang w:val="lv-LV"/>
        </w:rPr>
        <w:t>, un divi citi tiesneši atbildēja, ka pārmēr</w:t>
      </w:r>
      <w:r w:rsidR="00CC72E8" w:rsidRPr="00E323F6">
        <w:rPr>
          <w:rFonts w:asciiTheme="minorHAnsi" w:hAnsiTheme="minorHAnsi"/>
          <w:b w:val="0"/>
          <w:sz w:val="24"/>
          <w:szCs w:val="24"/>
          <w:lang w:val="lv-LV"/>
        </w:rPr>
        <w:t>īgi</w:t>
      </w:r>
      <w:r w:rsidR="00AD3F5D" w:rsidRPr="00E323F6">
        <w:rPr>
          <w:rFonts w:asciiTheme="minorHAnsi" w:hAnsiTheme="minorHAnsi"/>
          <w:b w:val="0"/>
          <w:sz w:val="24"/>
          <w:szCs w:val="24"/>
          <w:lang w:val="lv-LV"/>
        </w:rPr>
        <w:t xml:space="preserve"> garām tiesvedībām tiek pievērsta daļēja uzmanība. </w:t>
      </w:r>
    </w:p>
    <w:p w14:paraId="35553465"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19 </w:t>
      </w:r>
      <w:r w:rsidR="00CC72E8" w:rsidRPr="00E323F6">
        <w:rPr>
          <w:rFonts w:asciiTheme="minorHAnsi" w:hAnsiTheme="minorHAnsi"/>
          <w:b w:val="0"/>
          <w:sz w:val="24"/>
          <w:szCs w:val="24"/>
          <w:lang w:val="lv-LV"/>
        </w:rPr>
        <w:t xml:space="preserve">no 24 tiesnešiem atbildēja, ka tiesas priekšsēdētājs apkopo informāciju </w:t>
      </w:r>
      <w:r w:rsidR="008C50B5" w:rsidRPr="00E323F6">
        <w:rPr>
          <w:rFonts w:asciiTheme="minorHAnsi" w:hAnsiTheme="minorHAnsi"/>
          <w:b w:val="0"/>
          <w:sz w:val="24"/>
          <w:szCs w:val="24"/>
          <w:lang w:val="lv-LV"/>
        </w:rPr>
        <w:t xml:space="preserve">par tiesvedību garumu kopumā (1.1. jaut.), 4 atbildēja </w:t>
      </w:r>
      <w:r w:rsidR="008C50B5" w:rsidRPr="00E323F6">
        <w:rPr>
          <w:rFonts w:asciiTheme="minorHAnsi" w:hAnsiTheme="minorHAnsi"/>
          <w:b w:val="0"/>
          <w:i/>
          <w:sz w:val="24"/>
          <w:szCs w:val="24"/>
          <w:lang w:val="lv-LV"/>
        </w:rPr>
        <w:t>"daļēji"</w:t>
      </w:r>
      <w:r w:rsidR="008C50B5" w:rsidRPr="00E323F6">
        <w:rPr>
          <w:rFonts w:asciiTheme="minorHAnsi" w:hAnsiTheme="minorHAnsi"/>
          <w:b w:val="0"/>
          <w:sz w:val="24"/>
          <w:szCs w:val="24"/>
          <w:lang w:val="lv-LV"/>
        </w:rPr>
        <w:t>.</w:t>
      </w:r>
      <w:r w:rsidRPr="00E323F6">
        <w:rPr>
          <w:rFonts w:asciiTheme="minorHAnsi" w:hAnsiTheme="minorHAnsi"/>
          <w:b w:val="0"/>
          <w:sz w:val="24"/>
          <w:szCs w:val="24"/>
          <w:lang w:val="lv-LV"/>
        </w:rPr>
        <w:t xml:space="preserve"> </w:t>
      </w:r>
      <w:r w:rsidR="008C50B5" w:rsidRPr="00E323F6">
        <w:rPr>
          <w:rFonts w:asciiTheme="minorHAnsi" w:hAnsiTheme="minorHAnsi"/>
          <w:b w:val="0"/>
          <w:sz w:val="24"/>
          <w:szCs w:val="24"/>
          <w:lang w:val="lv-LV"/>
        </w:rPr>
        <w:t xml:space="preserve">Ir jāatceras, ka uzticamas informācijas apkopošana par tiesvedību garumu, to uzraudzība un tūlītēja iejaukšanās no tiesas priekšsēdētāja puses ir būtiskākie pasākumi, kas veicami, lai tiktu gala ar lietām pienācīgā laikā. </w:t>
      </w:r>
    </w:p>
    <w:p w14:paraId="20C7DCF0" w14:textId="669A0C69" w:rsidR="00205C64" w:rsidRPr="00E323F6" w:rsidRDefault="00CF5FB2"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Tikai 6 tiesneši no</w:t>
      </w:r>
      <w:r w:rsidR="00205C64" w:rsidRPr="00E323F6">
        <w:rPr>
          <w:rFonts w:asciiTheme="minorHAnsi" w:hAnsiTheme="minorHAnsi"/>
          <w:b w:val="0"/>
          <w:sz w:val="24"/>
          <w:szCs w:val="24"/>
          <w:lang w:val="lv-LV"/>
        </w:rPr>
        <w:t xml:space="preserve"> 24 </w:t>
      </w:r>
      <w:r w:rsidRPr="00E323F6">
        <w:rPr>
          <w:rFonts w:asciiTheme="minorHAnsi" w:hAnsiTheme="minorHAnsi"/>
          <w:b w:val="0"/>
          <w:sz w:val="24"/>
          <w:szCs w:val="24"/>
          <w:lang w:val="lv-LV"/>
        </w:rPr>
        <w:t xml:space="preserve">atzina, ka apkopo informāciju par tiesvedību garumu (1.2. jaut.), 10 daļēji un 7 neapkopo nekādu </w:t>
      </w:r>
      <w:r w:rsidR="00A551D8" w:rsidRPr="00E323F6">
        <w:rPr>
          <w:rFonts w:asciiTheme="minorHAnsi" w:hAnsiTheme="minorHAnsi"/>
          <w:b w:val="0"/>
          <w:sz w:val="24"/>
          <w:szCs w:val="24"/>
          <w:lang w:val="lv-LV"/>
        </w:rPr>
        <w:t>informāciju</w:t>
      </w:r>
      <w:r w:rsidRPr="00E323F6">
        <w:rPr>
          <w:rFonts w:asciiTheme="minorHAnsi" w:hAnsiTheme="minorHAnsi"/>
          <w:b w:val="0"/>
          <w:sz w:val="24"/>
          <w:szCs w:val="24"/>
          <w:lang w:val="lv-LV"/>
        </w:rPr>
        <w:t xml:space="preserve">. </w:t>
      </w:r>
      <w:r w:rsidR="00781DFD" w:rsidRPr="00E323F6">
        <w:rPr>
          <w:rFonts w:asciiTheme="minorHAnsi" w:hAnsiTheme="minorHAnsi"/>
          <w:b w:val="0"/>
          <w:sz w:val="24"/>
          <w:szCs w:val="24"/>
          <w:lang w:val="lv-LV"/>
        </w:rPr>
        <w:t>Tas būtu jautājums, ko izpētīt vairāk.</w:t>
      </w:r>
    </w:p>
    <w:p w14:paraId="2E73994A" w14:textId="77777777" w:rsidR="00F809CE" w:rsidRPr="00E323F6" w:rsidRDefault="00A75DF2"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Atbildes uz j</w:t>
      </w:r>
      <w:r w:rsidR="00664648" w:rsidRPr="00E323F6">
        <w:rPr>
          <w:rFonts w:asciiTheme="minorHAnsi" w:hAnsiTheme="minorHAnsi"/>
          <w:b w:val="0"/>
          <w:sz w:val="24"/>
          <w:szCs w:val="24"/>
          <w:lang w:val="lv-LV"/>
        </w:rPr>
        <w:t>au</w:t>
      </w:r>
      <w:r w:rsidRPr="00E323F6">
        <w:rPr>
          <w:rFonts w:asciiTheme="minorHAnsi" w:hAnsiTheme="minorHAnsi"/>
          <w:b w:val="0"/>
          <w:sz w:val="24"/>
          <w:szCs w:val="24"/>
          <w:lang w:val="lv-LV"/>
        </w:rPr>
        <w:t xml:space="preserve">tājumu, vai </w:t>
      </w:r>
      <w:r w:rsidR="00664648" w:rsidRPr="00E323F6">
        <w:rPr>
          <w:rFonts w:asciiTheme="minorHAnsi" w:hAnsiTheme="minorHAnsi"/>
          <w:b w:val="0"/>
          <w:sz w:val="24"/>
          <w:szCs w:val="24"/>
          <w:lang w:val="lv-LV"/>
        </w:rPr>
        <w:t>tiek kontrolēt</w:t>
      </w:r>
      <w:r w:rsidR="002860AE" w:rsidRPr="00E323F6">
        <w:rPr>
          <w:rFonts w:asciiTheme="minorHAnsi" w:hAnsiTheme="minorHAnsi"/>
          <w:b w:val="0"/>
          <w:sz w:val="24"/>
          <w:szCs w:val="24"/>
          <w:lang w:val="lv-LV"/>
        </w:rPr>
        <w:t xml:space="preserve">s atsevišķo </w:t>
      </w:r>
      <w:r w:rsidR="00664648" w:rsidRPr="00E323F6">
        <w:rPr>
          <w:rFonts w:asciiTheme="minorHAnsi" w:hAnsiTheme="minorHAnsi"/>
          <w:b w:val="0"/>
          <w:sz w:val="24"/>
          <w:szCs w:val="24"/>
          <w:lang w:val="lv-LV"/>
        </w:rPr>
        <w:t>tiesvedīb</w:t>
      </w:r>
      <w:r w:rsidR="004E41BC" w:rsidRPr="00E323F6">
        <w:rPr>
          <w:rFonts w:asciiTheme="minorHAnsi" w:hAnsiTheme="minorHAnsi"/>
          <w:b w:val="0"/>
          <w:sz w:val="24"/>
          <w:szCs w:val="24"/>
          <w:lang w:val="lv-LV"/>
        </w:rPr>
        <w:t>as</w:t>
      </w:r>
      <w:r w:rsidR="00664648" w:rsidRPr="00E323F6">
        <w:rPr>
          <w:rFonts w:asciiTheme="minorHAnsi" w:hAnsiTheme="minorHAnsi"/>
          <w:b w:val="0"/>
          <w:sz w:val="24"/>
          <w:szCs w:val="24"/>
          <w:lang w:val="lv-LV"/>
        </w:rPr>
        <w:t xml:space="preserve"> posmu garums (2. jaut.),</w:t>
      </w:r>
      <w:r w:rsidRPr="00E323F6">
        <w:rPr>
          <w:rFonts w:asciiTheme="minorHAnsi" w:hAnsiTheme="minorHAnsi"/>
          <w:b w:val="0"/>
          <w:sz w:val="24"/>
          <w:szCs w:val="24"/>
          <w:lang w:val="lv-LV"/>
        </w:rPr>
        <w:t xml:space="preserve"> bija ļoti atšķirīgas</w:t>
      </w:r>
      <w:r w:rsidR="002860AE" w:rsidRPr="00E323F6">
        <w:rPr>
          <w:rFonts w:asciiTheme="minorHAnsi" w:hAnsiTheme="minorHAnsi"/>
          <w:b w:val="0"/>
          <w:sz w:val="24"/>
          <w:szCs w:val="24"/>
          <w:lang w:val="lv-LV"/>
        </w:rPr>
        <w:t>.</w:t>
      </w:r>
    </w:p>
    <w:p w14:paraId="23CC64E8" w14:textId="77777777" w:rsidR="0062392C" w:rsidRPr="00E323F6" w:rsidRDefault="0062392C" w:rsidP="0062392C">
      <w:pPr>
        <w:spacing w:after="120" w:line="240" w:lineRule="auto"/>
        <w:jc w:val="center"/>
        <w:rPr>
          <w:i/>
          <w:color w:val="44546A" w:themeColor="text2"/>
          <w:sz w:val="24"/>
          <w:szCs w:val="24"/>
          <w:lang w:val="lv-LV"/>
        </w:rPr>
      </w:pPr>
      <w:r w:rsidRPr="00E323F6">
        <w:rPr>
          <w:i/>
          <w:color w:val="44546A" w:themeColor="text2"/>
          <w:sz w:val="24"/>
          <w:szCs w:val="24"/>
          <w:lang w:val="lv-LV"/>
        </w:rPr>
        <w:t>31</w:t>
      </w:r>
      <w:r w:rsidR="004E41BC" w:rsidRPr="00E323F6">
        <w:rPr>
          <w:i/>
          <w:color w:val="44546A" w:themeColor="text2"/>
          <w:sz w:val="24"/>
          <w:szCs w:val="24"/>
          <w:lang w:val="lv-LV"/>
        </w:rPr>
        <w:t>. attēls</w:t>
      </w:r>
      <w:r w:rsidRPr="00E323F6">
        <w:rPr>
          <w:i/>
          <w:color w:val="44546A" w:themeColor="text2"/>
          <w:sz w:val="24"/>
          <w:szCs w:val="24"/>
          <w:lang w:val="lv-LV"/>
        </w:rPr>
        <w:t xml:space="preserve">: </w:t>
      </w:r>
      <w:bookmarkStart w:id="118" w:name="_Hlk509761428"/>
      <w:r w:rsidR="002860AE" w:rsidRPr="00E323F6">
        <w:rPr>
          <w:i/>
          <w:color w:val="44546A" w:themeColor="text2"/>
          <w:sz w:val="24"/>
          <w:szCs w:val="24"/>
          <w:lang w:val="lv-LV"/>
        </w:rPr>
        <w:t>Atbildes uz aptaujas anketas par laika organizēšanu 2. jautājumu</w:t>
      </w:r>
      <w:bookmarkEnd w:id="118"/>
    </w:p>
    <w:p w14:paraId="7347D485" w14:textId="77777777" w:rsidR="00F809CE" w:rsidRPr="00E323F6" w:rsidRDefault="00F809CE" w:rsidP="00F809CE">
      <w:pPr>
        <w:pStyle w:val="Grand1"/>
        <w:spacing w:after="120"/>
        <w:ind w:left="0" w:firstLine="0"/>
        <w:contextualSpacing w:val="0"/>
        <w:jc w:val="center"/>
        <w:rPr>
          <w:rFonts w:asciiTheme="minorHAnsi" w:hAnsiTheme="minorHAnsi"/>
          <w:b w:val="0"/>
          <w:sz w:val="24"/>
          <w:szCs w:val="24"/>
          <w:lang w:val="lv-LV"/>
        </w:rPr>
      </w:pPr>
      <w:r w:rsidRPr="00E323F6">
        <w:rPr>
          <w:rFonts w:asciiTheme="minorHAnsi" w:hAnsiTheme="minorHAnsi"/>
          <w:b w:val="0"/>
          <w:noProof/>
          <w:sz w:val="24"/>
          <w:szCs w:val="24"/>
          <w:lang w:val="lv-LV" w:eastAsia="lv-LV"/>
        </w:rPr>
        <w:drawing>
          <wp:inline distT="0" distB="0" distL="0" distR="0" wp14:anchorId="332F7F3D" wp14:editId="40310AD2">
            <wp:extent cx="4045789" cy="2431956"/>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51779" cy="2435556"/>
                    </a:xfrm>
                    <a:prstGeom prst="rect">
                      <a:avLst/>
                    </a:prstGeom>
                    <a:noFill/>
                  </pic:spPr>
                </pic:pic>
              </a:graphicData>
            </a:graphic>
          </wp:inline>
        </w:drawing>
      </w:r>
    </w:p>
    <w:p w14:paraId="25B0F405" w14:textId="44C59B77" w:rsidR="00205C64" w:rsidRPr="00E323F6" w:rsidRDefault="00186BD1"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Turklāt 11 tiesneši ziņoja, ka tiesvedību garums tiek kontrolēts vairākos posmos (2.1. jaut.), bet 21 no 24 tiesnešiem apstiprināja, ka tiesneši pārlieci</w:t>
      </w:r>
      <w:r w:rsidR="00FF2510" w:rsidRPr="00E323F6">
        <w:rPr>
          <w:rFonts w:asciiTheme="minorHAnsi" w:hAnsiTheme="minorHAnsi"/>
          <w:b w:val="0"/>
          <w:sz w:val="24"/>
          <w:szCs w:val="24"/>
          <w:lang w:val="lv-LV"/>
        </w:rPr>
        <w:t>nās par to, lai lietas bezdarbības</w:t>
      </w:r>
      <w:r w:rsidRPr="00E323F6">
        <w:rPr>
          <w:rFonts w:asciiTheme="minorHAnsi" w:hAnsiTheme="minorHAnsi"/>
          <w:b w:val="0"/>
          <w:sz w:val="24"/>
          <w:szCs w:val="24"/>
          <w:lang w:val="lv-LV"/>
        </w:rPr>
        <w:t xml:space="preserve"> periodi nebūtu pārmēru gari (2.2. jaut.).</w:t>
      </w:r>
      <w:r w:rsidR="00205C64" w:rsidRPr="00E323F6">
        <w:rPr>
          <w:rFonts w:asciiTheme="minorHAnsi" w:hAnsiTheme="minorHAnsi"/>
          <w:b w:val="0"/>
          <w:sz w:val="24"/>
          <w:szCs w:val="24"/>
          <w:lang w:val="lv-LV"/>
        </w:rPr>
        <w:t xml:space="preserve"> </w:t>
      </w:r>
      <w:r w:rsidR="00FF2510" w:rsidRPr="00E323F6">
        <w:rPr>
          <w:rFonts w:asciiTheme="minorHAnsi" w:hAnsiTheme="minorHAnsi"/>
          <w:b w:val="0"/>
          <w:sz w:val="24"/>
          <w:szCs w:val="24"/>
          <w:lang w:val="lv-LV"/>
        </w:rPr>
        <w:t xml:space="preserve">Līdzīgs tiesnešu skaits minēja arī, ka informācija par tiesvedību garumu (3. jaut.) tiek analizēta </w:t>
      </w:r>
      <w:r w:rsidR="003C22E7" w:rsidRPr="00E323F6">
        <w:rPr>
          <w:rFonts w:asciiTheme="minorHAnsi" w:hAnsiTheme="minorHAnsi"/>
          <w:b w:val="0"/>
          <w:sz w:val="24"/>
          <w:szCs w:val="24"/>
          <w:lang w:val="lv-LV"/>
        </w:rPr>
        <w:t>un ka šī informācija ir pieejama tiesu administratoriem, tiesnešiem un citām iesaistītām personām.</w:t>
      </w:r>
      <w:r w:rsidR="00205C64" w:rsidRPr="00E323F6">
        <w:rPr>
          <w:rFonts w:asciiTheme="minorHAnsi" w:hAnsiTheme="minorHAnsi"/>
          <w:b w:val="0"/>
          <w:sz w:val="24"/>
          <w:szCs w:val="24"/>
          <w:lang w:val="lv-LV"/>
        </w:rPr>
        <w:t xml:space="preserve"> </w:t>
      </w:r>
      <w:r w:rsidR="003C22E7" w:rsidRPr="00E323F6">
        <w:rPr>
          <w:rFonts w:asciiTheme="minorHAnsi" w:hAnsiTheme="minorHAnsi"/>
          <w:b w:val="0"/>
          <w:sz w:val="24"/>
          <w:szCs w:val="24"/>
          <w:lang w:val="lv-LV"/>
        </w:rPr>
        <w:t xml:space="preserve">Šī informācija tiek pārrunāta tiesnešu starpā (4.2. jaut.) un to </w:t>
      </w:r>
      <w:r w:rsidR="00D339B6" w:rsidRPr="00E323F6">
        <w:rPr>
          <w:rFonts w:asciiTheme="minorHAnsi" w:hAnsiTheme="minorHAnsi"/>
          <w:b w:val="0"/>
          <w:sz w:val="24"/>
          <w:szCs w:val="24"/>
          <w:lang w:val="lv-LV"/>
        </w:rPr>
        <w:t>plaši</w:t>
      </w:r>
      <w:r w:rsidR="003C22E7" w:rsidRPr="00E323F6">
        <w:rPr>
          <w:rFonts w:asciiTheme="minorHAnsi" w:hAnsiTheme="minorHAnsi"/>
          <w:b w:val="0"/>
          <w:sz w:val="24"/>
          <w:szCs w:val="24"/>
          <w:lang w:val="lv-LV"/>
        </w:rPr>
        <w:t xml:space="preserve"> izmanto, lai uzlabotu</w:t>
      </w:r>
      <w:r w:rsidR="00447EC0" w:rsidRPr="00E323F6">
        <w:rPr>
          <w:rFonts w:asciiTheme="minorHAnsi" w:hAnsiTheme="minorHAnsi"/>
          <w:b w:val="0"/>
          <w:sz w:val="24"/>
          <w:szCs w:val="24"/>
          <w:lang w:val="lv-LV"/>
        </w:rPr>
        <w:t xml:space="preserve"> tiesas sniegumu (4.3. jaut.). </w:t>
      </w:r>
      <w:r w:rsidR="006830FD" w:rsidRPr="00E323F6">
        <w:rPr>
          <w:rFonts w:asciiTheme="minorHAnsi" w:hAnsiTheme="minorHAnsi"/>
          <w:b w:val="0"/>
          <w:sz w:val="24"/>
          <w:szCs w:val="24"/>
          <w:lang w:val="lv-LV"/>
        </w:rPr>
        <w:t>Tāpat informācija ir pilnībā pieejama (12 tiesneši</w:t>
      </w:r>
      <w:r w:rsidR="00205C64" w:rsidRPr="00E323F6">
        <w:rPr>
          <w:rFonts w:asciiTheme="minorHAnsi" w:hAnsiTheme="minorHAnsi"/>
          <w:b w:val="0"/>
          <w:sz w:val="24"/>
          <w:szCs w:val="24"/>
          <w:lang w:val="lv-LV"/>
        </w:rPr>
        <w:t xml:space="preserve">) </w:t>
      </w:r>
      <w:r w:rsidR="006830FD" w:rsidRPr="00E323F6">
        <w:rPr>
          <w:rFonts w:asciiTheme="minorHAnsi" w:hAnsiTheme="minorHAnsi"/>
          <w:b w:val="0"/>
          <w:sz w:val="24"/>
          <w:szCs w:val="24"/>
          <w:lang w:val="lv-LV"/>
        </w:rPr>
        <w:t>vai vismaz daļēji p</w:t>
      </w:r>
      <w:r w:rsidR="00A551D8">
        <w:rPr>
          <w:rFonts w:asciiTheme="minorHAnsi" w:hAnsiTheme="minorHAnsi"/>
          <w:b w:val="0"/>
          <w:sz w:val="24"/>
          <w:szCs w:val="24"/>
          <w:lang w:val="lv-LV"/>
        </w:rPr>
        <w:t>i</w:t>
      </w:r>
      <w:r w:rsidR="006830FD" w:rsidRPr="00E323F6">
        <w:rPr>
          <w:rFonts w:asciiTheme="minorHAnsi" w:hAnsiTheme="minorHAnsi"/>
          <w:b w:val="0"/>
          <w:sz w:val="24"/>
          <w:szCs w:val="24"/>
          <w:lang w:val="lv-LV"/>
        </w:rPr>
        <w:t>eejama (8 tiesneši</w:t>
      </w:r>
      <w:r w:rsidR="00205C64" w:rsidRPr="00E323F6">
        <w:rPr>
          <w:rFonts w:asciiTheme="minorHAnsi" w:hAnsiTheme="minorHAnsi"/>
          <w:b w:val="0"/>
          <w:sz w:val="24"/>
          <w:szCs w:val="24"/>
          <w:lang w:val="lv-LV"/>
        </w:rPr>
        <w:t xml:space="preserve">) </w:t>
      </w:r>
      <w:r w:rsidR="006830FD" w:rsidRPr="00E323F6">
        <w:rPr>
          <w:rFonts w:asciiTheme="minorHAnsi" w:hAnsiTheme="minorHAnsi"/>
          <w:b w:val="0"/>
          <w:sz w:val="24"/>
          <w:szCs w:val="24"/>
          <w:lang w:val="lv-LV"/>
        </w:rPr>
        <w:t>plašai sabiedrībai (</w:t>
      </w:r>
      <w:r w:rsidR="00F964B9" w:rsidRPr="00E323F6">
        <w:rPr>
          <w:rFonts w:asciiTheme="minorHAnsi" w:hAnsiTheme="minorHAnsi"/>
          <w:b w:val="0"/>
          <w:sz w:val="24"/>
          <w:szCs w:val="24"/>
          <w:lang w:val="lv-LV"/>
        </w:rPr>
        <w:t>4.4</w:t>
      </w:r>
      <w:r w:rsidR="006830FD" w:rsidRPr="00E323F6">
        <w:rPr>
          <w:rFonts w:asciiTheme="minorHAnsi" w:hAnsiTheme="minorHAnsi"/>
          <w:b w:val="0"/>
          <w:sz w:val="24"/>
          <w:szCs w:val="24"/>
          <w:lang w:val="lv-LV"/>
        </w:rPr>
        <w:t>. jaut</w:t>
      </w:r>
      <w:r w:rsidR="00F964B9" w:rsidRPr="00E323F6">
        <w:rPr>
          <w:rFonts w:asciiTheme="minorHAnsi" w:hAnsiTheme="minorHAnsi"/>
          <w:b w:val="0"/>
          <w:sz w:val="24"/>
          <w:szCs w:val="24"/>
          <w:lang w:val="lv-LV"/>
        </w:rPr>
        <w:t>)</w:t>
      </w:r>
      <w:r w:rsidR="00205C64" w:rsidRPr="00E323F6">
        <w:rPr>
          <w:rFonts w:asciiTheme="minorHAnsi" w:hAnsiTheme="minorHAnsi"/>
          <w:b w:val="0"/>
          <w:sz w:val="24"/>
          <w:szCs w:val="24"/>
          <w:lang w:val="lv-LV"/>
        </w:rPr>
        <w:t>.</w:t>
      </w:r>
    </w:p>
    <w:p w14:paraId="108E277B" w14:textId="77777777" w:rsidR="0062392C" w:rsidRPr="00E323F6" w:rsidRDefault="0062392C" w:rsidP="0062392C">
      <w:pPr>
        <w:spacing w:after="120" w:line="240" w:lineRule="auto"/>
        <w:jc w:val="center"/>
        <w:rPr>
          <w:i/>
          <w:color w:val="44546A" w:themeColor="text2"/>
          <w:sz w:val="24"/>
          <w:szCs w:val="24"/>
          <w:lang w:val="lv-LV"/>
        </w:rPr>
      </w:pPr>
      <w:r w:rsidRPr="00E323F6">
        <w:rPr>
          <w:i/>
          <w:color w:val="44546A" w:themeColor="text2"/>
          <w:sz w:val="24"/>
          <w:szCs w:val="24"/>
          <w:lang w:val="lv-LV"/>
        </w:rPr>
        <w:t>32</w:t>
      </w:r>
      <w:r w:rsidR="00447EC0" w:rsidRPr="00E323F6">
        <w:rPr>
          <w:i/>
          <w:color w:val="44546A" w:themeColor="text2"/>
          <w:sz w:val="24"/>
          <w:szCs w:val="24"/>
          <w:lang w:val="lv-LV"/>
        </w:rPr>
        <w:t>. attēls</w:t>
      </w:r>
      <w:r w:rsidRPr="00E323F6">
        <w:rPr>
          <w:i/>
          <w:color w:val="44546A" w:themeColor="text2"/>
          <w:sz w:val="24"/>
          <w:szCs w:val="24"/>
          <w:lang w:val="lv-LV"/>
        </w:rPr>
        <w:t xml:space="preserve">: </w:t>
      </w:r>
      <w:r w:rsidR="00447EC0" w:rsidRPr="00E323F6">
        <w:rPr>
          <w:i/>
          <w:color w:val="44546A" w:themeColor="text2"/>
          <w:sz w:val="24"/>
          <w:szCs w:val="24"/>
          <w:lang w:val="lv-LV"/>
        </w:rPr>
        <w:t>Atbildes uz aptaujas anketas par laika organizēšanu 4.4. jautājumu</w:t>
      </w:r>
    </w:p>
    <w:p w14:paraId="388D4DFC" w14:textId="77777777" w:rsidR="00F964B9" w:rsidRPr="00E323F6" w:rsidRDefault="00F964B9" w:rsidP="00F964B9">
      <w:pPr>
        <w:pStyle w:val="Grand1"/>
        <w:spacing w:after="120"/>
        <w:ind w:left="0" w:firstLine="0"/>
        <w:contextualSpacing w:val="0"/>
        <w:jc w:val="center"/>
        <w:rPr>
          <w:rFonts w:asciiTheme="minorHAnsi" w:hAnsiTheme="minorHAnsi"/>
          <w:b w:val="0"/>
          <w:sz w:val="24"/>
          <w:szCs w:val="24"/>
          <w:lang w:val="lv-LV"/>
        </w:rPr>
      </w:pPr>
      <w:r w:rsidRPr="00E323F6">
        <w:rPr>
          <w:rFonts w:asciiTheme="minorHAnsi" w:hAnsiTheme="minorHAnsi"/>
          <w:b w:val="0"/>
          <w:noProof/>
          <w:sz w:val="24"/>
          <w:szCs w:val="24"/>
          <w:lang w:val="lv-LV" w:eastAsia="lv-LV"/>
        </w:rPr>
        <w:drawing>
          <wp:inline distT="0" distB="0" distL="0" distR="0" wp14:anchorId="3478F4F4" wp14:editId="1F5A063D">
            <wp:extent cx="4304582" cy="2587519"/>
            <wp:effectExtent l="0" t="0" r="127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10955" cy="2591350"/>
                    </a:xfrm>
                    <a:prstGeom prst="rect">
                      <a:avLst/>
                    </a:prstGeom>
                    <a:noFill/>
                  </pic:spPr>
                </pic:pic>
              </a:graphicData>
            </a:graphic>
          </wp:inline>
        </w:drawing>
      </w:r>
    </w:p>
    <w:p w14:paraId="1FF58E25" w14:textId="77777777" w:rsidR="00205C64" w:rsidRPr="00E323F6" w:rsidRDefault="008F0978"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Tomēr mazāks tiesnešu skaits </w:t>
      </w:r>
      <w:r w:rsidR="00205C64" w:rsidRPr="00E323F6">
        <w:rPr>
          <w:rFonts w:asciiTheme="minorHAnsi" w:hAnsiTheme="minorHAnsi"/>
          <w:b w:val="0"/>
          <w:sz w:val="24"/>
          <w:szCs w:val="24"/>
          <w:lang w:val="lv-LV"/>
        </w:rPr>
        <w:t xml:space="preserve">(12 </w:t>
      </w:r>
      <w:r w:rsidR="00796776" w:rsidRPr="00E323F6">
        <w:rPr>
          <w:rFonts w:asciiTheme="minorHAnsi" w:hAnsiTheme="minorHAnsi"/>
          <w:b w:val="0"/>
          <w:i/>
          <w:sz w:val="24"/>
          <w:szCs w:val="24"/>
          <w:lang w:val="lv-LV"/>
        </w:rPr>
        <w:t>“</w:t>
      </w:r>
      <w:r w:rsidRPr="00E323F6">
        <w:rPr>
          <w:rFonts w:asciiTheme="minorHAnsi" w:hAnsiTheme="minorHAnsi"/>
          <w:b w:val="0"/>
          <w:i/>
          <w:sz w:val="24"/>
          <w:szCs w:val="24"/>
          <w:lang w:val="lv-LV"/>
        </w:rPr>
        <w:t>jā</w:t>
      </w:r>
      <w:r w:rsidR="00796776" w:rsidRPr="00E323F6">
        <w:rPr>
          <w:rFonts w:asciiTheme="minorHAnsi" w:hAnsiTheme="minorHAnsi"/>
          <w:b w:val="0"/>
          <w:i/>
          <w:sz w:val="24"/>
          <w:szCs w:val="24"/>
          <w:lang w:val="lv-LV"/>
        </w:rPr>
        <w:t>”</w:t>
      </w:r>
      <w:r w:rsidR="00205C64" w:rsidRPr="00E323F6">
        <w:rPr>
          <w:rFonts w:asciiTheme="minorHAnsi" w:hAnsiTheme="minorHAnsi"/>
          <w:b w:val="0"/>
          <w:sz w:val="24"/>
          <w:szCs w:val="24"/>
          <w:lang w:val="lv-LV"/>
        </w:rPr>
        <w:t xml:space="preserve"> + 4 </w:t>
      </w:r>
      <w:r w:rsidR="00796776" w:rsidRPr="00E323F6">
        <w:rPr>
          <w:rFonts w:asciiTheme="minorHAnsi" w:hAnsiTheme="minorHAnsi"/>
          <w:b w:val="0"/>
          <w:i/>
          <w:sz w:val="24"/>
          <w:szCs w:val="24"/>
          <w:lang w:val="lv-LV"/>
        </w:rPr>
        <w:t>“</w:t>
      </w:r>
      <w:r w:rsidRPr="00E323F6">
        <w:rPr>
          <w:rFonts w:asciiTheme="minorHAnsi" w:hAnsiTheme="minorHAnsi"/>
          <w:b w:val="0"/>
          <w:i/>
          <w:sz w:val="24"/>
          <w:szCs w:val="24"/>
          <w:lang w:val="lv-LV"/>
        </w:rPr>
        <w:t>daļēji</w:t>
      </w:r>
      <w:r w:rsidR="00796776" w:rsidRPr="00E323F6">
        <w:rPr>
          <w:rFonts w:asciiTheme="minorHAnsi" w:hAnsiTheme="minorHAnsi"/>
          <w:b w:val="0"/>
          <w:i/>
          <w:sz w:val="24"/>
          <w:szCs w:val="24"/>
          <w:lang w:val="lv-LV"/>
        </w:rPr>
        <w:t>”</w:t>
      </w:r>
      <w:r w:rsidR="00205C64" w:rsidRPr="00E323F6">
        <w:rPr>
          <w:rFonts w:asciiTheme="minorHAnsi" w:hAnsiTheme="minorHAnsi"/>
          <w:b w:val="0"/>
          <w:sz w:val="24"/>
          <w:szCs w:val="24"/>
          <w:lang w:val="lv-LV"/>
        </w:rPr>
        <w:t xml:space="preserve">) </w:t>
      </w:r>
      <w:r w:rsidRPr="00E323F6">
        <w:rPr>
          <w:rFonts w:asciiTheme="minorHAnsi" w:hAnsiTheme="minorHAnsi"/>
          <w:b w:val="0"/>
          <w:sz w:val="24"/>
          <w:szCs w:val="24"/>
          <w:lang w:val="lv-LV"/>
        </w:rPr>
        <w:t>atbildēja, ka ziņojumi par tiesvedību garumu (5. jaut) tiek sniegti regulāri. Šie ziņojumi ne vienmēr ietver rekomendācijas, lai uzlabotu tiesvedību garumu (</w:t>
      </w:r>
      <w:r w:rsidR="00205C64" w:rsidRPr="00E323F6">
        <w:rPr>
          <w:rFonts w:asciiTheme="minorHAnsi" w:hAnsiTheme="minorHAnsi"/>
          <w:b w:val="0"/>
          <w:sz w:val="24"/>
          <w:szCs w:val="24"/>
          <w:lang w:val="lv-LV"/>
        </w:rPr>
        <w:t>5.2</w:t>
      </w:r>
      <w:r w:rsidRPr="00E323F6">
        <w:rPr>
          <w:rFonts w:asciiTheme="minorHAnsi" w:hAnsiTheme="minorHAnsi"/>
          <w:b w:val="0"/>
          <w:sz w:val="24"/>
          <w:szCs w:val="24"/>
          <w:lang w:val="lv-LV"/>
        </w:rPr>
        <w:t>. jaut</w:t>
      </w:r>
      <w:r w:rsidR="00205C64" w:rsidRPr="00E323F6">
        <w:rPr>
          <w:rFonts w:asciiTheme="minorHAnsi" w:hAnsiTheme="minorHAnsi"/>
          <w:b w:val="0"/>
          <w:sz w:val="24"/>
          <w:szCs w:val="24"/>
          <w:lang w:val="lv-LV"/>
        </w:rPr>
        <w:t>).</w:t>
      </w:r>
    </w:p>
    <w:p w14:paraId="2A5AF3DD" w14:textId="7ED8A1B9"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21 </w:t>
      </w:r>
      <w:r w:rsidR="00CA5311" w:rsidRPr="00E323F6">
        <w:rPr>
          <w:rFonts w:asciiTheme="minorHAnsi" w:hAnsiTheme="minorHAnsi"/>
          <w:b w:val="0"/>
          <w:sz w:val="24"/>
          <w:szCs w:val="24"/>
          <w:lang w:val="lv-LV"/>
        </w:rPr>
        <w:t>tiesnesis ziņoja</w:t>
      </w:r>
      <w:r w:rsidRPr="00E323F6">
        <w:rPr>
          <w:rFonts w:asciiTheme="minorHAnsi" w:hAnsiTheme="minorHAnsi"/>
          <w:b w:val="0"/>
          <w:sz w:val="24"/>
          <w:szCs w:val="24"/>
          <w:lang w:val="lv-LV"/>
        </w:rPr>
        <w:t xml:space="preserve"> (16 </w:t>
      </w:r>
      <w:r w:rsidR="00666E1A" w:rsidRPr="00E323F6">
        <w:rPr>
          <w:rFonts w:asciiTheme="minorHAnsi" w:hAnsiTheme="minorHAnsi"/>
          <w:b w:val="0"/>
          <w:sz w:val="24"/>
          <w:szCs w:val="24"/>
          <w:lang w:val="lv-LV"/>
        </w:rPr>
        <w:t xml:space="preserve">no </w:t>
      </w:r>
      <w:r w:rsidR="006B186F" w:rsidRPr="00E323F6">
        <w:rPr>
          <w:rFonts w:asciiTheme="minorHAnsi" w:hAnsiTheme="minorHAnsi"/>
          <w:b w:val="0"/>
          <w:sz w:val="24"/>
          <w:szCs w:val="24"/>
          <w:lang w:val="lv-LV"/>
        </w:rPr>
        <w:t>viņiem</w:t>
      </w:r>
      <w:r w:rsidR="00666E1A" w:rsidRPr="00E323F6">
        <w:rPr>
          <w:rFonts w:asciiTheme="minorHAnsi" w:hAnsiTheme="minorHAnsi"/>
          <w:b w:val="0"/>
          <w:sz w:val="24"/>
          <w:szCs w:val="24"/>
          <w:lang w:val="lv-LV"/>
        </w:rPr>
        <w:t xml:space="preserve"> uzrakstīja </w:t>
      </w:r>
      <w:r w:rsidR="00666E1A" w:rsidRPr="00E323F6">
        <w:rPr>
          <w:rFonts w:asciiTheme="minorHAnsi" w:hAnsiTheme="minorHAnsi"/>
          <w:b w:val="0"/>
          <w:i/>
          <w:sz w:val="24"/>
          <w:szCs w:val="24"/>
          <w:lang w:val="lv-LV"/>
        </w:rPr>
        <w:t>"daļēji"</w:t>
      </w:r>
      <w:r w:rsidR="00666E1A" w:rsidRPr="00E323F6">
        <w:rPr>
          <w:rFonts w:asciiTheme="minorHAnsi" w:hAnsiTheme="minorHAnsi"/>
          <w:b w:val="0"/>
          <w:sz w:val="24"/>
          <w:szCs w:val="24"/>
          <w:lang w:val="lv-LV"/>
        </w:rPr>
        <w:t>)</w:t>
      </w:r>
      <w:r w:rsidR="00CA5311" w:rsidRPr="00E323F6">
        <w:rPr>
          <w:rFonts w:asciiTheme="minorHAnsi" w:hAnsiTheme="minorHAnsi"/>
          <w:b w:val="0"/>
          <w:sz w:val="24"/>
          <w:szCs w:val="24"/>
          <w:lang w:val="lv-LV"/>
        </w:rPr>
        <w:t>, ka pastāv standarti vai termiņi</w:t>
      </w:r>
      <w:r w:rsidR="00123C97" w:rsidRPr="00E323F6">
        <w:rPr>
          <w:rFonts w:asciiTheme="minorHAnsi" w:hAnsiTheme="minorHAnsi"/>
          <w:b w:val="0"/>
          <w:sz w:val="24"/>
          <w:szCs w:val="24"/>
          <w:lang w:val="lv-LV"/>
        </w:rPr>
        <w:t xml:space="preserve"> attiecībā uz tiesvedību garumu</w:t>
      </w:r>
      <w:r w:rsidR="00CA5311" w:rsidRPr="00E323F6">
        <w:rPr>
          <w:rFonts w:asciiTheme="minorHAnsi" w:hAnsiTheme="minorHAnsi"/>
          <w:b w:val="0"/>
          <w:sz w:val="24"/>
          <w:szCs w:val="24"/>
          <w:lang w:val="lv-LV"/>
        </w:rPr>
        <w:t xml:space="preserve">, kurus noteikusi </w:t>
      </w:r>
      <w:r w:rsidR="00123C97" w:rsidRPr="00E323F6">
        <w:rPr>
          <w:rFonts w:asciiTheme="minorHAnsi" w:hAnsiTheme="minorHAnsi"/>
          <w:b w:val="0"/>
          <w:sz w:val="24"/>
          <w:szCs w:val="24"/>
          <w:lang w:val="lv-LV"/>
        </w:rPr>
        <w:t>centrālā iestāde (6. jaut.).</w:t>
      </w:r>
      <w:r w:rsidR="00666E1A" w:rsidRPr="00E323F6">
        <w:rPr>
          <w:rFonts w:asciiTheme="minorHAnsi" w:hAnsiTheme="minorHAnsi"/>
          <w:b w:val="0"/>
          <w:sz w:val="24"/>
          <w:szCs w:val="24"/>
          <w:lang w:val="lv-LV"/>
        </w:rPr>
        <w:t xml:space="preserve"> Tomēr 10 tiesneši atbildēja, ka termiņi tiek atklāti publiski tikai daļēji, bet 8 teica, ka tie tiek publiskoti (9. jaut.). Tiesnešu izpratne vai uztvere nedaudz atšķiras šajā jautājumā.</w:t>
      </w:r>
    </w:p>
    <w:p w14:paraId="7E4A37A1" w14:textId="5EC77FF5"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22 </w:t>
      </w:r>
      <w:r w:rsidR="00605960" w:rsidRPr="00E323F6">
        <w:rPr>
          <w:rFonts w:asciiTheme="minorHAnsi" w:hAnsiTheme="minorHAnsi"/>
          <w:b w:val="0"/>
          <w:sz w:val="24"/>
          <w:szCs w:val="24"/>
          <w:lang w:val="lv-LV"/>
        </w:rPr>
        <w:t>tiesneši min</w:t>
      </w:r>
      <w:r w:rsidR="00FD5752" w:rsidRPr="00E323F6">
        <w:rPr>
          <w:rFonts w:asciiTheme="minorHAnsi" w:hAnsiTheme="minorHAnsi"/>
          <w:b w:val="0"/>
          <w:sz w:val="24"/>
          <w:szCs w:val="24"/>
          <w:lang w:val="lv-LV"/>
        </w:rPr>
        <w:t>ē</w:t>
      </w:r>
      <w:r w:rsidR="00605960" w:rsidRPr="00E323F6">
        <w:rPr>
          <w:rFonts w:asciiTheme="minorHAnsi" w:hAnsiTheme="minorHAnsi"/>
          <w:b w:val="0"/>
          <w:sz w:val="24"/>
          <w:szCs w:val="24"/>
          <w:lang w:val="lv-LV"/>
        </w:rPr>
        <w:t xml:space="preserve">ja, ka </w:t>
      </w:r>
      <w:r w:rsidR="00FD5752" w:rsidRPr="00E323F6">
        <w:rPr>
          <w:rFonts w:asciiTheme="minorHAnsi" w:hAnsiTheme="minorHAnsi"/>
          <w:b w:val="0"/>
          <w:sz w:val="24"/>
          <w:szCs w:val="24"/>
          <w:lang w:val="lv-LV"/>
        </w:rPr>
        <w:t xml:space="preserve">termiņi ir noteikti arī tiesas līmenī (7. jaut.) un tiesas priekšsēdētājs ir atbildīgs par šo mērķu noteikšanu (7.2. jaut.). Pēc tam termiņi tiek periodiski pārskatīti (10. jaut.). Tomēr daži tiesneši (9 no 24) domā, ka tiesas priekšsēdētājam nepieder visa vara un autonomija, lai aktīvi </w:t>
      </w:r>
      <w:r w:rsidR="006B186F" w:rsidRPr="00E323F6">
        <w:rPr>
          <w:rFonts w:asciiTheme="minorHAnsi" w:hAnsiTheme="minorHAnsi"/>
          <w:b w:val="0"/>
          <w:sz w:val="24"/>
          <w:szCs w:val="24"/>
          <w:lang w:val="lv-LV"/>
        </w:rPr>
        <w:t>noteiktu</w:t>
      </w:r>
      <w:r w:rsidR="00FD5752" w:rsidRPr="00E323F6">
        <w:rPr>
          <w:rFonts w:asciiTheme="minorHAnsi" w:hAnsiTheme="minorHAnsi"/>
          <w:b w:val="0"/>
          <w:sz w:val="24"/>
          <w:szCs w:val="24"/>
          <w:lang w:val="lv-LV"/>
        </w:rPr>
        <w:t xml:space="preserve"> termiņu mērķus. </w:t>
      </w:r>
    </w:p>
    <w:p w14:paraId="00450D3C" w14:textId="77777777" w:rsidR="00F809CE" w:rsidRPr="00E323F6" w:rsidRDefault="00FD5752" w:rsidP="00F809CE">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Gandrīz visi tiesneši, kuri atbildēja (19 no</w:t>
      </w:r>
      <w:r w:rsidR="00F809CE" w:rsidRPr="00E323F6">
        <w:rPr>
          <w:rFonts w:asciiTheme="minorHAnsi" w:hAnsiTheme="minorHAnsi"/>
          <w:b w:val="0"/>
          <w:sz w:val="24"/>
          <w:szCs w:val="24"/>
          <w:lang w:val="lv-LV"/>
        </w:rPr>
        <w:t xml:space="preserve"> 24), </w:t>
      </w:r>
      <w:r w:rsidR="008310F6" w:rsidRPr="00E323F6">
        <w:rPr>
          <w:rFonts w:asciiTheme="minorHAnsi" w:hAnsiTheme="minorHAnsi"/>
          <w:b w:val="0"/>
          <w:sz w:val="24"/>
          <w:szCs w:val="24"/>
          <w:lang w:val="lv-LV"/>
        </w:rPr>
        <w:t xml:space="preserve">pastāv uz to, ka </w:t>
      </w:r>
      <w:r w:rsidRPr="00E323F6">
        <w:rPr>
          <w:rFonts w:asciiTheme="minorHAnsi" w:hAnsiTheme="minorHAnsi"/>
          <w:b w:val="0"/>
          <w:sz w:val="24"/>
          <w:szCs w:val="24"/>
          <w:lang w:val="lv-LV"/>
        </w:rPr>
        <w:t xml:space="preserve">tiesām un tiesnešiem ir </w:t>
      </w:r>
      <w:r w:rsidR="00290A96" w:rsidRPr="00E323F6">
        <w:rPr>
          <w:rFonts w:asciiTheme="minorHAnsi" w:hAnsiTheme="minorHAnsi"/>
          <w:b w:val="0"/>
          <w:sz w:val="24"/>
          <w:szCs w:val="24"/>
          <w:lang w:val="lv-LV"/>
        </w:rPr>
        <w:t xml:space="preserve">jānosaka </w:t>
      </w:r>
      <w:r w:rsidRPr="00E323F6">
        <w:rPr>
          <w:rFonts w:asciiTheme="minorHAnsi" w:hAnsiTheme="minorHAnsi"/>
          <w:b w:val="0"/>
          <w:sz w:val="24"/>
          <w:szCs w:val="24"/>
          <w:lang w:val="lv-LV"/>
        </w:rPr>
        <w:t>tiesvedības garum</w:t>
      </w:r>
      <w:r w:rsidR="00290A96" w:rsidRPr="00E323F6">
        <w:rPr>
          <w:rFonts w:asciiTheme="minorHAnsi" w:hAnsiTheme="minorHAnsi"/>
          <w:b w:val="0"/>
          <w:sz w:val="24"/>
          <w:szCs w:val="24"/>
          <w:lang w:val="lv-LV"/>
        </w:rPr>
        <w:t>s</w:t>
      </w:r>
      <w:r w:rsidRPr="00E323F6">
        <w:rPr>
          <w:rFonts w:asciiTheme="minorHAnsi" w:hAnsiTheme="minorHAnsi"/>
          <w:b w:val="0"/>
          <w:sz w:val="24"/>
          <w:szCs w:val="24"/>
          <w:lang w:val="lv-LV"/>
        </w:rPr>
        <w:t xml:space="preserve"> atbilstoši noteiktajiem termiņiem (8.1. jaut.)</w:t>
      </w:r>
      <w:r w:rsidR="00F809CE" w:rsidRPr="00E323F6">
        <w:rPr>
          <w:rFonts w:asciiTheme="minorHAnsi" w:hAnsiTheme="minorHAnsi"/>
          <w:b w:val="0"/>
          <w:sz w:val="24"/>
          <w:szCs w:val="24"/>
          <w:lang w:val="lv-LV"/>
        </w:rPr>
        <w:t xml:space="preserve">, </w:t>
      </w:r>
      <w:r w:rsidR="00290A96" w:rsidRPr="00E323F6">
        <w:rPr>
          <w:rFonts w:asciiTheme="minorHAnsi" w:hAnsiTheme="minorHAnsi"/>
          <w:b w:val="0"/>
          <w:sz w:val="24"/>
          <w:szCs w:val="24"/>
          <w:lang w:val="lv-LV"/>
        </w:rPr>
        <w:t xml:space="preserve">un </w:t>
      </w:r>
      <w:r w:rsidR="00BF1EB9" w:rsidRPr="00E323F6">
        <w:rPr>
          <w:rFonts w:asciiTheme="minorHAnsi" w:hAnsiTheme="minorHAnsi"/>
          <w:b w:val="0"/>
          <w:sz w:val="24"/>
          <w:szCs w:val="24"/>
          <w:lang w:val="lv-LV"/>
        </w:rPr>
        <w:t xml:space="preserve">saskaņā ar 12 no 24 </w:t>
      </w:r>
      <w:r w:rsidR="00F328D6" w:rsidRPr="00E323F6">
        <w:rPr>
          <w:rFonts w:asciiTheme="minorHAnsi" w:hAnsiTheme="minorHAnsi"/>
          <w:b w:val="0"/>
          <w:sz w:val="24"/>
          <w:szCs w:val="24"/>
          <w:lang w:val="lv-LV"/>
        </w:rPr>
        <w:t>tiesnešiem</w:t>
      </w:r>
      <w:r w:rsidR="00BF1EB9" w:rsidRPr="00E323F6">
        <w:rPr>
          <w:rFonts w:asciiTheme="minorHAnsi" w:hAnsiTheme="minorHAnsi"/>
          <w:b w:val="0"/>
          <w:sz w:val="24"/>
          <w:szCs w:val="24"/>
          <w:lang w:val="lv-LV"/>
        </w:rPr>
        <w:t xml:space="preserve"> teikto </w:t>
      </w:r>
      <w:r w:rsidR="00F328D6" w:rsidRPr="00E323F6">
        <w:rPr>
          <w:rFonts w:asciiTheme="minorHAnsi" w:hAnsiTheme="minorHAnsi"/>
          <w:b w:val="0"/>
          <w:sz w:val="24"/>
          <w:szCs w:val="24"/>
          <w:lang w:val="lv-LV"/>
        </w:rPr>
        <w:t xml:space="preserve">- </w:t>
      </w:r>
      <w:r w:rsidR="00290A96" w:rsidRPr="00E323F6">
        <w:rPr>
          <w:rFonts w:asciiTheme="minorHAnsi" w:hAnsiTheme="minorHAnsi"/>
          <w:b w:val="0"/>
          <w:sz w:val="24"/>
          <w:szCs w:val="24"/>
          <w:lang w:val="lv-LV"/>
        </w:rPr>
        <w:t>pusēm ir tiesības tikt informētām par tiesvedības garumu.</w:t>
      </w:r>
    </w:p>
    <w:p w14:paraId="74196014" w14:textId="02084A55" w:rsidR="00205C64" w:rsidRPr="00E323F6" w:rsidRDefault="00F328D6"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Vairums no tiesnešiem (13) domā, ka tiesn</w:t>
      </w:r>
      <w:r w:rsidR="00FE2D69" w:rsidRPr="00E323F6">
        <w:rPr>
          <w:rFonts w:asciiTheme="minorHAnsi" w:hAnsiTheme="minorHAnsi"/>
          <w:b w:val="0"/>
          <w:sz w:val="24"/>
          <w:szCs w:val="24"/>
          <w:lang w:val="lv-LV"/>
        </w:rPr>
        <w:t>ešu, tiesu darbinieku un advokātu</w:t>
      </w:r>
      <w:r w:rsidRPr="00E323F6">
        <w:rPr>
          <w:rFonts w:asciiTheme="minorHAnsi" w:hAnsiTheme="minorHAnsi"/>
          <w:b w:val="0"/>
          <w:sz w:val="24"/>
          <w:szCs w:val="24"/>
          <w:lang w:val="lv-LV"/>
        </w:rPr>
        <w:t xml:space="preserve"> starpā </w:t>
      </w:r>
      <w:r w:rsidRPr="00E323F6">
        <w:rPr>
          <w:rFonts w:asciiTheme="minorHAnsi" w:hAnsiTheme="minorHAnsi"/>
          <w:b w:val="0"/>
          <w:i/>
          <w:sz w:val="24"/>
          <w:szCs w:val="24"/>
          <w:lang w:val="lv-LV"/>
        </w:rPr>
        <w:t>"daļēji"</w:t>
      </w:r>
      <w:r w:rsidRPr="00E323F6">
        <w:rPr>
          <w:rFonts w:asciiTheme="minorHAnsi" w:hAnsiTheme="minorHAnsi"/>
          <w:b w:val="0"/>
          <w:sz w:val="24"/>
          <w:szCs w:val="24"/>
          <w:lang w:val="lv-LV"/>
        </w:rPr>
        <w:t xml:space="preserve"> norisinās īpašas kopīgas iniciatīvas, 5 tiesnešu skatījumā tās norisinās, kamēr 4 </w:t>
      </w:r>
      <w:r w:rsidR="006B186F" w:rsidRPr="00E323F6">
        <w:rPr>
          <w:rFonts w:asciiTheme="minorHAnsi" w:hAnsiTheme="minorHAnsi"/>
          <w:b w:val="0"/>
          <w:sz w:val="24"/>
          <w:szCs w:val="24"/>
          <w:lang w:val="lv-LV"/>
        </w:rPr>
        <w:t>tiesneši</w:t>
      </w:r>
      <w:r w:rsidRPr="00E323F6">
        <w:rPr>
          <w:rFonts w:asciiTheme="minorHAnsi" w:hAnsiTheme="minorHAnsi"/>
          <w:b w:val="0"/>
          <w:sz w:val="24"/>
          <w:szCs w:val="24"/>
          <w:lang w:val="lv-LV"/>
        </w:rPr>
        <w:t xml:space="preserve"> domā, ka tādas nenotiek.  </w:t>
      </w:r>
      <w:r w:rsidR="00642266" w:rsidRPr="00E323F6">
        <w:rPr>
          <w:rFonts w:asciiTheme="minorHAnsi" w:hAnsiTheme="minorHAnsi"/>
          <w:b w:val="0"/>
          <w:sz w:val="24"/>
          <w:szCs w:val="24"/>
          <w:lang w:val="lv-LV"/>
        </w:rPr>
        <w:t xml:space="preserve">Būtu </w:t>
      </w:r>
      <w:r w:rsidR="005663BF" w:rsidRPr="00E323F6">
        <w:rPr>
          <w:rFonts w:asciiTheme="minorHAnsi" w:hAnsiTheme="minorHAnsi"/>
          <w:b w:val="0"/>
          <w:sz w:val="24"/>
          <w:szCs w:val="24"/>
          <w:lang w:val="lv-LV"/>
        </w:rPr>
        <w:t xml:space="preserve">jānoskaidro, kurās tiesās </w:t>
      </w:r>
      <w:r w:rsidR="00BD348D" w:rsidRPr="00E323F6">
        <w:rPr>
          <w:rFonts w:asciiTheme="minorHAnsi" w:hAnsiTheme="minorHAnsi"/>
          <w:b w:val="0"/>
          <w:sz w:val="24"/>
          <w:szCs w:val="24"/>
          <w:lang w:val="lv-LV"/>
        </w:rPr>
        <w:t xml:space="preserve">šie tiesneši strādā, un tad iespējams </w:t>
      </w:r>
      <w:r w:rsidR="006B02A3" w:rsidRPr="00E323F6">
        <w:rPr>
          <w:rFonts w:asciiTheme="minorHAnsi" w:hAnsiTheme="minorHAnsi"/>
          <w:b w:val="0"/>
          <w:sz w:val="24"/>
          <w:szCs w:val="24"/>
          <w:lang w:val="lv-LV"/>
        </w:rPr>
        <w:t>jānoskaidro</w:t>
      </w:r>
      <w:r w:rsidR="00BD348D" w:rsidRPr="00E323F6">
        <w:rPr>
          <w:rFonts w:asciiTheme="minorHAnsi" w:hAnsiTheme="minorHAnsi"/>
          <w:b w:val="0"/>
          <w:sz w:val="24"/>
          <w:szCs w:val="24"/>
          <w:lang w:val="lv-LV"/>
        </w:rPr>
        <w:t xml:space="preserve">, vai ir kādas vietējās </w:t>
      </w:r>
      <w:r w:rsidR="00BD348D" w:rsidRPr="00E323F6">
        <w:rPr>
          <w:rFonts w:asciiTheme="minorHAnsi" w:hAnsiTheme="minorHAnsi"/>
          <w:b w:val="0"/>
          <w:i/>
          <w:sz w:val="24"/>
          <w:szCs w:val="24"/>
          <w:lang w:val="lv-LV"/>
        </w:rPr>
        <w:t>"labās prakses"</w:t>
      </w:r>
      <w:r w:rsidR="00BD348D" w:rsidRPr="00E323F6">
        <w:rPr>
          <w:rFonts w:asciiTheme="minorHAnsi" w:hAnsiTheme="minorHAnsi"/>
          <w:b w:val="0"/>
          <w:sz w:val="24"/>
          <w:szCs w:val="24"/>
          <w:lang w:val="lv-LV"/>
        </w:rPr>
        <w:t xml:space="preserve">, </w:t>
      </w:r>
      <w:r w:rsidR="00687F89" w:rsidRPr="00E323F6">
        <w:rPr>
          <w:rFonts w:asciiTheme="minorHAnsi" w:hAnsiTheme="minorHAnsi"/>
          <w:b w:val="0"/>
          <w:sz w:val="24"/>
          <w:szCs w:val="24"/>
          <w:lang w:val="lv-LV"/>
        </w:rPr>
        <w:t>ar kurām varētu dalīties starp</w:t>
      </w:r>
      <w:r w:rsidR="00BD348D" w:rsidRPr="00E323F6">
        <w:rPr>
          <w:rFonts w:asciiTheme="minorHAnsi" w:hAnsiTheme="minorHAnsi"/>
          <w:b w:val="0"/>
          <w:sz w:val="24"/>
          <w:szCs w:val="24"/>
          <w:lang w:val="lv-LV"/>
        </w:rPr>
        <w:t xml:space="preserve"> dažādā</w:t>
      </w:r>
      <w:r w:rsidR="00687F89" w:rsidRPr="00E323F6">
        <w:rPr>
          <w:rFonts w:asciiTheme="minorHAnsi" w:hAnsiTheme="minorHAnsi"/>
          <w:b w:val="0"/>
          <w:sz w:val="24"/>
          <w:szCs w:val="24"/>
          <w:lang w:val="lv-LV"/>
        </w:rPr>
        <w:t>m</w:t>
      </w:r>
      <w:r w:rsidR="00BD348D" w:rsidRPr="00E323F6">
        <w:rPr>
          <w:rFonts w:asciiTheme="minorHAnsi" w:hAnsiTheme="minorHAnsi"/>
          <w:b w:val="0"/>
          <w:sz w:val="24"/>
          <w:szCs w:val="24"/>
          <w:lang w:val="lv-LV"/>
        </w:rPr>
        <w:t xml:space="preserve"> tiesā</w:t>
      </w:r>
      <w:r w:rsidR="00687F89" w:rsidRPr="00E323F6">
        <w:rPr>
          <w:rFonts w:asciiTheme="minorHAnsi" w:hAnsiTheme="minorHAnsi"/>
          <w:b w:val="0"/>
          <w:sz w:val="24"/>
          <w:szCs w:val="24"/>
          <w:lang w:val="lv-LV"/>
        </w:rPr>
        <w:t>m</w:t>
      </w:r>
      <w:r w:rsidR="00BD348D" w:rsidRPr="00E323F6">
        <w:rPr>
          <w:rFonts w:asciiTheme="minorHAnsi" w:hAnsiTheme="minorHAnsi"/>
          <w:b w:val="0"/>
          <w:sz w:val="24"/>
          <w:szCs w:val="24"/>
          <w:lang w:val="lv-LV"/>
        </w:rPr>
        <w:t xml:space="preserve">. </w:t>
      </w:r>
    </w:p>
    <w:p w14:paraId="0C87E2B2" w14:textId="77777777" w:rsidR="00205C64" w:rsidRPr="00E323F6" w:rsidRDefault="000F1DE2"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Atbilstība</w:t>
      </w:r>
      <w:r w:rsidR="00687F89" w:rsidRPr="00E323F6">
        <w:rPr>
          <w:rFonts w:asciiTheme="minorHAnsi" w:hAnsiTheme="minorHAnsi"/>
          <w:b w:val="0"/>
          <w:sz w:val="24"/>
          <w:szCs w:val="24"/>
          <w:lang w:val="lv-LV"/>
        </w:rPr>
        <w:t xml:space="preserve"> termiņiem tiek izmantot</w:t>
      </w:r>
      <w:r w:rsidRPr="00E323F6">
        <w:rPr>
          <w:rFonts w:asciiTheme="minorHAnsi" w:hAnsiTheme="minorHAnsi"/>
          <w:b w:val="0"/>
          <w:sz w:val="24"/>
          <w:szCs w:val="24"/>
          <w:lang w:val="lv-LV"/>
        </w:rPr>
        <w:t>a kā rādītājs,</w:t>
      </w:r>
      <w:r w:rsidR="00687F89" w:rsidRPr="00E323F6">
        <w:rPr>
          <w:rFonts w:asciiTheme="minorHAnsi" w:hAnsiTheme="minorHAnsi"/>
          <w:b w:val="0"/>
          <w:sz w:val="24"/>
          <w:szCs w:val="24"/>
          <w:lang w:val="lv-LV"/>
        </w:rPr>
        <w:t xml:space="preserve"> lai izvērtētu gan tiesas sniegumu (11. jaut.), gan tiesnešu, lai gan 6 tiesne</w:t>
      </w:r>
      <w:r w:rsidRPr="00E323F6">
        <w:rPr>
          <w:rFonts w:asciiTheme="minorHAnsi" w:hAnsiTheme="minorHAnsi"/>
          <w:b w:val="0"/>
          <w:sz w:val="24"/>
          <w:szCs w:val="24"/>
          <w:lang w:val="lv-LV"/>
        </w:rPr>
        <w:t>š</w:t>
      </w:r>
      <w:r w:rsidR="00687F89" w:rsidRPr="00E323F6">
        <w:rPr>
          <w:rFonts w:asciiTheme="minorHAnsi" w:hAnsiTheme="minorHAnsi"/>
          <w:b w:val="0"/>
          <w:sz w:val="24"/>
          <w:szCs w:val="24"/>
          <w:lang w:val="lv-LV"/>
        </w:rPr>
        <w:t>i no 24 ziņoja, ka ša</w:t>
      </w:r>
      <w:r w:rsidRPr="00E323F6">
        <w:rPr>
          <w:rFonts w:asciiTheme="minorHAnsi" w:hAnsiTheme="minorHAnsi"/>
          <w:b w:val="0"/>
          <w:sz w:val="24"/>
          <w:szCs w:val="24"/>
          <w:lang w:val="lv-LV"/>
        </w:rPr>
        <w:t>i darbības sfērai</w:t>
      </w:r>
      <w:r w:rsidR="00687F89" w:rsidRPr="00E323F6">
        <w:rPr>
          <w:rFonts w:asciiTheme="minorHAnsi" w:hAnsiTheme="minorHAnsi"/>
          <w:b w:val="0"/>
          <w:sz w:val="24"/>
          <w:szCs w:val="24"/>
          <w:lang w:val="lv-LV"/>
        </w:rPr>
        <w:t xml:space="preserve"> tas tiek </w:t>
      </w:r>
      <w:r w:rsidR="00687F89" w:rsidRPr="00E323F6">
        <w:rPr>
          <w:rFonts w:asciiTheme="minorHAnsi" w:hAnsiTheme="minorHAnsi"/>
          <w:b w:val="0"/>
          <w:i/>
          <w:sz w:val="24"/>
          <w:szCs w:val="24"/>
          <w:lang w:val="lv-LV"/>
        </w:rPr>
        <w:t>"izmantots tikai daļēji"</w:t>
      </w:r>
      <w:r w:rsidR="00687F89" w:rsidRPr="00E323F6">
        <w:rPr>
          <w:rFonts w:asciiTheme="minorHAnsi" w:hAnsiTheme="minorHAnsi"/>
          <w:b w:val="0"/>
          <w:sz w:val="24"/>
          <w:szCs w:val="24"/>
          <w:lang w:val="lv-LV"/>
        </w:rPr>
        <w:t>.</w:t>
      </w:r>
    </w:p>
    <w:p w14:paraId="54107917" w14:textId="77777777" w:rsidR="00205C64" w:rsidRPr="00E323F6" w:rsidRDefault="00010D0A"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Gandrīz visi tiesneši </w:t>
      </w:r>
      <w:r w:rsidR="00205C64" w:rsidRPr="00E323F6">
        <w:rPr>
          <w:rFonts w:asciiTheme="minorHAnsi" w:hAnsiTheme="minorHAnsi"/>
          <w:b w:val="0"/>
          <w:sz w:val="24"/>
          <w:szCs w:val="24"/>
          <w:lang w:val="lv-LV"/>
        </w:rPr>
        <w:t xml:space="preserve">(23) </w:t>
      </w:r>
      <w:r w:rsidRPr="00E323F6">
        <w:rPr>
          <w:rFonts w:asciiTheme="minorHAnsi" w:hAnsiTheme="minorHAnsi"/>
          <w:b w:val="0"/>
          <w:sz w:val="24"/>
          <w:szCs w:val="24"/>
          <w:lang w:val="lv-LV"/>
        </w:rPr>
        <w:t>atbildēja, ka pastāv kārtība, kā puses var iesniegt sūdzības, ja tiek uzskatīts, ka lietas izskatīšana tiek kavēta.</w:t>
      </w:r>
    </w:p>
    <w:p w14:paraId="17024A90" w14:textId="77777777" w:rsidR="00205C64" w:rsidRPr="00E323F6" w:rsidRDefault="0072620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Tāpat visi tiesneši atbildēja, ka lietu risināšanā ir </w:t>
      </w:r>
      <w:r w:rsidRPr="00E323F6">
        <w:rPr>
          <w:rFonts w:asciiTheme="minorHAnsi" w:hAnsiTheme="minorHAnsi"/>
          <w:b w:val="0"/>
          <w:i/>
          <w:sz w:val="24"/>
          <w:szCs w:val="24"/>
          <w:lang w:val="lv-LV"/>
        </w:rPr>
        <w:t>"prioritātes"</w:t>
      </w:r>
      <w:r w:rsidRPr="00E323F6">
        <w:rPr>
          <w:rFonts w:asciiTheme="minorHAnsi" w:hAnsiTheme="minorHAnsi"/>
          <w:b w:val="0"/>
          <w:sz w:val="24"/>
          <w:szCs w:val="24"/>
          <w:lang w:val="lv-LV"/>
        </w:rPr>
        <w:t xml:space="preserve"> (15. jaut.), un šīs prioritātes nosaka likums. </w:t>
      </w:r>
    </w:p>
    <w:p w14:paraId="4DF33CAB" w14:textId="77777777" w:rsidR="00F809CE" w:rsidRPr="00E323F6" w:rsidRDefault="00C53786" w:rsidP="00F809CE">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Tiesneši sniedza </w:t>
      </w:r>
      <w:r w:rsidR="005D76E0" w:rsidRPr="00E323F6">
        <w:rPr>
          <w:rFonts w:asciiTheme="minorHAnsi" w:hAnsiTheme="minorHAnsi"/>
          <w:b w:val="0"/>
          <w:sz w:val="24"/>
          <w:szCs w:val="24"/>
          <w:lang w:val="lv-LV"/>
        </w:rPr>
        <w:t xml:space="preserve">dažādas </w:t>
      </w:r>
      <w:r w:rsidRPr="00E323F6">
        <w:rPr>
          <w:rFonts w:asciiTheme="minorHAnsi" w:hAnsiTheme="minorHAnsi"/>
          <w:b w:val="0"/>
          <w:sz w:val="24"/>
          <w:szCs w:val="24"/>
          <w:lang w:val="lv-LV"/>
        </w:rPr>
        <w:t>atbildes</w:t>
      </w:r>
      <w:r w:rsidR="005D76E0" w:rsidRPr="00E323F6">
        <w:rPr>
          <w:rFonts w:asciiTheme="minorHAnsi" w:hAnsiTheme="minorHAnsi"/>
          <w:b w:val="0"/>
          <w:sz w:val="24"/>
          <w:szCs w:val="24"/>
          <w:lang w:val="lv-LV"/>
        </w:rPr>
        <w:t xml:space="preserve"> uz jautājumu par pušu iesaisti procesuālo darbību (piemēram, tiesas sēdes) datumu noteikšanā.</w:t>
      </w:r>
      <w:r w:rsidR="00F809CE" w:rsidRPr="00E323F6">
        <w:rPr>
          <w:rFonts w:asciiTheme="minorHAnsi" w:hAnsiTheme="minorHAnsi"/>
          <w:b w:val="0"/>
          <w:sz w:val="24"/>
          <w:szCs w:val="24"/>
          <w:lang w:val="lv-LV"/>
        </w:rPr>
        <w:t xml:space="preserve"> </w:t>
      </w:r>
      <w:r w:rsidR="005D76E0" w:rsidRPr="00E323F6">
        <w:rPr>
          <w:rFonts w:asciiTheme="minorHAnsi" w:hAnsiTheme="minorHAnsi"/>
          <w:b w:val="0"/>
          <w:sz w:val="24"/>
          <w:szCs w:val="24"/>
          <w:lang w:val="lv-LV"/>
        </w:rPr>
        <w:t>6 atbildēja</w:t>
      </w:r>
      <w:r w:rsidR="00F809CE" w:rsidRPr="00E323F6">
        <w:rPr>
          <w:rFonts w:asciiTheme="minorHAnsi" w:hAnsiTheme="minorHAnsi"/>
          <w:b w:val="0"/>
          <w:sz w:val="24"/>
          <w:szCs w:val="24"/>
          <w:lang w:val="lv-LV"/>
        </w:rPr>
        <w:t xml:space="preserve"> </w:t>
      </w:r>
      <w:r w:rsidR="005D76E0" w:rsidRPr="00E323F6">
        <w:rPr>
          <w:rFonts w:asciiTheme="minorHAnsi" w:hAnsiTheme="minorHAnsi"/>
          <w:b w:val="0"/>
          <w:i/>
          <w:sz w:val="24"/>
          <w:szCs w:val="24"/>
          <w:lang w:val="lv-LV"/>
        </w:rPr>
        <w:t>“jā</w:t>
      </w:r>
      <w:r w:rsidR="00F809CE" w:rsidRPr="00E323F6">
        <w:rPr>
          <w:rFonts w:asciiTheme="minorHAnsi" w:hAnsiTheme="minorHAnsi"/>
          <w:b w:val="0"/>
          <w:i/>
          <w:sz w:val="24"/>
          <w:szCs w:val="24"/>
          <w:lang w:val="lv-LV"/>
        </w:rPr>
        <w:t>”</w:t>
      </w:r>
      <w:r w:rsidR="005D76E0" w:rsidRPr="00E323F6">
        <w:rPr>
          <w:rFonts w:asciiTheme="minorHAnsi" w:hAnsiTheme="minorHAnsi"/>
          <w:b w:val="0"/>
          <w:i/>
          <w:sz w:val="24"/>
          <w:szCs w:val="24"/>
          <w:lang w:val="lv-LV"/>
        </w:rPr>
        <w:t>,</w:t>
      </w:r>
      <w:r w:rsidR="00F809CE" w:rsidRPr="00E323F6">
        <w:rPr>
          <w:rFonts w:asciiTheme="minorHAnsi" w:hAnsiTheme="minorHAnsi"/>
          <w:b w:val="0"/>
          <w:sz w:val="24"/>
          <w:szCs w:val="24"/>
          <w:lang w:val="lv-LV"/>
        </w:rPr>
        <w:t xml:space="preserve"> </w:t>
      </w:r>
      <w:r w:rsidR="005D76E0" w:rsidRPr="00E323F6">
        <w:rPr>
          <w:rFonts w:asciiTheme="minorHAnsi" w:hAnsiTheme="minorHAnsi"/>
          <w:b w:val="0"/>
          <w:sz w:val="24"/>
          <w:szCs w:val="24"/>
          <w:lang w:val="lv-LV"/>
        </w:rPr>
        <w:t>tās ir iesaistītas</w:t>
      </w:r>
      <w:r w:rsidR="00F809CE" w:rsidRPr="00E323F6">
        <w:rPr>
          <w:rFonts w:asciiTheme="minorHAnsi" w:hAnsiTheme="minorHAnsi"/>
          <w:b w:val="0"/>
          <w:sz w:val="24"/>
          <w:szCs w:val="24"/>
          <w:lang w:val="lv-LV"/>
        </w:rPr>
        <w:t xml:space="preserve">, 9 </w:t>
      </w:r>
      <w:r w:rsidR="00F809CE" w:rsidRPr="00E323F6">
        <w:rPr>
          <w:rFonts w:asciiTheme="minorHAnsi" w:hAnsiTheme="minorHAnsi"/>
          <w:b w:val="0"/>
          <w:i/>
          <w:sz w:val="24"/>
          <w:szCs w:val="24"/>
          <w:lang w:val="lv-LV"/>
        </w:rPr>
        <w:t>“</w:t>
      </w:r>
      <w:r w:rsidR="005D76E0" w:rsidRPr="00E323F6">
        <w:rPr>
          <w:rFonts w:asciiTheme="minorHAnsi" w:hAnsiTheme="minorHAnsi"/>
          <w:b w:val="0"/>
          <w:i/>
          <w:sz w:val="24"/>
          <w:szCs w:val="24"/>
          <w:lang w:val="lv-LV"/>
        </w:rPr>
        <w:t>daļēji</w:t>
      </w:r>
      <w:r w:rsidR="00F809CE" w:rsidRPr="00E323F6">
        <w:rPr>
          <w:rFonts w:asciiTheme="minorHAnsi" w:hAnsiTheme="minorHAnsi"/>
          <w:b w:val="0"/>
          <w:i/>
          <w:sz w:val="24"/>
          <w:szCs w:val="24"/>
          <w:lang w:val="lv-LV"/>
        </w:rPr>
        <w:t>”</w:t>
      </w:r>
      <w:r w:rsidR="005D76E0" w:rsidRPr="00E323F6">
        <w:rPr>
          <w:rFonts w:asciiTheme="minorHAnsi" w:hAnsiTheme="minorHAnsi"/>
          <w:b w:val="0"/>
          <w:sz w:val="24"/>
          <w:szCs w:val="24"/>
          <w:lang w:val="lv-LV"/>
        </w:rPr>
        <w:t xml:space="preserve">, </w:t>
      </w:r>
      <w:r w:rsidR="00F809CE" w:rsidRPr="00E323F6">
        <w:rPr>
          <w:rFonts w:asciiTheme="minorHAnsi" w:hAnsiTheme="minorHAnsi"/>
          <w:b w:val="0"/>
          <w:sz w:val="24"/>
          <w:szCs w:val="24"/>
          <w:lang w:val="lv-LV"/>
        </w:rPr>
        <w:t xml:space="preserve">8 </w:t>
      </w:r>
      <w:r w:rsidR="005D76E0" w:rsidRPr="00E323F6">
        <w:rPr>
          <w:rFonts w:asciiTheme="minorHAnsi" w:hAnsiTheme="minorHAnsi"/>
          <w:b w:val="0"/>
          <w:i/>
          <w:sz w:val="24"/>
          <w:szCs w:val="24"/>
          <w:lang w:val="lv-LV"/>
        </w:rPr>
        <w:t>“nē</w:t>
      </w:r>
      <w:r w:rsidR="00F809CE" w:rsidRPr="00E323F6">
        <w:rPr>
          <w:rFonts w:asciiTheme="minorHAnsi" w:hAnsiTheme="minorHAnsi"/>
          <w:b w:val="0"/>
          <w:i/>
          <w:sz w:val="24"/>
          <w:szCs w:val="24"/>
          <w:lang w:val="lv-LV"/>
        </w:rPr>
        <w:t>”</w:t>
      </w:r>
      <w:r w:rsidR="005D76E0" w:rsidRPr="00E323F6">
        <w:rPr>
          <w:rFonts w:asciiTheme="minorHAnsi" w:hAnsiTheme="minorHAnsi"/>
          <w:b w:val="0"/>
          <w:sz w:val="24"/>
          <w:szCs w:val="24"/>
          <w:lang w:val="lv-LV"/>
        </w:rPr>
        <w:t xml:space="preserve"> un</w:t>
      </w:r>
      <w:r w:rsidR="00F809CE" w:rsidRPr="00E323F6">
        <w:rPr>
          <w:rFonts w:asciiTheme="minorHAnsi" w:hAnsiTheme="minorHAnsi"/>
          <w:b w:val="0"/>
          <w:sz w:val="24"/>
          <w:szCs w:val="24"/>
          <w:lang w:val="lv-LV"/>
        </w:rPr>
        <w:t xml:space="preserve"> 1 </w:t>
      </w:r>
      <w:r w:rsidR="00F809CE" w:rsidRPr="00E323F6">
        <w:rPr>
          <w:rFonts w:asciiTheme="minorHAnsi" w:hAnsiTheme="minorHAnsi"/>
          <w:b w:val="0"/>
          <w:i/>
          <w:sz w:val="24"/>
          <w:szCs w:val="24"/>
          <w:lang w:val="lv-LV"/>
        </w:rPr>
        <w:t>“</w:t>
      </w:r>
      <w:r w:rsidR="00711D0A" w:rsidRPr="00E323F6">
        <w:rPr>
          <w:rFonts w:asciiTheme="minorHAnsi" w:hAnsiTheme="minorHAnsi"/>
          <w:b w:val="0"/>
          <w:i/>
          <w:sz w:val="24"/>
          <w:szCs w:val="24"/>
          <w:lang w:val="lv-LV"/>
        </w:rPr>
        <w:t>nav piemērojams</w:t>
      </w:r>
      <w:r w:rsidR="00F809CE" w:rsidRPr="00E323F6">
        <w:rPr>
          <w:rFonts w:asciiTheme="minorHAnsi" w:hAnsiTheme="minorHAnsi"/>
          <w:b w:val="0"/>
          <w:i/>
          <w:sz w:val="24"/>
          <w:szCs w:val="24"/>
          <w:lang w:val="lv-LV"/>
        </w:rPr>
        <w:t>”</w:t>
      </w:r>
      <w:r w:rsidR="000B50AA" w:rsidRPr="00E323F6">
        <w:rPr>
          <w:rFonts w:asciiTheme="minorHAnsi" w:hAnsiTheme="minorHAnsi"/>
          <w:b w:val="0"/>
          <w:sz w:val="24"/>
          <w:szCs w:val="24"/>
          <w:lang w:val="lv-LV"/>
        </w:rPr>
        <w:t xml:space="preserve">. Šis ir jautājums, kuram būs nepieciešams </w:t>
      </w:r>
      <w:r w:rsidR="00D37B9E" w:rsidRPr="00E323F6">
        <w:rPr>
          <w:rFonts w:asciiTheme="minorHAnsi" w:hAnsiTheme="minorHAnsi"/>
          <w:b w:val="0"/>
          <w:sz w:val="24"/>
          <w:szCs w:val="24"/>
          <w:lang w:val="lv-LV"/>
        </w:rPr>
        <w:t>papildu iz</w:t>
      </w:r>
      <w:r w:rsidR="000B50AA" w:rsidRPr="00E323F6">
        <w:rPr>
          <w:rFonts w:asciiTheme="minorHAnsi" w:hAnsiTheme="minorHAnsi"/>
          <w:b w:val="0"/>
          <w:sz w:val="24"/>
          <w:szCs w:val="24"/>
          <w:lang w:val="lv-LV"/>
        </w:rPr>
        <w:t>skaidrojums (17. jaut.).</w:t>
      </w:r>
    </w:p>
    <w:p w14:paraId="076B5B78" w14:textId="77777777" w:rsidR="00B90722" w:rsidRPr="00E323F6" w:rsidRDefault="00B90722">
      <w:pPr>
        <w:spacing w:after="160" w:line="259" w:lineRule="auto"/>
        <w:rPr>
          <w:i/>
          <w:color w:val="44546A" w:themeColor="text2"/>
          <w:sz w:val="24"/>
          <w:szCs w:val="24"/>
          <w:lang w:val="lv-LV"/>
        </w:rPr>
      </w:pPr>
      <w:r w:rsidRPr="00E323F6">
        <w:rPr>
          <w:i/>
          <w:color w:val="44546A" w:themeColor="text2"/>
          <w:sz w:val="24"/>
          <w:szCs w:val="24"/>
          <w:lang w:val="lv-LV"/>
        </w:rPr>
        <w:br w:type="page"/>
      </w:r>
    </w:p>
    <w:p w14:paraId="3CA0BAEC" w14:textId="77777777" w:rsidR="00F809CE" w:rsidRPr="00E323F6" w:rsidRDefault="00A62564" w:rsidP="00F809CE">
      <w:pPr>
        <w:pStyle w:val="Grand1"/>
        <w:spacing w:after="120"/>
        <w:ind w:left="0" w:firstLine="0"/>
        <w:contextualSpacing w:val="0"/>
        <w:jc w:val="center"/>
        <w:rPr>
          <w:rFonts w:asciiTheme="minorHAnsi" w:hAnsiTheme="minorHAnsi"/>
          <w:b w:val="0"/>
          <w:sz w:val="24"/>
          <w:szCs w:val="24"/>
          <w:lang w:val="lv-LV"/>
        </w:rPr>
      </w:pPr>
      <w:r w:rsidRPr="00E323F6">
        <w:rPr>
          <w:rFonts w:asciiTheme="minorHAnsi" w:eastAsiaTheme="minorHAnsi" w:hAnsiTheme="minorHAnsi" w:cstheme="minorBidi"/>
          <w:b w:val="0"/>
          <w:i/>
          <w:color w:val="44546A" w:themeColor="text2"/>
          <w:sz w:val="24"/>
          <w:szCs w:val="24"/>
          <w:lang w:val="lv-LV"/>
        </w:rPr>
        <w:t xml:space="preserve">33. attēls: Atbildes uz aptaujas anketas par laika organizēšanu 17. jautājumu </w:t>
      </w:r>
      <w:r w:rsidR="00F809CE" w:rsidRPr="00E323F6">
        <w:rPr>
          <w:rFonts w:asciiTheme="minorHAnsi" w:hAnsiTheme="minorHAnsi"/>
          <w:b w:val="0"/>
          <w:noProof/>
          <w:sz w:val="24"/>
          <w:szCs w:val="24"/>
          <w:lang w:val="lv-LV" w:eastAsia="lv-LV"/>
        </w:rPr>
        <w:drawing>
          <wp:inline distT="0" distB="0" distL="0" distR="0" wp14:anchorId="5BAE2494" wp14:editId="42BE3A7A">
            <wp:extent cx="4584700" cy="27559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2FCFA4" w14:textId="77777777" w:rsidR="00F809CE" w:rsidRPr="00E323F6" w:rsidRDefault="000B6B72" w:rsidP="00F809CE">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Iepriekšējā jautājuma izpratne var būt </w:t>
      </w:r>
      <w:r w:rsidR="004C4386" w:rsidRPr="00E323F6">
        <w:rPr>
          <w:rFonts w:asciiTheme="minorHAnsi" w:hAnsiTheme="minorHAnsi"/>
          <w:b w:val="0"/>
          <w:sz w:val="24"/>
          <w:szCs w:val="24"/>
          <w:lang w:val="lv-LV"/>
        </w:rPr>
        <w:t xml:space="preserve">bijusi </w:t>
      </w:r>
      <w:r w:rsidRPr="00E323F6">
        <w:rPr>
          <w:rFonts w:asciiTheme="minorHAnsi" w:hAnsiTheme="minorHAnsi"/>
          <w:b w:val="0"/>
          <w:sz w:val="24"/>
          <w:szCs w:val="24"/>
          <w:lang w:val="lv-LV"/>
        </w:rPr>
        <w:t>kļūdaina</w:t>
      </w:r>
      <w:r w:rsidR="004C4386" w:rsidRPr="00E323F6">
        <w:rPr>
          <w:rFonts w:asciiTheme="minorHAnsi" w:hAnsiTheme="minorHAnsi"/>
          <w:b w:val="0"/>
          <w:sz w:val="24"/>
          <w:szCs w:val="24"/>
          <w:lang w:val="lv-LV"/>
        </w:rPr>
        <w:t>, jo 20 tiesneši no 24 atbildēja, ka tiesnešiem ir jāpanāk vienošanās (vismaz daļēja) ar pusēm, lai no</w:t>
      </w:r>
      <w:r w:rsidR="004E0F86" w:rsidRPr="00E323F6">
        <w:rPr>
          <w:rFonts w:asciiTheme="minorHAnsi" w:hAnsiTheme="minorHAnsi"/>
          <w:b w:val="0"/>
          <w:sz w:val="24"/>
          <w:szCs w:val="24"/>
          <w:lang w:val="lv-LV"/>
        </w:rPr>
        <w:t>teiktu</w:t>
      </w:r>
      <w:r w:rsidR="004C4386" w:rsidRPr="00E323F6">
        <w:rPr>
          <w:rFonts w:asciiTheme="minorHAnsi" w:hAnsiTheme="minorHAnsi"/>
          <w:b w:val="0"/>
          <w:sz w:val="24"/>
          <w:szCs w:val="24"/>
          <w:lang w:val="lv-LV"/>
        </w:rPr>
        <w:t xml:space="preserve"> </w:t>
      </w:r>
      <w:r w:rsidR="00A350F5" w:rsidRPr="00E323F6">
        <w:rPr>
          <w:rFonts w:asciiTheme="minorHAnsi" w:hAnsiTheme="minorHAnsi"/>
          <w:b w:val="0"/>
          <w:sz w:val="24"/>
          <w:szCs w:val="24"/>
          <w:lang w:val="lv-LV"/>
        </w:rPr>
        <w:t>ar lietas izskatīšanu saistīto pasākumu</w:t>
      </w:r>
      <w:r w:rsidR="004C4386" w:rsidRPr="00E323F6">
        <w:rPr>
          <w:rFonts w:asciiTheme="minorHAnsi" w:hAnsiTheme="minorHAnsi"/>
          <w:b w:val="0"/>
          <w:sz w:val="24"/>
          <w:szCs w:val="24"/>
          <w:lang w:val="lv-LV"/>
        </w:rPr>
        <w:t xml:space="preserve"> datumu (17.1. jaut.). </w:t>
      </w:r>
    </w:p>
    <w:p w14:paraId="2E3DB39A" w14:textId="77777777" w:rsidR="0062392C" w:rsidRPr="00E323F6" w:rsidRDefault="00951E26" w:rsidP="0062392C">
      <w:pPr>
        <w:spacing w:after="120" w:line="240" w:lineRule="auto"/>
        <w:jc w:val="center"/>
        <w:rPr>
          <w:i/>
          <w:color w:val="44546A" w:themeColor="text2"/>
          <w:sz w:val="24"/>
          <w:szCs w:val="24"/>
          <w:lang w:val="lv-LV"/>
        </w:rPr>
      </w:pPr>
      <w:r w:rsidRPr="00E323F6">
        <w:rPr>
          <w:i/>
          <w:color w:val="44546A" w:themeColor="text2"/>
          <w:sz w:val="24"/>
          <w:szCs w:val="24"/>
          <w:lang w:val="lv-LV"/>
        </w:rPr>
        <w:t>34. attēls: Atbildes uz aptaujas anketas par laika organizēšanu 17.1. jautājumu</w:t>
      </w:r>
    </w:p>
    <w:p w14:paraId="101FD984" w14:textId="77777777" w:rsidR="00F809CE" w:rsidRPr="00E323F6" w:rsidRDefault="00F809CE" w:rsidP="00F809CE">
      <w:pPr>
        <w:pStyle w:val="Grand1"/>
        <w:spacing w:after="120"/>
        <w:ind w:left="0" w:firstLine="0"/>
        <w:contextualSpacing w:val="0"/>
        <w:jc w:val="center"/>
        <w:rPr>
          <w:rFonts w:asciiTheme="minorHAnsi" w:hAnsiTheme="minorHAnsi"/>
          <w:b w:val="0"/>
          <w:sz w:val="24"/>
          <w:szCs w:val="24"/>
          <w:lang w:val="lv-LV"/>
        </w:rPr>
      </w:pPr>
      <w:r w:rsidRPr="00E323F6">
        <w:rPr>
          <w:rFonts w:asciiTheme="minorHAnsi" w:hAnsiTheme="minorHAnsi"/>
          <w:b w:val="0"/>
          <w:noProof/>
          <w:sz w:val="24"/>
          <w:szCs w:val="24"/>
          <w:lang w:val="lv-LV" w:eastAsia="lv-LV"/>
        </w:rPr>
        <w:drawing>
          <wp:inline distT="0" distB="0" distL="0" distR="0" wp14:anchorId="16D625B3" wp14:editId="30711387">
            <wp:extent cx="4584700" cy="27559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0E843C4" w14:textId="77777777" w:rsidR="00E865FA" w:rsidRPr="00E323F6" w:rsidRDefault="00EF40FC"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V</w:t>
      </w:r>
      <w:r w:rsidR="00563AB1" w:rsidRPr="00E323F6">
        <w:rPr>
          <w:rFonts w:asciiTheme="minorHAnsi" w:hAnsiTheme="minorHAnsi"/>
          <w:b w:val="0"/>
          <w:sz w:val="24"/>
          <w:szCs w:val="24"/>
          <w:lang w:val="lv-LV"/>
        </w:rPr>
        <w:t>ēl viens iemesls bažām attiecībā</w:t>
      </w:r>
      <w:r w:rsidRPr="00E323F6">
        <w:rPr>
          <w:rFonts w:asciiTheme="minorHAnsi" w:hAnsiTheme="minorHAnsi"/>
          <w:b w:val="0"/>
          <w:sz w:val="24"/>
          <w:szCs w:val="24"/>
          <w:lang w:val="lv-LV"/>
        </w:rPr>
        <w:t xml:space="preserve"> uz lietu apstrādi tiesā ir atlikšanu skaits, kas parasti ietekmē tiesvedības garumu. </w:t>
      </w:r>
      <w:r w:rsidR="00205C64" w:rsidRPr="00E323F6">
        <w:rPr>
          <w:rFonts w:asciiTheme="minorHAnsi" w:hAnsiTheme="minorHAnsi"/>
          <w:b w:val="0"/>
          <w:sz w:val="24"/>
          <w:szCs w:val="24"/>
          <w:lang w:val="lv-LV"/>
        </w:rPr>
        <w:t xml:space="preserve">7 </w:t>
      </w:r>
      <w:r w:rsidRPr="00E323F6">
        <w:rPr>
          <w:rFonts w:asciiTheme="minorHAnsi" w:hAnsiTheme="minorHAnsi"/>
          <w:b w:val="0"/>
          <w:sz w:val="24"/>
          <w:szCs w:val="24"/>
          <w:lang w:val="lv-LV"/>
        </w:rPr>
        <w:t>tiesneši atbildēja, ka tiesām ir kārtība, lai ierobežotu atlikšanu, 6 tiesneši atbildēja, ka viņiem da</w:t>
      </w:r>
      <w:r w:rsidR="00563AB1" w:rsidRPr="00E323F6">
        <w:rPr>
          <w:rFonts w:asciiTheme="minorHAnsi" w:hAnsiTheme="minorHAnsi"/>
          <w:b w:val="0"/>
          <w:sz w:val="24"/>
          <w:szCs w:val="24"/>
          <w:lang w:val="lv-LV"/>
        </w:rPr>
        <w:t>ļēji ir šāda kārtība, 10 tiesneš</w:t>
      </w:r>
      <w:r w:rsidRPr="00E323F6">
        <w:rPr>
          <w:rFonts w:asciiTheme="minorHAnsi" w:hAnsiTheme="minorHAnsi"/>
          <w:b w:val="0"/>
          <w:sz w:val="24"/>
          <w:szCs w:val="24"/>
          <w:lang w:val="lv-LV"/>
        </w:rPr>
        <w:t xml:space="preserve">i atbildēja, ka </w:t>
      </w:r>
      <w:r w:rsidR="00563AB1" w:rsidRPr="00E323F6">
        <w:rPr>
          <w:rFonts w:asciiTheme="minorHAnsi" w:hAnsiTheme="minorHAnsi"/>
          <w:b w:val="0"/>
          <w:sz w:val="24"/>
          <w:szCs w:val="24"/>
          <w:lang w:val="lv-LV"/>
        </w:rPr>
        <w:t>nav nekādas procedūras attiecībā</w:t>
      </w:r>
      <w:r w:rsidRPr="00E323F6">
        <w:rPr>
          <w:rFonts w:asciiTheme="minorHAnsi" w:hAnsiTheme="minorHAnsi"/>
          <w:b w:val="0"/>
          <w:sz w:val="24"/>
          <w:szCs w:val="24"/>
          <w:lang w:val="lv-LV"/>
        </w:rPr>
        <w:t xml:space="preserve"> uz šo jautājumu (18. jaut.).</w:t>
      </w:r>
      <w:r w:rsidR="00205C64" w:rsidRPr="00E323F6">
        <w:rPr>
          <w:rFonts w:asciiTheme="minorHAnsi" w:hAnsiTheme="minorHAnsi"/>
          <w:b w:val="0"/>
          <w:sz w:val="24"/>
          <w:szCs w:val="24"/>
          <w:lang w:val="lv-LV"/>
        </w:rPr>
        <w:t xml:space="preserve"> </w:t>
      </w:r>
    </w:p>
    <w:p w14:paraId="597C937D" w14:textId="77777777" w:rsidR="00B90722" w:rsidRPr="00E323F6" w:rsidRDefault="00B90722" w:rsidP="0062392C">
      <w:pPr>
        <w:spacing w:after="120" w:line="240" w:lineRule="auto"/>
        <w:jc w:val="center"/>
        <w:rPr>
          <w:i/>
          <w:color w:val="44546A" w:themeColor="text2"/>
          <w:sz w:val="24"/>
          <w:szCs w:val="24"/>
          <w:lang w:val="lv-LV"/>
        </w:rPr>
      </w:pPr>
    </w:p>
    <w:p w14:paraId="1B3301B9" w14:textId="77777777" w:rsidR="00B90722" w:rsidRPr="00E323F6" w:rsidRDefault="00B90722" w:rsidP="0062392C">
      <w:pPr>
        <w:spacing w:after="120" w:line="240" w:lineRule="auto"/>
        <w:jc w:val="center"/>
        <w:rPr>
          <w:i/>
          <w:color w:val="44546A" w:themeColor="text2"/>
          <w:sz w:val="24"/>
          <w:szCs w:val="24"/>
          <w:lang w:val="lv-LV"/>
        </w:rPr>
      </w:pPr>
    </w:p>
    <w:p w14:paraId="0ED5CB7C" w14:textId="77777777" w:rsidR="0062392C" w:rsidRPr="00E323F6" w:rsidRDefault="00951E26" w:rsidP="0062392C">
      <w:pPr>
        <w:spacing w:after="120" w:line="240" w:lineRule="auto"/>
        <w:jc w:val="center"/>
        <w:rPr>
          <w:i/>
          <w:color w:val="44546A" w:themeColor="text2"/>
          <w:sz w:val="24"/>
          <w:szCs w:val="24"/>
          <w:lang w:val="lv-LV"/>
        </w:rPr>
      </w:pPr>
      <w:r w:rsidRPr="00E323F6">
        <w:rPr>
          <w:i/>
          <w:color w:val="44546A" w:themeColor="text2"/>
          <w:sz w:val="24"/>
          <w:szCs w:val="24"/>
          <w:lang w:val="lv-LV"/>
        </w:rPr>
        <w:t>35. attēls: Atbildes uz aptaujas anketas par laika organizēšanu 18. jautājumu</w:t>
      </w:r>
    </w:p>
    <w:p w14:paraId="3AEC0D25" w14:textId="77777777" w:rsidR="00E865FA" w:rsidRPr="00E323F6" w:rsidRDefault="00E865FA" w:rsidP="00E865FA">
      <w:pPr>
        <w:pStyle w:val="Grand1"/>
        <w:spacing w:after="120"/>
        <w:ind w:left="0" w:firstLine="0"/>
        <w:contextualSpacing w:val="0"/>
        <w:jc w:val="center"/>
        <w:rPr>
          <w:rFonts w:asciiTheme="minorHAnsi" w:hAnsiTheme="minorHAnsi"/>
          <w:b w:val="0"/>
          <w:sz w:val="24"/>
          <w:szCs w:val="24"/>
          <w:lang w:val="lv-LV"/>
        </w:rPr>
      </w:pPr>
      <w:r w:rsidRPr="00E323F6">
        <w:rPr>
          <w:rFonts w:asciiTheme="minorHAnsi" w:hAnsiTheme="minorHAnsi"/>
          <w:b w:val="0"/>
          <w:noProof/>
          <w:sz w:val="24"/>
          <w:szCs w:val="24"/>
          <w:lang w:val="lv-LV" w:eastAsia="lv-LV"/>
        </w:rPr>
        <w:drawing>
          <wp:inline distT="0" distB="0" distL="0" distR="0" wp14:anchorId="7D06F12A" wp14:editId="0E5ED145">
            <wp:extent cx="4584700" cy="27559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CC107A8" w14:textId="77777777" w:rsidR="00205C64" w:rsidRPr="00E323F6" w:rsidRDefault="00CF7C5A"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Tomēr gandrīz visi ārsti </w:t>
      </w:r>
      <w:r w:rsidR="00231C81" w:rsidRPr="00E323F6">
        <w:rPr>
          <w:rFonts w:asciiTheme="minorHAnsi" w:hAnsiTheme="minorHAnsi"/>
          <w:b w:val="0"/>
          <w:sz w:val="24"/>
          <w:szCs w:val="24"/>
          <w:lang w:val="lv-LV"/>
        </w:rPr>
        <w:t>informēja (18.1. jaut.), ka likums nosaka sankcijas pusēm, kuras ar nolūku kavē tiesvedību.</w:t>
      </w:r>
      <w:r w:rsidR="00205C64" w:rsidRPr="00E323F6">
        <w:rPr>
          <w:rFonts w:asciiTheme="minorHAnsi" w:hAnsiTheme="minorHAnsi"/>
          <w:b w:val="0"/>
          <w:sz w:val="24"/>
          <w:szCs w:val="24"/>
          <w:lang w:val="lv-LV"/>
        </w:rPr>
        <w:t xml:space="preserve"> </w:t>
      </w:r>
      <w:r w:rsidR="00231C81" w:rsidRPr="00E323F6">
        <w:rPr>
          <w:rFonts w:asciiTheme="minorHAnsi" w:hAnsiTheme="minorHAnsi"/>
          <w:b w:val="0"/>
          <w:sz w:val="24"/>
          <w:szCs w:val="24"/>
          <w:lang w:val="lv-LV"/>
        </w:rPr>
        <w:t xml:space="preserve">Sankcijas ir paredzētas arī citiem tiesvedības dalībniekiem, kuri var būt izraisījuši kavēšanos, piemēram, ekspertiem vai lieciniekiem (18.2. jaut.). </w:t>
      </w:r>
    </w:p>
    <w:p w14:paraId="644F68E2" w14:textId="77777777" w:rsidR="00205C64" w:rsidRPr="00E323F6" w:rsidRDefault="007920BF"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Pamatojoties uz apkopotaj</w:t>
      </w:r>
      <w:r w:rsidR="00FB0AB0" w:rsidRPr="00E323F6">
        <w:rPr>
          <w:rFonts w:asciiTheme="minorHAnsi" w:hAnsiTheme="minorHAnsi"/>
          <w:b w:val="0"/>
          <w:sz w:val="24"/>
          <w:szCs w:val="24"/>
          <w:lang w:val="lv-LV"/>
        </w:rPr>
        <w:t>ā</w:t>
      </w:r>
      <w:r w:rsidRPr="00E323F6">
        <w:rPr>
          <w:rFonts w:asciiTheme="minorHAnsi" w:hAnsiTheme="minorHAnsi"/>
          <w:b w:val="0"/>
          <w:sz w:val="24"/>
          <w:szCs w:val="24"/>
          <w:lang w:val="lv-LV"/>
        </w:rPr>
        <w:t>m atbildēm</w:t>
      </w:r>
      <w:r w:rsidR="00FB0AB0" w:rsidRPr="00E323F6">
        <w:rPr>
          <w:rFonts w:asciiTheme="minorHAnsi" w:hAnsiTheme="minorHAnsi"/>
          <w:b w:val="0"/>
          <w:sz w:val="24"/>
          <w:szCs w:val="24"/>
          <w:lang w:val="lv-LV"/>
        </w:rPr>
        <w:t xml:space="preserve"> un paturot prātā to, ka, diemžēl, sniegto atbilžu apjoms bija neliels, informācija par tiesvedību ilgumu</w:t>
      </w:r>
      <w:r w:rsidR="00C03BC0" w:rsidRPr="00E323F6">
        <w:rPr>
          <w:rFonts w:asciiTheme="minorHAnsi" w:hAnsiTheme="minorHAnsi"/>
          <w:b w:val="0"/>
          <w:sz w:val="24"/>
          <w:szCs w:val="24"/>
          <w:lang w:val="lv-LV"/>
        </w:rPr>
        <w:t>,</w:t>
      </w:r>
      <w:r w:rsidR="00FB0AB0" w:rsidRPr="00E323F6">
        <w:rPr>
          <w:rFonts w:asciiTheme="minorHAnsi" w:hAnsiTheme="minorHAnsi"/>
          <w:b w:val="0"/>
          <w:sz w:val="24"/>
          <w:szCs w:val="24"/>
          <w:lang w:val="lv-LV"/>
        </w:rPr>
        <w:t xml:space="preserve"> šķiet</w:t>
      </w:r>
      <w:r w:rsidR="00C03BC0" w:rsidRPr="00E323F6">
        <w:rPr>
          <w:rFonts w:asciiTheme="minorHAnsi" w:hAnsiTheme="minorHAnsi"/>
          <w:b w:val="0"/>
          <w:sz w:val="24"/>
          <w:szCs w:val="24"/>
          <w:lang w:val="lv-LV"/>
        </w:rPr>
        <w:t>,</w:t>
      </w:r>
      <w:r w:rsidR="00FB0AB0" w:rsidRPr="00E323F6">
        <w:rPr>
          <w:rFonts w:asciiTheme="minorHAnsi" w:hAnsiTheme="minorHAnsi"/>
          <w:b w:val="0"/>
          <w:sz w:val="24"/>
          <w:szCs w:val="24"/>
          <w:lang w:val="lv-LV"/>
        </w:rPr>
        <w:t xml:space="preserve"> tiek regulāri kontrolēta, pēc tam izdiskutēta tiesnešu starpā, tā ir pieejama citiem iesaistītajiem un plašai sabiedr</w:t>
      </w:r>
      <w:r w:rsidR="009413B8" w:rsidRPr="00E323F6">
        <w:rPr>
          <w:rFonts w:asciiTheme="minorHAnsi" w:hAnsiTheme="minorHAnsi"/>
          <w:b w:val="0"/>
          <w:sz w:val="24"/>
          <w:szCs w:val="24"/>
          <w:lang w:val="lv-LV"/>
        </w:rPr>
        <w:t>ī</w:t>
      </w:r>
      <w:r w:rsidR="00FB0AB0" w:rsidRPr="00E323F6">
        <w:rPr>
          <w:rFonts w:asciiTheme="minorHAnsi" w:hAnsiTheme="minorHAnsi"/>
          <w:b w:val="0"/>
          <w:sz w:val="24"/>
          <w:szCs w:val="24"/>
          <w:lang w:val="lv-LV"/>
        </w:rPr>
        <w:t xml:space="preserve">bai. </w:t>
      </w:r>
      <w:r w:rsidR="00165448" w:rsidRPr="00E323F6">
        <w:rPr>
          <w:rFonts w:asciiTheme="minorHAnsi" w:hAnsiTheme="minorHAnsi"/>
          <w:b w:val="0"/>
          <w:sz w:val="24"/>
          <w:szCs w:val="24"/>
          <w:lang w:val="lv-LV"/>
        </w:rPr>
        <w:t xml:space="preserve">Tas ir saskaņā ar CEPEJ izstrādātajām rekomendācijām. </w:t>
      </w:r>
    </w:p>
    <w:p w14:paraId="5577906C" w14:textId="4B8AE002" w:rsidR="00205C64" w:rsidRPr="00E323F6" w:rsidRDefault="00DC1582" w:rsidP="00EA3BEB">
      <w:pPr>
        <w:pStyle w:val="Heading4"/>
        <w:rPr>
          <w:lang w:val="lv-LV"/>
        </w:rPr>
      </w:pPr>
      <w:bookmarkStart w:id="119" w:name="_Toc497207596"/>
      <w:r w:rsidRPr="00E323F6">
        <w:rPr>
          <w:lang w:val="lv-LV"/>
        </w:rPr>
        <w:t>Neizskatīto lietu vecums</w:t>
      </w:r>
      <w:bookmarkEnd w:id="119"/>
    </w:p>
    <w:p w14:paraId="66EC75C5" w14:textId="6702F565" w:rsidR="00205C64" w:rsidRPr="00E323F6" w:rsidRDefault="00A37302" w:rsidP="00205C64">
      <w:pPr>
        <w:pStyle w:val="Grand1"/>
        <w:spacing w:after="120"/>
        <w:ind w:left="0" w:firstLine="0"/>
        <w:contextualSpacing w:val="0"/>
        <w:jc w:val="both"/>
        <w:rPr>
          <w:rFonts w:asciiTheme="minorHAnsi" w:hAnsiTheme="minorHAnsi"/>
          <w:b w:val="0"/>
          <w:sz w:val="24"/>
          <w:szCs w:val="24"/>
          <w:lang w:val="lv-LV"/>
        </w:rPr>
      </w:pPr>
      <w:r>
        <w:rPr>
          <w:rFonts w:asciiTheme="minorHAnsi" w:hAnsiTheme="minorHAnsi"/>
          <w:b w:val="0"/>
          <w:sz w:val="24"/>
          <w:szCs w:val="24"/>
          <w:lang w:val="lv-LV"/>
        </w:rPr>
        <w:t>Pirmajai analīzei</w:t>
      </w:r>
      <w:r w:rsidR="009413B8" w:rsidRPr="00E323F6">
        <w:rPr>
          <w:rFonts w:asciiTheme="minorHAnsi" w:hAnsiTheme="minorHAnsi"/>
          <w:b w:val="0"/>
          <w:sz w:val="24"/>
          <w:szCs w:val="24"/>
          <w:lang w:val="lv-LV"/>
        </w:rPr>
        <w:t xml:space="preserve"> Tiesu administrācija bija nodrošinājusi datus par neizskatīto lietu vecumu</w:t>
      </w:r>
      <w:r w:rsidR="003D370D" w:rsidRPr="00E323F6">
        <w:rPr>
          <w:rFonts w:asciiTheme="minorHAnsi" w:hAnsiTheme="minorHAnsi"/>
          <w:b w:val="0"/>
          <w:sz w:val="24"/>
          <w:szCs w:val="24"/>
          <w:lang w:val="lv-LV"/>
        </w:rPr>
        <w:t xml:space="preserve"> uz 2016. gada 31. decembri</w:t>
      </w:r>
      <w:r w:rsidR="009413B8" w:rsidRPr="00E323F6">
        <w:rPr>
          <w:rFonts w:asciiTheme="minorHAnsi" w:hAnsiTheme="minorHAnsi"/>
          <w:b w:val="0"/>
          <w:sz w:val="24"/>
          <w:szCs w:val="24"/>
          <w:lang w:val="lv-LV"/>
        </w:rPr>
        <w:t xml:space="preserve"> 6 izraudzītajās rajona (pilsētas) tiesās un 3 apgabaltiesās. </w:t>
      </w:r>
      <w:r w:rsidR="003D370D" w:rsidRPr="00E323F6">
        <w:rPr>
          <w:rFonts w:asciiTheme="minorHAnsi" w:hAnsiTheme="minorHAnsi"/>
          <w:b w:val="0"/>
          <w:sz w:val="24"/>
          <w:szCs w:val="24"/>
          <w:lang w:val="lv-LV"/>
        </w:rPr>
        <w:t xml:space="preserve">Šie dati nesakrīt ar datiem par neizskatītajām </w:t>
      </w:r>
      <w:r w:rsidR="002F7ED1" w:rsidRPr="00E323F6">
        <w:rPr>
          <w:rFonts w:asciiTheme="minorHAnsi" w:hAnsiTheme="minorHAnsi"/>
          <w:b w:val="0"/>
          <w:sz w:val="24"/>
          <w:szCs w:val="24"/>
          <w:lang w:val="lv-LV"/>
        </w:rPr>
        <w:t xml:space="preserve">administratīvo pārkāpumu lietām, civillietām un krimināllietām 2016. gada beigās, ko Tiesu administrācija nodrošināja </w:t>
      </w:r>
      <w:r w:rsidR="0093387F" w:rsidRPr="00E323F6">
        <w:rPr>
          <w:rFonts w:asciiTheme="minorHAnsi" w:hAnsiTheme="minorHAnsi"/>
          <w:b w:val="0"/>
          <w:sz w:val="24"/>
          <w:szCs w:val="24"/>
          <w:lang w:val="lv-LV"/>
        </w:rPr>
        <w:t xml:space="preserve">atšķirīgā datu kopā. </w:t>
      </w:r>
      <w:r w:rsidR="00CB30D0" w:rsidRPr="00E323F6">
        <w:rPr>
          <w:rFonts w:asciiTheme="minorHAnsi" w:hAnsiTheme="minorHAnsi"/>
          <w:b w:val="0"/>
          <w:sz w:val="24"/>
          <w:szCs w:val="24"/>
          <w:lang w:val="lv-LV"/>
        </w:rPr>
        <w:t xml:space="preserve">Tiesu administrācijai par šīm atšķirībām tika paziņots. Tādēļ šī analīze ir veikta tikai ar pieejamajiem datiem, kas būtu atkārtoti jāpārbauda, </w:t>
      </w:r>
      <w:r w:rsidR="00AA7080" w:rsidRPr="00E323F6">
        <w:rPr>
          <w:rFonts w:asciiTheme="minorHAnsi" w:hAnsiTheme="minorHAnsi"/>
          <w:b w:val="0"/>
          <w:sz w:val="24"/>
          <w:szCs w:val="24"/>
          <w:lang w:val="lv-LV"/>
        </w:rPr>
        <w:t xml:space="preserve">ņemot vērā datu nesakritību par </w:t>
      </w:r>
      <w:r w:rsidR="000436AF" w:rsidRPr="00E323F6">
        <w:rPr>
          <w:rFonts w:asciiTheme="minorHAnsi" w:hAnsiTheme="minorHAnsi"/>
          <w:b w:val="0"/>
          <w:sz w:val="24"/>
          <w:szCs w:val="24"/>
          <w:lang w:val="lv-LV"/>
        </w:rPr>
        <w:t xml:space="preserve">kopējo </w:t>
      </w:r>
      <w:r w:rsidR="00AA7080" w:rsidRPr="00E323F6">
        <w:rPr>
          <w:rFonts w:asciiTheme="minorHAnsi" w:hAnsiTheme="minorHAnsi"/>
          <w:b w:val="0"/>
          <w:sz w:val="24"/>
          <w:szCs w:val="24"/>
          <w:lang w:val="lv-LV"/>
        </w:rPr>
        <w:t>neizskatīto lietu apjomu 2016. gadā.</w:t>
      </w:r>
      <w:r w:rsidR="00CB30D0" w:rsidRPr="00E323F6">
        <w:rPr>
          <w:rFonts w:asciiTheme="minorHAnsi" w:hAnsiTheme="minorHAnsi"/>
          <w:b w:val="0"/>
          <w:sz w:val="24"/>
          <w:szCs w:val="24"/>
          <w:lang w:val="lv-LV"/>
        </w:rPr>
        <w:t xml:space="preserve"> </w:t>
      </w:r>
      <w:r w:rsidR="000436AF" w:rsidRPr="00E323F6">
        <w:rPr>
          <w:rFonts w:asciiTheme="minorHAnsi" w:hAnsiTheme="minorHAnsi"/>
          <w:b w:val="0"/>
          <w:sz w:val="24"/>
          <w:szCs w:val="24"/>
          <w:lang w:val="lv-LV"/>
        </w:rPr>
        <w:t xml:space="preserve">Tomēr izmantotā analīzes metode ir tā pati, ko CEPEJ parasti izmanto, </w:t>
      </w:r>
      <w:r w:rsidR="00354C8B" w:rsidRPr="00E323F6">
        <w:rPr>
          <w:rFonts w:asciiTheme="minorHAnsi" w:hAnsiTheme="minorHAnsi"/>
          <w:b w:val="0"/>
          <w:sz w:val="24"/>
          <w:szCs w:val="24"/>
          <w:lang w:val="lv-LV"/>
        </w:rPr>
        <w:t xml:space="preserve">un to </w:t>
      </w:r>
      <w:r w:rsidR="000436AF" w:rsidRPr="00E323F6">
        <w:rPr>
          <w:rFonts w:asciiTheme="minorHAnsi" w:hAnsiTheme="minorHAnsi"/>
          <w:b w:val="0"/>
          <w:sz w:val="24"/>
          <w:szCs w:val="24"/>
          <w:lang w:val="lv-LV"/>
        </w:rPr>
        <w:t xml:space="preserve">Tiesu administrācija vēlāk var </w:t>
      </w:r>
      <w:r w:rsidR="008377F1" w:rsidRPr="00E323F6">
        <w:rPr>
          <w:rFonts w:asciiTheme="minorHAnsi" w:hAnsiTheme="minorHAnsi"/>
          <w:b w:val="0"/>
          <w:sz w:val="24"/>
          <w:szCs w:val="24"/>
          <w:lang w:val="lv-LV"/>
        </w:rPr>
        <w:t>kopēt, izmantojot</w:t>
      </w:r>
      <w:r w:rsidR="000436AF" w:rsidRPr="00E323F6">
        <w:rPr>
          <w:rFonts w:asciiTheme="minorHAnsi" w:hAnsiTheme="minorHAnsi"/>
          <w:b w:val="0"/>
          <w:sz w:val="24"/>
          <w:szCs w:val="24"/>
          <w:lang w:val="lv-LV"/>
        </w:rPr>
        <w:t xml:space="preserve"> </w:t>
      </w:r>
      <w:r w:rsidR="008377F1" w:rsidRPr="00E323F6">
        <w:rPr>
          <w:rFonts w:asciiTheme="minorHAnsi" w:hAnsiTheme="minorHAnsi"/>
          <w:b w:val="0"/>
          <w:sz w:val="24"/>
          <w:szCs w:val="24"/>
          <w:lang w:val="lv-LV"/>
        </w:rPr>
        <w:t>pareizos datus</w:t>
      </w:r>
      <w:r w:rsidR="000436AF" w:rsidRPr="00E323F6">
        <w:rPr>
          <w:rFonts w:asciiTheme="minorHAnsi" w:hAnsiTheme="minorHAnsi"/>
          <w:b w:val="0"/>
          <w:sz w:val="24"/>
          <w:szCs w:val="24"/>
          <w:lang w:val="lv-LV"/>
        </w:rPr>
        <w:t xml:space="preserve">. </w:t>
      </w:r>
    </w:p>
    <w:p w14:paraId="186EEE0C" w14:textId="77777777" w:rsidR="00205C64" w:rsidRPr="00E323F6" w:rsidRDefault="00E10648" w:rsidP="00205C64">
      <w:pPr>
        <w:pStyle w:val="Grand1"/>
        <w:spacing w:after="120"/>
        <w:ind w:left="0" w:firstLine="0"/>
        <w:contextualSpacing w:val="0"/>
        <w:jc w:val="both"/>
        <w:rPr>
          <w:rFonts w:asciiTheme="minorHAnsi" w:hAnsiTheme="minorHAnsi"/>
          <w:b w:val="0"/>
          <w:i/>
          <w:sz w:val="24"/>
          <w:szCs w:val="24"/>
          <w:lang w:val="lv-LV"/>
        </w:rPr>
      </w:pPr>
      <w:r w:rsidRPr="00E323F6">
        <w:rPr>
          <w:rFonts w:asciiTheme="minorHAnsi" w:hAnsiTheme="minorHAnsi"/>
          <w:b w:val="0"/>
          <w:sz w:val="24"/>
          <w:szCs w:val="24"/>
          <w:lang w:val="lv-LV"/>
        </w:rPr>
        <w:t xml:space="preserve">Dati par neizskatīto lietu vecumu </w:t>
      </w:r>
      <w:r w:rsidR="006A70B2" w:rsidRPr="00E323F6">
        <w:rPr>
          <w:rFonts w:asciiTheme="minorHAnsi" w:hAnsiTheme="minorHAnsi"/>
          <w:b w:val="0"/>
          <w:sz w:val="24"/>
          <w:szCs w:val="24"/>
          <w:lang w:val="lv-LV"/>
        </w:rPr>
        <w:t xml:space="preserve">ir sadalīti pa šādiem laika periodiem: </w:t>
      </w:r>
      <w:r w:rsidR="006A70B2" w:rsidRPr="00E323F6">
        <w:rPr>
          <w:rFonts w:asciiTheme="minorHAnsi" w:hAnsiTheme="minorHAnsi"/>
          <w:b w:val="0"/>
          <w:i/>
          <w:sz w:val="24"/>
          <w:szCs w:val="24"/>
          <w:lang w:val="lv-LV"/>
        </w:rPr>
        <w:t>"mazāk kā 6 mēneši", "starp 7 un 12 mēnešiem", "starp 13 un 24 mēnešiem", "starp 25 un 48 mēnešiem"</w:t>
      </w:r>
      <w:r w:rsidR="006A70B2" w:rsidRPr="00E323F6">
        <w:rPr>
          <w:rFonts w:asciiTheme="minorHAnsi" w:hAnsiTheme="minorHAnsi"/>
          <w:b w:val="0"/>
          <w:sz w:val="24"/>
          <w:szCs w:val="24"/>
          <w:lang w:val="lv-LV"/>
        </w:rPr>
        <w:t xml:space="preserve"> un </w:t>
      </w:r>
      <w:r w:rsidR="006A70B2" w:rsidRPr="00E323F6">
        <w:rPr>
          <w:rFonts w:asciiTheme="minorHAnsi" w:hAnsiTheme="minorHAnsi"/>
          <w:b w:val="0"/>
          <w:i/>
          <w:sz w:val="24"/>
          <w:szCs w:val="24"/>
          <w:lang w:val="lv-LV"/>
        </w:rPr>
        <w:t>"virs 48 mēnešiem".</w:t>
      </w:r>
      <w:r w:rsidR="00205C64" w:rsidRPr="00E323F6">
        <w:rPr>
          <w:rFonts w:asciiTheme="minorHAnsi" w:hAnsiTheme="minorHAnsi"/>
          <w:b w:val="0"/>
          <w:i/>
          <w:sz w:val="24"/>
          <w:szCs w:val="24"/>
          <w:lang w:val="lv-LV"/>
        </w:rPr>
        <w:t xml:space="preserve"> </w:t>
      </w:r>
    </w:p>
    <w:p w14:paraId="72AEEFEA" w14:textId="3C9EC763" w:rsidR="00205C64" w:rsidRPr="00E323F6" w:rsidRDefault="00465178"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Alternatīvi</w:t>
      </w:r>
      <w:r w:rsidR="00E057D4" w:rsidRPr="00E323F6">
        <w:rPr>
          <w:rFonts w:asciiTheme="minorHAnsi" w:hAnsiTheme="minorHAnsi"/>
          <w:b w:val="0"/>
          <w:sz w:val="24"/>
          <w:szCs w:val="24"/>
          <w:lang w:val="lv-LV"/>
        </w:rPr>
        <w:t xml:space="preserve"> </w:t>
      </w:r>
      <w:r w:rsidR="00205C64" w:rsidRPr="00E323F6">
        <w:rPr>
          <w:rFonts w:asciiTheme="minorHAnsi" w:hAnsiTheme="minorHAnsi"/>
          <w:b w:val="0"/>
          <w:sz w:val="24"/>
          <w:szCs w:val="24"/>
          <w:lang w:val="lv-LV"/>
        </w:rPr>
        <w:t xml:space="preserve">CEPEJ </w:t>
      </w:r>
      <w:r w:rsidRPr="00E323F6">
        <w:rPr>
          <w:rFonts w:asciiTheme="minorHAnsi" w:hAnsiTheme="minorHAnsi"/>
          <w:b w:val="0"/>
          <w:sz w:val="24"/>
          <w:szCs w:val="24"/>
          <w:lang w:val="lv-LV"/>
        </w:rPr>
        <w:t xml:space="preserve">ieteiktu apkopot datus par šādiem laika periodiem </w:t>
      </w:r>
      <w:r w:rsidR="00205C64" w:rsidRPr="00E323F6">
        <w:rPr>
          <w:rFonts w:asciiTheme="minorHAnsi" w:hAnsiTheme="minorHAnsi"/>
          <w:b w:val="0"/>
          <w:i/>
          <w:sz w:val="24"/>
          <w:szCs w:val="24"/>
          <w:lang w:val="lv-LV"/>
        </w:rPr>
        <w:t>“</w:t>
      </w:r>
      <w:r w:rsidR="004A31B7" w:rsidRPr="00E323F6">
        <w:rPr>
          <w:rFonts w:asciiTheme="minorHAnsi" w:hAnsiTheme="minorHAnsi"/>
          <w:b w:val="0"/>
          <w:i/>
          <w:sz w:val="24"/>
          <w:szCs w:val="24"/>
          <w:lang w:val="lv-LV"/>
        </w:rPr>
        <w:t>mazāk par 12 mēnešiem”, “starp 13 un 18 mēnešiem”, “starp 19 un 24 mēnešiem”, “starp 25 un 36 mēnešiem</w:t>
      </w:r>
      <w:r w:rsidR="00205C64" w:rsidRPr="00E323F6">
        <w:rPr>
          <w:rFonts w:asciiTheme="minorHAnsi" w:hAnsiTheme="minorHAnsi"/>
          <w:b w:val="0"/>
          <w:i/>
          <w:sz w:val="24"/>
          <w:szCs w:val="24"/>
          <w:lang w:val="lv-LV"/>
        </w:rPr>
        <w:t xml:space="preserve">” </w:t>
      </w:r>
      <w:r w:rsidR="004A31B7" w:rsidRPr="00E323F6">
        <w:rPr>
          <w:rFonts w:asciiTheme="minorHAnsi" w:hAnsiTheme="minorHAnsi"/>
          <w:b w:val="0"/>
          <w:sz w:val="24"/>
          <w:szCs w:val="24"/>
          <w:lang w:val="lv-LV"/>
        </w:rPr>
        <w:t>un</w:t>
      </w:r>
      <w:r w:rsidR="00205C64" w:rsidRPr="00E323F6">
        <w:rPr>
          <w:rFonts w:asciiTheme="minorHAnsi" w:hAnsiTheme="minorHAnsi"/>
          <w:b w:val="0"/>
          <w:i/>
          <w:sz w:val="24"/>
          <w:szCs w:val="24"/>
          <w:lang w:val="lv-LV"/>
        </w:rPr>
        <w:t xml:space="preserve"> “</w:t>
      </w:r>
      <w:r w:rsidR="004A31B7" w:rsidRPr="00E323F6">
        <w:rPr>
          <w:rFonts w:asciiTheme="minorHAnsi" w:hAnsiTheme="minorHAnsi"/>
          <w:b w:val="0"/>
          <w:i/>
          <w:sz w:val="24"/>
          <w:szCs w:val="24"/>
          <w:lang w:val="lv-LV"/>
        </w:rPr>
        <w:t>vairāk nekā</w:t>
      </w:r>
      <w:r w:rsidR="00BC59A8" w:rsidRPr="00E323F6">
        <w:rPr>
          <w:rFonts w:asciiTheme="minorHAnsi" w:hAnsiTheme="minorHAnsi"/>
          <w:b w:val="0"/>
          <w:i/>
          <w:sz w:val="24"/>
          <w:szCs w:val="24"/>
          <w:lang w:val="lv-LV"/>
        </w:rPr>
        <w:t xml:space="preserve"> </w:t>
      </w:r>
      <w:r w:rsidR="004D0A0A" w:rsidRPr="00E323F6">
        <w:rPr>
          <w:rFonts w:asciiTheme="minorHAnsi" w:hAnsiTheme="minorHAnsi"/>
          <w:b w:val="0"/>
          <w:i/>
          <w:sz w:val="24"/>
          <w:szCs w:val="24"/>
          <w:lang w:val="lv-LV"/>
        </w:rPr>
        <w:t xml:space="preserve">36 </w:t>
      </w:r>
      <w:r w:rsidR="006B186F" w:rsidRPr="00E323F6">
        <w:rPr>
          <w:rFonts w:asciiTheme="minorHAnsi" w:hAnsiTheme="minorHAnsi"/>
          <w:b w:val="0"/>
          <w:i/>
          <w:sz w:val="24"/>
          <w:szCs w:val="24"/>
          <w:lang w:val="lv-LV"/>
        </w:rPr>
        <w:t>mēnešiem</w:t>
      </w:r>
      <w:r w:rsidR="00205C64" w:rsidRPr="00E323F6">
        <w:rPr>
          <w:rFonts w:asciiTheme="minorHAnsi" w:hAnsiTheme="minorHAnsi"/>
          <w:b w:val="0"/>
          <w:i/>
          <w:sz w:val="24"/>
          <w:szCs w:val="24"/>
          <w:lang w:val="lv-LV"/>
        </w:rPr>
        <w:t>”</w:t>
      </w:r>
      <w:r w:rsidR="004D0A0A" w:rsidRPr="00E323F6">
        <w:rPr>
          <w:rFonts w:asciiTheme="minorHAnsi" w:hAnsiTheme="minorHAnsi"/>
          <w:b w:val="0"/>
          <w:sz w:val="24"/>
          <w:szCs w:val="24"/>
          <w:lang w:val="lv-LV"/>
        </w:rPr>
        <w:t>, kas atspoguļoti turpinājumā norādītajos CEPEJ termiņos</w:t>
      </w:r>
      <w:r w:rsidR="00205C64" w:rsidRPr="00E323F6">
        <w:rPr>
          <w:rFonts w:asciiTheme="minorHAnsi" w:hAnsiTheme="minorHAnsi"/>
          <w:b w:val="0"/>
          <w:sz w:val="24"/>
          <w:szCs w:val="24"/>
          <w:lang w:val="lv-LV"/>
        </w:rPr>
        <w:t>.</w:t>
      </w:r>
    </w:p>
    <w:p w14:paraId="3C36CEA2" w14:textId="77777777" w:rsidR="00205C64" w:rsidRPr="00E323F6" w:rsidRDefault="004D0A0A"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Ir vērts arī pieminēt, ka 24 mēneši priekš civillietu un administratīvo lietu tiesvedībām, un 12 mēneši krimināllietu tiesvedībām ir savā ziņā</w:t>
      </w:r>
      <w:r w:rsidR="00010D3F" w:rsidRPr="00E323F6">
        <w:rPr>
          <w:rFonts w:asciiTheme="minorHAnsi" w:hAnsiTheme="minorHAnsi"/>
          <w:b w:val="0"/>
          <w:sz w:val="24"/>
          <w:szCs w:val="24"/>
          <w:lang w:val="lv-LV"/>
        </w:rPr>
        <w:t xml:space="preserve"> </w:t>
      </w:r>
      <w:r w:rsidR="00CD6722" w:rsidRPr="00E323F6">
        <w:rPr>
          <w:rFonts w:asciiTheme="minorHAnsi" w:hAnsiTheme="minorHAnsi"/>
          <w:b w:val="0"/>
          <w:sz w:val="24"/>
          <w:szCs w:val="24"/>
          <w:lang w:val="lv-LV"/>
        </w:rPr>
        <w:t xml:space="preserve">tā </w:t>
      </w:r>
      <w:r w:rsidR="00010D3F" w:rsidRPr="00E323F6">
        <w:rPr>
          <w:rFonts w:asciiTheme="minorHAnsi" w:hAnsiTheme="minorHAnsi"/>
          <w:b w:val="0"/>
          <w:sz w:val="24"/>
          <w:szCs w:val="24"/>
          <w:lang w:val="lv-LV"/>
        </w:rPr>
        <w:t>robeža</w:t>
      </w:r>
      <w:r w:rsidR="00CD6722" w:rsidRPr="00E323F6">
        <w:rPr>
          <w:rFonts w:asciiTheme="minorHAnsi" w:hAnsiTheme="minorHAnsi"/>
          <w:b w:val="0"/>
          <w:sz w:val="24"/>
          <w:szCs w:val="24"/>
          <w:lang w:val="lv-LV"/>
        </w:rPr>
        <w:t>, kad</w:t>
      </w:r>
      <w:r w:rsidRPr="00E323F6">
        <w:rPr>
          <w:rFonts w:asciiTheme="minorHAnsi" w:hAnsiTheme="minorHAnsi"/>
          <w:b w:val="0"/>
          <w:sz w:val="24"/>
          <w:szCs w:val="24"/>
          <w:lang w:val="lv-LV"/>
        </w:rPr>
        <w:t xml:space="preserve"> ECT p</w:t>
      </w:r>
      <w:r w:rsidR="00CD6722" w:rsidRPr="00E323F6">
        <w:rPr>
          <w:rFonts w:asciiTheme="minorHAnsi" w:hAnsiTheme="minorHAnsi"/>
          <w:b w:val="0"/>
          <w:sz w:val="24"/>
          <w:szCs w:val="24"/>
          <w:lang w:val="lv-LV"/>
        </w:rPr>
        <w:t>ievērš uzmanību</w:t>
      </w:r>
      <w:r w:rsidRPr="00E323F6">
        <w:rPr>
          <w:rFonts w:asciiTheme="minorHAnsi" w:hAnsiTheme="minorHAnsi"/>
          <w:b w:val="0"/>
          <w:sz w:val="24"/>
          <w:szCs w:val="24"/>
          <w:lang w:val="lv-LV"/>
        </w:rPr>
        <w:t>, v</w:t>
      </w:r>
      <w:r w:rsidR="00010D3F" w:rsidRPr="00E323F6">
        <w:rPr>
          <w:rFonts w:asciiTheme="minorHAnsi" w:hAnsiTheme="minorHAnsi"/>
          <w:b w:val="0"/>
          <w:sz w:val="24"/>
          <w:szCs w:val="24"/>
          <w:lang w:val="lv-LV"/>
        </w:rPr>
        <w:t>ē</w:t>
      </w:r>
      <w:r w:rsidRPr="00E323F6">
        <w:rPr>
          <w:rFonts w:asciiTheme="minorHAnsi" w:hAnsiTheme="minorHAnsi"/>
          <w:b w:val="0"/>
          <w:sz w:val="24"/>
          <w:szCs w:val="24"/>
          <w:lang w:val="lv-LV"/>
        </w:rPr>
        <w:t>rtējot sapr</w:t>
      </w:r>
      <w:r w:rsidR="00010D3F" w:rsidRPr="00E323F6">
        <w:rPr>
          <w:rFonts w:asciiTheme="minorHAnsi" w:hAnsiTheme="minorHAnsi"/>
          <w:b w:val="0"/>
          <w:sz w:val="24"/>
          <w:szCs w:val="24"/>
          <w:lang w:val="lv-LV"/>
        </w:rPr>
        <w:t>ā</w:t>
      </w:r>
      <w:r w:rsidRPr="00E323F6">
        <w:rPr>
          <w:rFonts w:asciiTheme="minorHAnsi" w:hAnsiTheme="minorHAnsi"/>
          <w:b w:val="0"/>
          <w:sz w:val="24"/>
          <w:szCs w:val="24"/>
          <w:lang w:val="lv-LV"/>
        </w:rPr>
        <w:t>tīgu termiņu nosacījum</w:t>
      </w:r>
      <w:r w:rsidR="00010D3F" w:rsidRPr="00E323F6">
        <w:rPr>
          <w:rFonts w:asciiTheme="minorHAnsi" w:hAnsiTheme="minorHAnsi"/>
          <w:b w:val="0"/>
          <w:sz w:val="24"/>
          <w:szCs w:val="24"/>
          <w:lang w:val="lv-LV"/>
        </w:rPr>
        <w:t>a ievērošanu</w:t>
      </w:r>
      <w:r w:rsidRPr="00E323F6">
        <w:rPr>
          <w:rFonts w:asciiTheme="minorHAnsi" w:hAnsiTheme="minorHAnsi"/>
          <w:b w:val="0"/>
          <w:sz w:val="24"/>
          <w:szCs w:val="24"/>
          <w:lang w:val="lv-LV"/>
        </w:rPr>
        <w:t xml:space="preserve">. </w:t>
      </w:r>
    </w:p>
    <w:p w14:paraId="1DA1E29D" w14:textId="77777777" w:rsidR="00205C64" w:rsidRPr="00E323F6" w:rsidRDefault="00174EE1" w:rsidP="00EA3BEB">
      <w:pPr>
        <w:pStyle w:val="Heading4"/>
        <w:rPr>
          <w:lang w:val="lv-LV"/>
        </w:rPr>
      </w:pPr>
      <w:r w:rsidRPr="00E323F6">
        <w:rPr>
          <w:lang w:val="lv-LV"/>
        </w:rPr>
        <w:t>Rajona (pilsētu) tiesas</w:t>
      </w:r>
    </w:p>
    <w:p w14:paraId="667F58A1" w14:textId="77777777" w:rsidR="00205C64" w:rsidRPr="00E323F6" w:rsidRDefault="00A548CB"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i/>
          <w:sz w:val="24"/>
          <w:szCs w:val="24"/>
          <w:lang w:val="lv-LV"/>
        </w:rPr>
        <w:t>2</w:t>
      </w:r>
      <w:r w:rsidR="00923FDF" w:rsidRPr="00E323F6">
        <w:rPr>
          <w:rFonts w:asciiTheme="minorHAnsi" w:hAnsiTheme="minorHAnsi"/>
          <w:b w:val="0"/>
          <w:i/>
          <w:sz w:val="24"/>
          <w:szCs w:val="24"/>
          <w:lang w:val="lv-LV"/>
        </w:rPr>
        <w:t>5</w:t>
      </w:r>
      <w:r w:rsidR="00E84B8D" w:rsidRPr="00E323F6">
        <w:rPr>
          <w:rFonts w:asciiTheme="minorHAnsi" w:hAnsiTheme="minorHAnsi"/>
          <w:b w:val="0"/>
          <w:i/>
          <w:sz w:val="24"/>
          <w:szCs w:val="24"/>
          <w:lang w:val="lv-LV"/>
        </w:rPr>
        <w:t>.</w:t>
      </w:r>
      <w:r w:rsidRPr="00E323F6">
        <w:rPr>
          <w:rFonts w:asciiTheme="minorHAnsi" w:hAnsiTheme="minorHAnsi"/>
          <w:b w:val="0"/>
          <w:i/>
          <w:sz w:val="24"/>
          <w:szCs w:val="24"/>
          <w:lang w:val="lv-LV"/>
        </w:rPr>
        <w:t>-2</w:t>
      </w:r>
      <w:r w:rsidR="00923FDF" w:rsidRPr="00E323F6">
        <w:rPr>
          <w:rFonts w:asciiTheme="minorHAnsi" w:hAnsiTheme="minorHAnsi"/>
          <w:b w:val="0"/>
          <w:i/>
          <w:sz w:val="24"/>
          <w:szCs w:val="24"/>
          <w:lang w:val="lv-LV"/>
        </w:rPr>
        <w:t>7</w:t>
      </w:r>
      <w:r w:rsidR="00E84B8D" w:rsidRPr="00E323F6">
        <w:rPr>
          <w:rFonts w:asciiTheme="minorHAnsi" w:hAnsiTheme="minorHAnsi"/>
          <w:b w:val="0"/>
          <w:i/>
          <w:sz w:val="24"/>
          <w:szCs w:val="24"/>
          <w:lang w:val="lv-LV"/>
        </w:rPr>
        <w:t>. tabula</w:t>
      </w:r>
      <w:r w:rsidR="000055A0" w:rsidRPr="00E323F6">
        <w:rPr>
          <w:rFonts w:asciiTheme="minorHAnsi" w:hAnsiTheme="minorHAnsi"/>
          <w:b w:val="0"/>
          <w:i/>
          <w:sz w:val="24"/>
          <w:szCs w:val="24"/>
          <w:lang w:val="lv-LV"/>
        </w:rPr>
        <w:t>i</w:t>
      </w:r>
      <w:r w:rsidR="000055A0" w:rsidRPr="00E323F6">
        <w:rPr>
          <w:rFonts w:asciiTheme="minorHAnsi" w:hAnsiTheme="minorHAnsi"/>
          <w:b w:val="0"/>
          <w:sz w:val="24"/>
          <w:szCs w:val="24"/>
          <w:lang w:val="lv-LV"/>
        </w:rPr>
        <w:t xml:space="preserve"> un</w:t>
      </w:r>
      <w:r w:rsidR="00E057D4" w:rsidRPr="00E323F6">
        <w:rPr>
          <w:rFonts w:asciiTheme="minorHAnsi" w:hAnsiTheme="minorHAnsi"/>
          <w:b w:val="0"/>
          <w:i/>
          <w:sz w:val="24"/>
          <w:szCs w:val="24"/>
          <w:lang w:val="lv-LV"/>
        </w:rPr>
        <w:t xml:space="preserve"> </w:t>
      </w:r>
      <w:r w:rsidR="0062392C" w:rsidRPr="00E323F6">
        <w:rPr>
          <w:rFonts w:asciiTheme="minorHAnsi" w:hAnsiTheme="minorHAnsi"/>
          <w:b w:val="0"/>
          <w:i/>
          <w:sz w:val="24"/>
          <w:szCs w:val="24"/>
          <w:lang w:val="lv-LV"/>
        </w:rPr>
        <w:t>36</w:t>
      </w:r>
      <w:r w:rsidR="000055A0" w:rsidRPr="00E323F6">
        <w:rPr>
          <w:rFonts w:asciiTheme="minorHAnsi" w:hAnsiTheme="minorHAnsi"/>
          <w:b w:val="0"/>
          <w:i/>
          <w:sz w:val="24"/>
          <w:szCs w:val="24"/>
          <w:lang w:val="lv-LV"/>
        </w:rPr>
        <w:t>.</w:t>
      </w:r>
      <w:r w:rsidR="00E057D4" w:rsidRPr="00E323F6">
        <w:rPr>
          <w:rFonts w:asciiTheme="minorHAnsi" w:hAnsiTheme="minorHAnsi"/>
          <w:b w:val="0"/>
          <w:i/>
          <w:sz w:val="24"/>
          <w:szCs w:val="24"/>
          <w:lang w:val="lv-LV"/>
        </w:rPr>
        <w:t>-</w:t>
      </w:r>
      <w:r w:rsidRPr="00E323F6">
        <w:rPr>
          <w:rFonts w:asciiTheme="minorHAnsi" w:hAnsiTheme="minorHAnsi"/>
          <w:b w:val="0"/>
          <w:i/>
          <w:sz w:val="24"/>
          <w:szCs w:val="24"/>
          <w:lang w:val="lv-LV"/>
        </w:rPr>
        <w:t>3</w:t>
      </w:r>
      <w:r w:rsidR="0062392C" w:rsidRPr="00E323F6">
        <w:rPr>
          <w:rFonts w:asciiTheme="minorHAnsi" w:hAnsiTheme="minorHAnsi"/>
          <w:b w:val="0"/>
          <w:i/>
          <w:sz w:val="24"/>
          <w:szCs w:val="24"/>
          <w:lang w:val="lv-LV"/>
        </w:rPr>
        <w:t>8</w:t>
      </w:r>
      <w:r w:rsidR="000055A0" w:rsidRPr="00E323F6">
        <w:rPr>
          <w:rFonts w:asciiTheme="minorHAnsi" w:hAnsiTheme="minorHAnsi"/>
          <w:b w:val="0"/>
          <w:i/>
          <w:sz w:val="24"/>
          <w:szCs w:val="24"/>
          <w:lang w:val="lv-LV"/>
        </w:rPr>
        <w:t>. attēls</w:t>
      </w:r>
      <w:r w:rsidR="00E057D4" w:rsidRPr="00E323F6">
        <w:rPr>
          <w:rFonts w:asciiTheme="minorHAnsi" w:hAnsiTheme="minorHAnsi"/>
          <w:b w:val="0"/>
          <w:sz w:val="24"/>
          <w:szCs w:val="24"/>
          <w:lang w:val="lv-LV"/>
        </w:rPr>
        <w:t xml:space="preserve"> </w:t>
      </w:r>
      <w:r w:rsidR="000055A0" w:rsidRPr="00E323F6">
        <w:rPr>
          <w:rFonts w:asciiTheme="minorHAnsi" w:hAnsiTheme="minorHAnsi"/>
          <w:b w:val="0"/>
          <w:sz w:val="24"/>
          <w:szCs w:val="24"/>
          <w:lang w:val="lv-LV"/>
        </w:rPr>
        <w:t xml:space="preserve">parāda </w:t>
      </w:r>
      <w:r w:rsidR="00205C64" w:rsidRPr="00E323F6">
        <w:rPr>
          <w:rFonts w:asciiTheme="minorHAnsi" w:hAnsiTheme="minorHAnsi"/>
          <w:b w:val="0"/>
          <w:i/>
          <w:sz w:val="24"/>
          <w:szCs w:val="24"/>
          <w:lang w:val="lv-LV"/>
        </w:rPr>
        <w:t>“</w:t>
      </w:r>
      <w:r w:rsidR="000055A0" w:rsidRPr="00E323F6">
        <w:rPr>
          <w:rFonts w:asciiTheme="minorHAnsi" w:hAnsiTheme="minorHAnsi"/>
          <w:b w:val="0"/>
          <w:i/>
          <w:sz w:val="24"/>
          <w:szCs w:val="24"/>
          <w:lang w:val="lv-LV"/>
        </w:rPr>
        <w:t>neizskatīto lietu vecumu</w:t>
      </w:r>
      <w:r w:rsidR="00205C64" w:rsidRPr="00E323F6">
        <w:rPr>
          <w:rFonts w:asciiTheme="minorHAnsi" w:hAnsiTheme="minorHAnsi"/>
          <w:b w:val="0"/>
          <w:i/>
          <w:sz w:val="24"/>
          <w:szCs w:val="24"/>
          <w:lang w:val="lv-LV"/>
        </w:rPr>
        <w:t>”</w:t>
      </w:r>
      <w:r w:rsidR="000055A0" w:rsidRPr="00E323F6">
        <w:rPr>
          <w:rFonts w:asciiTheme="minorHAnsi" w:hAnsiTheme="minorHAnsi"/>
          <w:b w:val="0"/>
          <w:sz w:val="24"/>
          <w:szCs w:val="24"/>
          <w:lang w:val="lv-LV"/>
        </w:rPr>
        <w:t xml:space="preserve"> 6 izvēlētajās </w:t>
      </w:r>
      <w:r w:rsidR="00CF444E" w:rsidRPr="00E323F6">
        <w:rPr>
          <w:rFonts w:asciiTheme="minorHAnsi" w:hAnsiTheme="minorHAnsi"/>
          <w:b w:val="0"/>
          <w:sz w:val="24"/>
          <w:szCs w:val="24"/>
          <w:lang w:val="lv-LV"/>
        </w:rPr>
        <w:t>rajona (pilsētu) tiesās, kas sadalīt</w:t>
      </w:r>
      <w:r w:rsidR="00C02919" w:rsidRPr="00E323F6">
        <w:rPr>
          <w:rFonts w:asciiTheme="minorHAnsi" w:hAnsiTheme="minorHAnsi"/>
          <w:b w:val="0"/>
          <w:sz w:val="24"/>
          <w:szCs w:val="24"/>
          <w:lang w:val="lv-LV"/>
        </w:rPr>
        <w:t>a</w:t>
      </w:r>
      <w:r w:rsidR="00CF444E" w:rsidRPr="00E323F6">
        <w:rPr>
          <w:rFonts w:asciiTheme="minorHAnsi" w:hAnsiTheme="minorHAnsi"/>
          <w:b w:val="0"/>
          <w:sz w:val="24"/>
          <w:szCs w:val="24"/>
          <w:lang w:val="lv-LV"/>
        </w:rPr>
        <w:t>s atbilstoši galvenajām lietu kateg</w:t>
      </w:r>
      <w:r w:rsidR="00C91E51" w:rsidRPr="00E323F6">
        <w:rPr>
          <w:rFonts w:asciiTheme="minorHAnsi" w:hAnsiTheme="minorHAnsi"/>
          <w:b w:val="0"/>
          <w:sz w:val="24"/>
          <w:szCs w:val="24"/>
          <w:lang w:val="lv-LV"/>
        </w:rPr>
        <w:t>or</w:t>
      </w:r>
      <w:r w:rsidR="00CF444E" w:rsidRPr="00E323F6">
        <w:rPr>
          <w:rFonts w:asciiTheme="minorHAnsi" w:hAnsiTheme="minorHAnsi"/>
          <w:b w:val="0"/>
          <w:sz w:val="24"/>
          <w:szCs w:val="24"/>
          <w:lang w:val="lv-LV"/>
        </w:rPr>
        <w:t>ijām.</w:t>
      </w:r>
      <w:r w:rsidR="00205C64" w:rsidRPr="00E323F6">
        <w:rPr>
          <w:rFonts w:asciiTheme="minorHAnsi" w:hAnsiTheme="minorHAnsi"/>
          <w:b w:val="0"/>
          <w:sz w:val="24"/>
          <w:szCs w:val="24"/>
          <w:lang w:val="lv-LV"/>
        </w:rPr>
        <w:t xml:space="preserve"> </w:t>
      </w:r>
    </w:p>
    <w:p w14:paraId="3E781026" w14:textId="77777777" w:rsidR="00205C64" w:rsidRPr="00E323F6" w:rsidRDefault="006C2064" w:rsidP="00205C64">
      <w:pPr>
        <w:pStyle w:val="Caption"/>
        <w:spacing w:after="120"/>
        <w:jc w:val="center"/>
        <w:rPr>
          <w:b/>
          <w:sz w:val="24"/>
          <w:szCs w:val="24"/>
          <w:lang w:val="lv-LV"/>
        </w:rPr>
      </w:pPr>
      <w:r w:rsidRPr="00E323F6">
        <w:rPr>
          <w:sz w:val="24"/>
          <w:szCs w:val="24"/>
          <w:lang w:val="lv-LV"/>
        </w:rPr>
        <w:t>2</w:t>
      </w:r>
      <w:r w:rsidR="00923FDF" w:rsidRPr="00E323F6">
        <w:rPr>
          <w:sz w:val="24"/>
          <w:szCs w:val="24"/>
          <w:lang w:val="lv-LV"/>
        </w:rPr>
        <w:t>5</w:t>
      </w:r>
      <w:r w:rsidR="00CF444E" w:rsidRPr="00E323F6">
        <w:rPr>
          <w:sz w:val="24"/>
          <w:szCs w:val="24"/>
          <w:lang w:val="lv-LV"/>
        </w:rPr>
        <w:t>. tabula</w:t>
      </w:r>
      <w:r w:rsidR="00205C64" w:rsidRPr="00E323F6">
        <w:rPr>
          <w:sz w:val="24"/>
          <w:szCs w:val="24"/>
          <w:lang w:val="lv-LV"/>
        </w:rPr>
        <w:t xml:space="preserve">: </w:t>
      </w:r>
      <w:r w:rsidR="00D726F1" w:rsidRPr="00E323F6">
        <w:rPr>
          <w:sz w:val="24"/>
          <w:szCs w:val="24"/>
          <w:lang w:val="lv-LV"/>
        </w:rPr>
        <w:t xml:space="preserve">Neizskatīto administratīvo pārkāpumu </w:t>
      </w:r>
      <w:r w:rsidR="00A626AD" w:rsidRPr="00E323F6">
        <w:rPr>
          <w:sz w:val="24"/>
          <w:szCs w:val="24"/>
          <w:lang w:val="lv-LV"/>
        </w:rPr>
        <w:t>lietu vecums</w:t>
      </w:r>
      <w:r w:rsidR="00D726F1" w:rsidRPr="00E323F6">
        <w:rPr>
          <w:sz w:val="24"/>
          <w:szCs w:val="24"/>
          <w:lang w:val="lv-LV"/>
        </w:rPr>
        <w:t xml:space="preserve"> </w:t>
      </w:r>
      <w:r w:rsidR="00A626AD" w:rsidRPr="00E323F6">
        <w:rPr>
          <w:sz w:val="24"/>
          <w:szCs w:val="24"/>
          <w:lang w:val="lv-LV"/>
        </w:rPr>
        <w:t>- rajona (pilsētu) tiesās</w:t>
      </w:r>
      <w:r w:rsidR="00237AEC" w:rsidRPr="00E323F6">
        <w:rPr>
          <w:sz w:val="24"/>
          <w:szCs w:val="24"/>
          <w:lang w:val="lv-LV"/>
        </w:rPr>
        <w:t xml:space="preserve">, </w:t>
      </w:r>
      <w:r w:rsidR="00C02919" w:rsidRPr="00E323F6">
        <w:rPr>
          <w:sz w:val="24"/>
          <w:szCs w:val="24"/>
          <w:lang w:val="lv-LV"/>
        </w:rPr>
        <w:t>2016. gada 31. decembris</w:t>
      </w:r>
    </w:p>
    <w:tbl>
      <w:tblPr>
        <w:tblW w:w="9860" w:type="dxa"/>
        <w:tblCellMar>
          <w:left w:w="70" w:type="dxa"/>
          <w:right w:w="70" w:type="dxa"/>
        </w:tblCellMar>
        <w:tblLook w:val="04A0" w:firstRow="1" w:lastRow="0" w:firstColumn="1" w:lastColumn="0" w:noHBand="0" w:noVBand="1"/>
      </w:tblPr>
      <w:tblGrid>
        <w:gridCol w:w="1520"/>
        <w:gridCol w:w="960"/>
        <w:gridCol w:w="700"/>
        <w:gridCol w:w="960"/>
        <w:gridCol w:w="700"/>
        <w:gridCol w:w="960"/>
        <w:gridCol w:w="720"/>
        <w:gridCol w:w="960"/>
        <w:gridCol w:w="700"/>
        <w:gridCol w:w="960"/>
        <w:gridCol w:w="720"/>
      </w:tblGrid>
      <w:tr w:rsidR="00205C64" w:rsidRPr="00E323F6" w14:paraId="0FB747F2" w14:textId="77777777" w:rsidTr="005D4598">
        <w:trPr>
          <w:trHeight w:val="290"/>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05EB8"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834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520E754F" w14:textId="77777777" w:rsidR="00205C64" w:rsidRPr="00E323F6" w:rsidRDefault="00C91E51" w:rsidP="00625351">
            <w:pPr>
              <w:spacing w:after="0" w:line="240" w:lineRule="auto"/>
              <w:jc w:val="center"/>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Administratīvie pārkāpumi</w:t>
            </w:r>
          </w:p>
        </w:tc>
      </w:tr>
      <w:tr w:rsidR="00205C64" w:rsidRPr="00E323F6" w14:paraId="4C9BA7EB" w14:textId="77777777" w:rsidTr="005D4598">
        <w:trPr>
          <w:trHeight w:val="63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54FC624"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960" w:type="dxa"/>
            <w:tcBorders>
              <w:top w:val="nil"/>
              <w:left w:val="nil"/>
              <w:bottom w:val="single" w:sz="4" w:space="0" w:color="auto"/>
              <w:right w:val="single" w:sz="4" w:space="0" w:color="auto"/>
            </w:tcBorders>
            <w:shd w:val="clear" w:color="auto" w:fill="auto"/>
            <w:vAlign w:val="center"/>
            <w:hideMark/>
          </w:tcPr>
          <w:p w14:paraId="60710188" w14:textId="77777777" w:rsidR="00205C64" w:rsidRPr="00E323F6" w:rsidRDefault="00C91E51"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Mazāk kā 6 mēneši</w:t>
            </w:r>
          </w:p>
        </w:tc>
        <w:tc>
          <w:tcPr>
            <w:tcW w:w="700" w:type="dxa"/>
            <w:tcBorders>
              <w:top w:val="nil"/>
              <w:left w:val="nil"/>
              <w:bottom w:val="single" w:sz="4" w:space="0" w:color="auto"/>
              <w:right w:val="single" w:sz="4" w:space="0" w:color="auto"/>
            </w:tcBorders>
            <w:shd w:val="clear" w:color="auto" w:fill="auto"/>
            <w:vAlign w:val="center"/>
            <w:hideMark/>
          </w:tcPr>
          <w:p w14:paraId="6A54AFEC" w14:textId="77777777" w:rsidR="00205C64" w:rsidRPr="00E323F6" w:rsidRDefault="00205C64"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960" w:type="dxa"/>
            <w:tcBorders>
              <w:top w:val="nil"/>
              <w:left w:val="nil"/>
              <w:bottom w:val="single" w:sz="4" w:space="0" w:color="auto"/>
              <w:right w:val="single" w:sz="4" w:space="0" w:color="auto"/>
            </w:tcBorders>
            <w:shd w:val="clear" w:color="auto" w:fill="auto"/>
            <w:vAlign w:val="center"/>
            <w:hideMark/>
          </w:tcPr>
          <w:p w14:paraId="4DEDD1B1" w14:textId="77777777" w:rsidR="00205C64" w:rsidRPr="00E323F6" w:rsidRDefault="00C91E51"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6 mēn. un 1 gadu</w:t>
            </w:r>
          </w:p>
        </w:tc>
        <w:tc>
          <w:tcPr>
            <w:tcW w:w="700" w:type="dxa"/>
            <w:tcBorders>
              <w:top w:val="nil"/>
              <w:left w:val="nil"/>
              <w:bottom w:val="single" w:sz="4" w:space="0" w:color="auto"/>
              <w:right w:val="single" w:sz="4" w:space="0" w:color="auto"/>
            </w:tcBorders>
            <w:shd w:val="clear" w:color="auto" w:fill="auto"/>
            <w:vAlign w:val="center"/>
            <w:hideMark/>
          </w:tcPr>
          <w:p w14:paraId="37924ECA" w14:textId="77777777" w:rsidR="00205C64" w:rsidRPr="00E323F6" w:rsidRDefault="00205C64"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960" w:type="dxa"/>
            <w:tcBorders>
              <w:top w:val="nil"/>
              <w:left w:val="nil"/>
              <w:bottom w:val="single" w:sz="4" w:space="0" w:color="auto"/>
              <w:right w:val="single" w:sz="4" w:space="0" w:color="auto"/>
            </w:tcBorders>
            <w:shd w:val="clear" w:color="auto" w:fill="auto"/>
            <w:vAlign w:val="center"/>
            <w:hideMark/>
          </w:tcPr>
          <w:p w14:paraId="02E56CE9" w14:textId="77777777" w:rsidR="00205C64" w:rsidRPr="00E323F6" w:rsidRDefault="00C91E51"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1 un 2 gadiem</w:t>
            </w:r>
          </w:p>
        </w:tc>
        <w:tc>
          <w:tcPr>
            <w:tcW w:w="720" w:type="dxa"/>
            <w:tcBorders>
              <w:top w:val="nil"/>
              <w:left w:val="nil"/>
              <w:bottom w:val="single" w:sz="4" w:space="0" w:color="auto"/>
              <w:right w:val="single" w:sz="4" w:space="0" w:color="auto"/>
            </w:tcBorders>
            <w:shd w:val="clear" w:color="auto" w:fill="auto"/>
            <w:vAlign w:val="center"/>
            <w:hideMark/>
          </w:tcPr>
          <w:p w14:paraId="368FCBBC" w14:textId="77777777" w:rsidR="00205C64" w:rsidRPr="00E323F6" w:rsidRDefault="00205C64"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960" w:type="dxa"/>
            <w:tcBorders>
              <w:top w:val="nil"/>
              <w:left w:val="nil"/>
              <w:bottom w:val="single" w:sz="4" w:space="0" w:color="auto"/>
              <w:right w:val="single" w:sz="4" w:space="0" w:color="auto"/>
            </w:tcBorders>
            <w:shd w:val="clear" w:color="auto" w:fill="auto"/>
            <w:vAlign w:val="center"/>
            <w:hideMark/>
          </w:tcPr>
          <w:p w14:paraId="4587C1C4" w14:textId="77777777" w:rsidR="00205C64" w:rsidRPr="00E323F6" w:rsidRDefault="00C91E51"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2 un 4 gadiem</w:t>
            </w:r>
          </w:p>
        </w:tc>
        <w:tc>
          <w:tcPr>
            <w:tcW w:w="700" w:type="dxa"/>
            <w:tcBorders>
              <w:top w:val="nil"/>
              <w:left w:val="nil"/>
              <w:bottom w:val="single" w:sz="4" w:space="0" w:color="auto"/>
              <w:right w:val="single" w:sz="4" w:space="0" w:color="auto"/>
            </w:tcBorders>
            <w:shd w:val="clear" w:color="auto" w:fill="auto"/>
            <w:vAlign w:val="center"/>
            <w:hideMark/>
          </w:tcPr>
          <w:p w14:paraId="04215E37" w14:textId="77777777" w:rsidR="00205C64" w:rsidRPr="00E323F6" w:rsidRDefault="00205C64"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960" w:type="dxa"/>
            <w:tcBorders>
              <w:top w:val="nil"/>
              <w:left w:val="nil"/>
              <w:bottom w:val="single" w:sz="4" w:space="0" w:color="auto"/>
              <w:right w:val="single" w:sz="4" w:space="0" w:color="auto"/>
            </w:tcBorders>
            <w:shd w:val="clear" w:color="auto" w:fill="auto"/>
            <w:vAlign w:val="center"/>
            <w:hideMark/>
          </w:tcPr>
          <w:p w14:paraId="0F280793" w14:textId="77777777" w:rsidR="00205C64" w:rsidRPr="00E323F6" w:rsidRDefault="00C91E51"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Vairāk kā 4 gadi</w:t>
            </w:r>
          </w:p>
        </w:tc>
        <w:tc>
          <w:tcPr>
            <w:tcW w:w="720" w:type="dxa"/>
            <w:tcBorders>
              <w:top w:val="nil"/>
              <w:left w:val="nil"/>
              <w:bottom w:val="single" w:sz="4" w:space="0" w:color="auto"/>
              <w:right w:val="single" w:sz="4" w:space="0" w:color="auto"/>
            </w:tcBorders>
            <w:shd w:val="clear" w:color="auto" w:fill="auto"/>
            <w:vAlign w:val="center"/>
            <w:hideMark/>
          </w:tcPr>
          <w:p w14:paraId="0DB75099" w14:textId="77777777" w:rsidR="00205C64" w:rsidRPr="00E323F6" w:rsidRDefault="00205C64" w:rsidP="00625351">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r>
      <w:tr w:rsidR="00205C64" w:rsidRPr="00E323F6" w14:paraId="3B81EC4C" w14:textId="77777777" w:rsidTr="005D4598">
        <w:trPr>
          <w:trHeight w:val="29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A85ADE7"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Daugavpils</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56D2DF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29</w:t>
            </w:r>
          </w:p>
        </w:tc>
        <w:tc>
          <w:tcPr>
            <w:tcW w:w="700" w:type="dxa"/>
            <w:tcBorders>
              <w:top w:val="nil"/>
              <w:left w:val="nil"/>
              <w:bottom w:val="single" w:sz="4" w:space="0" w:color="auto"/>
              <w:right w:val="single" w:sz="4" w:space="0" w:color="auto"/>
            </w:tcBorders>
            <w:shd w:val="clear" w:color="000000" w:fill="FFFFFF"/>
            <w:vAlign w:val="center"/>
            <w:hideMark/>
          </w:tcPr>
          <w:p w14:paraId="088A302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94%</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386641E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700" w:type="dxa"/>
            <w:tcBorders>
              <w:top w:val="nil"/>
              <w:left w:val="nil"/>
              <w:bottom w:val="single" w:sz="4" w:space="0" w:color="auto"/>
              <w:right w:val="single" w:sz="4" w:space="0" w:color="auto"/>
            </w:tcBorders>
            <w:shd w:val="clear" w:color="000000" w:fill="FFFFFF"/>
            <w:vAlign w:val="center"/>
            <w:hideMark/>
          </w:tcPr>
          <w:p w14:paraId="45FC014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6FCAEFD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5760EC0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3C4B43A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2E6FFEB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198C900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407DF73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38F8956E" w14:textId="77777777" w:rsidTr="005D4598">
        <w:trPr>
          <w:trHeight w:val="29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0252E7FF"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Jelgava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19AC09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24</w:t>
            </w:r>
          </w:p>
        </w:tc>
        <w:tc>
          <w:tcPr>
            <w:tcW w:w="700" w:type="dxa"/>
            <w:tcBorders>
              <w:top w:val="nil"/>
              <w:left w:val="nil"/>
              <w:bottom w:val="single" w:sz="4" w:space="0" w:color="auto"/>
              <w:right w:val="single" w:sz="4" w:space="0" w:color="auto"/>
            </w:tcBorders>
            <w:shd w:val="clear" w:color="000000" w:fill="FFFFFF"/>
            <w:vAlign w:val="center"/>
            <w:hideMark/>
          </w:tcPr>
          <w:p w14:paraId="68DAEEA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83%</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32020A9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w:t>
            </w:r>
          </w:p>
        </w:tc>
        <w:tc>
          <w:tcPr>
            <w:tcW w:w="700" w:type="dxa"/>
            <w:tcBorders>
              <w:top w:val="nil"/>
              <w:left w:val="nil"/>
              <w:bottom w:val="single" w:sz="4" w:space="0" w:color="auto"/>
              <w:right w:val="single" w:sz="4" w:space="0" w:color="auto"/>
            </w:tcBorders>
            <w:shd w:val="clear" w:color="000000" w:fill="FFFFFF"/>
            <w:vAlign w:val="center"/>
            <w:hideMark/>
          </w:tcPr>
          <w:p w14:paraId="135DADE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14%</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BE56FB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720" w:type="dxa"/>
            <w:tcBorders>
              <w:top w:val="nil"/>
              <w:left w:val="nil"/>
              <w:bottom w:val="single" w:sz="4" w:space="0" w:color="auto"/>
              <w:right w:val="single" w:sz="4" w:space="0" w:color="auto"/>
            </w:tcBorders>
            <w:shd w:val="clear" w:color="000000" w:fill="FFFFFF"/>
            <w:vAlign w:val="center"/>
            <w:hideMark/>
          </w:tcPr>
          <w:p w14:paraId="7BFB1EB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6BD7040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32C2C34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74CA7E4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175BD49F"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6C42698C" w14:textId="77777777" w:rsidTr="005D4598">
        <w:trPr>
          <w:trHeight w:val="29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389633F"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Liepāja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38B129E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39</w:t>
            </w:r>
          </w:p>
        </w:tc>
        <w:tc>
          <w:tcPr>
            <w:tcW w:w="700" w:type="dxa"/>
            <w:tcBorders>
              <w:top w:val="nil"/>
              <w:left w:val="nil"/>
              <w:bottom w:val="single" w:sz="4" w:space="0" w:color="auto"/>
              <w:right w:val="single" w:sz="4" w:space="0" w:color="auto"/>
            </w:tcBorders>
            <w:shd w:val="clear" w:color="000000" w:fill="FFFFFF"/>
            <w:vAlign w:val="center"/>
            <w:hideMark/>
          </w:tcPr>
          <w:p w14:paraId="7FA1375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95%</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66D5F0A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700" w:type="dxa"/>
            <w:tcBorders>
              <w:top w:val="nil"/>
              <w:left w:val="nil"/>
              <w:bottom w:val="single" w:sz="4" w:space="0" w:color="auto"/>
              <w:right w:val="single" w:sz="4" w:space="0" w:color="auto"/>
            </w:tcBorders>
            <w:shd w:val="clear" w:color="000000" w:fill="FFFFFF"/>
            <w:vAlign w:val="center"/>
            <w:hideMark/>
          </w:tcPr>
          <w:p w14:paraId="387F33D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2F4261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6B65B3D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37B1328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23EB189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D1A31C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40F403C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2B03593C" w14:textId="77777777" w:rsidTr="005D4598">
        <w:trPr>
          <w:trHeight w:val="29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AD801CA"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Rēzekne</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5BC98BC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29</w:t>
            </w:r>
          </w:p>
        </w:tc>
        <w:tc>
          <w:tcPr>
            <w:tcW w:w="700" w:type="dxa"/>
            <w:tcBorders>
              <w:top w:val="nil"/>
              <w:left w:val="nil"/>
              <w:bottom w:val="single" w:sz="4" w:space="0" w:color="auto"/>
              <w:right w:val="single" w:sz="4" w:space="0" w:color="auto"/>
            </w:tcBorders>
            <w:shd w:val="clear" w:color="000000" w:fill="FFFFFF"/>
            <w:vAlign w:val="center"/>
            <w:hideMark/>
          </w:tcPr>
          <w:p w14:paraId="5E054D7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78%</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C7A33E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w:t>
            </w:r>
          </w:p>
        </w:tc>
        <w:tc>
          <w:tcPr>
            <w:tcW w:w="700" w:type="dxa"/>
            <w:tcBorders>
              <w:top w:val="nil"/>
              <w:left w:val="nil"/>
              <w:bottom w:val="single" w:sz="4" w:space="0" w:color="auto"/>
              <w:right w:val="single" w:sz="4" w:space="0" w:color="auto"/>
            </w:tcBorders>
            <w:shd w:val="clear" w:color="000000" w:fill="FFFFFF"/>
            <w:vAlign w:val="center"/>
            <w:hideMark/>
          </w:tcPr>
          <w:p w14:paraId="47255AE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22%</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7F1CA4F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08F22E5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DE79A1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490F34D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676A860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7CA397C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0EA15750" w14:textId="77777777" w:rsidTr="005D4598">
        <w:trPr>
          <w:trHeight w:val="29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A830A78" w14:textId="77777777" w:rsidR="00205C64" w:rsidRPr="00E323F6" w:rsidRDefault="00A04642"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Rī</w:t>
            </w:r>
            <w:r w:rsidR="00205C64" w:rsidRPr="00E323F6">
              <w:rPr>
                <w:rFonts w:eastAsia="Times New Roman" w:cs="Times New Roman"/>
                <w:color w:val="000000"/>
                <w:sz w:val="24"/>
                <w:szCs w:val="24"/>
                <w:lang w:val="lv-LV" w:eastAsia="it-IT"/>
              </w:rPr>
              <w:t>ga Latgales</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503575D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152</w:t>
            </w:r>
          </w:p>
        </w:tc>
        <w:tc>
          <w:tcPr>
            <w:tcW w:w="700" w:type="dxa"/>
            <w:tcBorders>
              <w:top w:val="nil"/>
              <w:left w:val="nil"/>
              <w:bottom w:val="single" w:sz="4" w:space="0" w:color="auto"/>
              <w:right w:val="single" w:sz="4" w:space="0" w:color="auto"/>
            </w:tcBorders>
            <w:shd w:val="clear" w:color="000000" w:fill="FFFFFF"/>
            <w:vAlign w:val="center"/>
            <w:hideMark/>
          </w:tcPr>
          <w:p w14:paraId="2DF751B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406965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88</w:t>
            </w:r>
          </w:p>
        </w:tc>
        <w:tc>
          <w:tcPr>
            <w:tcW w:w="700" w:type="dxa"/>
            <w:tcBorders>
              <w:top w:val="nil"/>
              <w:left w:val="nil"/>
              <w:bottom w:val="single" w:sz="4" w:space="0" w:color="auto"/>
              <w:right w:val="single" w:sz="4" w:space="0" w:color="auto"/>
            </w:tcBorders>
            <w:shd w:val="clear" w:color="000000" w:fill="FFFFFF"/>
            <w:vAlign w:val="center"/>
            <w:hideMark/>
          </w:tcPr>
          <w:p w14:paraId="0BC1B48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35%</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136CE9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11</w:t>
            </w:r>
          </w:p>
        </w:tc>
        <w:tc>
          <w:tcPr>
            <w:tcW w:w="720" w:type="dxa"/>
            <w:tcBorders>
              <w:top w:val="nil"/>
              <w:left w:val="nil"/>
              <w:bottom w:val="single" w:sz="4" w:space="0" w:color="auto"/>
              <w:right w:val="single" w:sz="4" w:space="0" w:color="auto"/>
            </w:tcBorders>
            <w:shd w:val="clear" w:color="000000" w:fill="FFFFFF"/>
            <w:vAlign w:val="center"/>
            <w:hideMark/>
          </w:tcPr>
          <w:p w14:paraId="4E9F8DB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5A0D1ED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700" w:type="dxa"/>
            <w:tcBorders>
              <w:top w:val="nil"/>
              <w:left w:val="nil"/>
              <w:bottom w:val="single" w:sz="4" w:space="0" w:color="auto"/>
              <w:right w:val="single" w:sz="4" w:space="0" w:color="auto"/>
            </w:tcBorders>
            <w:shd w:val="clear" w:color="000000" w:fill="FFFFFF"/>
            <w:vAlign w:val="center"/>
            <w:hideMark/>
          </w:tcPr>
          <w:p w14:paraId="44650B2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7368AF7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1220C7E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76FC1093" w14:textId="77777777" w:rsidTr="005D4598">
        <w:trPr>
          <w:trHeight w:val="290"/>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5E9F579A"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xml:space="preserve">Ventspils </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1F089F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16</w:t>
            </w:r>
          </w:p>
        </w:tc>
        <w:tc>
          <w:tcPr>
            <w:tcW w:w="700" w:type="dxa"/>
            <w:tcBorders>
              <w:top w:val="nil"/>
              <w:left w:val="nil"/>
              <w:bottom w:val="single" w:sz="4" w:space="0" w:color="auto"/>
              <w:right w:val="single" w:sz="4" w:space="0" w:color="auto"/>
            </w:tcBorders>
            <w:shd w:val="clear" w:color="000000" w:fill="FFFFFF"/>
            <w:vAlign w:val="center"/>
            <w:hideMark/>
          </w:tcPr>
          <w:p w14:paraId="23EA56A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100%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7009F5F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492CF2C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5C6A4FB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7580619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592CB65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235C3BB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46C9F7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20" w:type="dxa"/>
            <w:tcBorders>
              <w:top w:val="nil"/>
              <w:left w:val="nil"/>
              <w:bottom w:val="single" w:sz="4" w:space="0" w:color="auto"/>
              <w:right w:val="single" w:sz="4" w:space="0" w:color="auto"/>
            </w:tcBorders>
            <w:shd w:val="clear" w:color="000000" w:fill="FFFFFF"/>
            <w:vAlign w:val="center"/>
            <w:hideMark/>
          </w:tcPr>
          <w:p w14:paraId="762EA851" w14:textId="77777777" w:rsidR="00205C64" w:rsidRPr="00E323F6" w:rsidRDefault="00205C64" w:rsidP="00625351">
            <w:pPr>
              <w:keepNext/>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bl>
    <w:p w14:paraId="3F14DFFF" w14:textId="77777777" w:rsidR="00205C64" w:rsidRPr="00E323F6" w:rsidRDefault="00205C64" w:rsidP="00205C64">
      <w:pPr>
        <w:pStyle w:val="Caption"/>
        <w:spacing w:after="120"/>
        <w:jc w:val="center"/>
        <w:rPr>
          <w:b/>
          <w:sz w:val="24"/>
          <w:szCs w:val="24"/>
          <w:lang w:val="lv-LV"/>
        </w:rPr>
      </w:pPr>
    </w:p>
    <w:p w14:paraId="1EE21893" w14:textId="77777777" w:rsidR="00205C64" w:rsidRPr="00E323F6" w:rsidRDefault="0062392C" w:rsidP="00205C64">
      <w:pPr>
        <w:pStyle w:val="Caption"/>
        <w:spacing w:after="120"/>
        <w:jc w:val="center"/>
        <w:rPr>
          <w:b/>
          <w:sz w:val="24"/>
          <w:szCs w:val="24"/>
          <w:lang w:val="lv-LV"/>
        </w:rPr>
      </w:pPr>
      <w:bookmarkStart w:id="120" w:name="_Ref497143509"/>
      <w:r w:rsidRPr="00E323F6">
        <w:rPr>
          <w:sz w:val="24"/>
          <w:szCs w:val="24"/>
          <w:lang w:val="lv-LV"/>
        </w:rPr>
        <w:t>36</w:t>
      </w:r>
      <w:r w:rsidR="00A04642" w:rsidRPr="00E323F6">
        <w:rPr>
          <w:sz w:val="24"/>
          <w:szCs w:val="24"/>
          <w:lang w:val="lv-LV"/>
        </w:rPr>
        <w:t>. attēls</w:t>
      </w:r>
      <w:r w:rsidR="00205C64" w:rsidRPr="00E323F6">
        <w:rPr>
          <w:sz w:val="24"/>
          <w:szCs w:val="24"/>
          <w:lang w:val="lv-LV"/>
        </w:rPr>
        <w:t xml:space="preserve">: </w:t>
      </w:r>
      <w:bookmarkEnd w:id="120"/>
      <w:r w:rsidR="00A04642" w:rsidRPr="00E323F6">
        <w:rPr>
          <w:sz w:val="24"/>
          <w:szCs w:val="24"/>
          <w:lang w:val="lv-LV"/>
        </w:rPr>
        <w:t>Neizskatīto administratīvo pārkāpumu lietu vecums - rajona (pilsētu) tiesās, 2016. gada 31. decembris</w:t>
      </w:r>
    </w:p>
    <w:p w14:paraId="62D57832" w14:textId="77777777" w:rsidR="00205C64" w:rsidRPr="00E323F6" w:rsidRDefault="00205C64" w:rsidP="00205C64">
      <w:pPr>
        <w:pStyle w:val="Grand1"/>
        <w:keepNext/>
        <w:spacing w:after="120"/>
        <w:ind w:left="0" w:firstLine="0"/>
        <w:contextualSpacing w:val="0"/>
        <w:jc w:val="center"/>
        <w:rPr>
          <w:rFonts w:asciiTheme="minorHAnsi" w:hAnsiTheme="minorHAnsi"/>
          <w:sz w:val="24"/>
          <w:szCs w:val="24"/>
          <w:lang w:val="lv-LV"/>
        </w:rPr>
      </w:pPr>
      <w:r w:rsidRPr="00E323F6">
        <w:rPr>
          <w:rFonts w:asciiTheme="minorHAnsi" w:hAnsiTheme="minorHAnsi"/>
          <w:noProof/>
          <w:sz w:val="24"/>
          <w:szCs w:val="24"/>
          <w:lang w:val="lv-LV" w:eastAsia="lv-LV"/>
        </w:rPr>
        <w:drawing>
          <wp:inline distT="0" distB="0" distL="0" distR="0" wp14:anchorId="668F0507" wp14:editId="17C0C9E4">
            <wp:extent cx="5705475" cy="3376613"/>
            <wp:effectExtent l="0" t="0" r="9525" b="14605"/>
            <wp:docPr id="28" name="Gra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2710A3B" w14:textId="77777777" w:rsidR="00205C64" w:rsidRPr="00E323F6" w:rsidRDefault="0057600D"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Kā parādīts</w:t>
      </w:r>
      <w:r w:rsidR="00205C64" w:rsidRPr="00E323F6">
        <w:rPr>
          <w:rFonts w:asciiTheme="minorHAnsi" w:hAnsiTheme="minorHAnsi"/>
          <w:b w:val="0"/>
          <w:sz w:val="24"/>
          <w:szCs w:val="24"/>
          <w:lang w:val="lv-LV"/>
        </w:rPr>
        <w:t xml:space="preserve"> </w:t>
      </w:r>
      <w:r w:rsidR="00DE566D" w:rsidRPr="00E323F6">
        <w:rPr>
          <w:rFonts w:asciiTheme="minorHAnsi" w:hAnsiTheme="minorHAnsi"/>
          <w:b w:val="0"/>
          <w:i/>
          <w:sz w:val="24"/>
          <w:szCs w:val="24"/>
          <w:lang w:val="lv-LV"/>
        </w:rPr>
        <w:t>2</w:t>
      </w:r>
      <w:r w:rsidR="00923FDF" w:rsidRPr="00E323F6">
        <w:rPr>
          <w:rFonts w:asciiTheme="minorHAnsi" w:hAnsiTheme="minorHAnsi"/>
          <w:b w:val="0"/>
          <w:i/>
          <w:sz w:val="24"/>
          <w:szCs w:val="24"/>
          <w:lang w:val="lv-LV"/>
        </w:rPr>
        <w:t>5</w:t>
      </w:r>
      <w:r w:rsidRPr="00E323F6">
        <w:rPr>
          <w:rFonts w:asciiTheme="minorHAnsi" w:hAnsiTheme="minorHAnsi"/>
          <w:b w:val="0"/>
          <w:i/>
          <w:sz w:val="24"/>
          <w:szCs w:val="24"/>
          <w:lang w:val="lv-LV"/>
        </w:rPr>
        <w:t>. tabulā</w:t>
      </w:r>
      <w:r w:rsidR="00A548CB" w:rsidRPr="00E323F6">
        <w:rPr>
          <w:rFonts w:asciiTheme="minorHAnsi" w:hAnsiTheme="minorHAnsi"/>
          <w:b w:val="0"/>
          <w:i/>
          <w:sz w:val="24"/>
          <w:szCs w:val="24"/>
          <w:lang w:val="lv-LV"/>
        </w:rPr>
        <w:t xml:space="preserve"> </w:t>
      </w:r>
      <w:r w:rsidRPr="00E323F6">
        <w:rPr>
          <w:rFonts w:asciiTheme="minorHAnsi" w:hAnsiTheme="minorHAnsi"/>
          <w:b w:val="0"/>
          <w:sz w:val="24"/>
          <w:szCs w:val="24"/>
          <w:lang w:val="lv-LV"/>
        </w:rPr>
        <w:t>un</w:t>
      </w:r>
      <w:r w:rsidR="00205C64" w:rsidRPr="00E323F6">
        <w:rPr>
          <w:rFonts w:asciiTheme="minorHAnsi" w:hAnsiTheme="minorHAnsi"/>
          <w:b w:val="0"/>
          <w:sz w:val="24"/>
          <w:szCs w:val="24"/>
          <w:lang w:val="lv-LV"/>
        </w:rPr>
        <w:t xml:space="preserve"> </w:t>
      </w:r>
      <w:r w:rsidR="00646865" w:rsidRPr="00E323F6">
        <w:rPr>
          <w:rFonts w:asciiTheme="minorHAnsi" w:hAnsiTheme="minorHAnsi"/>
          <w:b w:val="0"/>
          <w:i/>
          <w:sz w:val="24"/>
          <w:szCs w:val="24"/>
          <w:lang w:val="lv-LV"/>
        </w:rPr>
        <w:t>36</w:t>
      </w:r>
      <w:r w:rsidRPr="00E323F6">
        <w:rPr>
          <w:rFonts w:asciiTheme="minorHAnsi" w:hAnsiTheme="minorHAnsi"/>
          <w:b w:val="0"/>
          <w:i/>
          <w:sz w:val="24"/>
          <w:szCs w:val="24"/>
          <w:lang w:val="lv-LV"/>
        </w:rPr>
        <w:t>. attēlā</w:t>
      </w:r>
      <w:r w:rsidR="00DE566D" w:rsidRPr="00E323F6">
        <w:rPr>
          <w:rFonts w:asciiTheme="minorHAnsi" w:hAnsiTheme="minorHAnsi"/>
          <w:b w:val="0"/>
          <w:sz w:val="24"/>
          <w:szCs w:val="24"/>
          <w:lang w:val="lv-LV"/>
        </w:rPr>
        <w:t xml:space="preserve"> </w:t>
      </w:r>
      <w:r w:rsidR="00205C64" w:rsidRPr="00E323F6">
        <w:rPr>
          <w:rFonts w:asciiTheme="minorHAnsi" w:hAnsiTheme="minorHAnsi"/>
          <w:b w:val="0"/>
          <w:sz w:val="24"/>
          <w:szCs w:val="24"/>
          <w:lang w:val="lv-LV"/>
        </w:rPr>
        <w:t>Ventspils, Liep</w:t>
      </w:r>
      <w:r w:rsidR="00816D4E" w:rsidRPr="00E323F6">
        <w:rPr>
          <w:rFonts w:asciiTheme="minorHAnsi" w:hAnsiTheme="minorHAnsi"/>
          <w:b w:val="0"/>
          <w:sz w:val="24"/>
          <w:szCs w:val="24"/>
          <w:lang w:val="lv-LV"/>
        </w:rPr>
        <w:t>ā</w:t>
      </w:r>
      <w:r w:rsidR="00205C64" w:rsidRPr="00E323F6">
        <w:rPr>
          <w:rFonts w:asciiTheme="minorHAnsi" w:hAnsiTheme="minorHAnsi"/>
          <w:b w:val="0"/>
          <w:sz w:val="24"/>
          <w:szCs w:val="24"/>
          <w:lang w:val="lv-LV"/>
        </w:rPr>
        <w:t>ja</w:t>
      </w:r>
      <w:r w:rsidR="00816D4E" w:rsidRPr="00E323F6">
        <w:rPr>
          <w:rFonts w:asciiTheme="minorHAnsi" w:hAnsiTheme="minorHAnsi"/>
          <w:b w:val="0"/>
          <w:sz w:val="24"/>
          <w:szCs w:val="24"/>
          <w:lang w:val="lv-LV"/>
        </w:rPr>
        <w:t>s un</w:t>
      </w:r>
      <w:r w:rsidR="00205C64" w:rsidRPr="00E323F6">
        <w:rPr>
          <w:rFonts w:asciiTheme="minorHAnsi" w:hAnsiTheme="minorHAnsi"/>
          <w:b w:val="0"/>
          <w:sz w:val="24"/>
          <w:szCs w:val="24"/>
          <w:lang w:val="lv-LV"/>
        </w:rPr>
        <w:t xml:space="preserve"> Daugavpils </w:t>
      </w:r>
      <w:r w:rsidR="00816D4E" w:rsidRPr="00E323F6">
        <w:rPr>
          <w:rFonts w:asciiTheme="minorHAnsi" w:hAnsiTheme="minorHAnsi"/>
          <w:b w:val="0"/>
          <w:sz w:val="24"/>
          <w:szCs w:val="24"/>
          <w:lang w:val="lv-LV"/>
        </w:rPr>
        <w:t xml:space="preserve">tiesai ir vairāk nekā </w:t>
      </w:r>
      <w:r w:rsidR="00205C64" w:rsidRPr="00E323F6">
        <w:rPr>
          <w:rFonts w:asciiTheme="minorHAnsi" w:hAnsiTheme="minorHAnsi"/>
          <w:b w:val="0"/>
          <w:sz w:val="24"/>
          <w:szCs w:val="24"/>
          <w:lang w:val="lv-LV"/>
        </w:rPr>
        <w:t>90</w:t>
      </w:r>
      <w:r w:rsidR="008C4AE5" w:rsidRPr="00E323F6">
        <w:rPr>
          <w:rFonts w:asciiTheme="minorHAnsi" w:hAnsiTheme="minorHAnsi"/>
          <w:b w:val="0"/>
          <w:sz w:val="24"/>
          <w:szCs w:val="24"/>
          <w:lang w:val="lv-LV"/>
        </w:rPr>
        <w:t xml:space="preserve"> </w:t>
      </w:r>
      <w:r w:rsidR="00205C64" w:rsidRPr="00E323F6">
        <w:rPr>
          <w:rFonts w:asciiTheme="minorHAnsi" w:hAnsiTheme="minorHAnsi"/>
          <w:b w:val="0"/>
          <w:sz w:val="24"/>
          <w:szCs w:val="24"/>
          <w:lang w:val="lv-LV"/>
        </w:rPr>
        <w:t xml:space="preserve">% </w:t>
      </w:r>
      <w:r w:rsidR="00816D4E" w:rsidRPr="00E323F6">
        <w:rPr>
          <w:rFonts w:asciiTheme="minorHAnsi" w:hAnsiTheme="minorHAnsi"/>
          <w:b w:val="0"/>
          <w:sz w:val="24"/>
          <w:szCs w:val="24"/>
          <w:lang w:val="lv-LV"/>
        </w:rPr>
        <w:t>neizskatītu administratīvo pārkāpumu lietu, kuru vecums ir 6 mēneši</w:t>
      </w:r>
      <w:r w:rsidR="005C35AE" w:rsidRPr="00E323F6">
        <w:rPr>
          <w:rFonts w:asciiTheme="minorHAnsi" w:hAnsiTheme="minorHAnsi"/>
          <w:b w:val="0"/>
          <w:sz w:val="24"/>
          <w:szCs w:val="24"/>
          <w:lang w:val="lv-LV"/>
        </w:rPr>
        <w:t>,</w:t>
      </w:r>
      <w:r w:rsidR="00816D4E" w:rsidRPr="00E323F6">
        <w:rPr>
          <w:rFonts w:asciiTheme="minorHAnsi" w:hAnsiTheme="minorHAnsi"/>
          <w:b w:val="0"/>
          <w:sz w:val="24"/>
          <w:szCs w:val="24"/>
          <w:lang w:val="lv-LV"/>
        </w:rPr>
        <w:t xml:space="preserve"> </w:t>
      </w:r>
      <w:r w:rsidR="005C35AE" w:rsidRPr="00E323F6">
        <w:rPr>
          <w:rFonts w:asciiTheme="minorHAnsi" w:hAnsiTheme="minorHAnsi"/>
          <w:b w:val="0"/>
          <w:sz w:val="24"/>
          <w:szCs w:val="24"/>
          <w:lang w:val="lv-LV"/>
        </w:rPr>
        <w:t>un parējās nav vecākas par 1 gadu. Lūdzu ņemiet vērā, ka Ventspils tiesas lietas, par kurām ziņots, ir atkārtoti jāpārbauda</w:t>
      </w:r>
      <w:r w:rsidR="000A18C2" w:rsidRPr="00E323F6">
        <w:rPr>
          <w:rFonts w:asciiTheme="minorHAnsi" w:hAnsiTheme="minorHAnsi"/>
          <w:b w:val="0"/>
          <w:sz w:val="24"/>
          <w:szCs w:val="24"/>
          <w:lang w:val="lv-LV"/>
        </w:rPr>
        <w:t>, jo to ir nedaudz. Rē</w:t>
      </w:r>
      <w:r w:rsidR="00205C64" w:rsidRPr="00E323F6">
        <w:rPr>
          <w:rFonts w:asciiTheme="minorHAnsi" w:hAnsiTheme="minorHAnsi"/>
          <w:b w:val="0"/>
          <w:sz w:val="24"/>
          <w:szCs w:val="24"/>
          <w:lang w:val="lv-LV"/>
        </w:rPr>
        <w:t>zekne</w:t>
      </w:r>
      <w:r w:rsidR="000A18C2" w:rsidRPr="00E323F6">
        <w:rPr>
          <w:rFonts w:asciiTheme="minorHAnsi" w:hAnsiTheme="minorHAnsi"/>
          <w:b w:val="0"/>
          <w:sz w:val="24"/>
          <w:szCs w:val="24"/>
          <w:lang w:val="lv-LV"/>
        </w:rPr>
        <w:t>i</w:t>
      </w:r>
      <w:r w:rsidR="00205C64" w:rsidRPr="00E323F6">
        <w:rPr>
          <w:rFonts w:asciiTheme="minorHAnsi" w:hAnsiTheme="minorHAnsi"/>
          <w:b w:val="0"/>
          <w:sz w:val="24"/>
          <w:szCs w:val="24"/>
          <w:lang w:val="lv-LV"/>
        </w:rPr>
        <w:t xml:space="preserve"> </w:t>
      </w:r>
      <w:r w:rsidR="000A18C2" w:rsidRPr="00E323F6">
        <w:rPr>
          <w:rFonts w:asciiTheme="minorHAnsi" w:hAnsiTheme="minorHAnsi"/>
          <w:b w:val="0"/>
          <w:sz w:val="24"/>
          <w:szCs w:val="24"/>
          <w:lang w:val="lv-LV"/>
        </w:rPr>
        <w:t>un</w:t>
      </w:r>
      <w:r w:rsidR="00205C64" w:rsidRPr="00E323F6">
        <w:rPr>
          <w:rFonts w:asciiTheme="minorHAnsi" w:hAnsiTheme="minorHAnsi"/>
          <w:b w:val="0"/>
          <w:sz w:val="24"/>
          <w:szCs w:val="24"/>
          <w:lang w:val="lv-LV"/>
        </w:rPr>
        <w:t xml:space="preserve"> Jelgava</w:t>
      </w:r>
      <w:r w:rsidR="000A18C2" w:rsidRPr="00E323F6">
        <w:rPr>
          <w:rFonts w:asciiTheme="minorHAnsi" w:hAnsiTheme="minorHAnsi"/>
          <w:b w:val="0"/>
          <w:sz w:val="24"/>
          <w:szCs w:val="24"/>
          <w:lang w:val="lv-LV"/>
        </w:rPr>
        <w:t xml:space="preserve">i aptuveni </w:t>
      </w:r>
      <w:r w:rsidR="00205C64" w:rsidRPr="00E323F6">
        <w:rPr>
          <w:rFonts w:asciiTheme="minorHAnsi" w:hAnsiTheme="minorHAnsi"/>
          <w:b w:val="0"/>
          <w:sz w:val="24"/>
          <w:szCs w:val="24"/>
          <w:lang w:val="lv-LV"/>
        </w:rPr>
        <w:t>80</w:t>
      </w:r>
      <w:r w:rsidR="008C4AE5" w:rsidRPr="00E323F6">
        <w:rPr>
          <w:rFonts w:asciiTheme="minorHAnsi" w:hAnsiTheme="minorHAnsi"/>
          <w:b w:val="0"/>
          <w:sz w:val="24"/>
          <w:szCs w:val="24"/>
          <w:lang w:val="lv-LV"/>
        </w:rPr>
        <w:t xml:space="preserve"> </w:t>
      </w:r>
      <w:r w:rsidR="00205C64" w:rsidRPr="00E323F6">
        <w:rPr>
          <w:rFonts w:asciiTheme="minorHAnsi" w:hAnsiTheme="minorHAnsi"/>
          <w:b w:val="0"/>
          <w:sz w:val="24"/>
          <w:szCs w:val="24"/>
          <w:lang w:val="lv-LV"/>
        </w:rPr>
        <w:t xml:space="preserve">% </w:t>
      </w:r>
      <w:r w:rsidR="000A18C2" w:rsidRPr="00E323F6">
        <w:rPr>
          <w:rFonts w:asciiTheme="minorHAnsi" w:hAnsiTheme="minorHAnsi"/>
          <w:b w:val="0"/>
          <w:sz w:val="24"/>
          <w:szCs w:val="24"/>
          <w:lang w:val="lv-LV"/>
        </w:rPr>
        <w:t xml:space="preserve">no neizskatītajām administratīvo pārkāpumu lietām ir mazāk </w:t>
      </w:r>
      <w:r w:rsidR="009D4076" w:rsidRPr="00E323F6">
        <w:rPr>
          <w:rFonts w:asciiTheme="minorHAnsi" w:hAnsiTheme="minorHAnsi"/>
          <w:b w:val="0"/>
          <w:sz w:val="24"/>
          <w:szCs w:val="24"/>
          <w:lang w:val="lv-LV"/>
        </w:rPr>
        <w:t>ne</w:t>
      </w:r>
      <w:r w:rsidR="000A18C2" w:rsidRPr="00E323F6">
        <w:rPr>
          <w:rFonts w:asciiTheme="minorHAnsi" w:hAnsiTheme="minorHAnsi"/>
          <w:b w:val="0"/>
          <w:sz w:val="24"/>
          <w:szCs w:val="24"/>
          <w:lang w:val="lv-LV"/>
        </w:rPr>
        <w:t>kā 6 mēnešus vecas un pārējās nav vecākas par 1 gadu</w:t>
      </w:r>
      <w:r w:rsidR="00205C64" w:rsidRPr="00E323F6">
        <w:rPr>
          <w:rFonts w:asciiTheme="minorHAnsi" w:hAnsiTheme="minorHAnsi"/>
          <w:b w:val="0"/>
          <w:sz w:val="24"/>
          <w:szCs w:val="24"/>
          <w:lang w:val="lv-LV"/>
        </w:rPr>
        <w:t xml:space="preserve">, </w:t>
      </w:r>
      <w:r w:rsidR="004C3E94" w:rsidRPr="00E323F6">
        <w:rPr>
          <w:rFonts w:asciiTheme="minorHAnsi" w:hAnsiTheme="minorHAnsi"/>
          <w:b w:val="0"/>
          <w:sz w:val="24"/>
          <w:szCs w:val="24"/>
          <w:lang w:val="lv-LV"/>
        </w:rPr>
        <w:t>lai gan Jelgavai ir arī neliels procentuāls daudzums lietu</w:t>
      </w:r>
      <w:r w:rsidR="00115A6D" w:rsidRPr="00E323F6">
        <w:rPr>
          <w:rFonts w:asciiTheme="minorHAnsi" w:hAnsiTheme="minorHAnsi"/>
          <w:b w:val="0"/>
          <w:sz w:val="24"/>
          <w:szCs w:val="24"/>
          <w:lang w:val="lv-LV"/>
        </w:rPr>
        <w:t xml:space="preserve"> </w:t>
      </w:r>
      <w:r w:rsidR="004C3E94" w:rsidRPr="00E323F6">
        <w:rPr>
          <w:rFonts w:asciiTheme="minorHAnsi" w:hAnsiTheme="minorHAnsi"/>
          <w:b w:val="0"/>
          <w:sz w:val="24"/>
          <w:szCs w:val="24"/>
          <w:lang w:val="lv-LV"/>
        </w:rPr>
        <w:t>24 mēneš</w:t>
      </w:r>
      <w:r w:rsidR="00115A6D" w:rsidRPr="00E323F6">
        <w:rPr>
          <w:rFonts w:asciiTheme="minorHAnsi" w:hAnsiTheme="minorHAnsi"/>
          <w:b w:val="0"/>
          <w:sz w:val="24"/>
          <w:szCs w:val="24"/>
          <w:lang w:val="lv-LV"/>
        </w:rPr>
        <w:t>u robežās</w:t>
      </w:r>
      <w:r w:rsidR="004C3E94" w:rsidRPr="00E323F6">
        <w:rPr>
          <w:rFonts w:asciiTheme="minorHAnsi" w:hAnsiTheme="minorHAnsi"/>
          <w:b w:val="0"/>
          <w:sz w:val="24"/>
          <w:szCs w:val="24"/>
          <w:lang w:val="lv-LV"/>
        </w:rPr>
        <w:t xml:space="preserve">. </w:t>
      </w:r>
      <w:r w:rsidR="0061597E" w:rsidRPr="00E323F6">
        <w:rPr>
          <w:rFonts w:asciiTheme="minorHAnsi" w:hAnsiTheme="minorHAnsi"/>
          <w:b w:val="0"/>
          <w:sz w:val="24"/>
          <w:szCs w:val="24"/>
          <w:lang w:val="lv-LV"/>
        </w:rPr>
        <w:t xml:space="preserve">Vislielākajā tiesā </w:t>
      </w:r>
      <w:r w:rsidR="009B1D0B" w:rsidRPr="00E323F6">
        <w:rPr>
          <w:rFonts w:asciiTheme="minorHAnsi" w:hAnsiTheme="minorHAnsi"/>
          <w:b w:val="0"/>
          <w:sz w:val="24"/>
          <w:szCs w:val="24"/>
          <w:lang w:val="lv-LV"/>
        </w:rPr>
        <w:t>- Rīgas pilsētas Latgales priekšpilsētas tiesā 60 % neizskatīto lietu vecums nav lielāks par 6 mēnešiem un pārējās ir robežās līdz 1 gadam.</w:t>
      </w:r>
    </w:p>
    <w:p w14:paraId="35A23AC6" w14:textId="77777777" w:rsidR="00205C64" w:rsidRPr="00E323F6" w:rsidRDefault="00953F43"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Izskatās, ka lielākā tiesa nedaudz vairāk kā mazākās tiesas cīnās par to, lai </w:t>
      </w:r>
      <w:r w:rsidR="00583E06" w:rsidRPr="00E323F6">
        <w:rPr>
          <w:rFonts w:asciiTheme="minorHAnsi" w:hAnsiTheme="minorHAnsi"/>
          <w:b w:val="0"/>
          <w:sz w:val="24"/>
          <w:szCs w:val="24"/>
          <w:lang w:val="lv-LV"/>
        </w:rPr>
        <w:t>administratīvo lietu ties</w:t>
      </w:r>
      <w:r w:rsidR="00016684" w:rsidRPr="00E323F6">
        <w:rPr>
          <w:rFonts w:asciiTheme="minorHAnsi" w:hAnsiTheme="minorHAnsi"/>
          <w:b w:val="0"/>
          <w:sz w:val="24"/>
          <w:szCs w:val="24"/>
          <w:lang w:val="lv-LV"/>
        </w:rPr>
        <w:t>āšanās</w:t>
      </w:r>
      <w:r w:rsidR="00583E06" w:rsidRPr="00E323F6">
        <w:rPr>
          <w:rFonts w:asciiTheme="minorHAnsi" w:hAnsiTheme="minorHAnsi"/>
          <w:b w:val="0"/>
          <w:sz w:val="24"/>
          <w:szCs w:val="24"/>
          <w:lang w:val="lv-LV"/>
        </w:rPr>
        <w:t xml:space="preserve"> temps būtu raits</w:t>
      </w:r>
      <w:r w:rsidRPr="00E323F6">
        <w:rPr>
          <w:rFonts w:asciiTheme="minorHAnsi" w:hAnsiTheme="minorHAnsi"/>
          <w:b w:val="0"/>
          <w:sz w:val="24"/>
          <w:szCs w:val="24"/>
          <w:lang w:val="lv-LV"/>
        </w:rPr>
        <w:t xml:space="preserve">, bet šķiet ka situācija tiek kontrolēta un neraisa nekādas CEPEJ ekspertu komandas bažas.  </w:t>
      </w:r>
    </w:p>
    <w:p w14:paraId="2BB58065" w14:textId="77777777" w:rsidR="00205C64" w:rsidRPr="00E323F6" w:rsidRDefault="006C2064" w:rsidP="00205C64">
      <w:pPr>
        <w:pStyle w:val="Caption"/>
        <w:keepNext/>
        <w:spacing w:after="120"/>
        <w:jc w:val="center"/>
        <w:rPr>
          <w:sz w:val="24"/>
          <w:szCs w:val="24"/>
          <w:lang w:val="lv-LV"/>
        </w:rPr>
      </w:pPr>
      <w:r w:rsidRPr="00E323F6">
        <w:rPr>
          <w:sz w:val="24"/>
          <w:szCs w:val="24"/>
          <w:lang w:val="lv-LV"/>
        </w:rPr>
        <w:t>2</w:t>
      </w:r>
      <w:r w:rsidR="00923FDF" w:rsidRPr="00E323F6">
        <w:rPr>
          <w:sz w:val="24"/>
          <w:szCs w:val="24"/>
          <w:lang w:val="lv-LV"/>
        </w:rPr>
        <w:t>6</w:t>
      </w:r>
      <w:r w:rsidR="00090A2D" w:rsidRPr="00E323F6">
        <w:rPr>
          <w:sz w:val="24"/>
          <w:szCs w:val="24"/>
          <w:lang w:val="lv-LV"/>
        </w:rPr>
        <w:t>. tabula</w:t>
      </w:r>
      <w:r w:rsidR="00205C64" w:rsidRPr="00E323F6">
        <w:rPr>
          <w:sz w:val="24"/>
          <w:szCs w:val="24"/>
          <w:lang w:val="lv-LV"/>
        </w:rPr>
        <w:t xml:space="preserve">: </w:t>
      </w:r>
      <w:r w:rsidR="00953F43" w:rsidRPr="00E323F6">
        <w:rPr>
          <w:sz w:val="24"/>
          <w:szCs w:val="24"/>
          <w:lang w:val="lv-LV"/>
        </w:rPr>
        <w:t>Neizskatīto civillietu vecums</w:t>
      </w:r>
      <w:r w:rsidR="00205C64" w:rsidRPr="00E323F6">
        <w:rPr>
          <w:sz w:val="24"/>
          <w:szCs w:val="24"/>
          <w:lang w:val="lv-LV"/>
        </w:rPr>
        <w:t xml:space="preserve"> - </w:t>
      </w:r>
      <w:r w:rsidR="00953F43" w:rsidRPr="00E323F6">
        <w:rPr>
          <w:sz w:val="24"/>
          <w:szCs w:val="24"/>
          <w:lang w:val="lv-LV"/>
        </w:rPr>
        <w:t>rajona (pilsētas) tiesas</w:t>
      </w:r>
      <w:r w:rsidR="00237AEC" w:rsidRPr="00E323F6">
        <w:rPr>
          <w:sz w:val="24"/>
          <w:szCs w:val="24"/>
          <w:lang w:val="lv-LV"/>
        </w:rPr>
        <w:t xml:space="preserve">, </w:t>
      </w:r>
      <w:r w:rsidR="00205C64" w:rsidRPr="00E323F6">
        <w:rPr>
          <w:sz w:val="24"/>
          <w:szCs w:val="24"/>
          <w:lang w:val="lv-LV"/>
        </w:rPr>
        <w:t>2016</w:t>
      </w:r>
      <w:r w:rsidR="00953F43" w:rsidRPr="00E323F6">
        <w:rPr>
          <w:sz w:val="24"/>
          <w:szCs w:val="24"/>
          <w:lang w:val="lv-LV"/>
        </w:rPr>
        <w:t>. gada 31. decembris</w:t>
      </w:r>
    </w:p>
    <w:tbl>
      <w:tblPr>
        <w:tblW w:w="9681" w:type="dxa"/>
        <w:tblCellMar>
          <w:left w:w="70" w:type="dxa"/>
          <w:right w:w="70" w:type="dxa"/>
        </w:tblCellMar>
        <w:tblLook w:val="04A0" w:firstRow="1" w:lastRow="0" w:firstColumn="1" w:lastColumn="0" w:noHBand="0" w:noVBand="1"/>
      </w:tblPr>
      <w:tblGrid>
        <w:gridCol w:w="1260"/>
        <w:gridCol w:w="960"/>
        <w:gridCol w:w="720"/>
        <w:gridCol w:w="1028"/>
        <w:gridCol w:w="720"/>
        <w:gridCol w:w="1028"/>
        <w:gridCol w:w="740"/>
        <w:gridCol w:w="1028"/>
        <w:gridCol w:w="720"/>
        <w:gridCol w:w="887"/>
        <w:gridCol w:w="590"/>
      </w:tblGrid>
      <w:tr w:rsidR="00205C64" w:rsidRPr="00E323F6" w14:paraId="5DA85B42" w14:textId="77777777" w:rsidTr="00A97EA4">
        <w:trPr>
          <w:trHeight w:val="290"/>
        </w:trPr>
        <w:tc>
          <w:tcPr>
            <w:tcW w:w="1260" w:type="dxa"/>
            <w:tcBorders>
              <w:top w:val="single" w:sz="4" w:space="0" w:color="auto"/>
              <w:left w:val="single" w:sz="4" w:space="0" w:color="auto"/>
              <w:bottom w:val="single" w:sz="4" w:space="0" w:color="auto"/>
              <w:right w:val="nil"/>
            </w:tcBorders>
            <w:shd w:val="clear" w:color="auto" w:fill="auto"/>
            <w:noWrap/>
            <w:vAlign w:val="bottom"/>
            <w:hideMark/>
          </w:tcPr>
          <w:p w14:paraId="6D0B5A96"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8421" w:type="dxa"/>
            <w:gridSpan w:val="10"/>
            <w:tcBorders>
              <w:top w:val="single" w:sz="4" w:space="0" w:color="auto"/>
              <w:left w:val="nil"/>
              <w:bottom w:val="single" w:sz="4" w:space="0" w:color="auto"/>
              <w:right w:val="single" w:sz="4" w:space="0" w:color="auto"/>
            </w:tcBorders>
            <w:shd w:val="clear" w:color="auto" w:fill="auto"/>
            <w:noWrap/>
            <w:vAlign w:val="bottom"/>
            <w:hideMark/>
          </w:tcPr>
          <w:p w14:paraId="679F19A9" w14:textId="77777777" w:rsidR="00205C64" w:rsidRPr="00E323F6" w:rsidRDefault="00953F43" w:rsidP="00625351">
            <w:pPr>
              <w:spacing w:after="0" w:line="240" w:lineRule="auto"/>
              <w:jc w:val="center"/>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Civillietas</w:t>
            </w:r>
          </w:p>
        </w:tc>
      </w:tr>
      <w:tr w:rsidR="00A97EA4" w:rsidRPr="00E323F6" w14:paraId="6BE20359" w14:textId="77777777" w:rsidTr="00A97EA4">
        <w:trPr>
          <w:trHeight w:val="63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EC1DE47" w14:textId="77777777" w:rsidR="00A97EA4" w:rsidRPr="00E323F6" w:rsidRDefault="00A97EA4" w:rsidP="00A97EA4">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960" w:type="dxa"/>
            <w:tcBorders>
              <w:top w:val="nil"/>
              <w:left w:val="nil"/>
              <w:bottom w:val="single" w:sz="4" w:space="0" w:color="auto"/>
              <w:right w:val="single" w:sz="4" w:space="0" w:color="auto"/>
            </w:tcBorders>
            <w:shd w:val="clear" w:color="auto" w:fill="auto"/>
            <w:vAlign w:val="center"/>
            <w:hideMark/>
          </w:tcPr>
          <w:p w14:paraId="0E790178"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Mazāk kā 6 mēneši</w:t>
            </w:r>
          </w:p>
        </w:tc>
        <w:tc>
          <w:tcPr>
            <w:tcW w:w="720" w:type="dxa"/>
            <w:tcBorders>
              <w:top w:val="nil"/>
              <w:left w:val="nil"/>
              <w:bottom w:val="single" w:sz="4" w:space="0" w:color="auto"/>
              <w:right w:val="single" w:sz="4" w:space="0" w:color="auto"/>
            </w:tcBorders>
            <w:shd w:val="clear" w:color="auto" w:fill="auto"/>
            <w:vAlign w:val="center"/>
            <w:hideMark/>
          </w:tcPr>
          <w:p w14:paraId="533A0A7F"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74B182ED"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6 mēn. un 1 gadu</w:t>
            </w:r>
          </w:p>
        </w:tc>
        <w:tc>
          <w:tcPr>
            <w:tcW w:w="720" w:type="dxa"/>
            <w:tcBorders>
              <w:top w:val="nil"/>
              <w:left w:val="nil"/>
              <w:bottom w:val="single" w:sz="4" w:space="0" w:color="auto"/>
              <w:right w:val="single" w:sz="4" w:space="0" w:color="auto"/>
            </w:tcBorders>
            <w:shd w:val="clear" w:color="auto" w:fill="auto"/>
            <w:vAlign w:val="center"/>
            <w:hideMark/>
          </w:tcPr>
          <w:p w14:paraId="58F8A14D"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5550F3B1"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1 un 2 gadiem</w:t>
            </w:r>
          </w:p>
        </w:tc>
        <w:tc>
          <w:tcPr>
            <w:tcW w:w="740" w:type="dxa"/>
            <w:tcBorders>
              <w:top w:val="nil"/>
              <w:left w:val="nil"/>
              <w:bottom w:val="single" w:sz="4" w:space="0" w:color="auto"/>
              <w:right w:val="single" w:sz="4" w:space="0" w:color="auto"/>
            </w:tcBorders>
            <w:shd w:val="clear" w:color="auto" w:fill="auto"/>
            <w:vAlign w:val="center"/>
            <w:hideMark/>
          </w:tcPr>
          <w:p w14:paraId="1DA1BCA6"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60CEDCA2"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2 un 4 gadiem</w:t>
            </w:r>
          </w:p>
        </w:tc>
        <w:tc>
          <w:tcPr>
            <w:tcW w:w="720" w:type="dxa"/>
            <w:tcBorders>
              <w:top w:val="nil"/>
              <w:left w:val="nil"/>
              <w:bottom w:val="single" w:sz="4" w:space="0" w:color="auto"/>
              <w:right w:val="single" w:sz="4" w:space="0" w:color="auto"/>
            </w:tcBorders>
            <w:shd w:val="clear" w:color="auto" w:fill="auto"/>
            <w:vAlign w:val="center"/>
            <w:hideMark/>
          </w:tcPr>
          <w:p w14:paraId="7AF312C2"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887" w:type="dxa"/>
            <w:tcBorders>
              <w:top w:val="nil"/>
              <w:left w:val="nil"/>
              <w:bottom w:val="single" w:sz="4" w:space="0" w:color="auto"/>
              <w:right w:val="single" w:sz="4" w:space="0" w:color="auto"/>
            </w:tcBorders>
            <w:shd w:val="clear" w:color="auto" w:fill="auto"/>
            <w:vAlign w:val="center"/>
            <w:hideMark/>
          </w:tcPr>
          <w:p w14:paraId="5A23897F"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Vairāk kā 4 gadi</w:t>
            </w:r>
          </w:p>
        </w:tc>
        <w:tc>
          <w:tcPr>
            <w:tcW w:w="590" w:type="dxa"/>
            <w:tcBorders>
              <w:top w:val="nil"/>
              <w:left w:val="nil"/>
              <w:bottom w:val="single" w:sz="4" w:space="0" w:color="auto"/>
              <w:right w:val="single" w:sz="4" w:space="0" w:color="auto"/>
            </w:tcBorders>
            <w:shd w:val="clear" w:color="auto" w:fill="auto"/>
            <w:vAlign w:val="center"/>
            <w:hideMark/>
          </w:tcPr>
          <w:p w14:paraId="205EB211" w14:textId="77777777" w:rsidR="00A97EA4" w:rsidRPr="00E323F6" w:rsidRDefault="00A97EA4" w:rsidP="00A97EA4">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r>
      <w:tr w:rsidR="00205C64" w:rsidRPr="00E323F6" w14:paraId="38C88C89" w14:textId="77777777" w:rsidTr="00A97EA4">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8A770FB"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Daugavpils</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AA62C9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860</w:t>
            </w:r>
          </w:p>
        </w:tc>
        <w:tc>
          <w:tcPr>
            <w:tcW w:w="720" w:type="dxa"/>
            <w:tcBorders>
              <w:top w:val="nil"/>
              <w:left w:val="nil"/>
              <w:bottom w:val="single" w:sz="4" w:space="0" w:color="auto"/>
              <w:right w:val="single" w:sz="4" w:space="0" w:color="auto"/>
            </w:tcBorders>
            <w:shd w:val="clear" w:color="000000" w:fill="FFFFFF"/>
            <w:vAlign w:val="center"/>
            <w:hideMark/>
          </w:tcPr>
          <w:p w14:paraId="4408994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68%</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8ED3A7F"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242</w:t>
            </w:r>
          </w:p>
        </w:tc>
        <w:tc>
          <w:tcPr>
            <w:tcW w:w="720" w:type="dxa"/>
            <w:tcBorders>
              <w:top w:val="nil"/>
              <w:left w:val="nil"/>
              <w:bottom w:val="single" w:sz="4" w:space="0" w:color="auto"/>
              <w:right w:val="single" w:sz="4" w:space="0" w:color="auto"/>
            </w:tcBorders>
            <w:shd w:val="clear" w:color="000000" w:fill="FFFFFF"/>
            <w:vAlign w:val="center"/>
            <w:hideMark/>
          </w:tcPr>
          <w:p w14:paraId="5FE9DDB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19%</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9EBD5E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92</w:t>
            </w:r>
          </w:p>
        </w:tc>
        <w:tc>
          <w:tcPr>
            <w:tcW w:w="740" w:type="dxa"/>
            <w:tcBorders>
              <w:top w:val="nil"/>
              <w:left w:val="nil"/>
              <w:bottom w:val="single" w:sz="4" w:space="0" w:color="auto"/>
              <w:right w:val="single" w:sz="4" w:space="0" w:color="auto"/>
            </w:tcBorders>
            <w:shd w:val="clear" w:color="000000" w:fill="FFFFFF"/>
            <w:vAlign w:val="center"/>
            <w:hideMark/>
          </w:tcPr>
          <w:p w14:paraId="5779D4A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7DF434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54</w:t>
            </w:r>
          </w:p>
        </w:tc>
        <w:tc>
          <w:tcPr>
            <w:tcW w:w="720" w:type="dxa"/>
            <w:tcBorders>
              <w:top w:val="nil"/>
              <w:left w:val="nil"/>
              <w:bottom w:val="single" w:sz="4" w:space="0" w:color="auto"/>
              <w:right w:val="single" w:sz="4" w:space="0" w:color="auto"/>
            </w:tcBorders>
            <w:shd w:val="clear" w:color="000000" w:fill="FFFFFF"/>
            <w:vAlign w:val="center"/>
            <w:hideMark/>
          </w:tcPr>
          <w:p w14:paraId="4B24373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w:t>
            </w:r>
          </w:p>
        </w:tc>
        <w:tc>
          <w:tcPr>
            <w:tcW w:w="887" w:type="dxa"/>
            <w:tcBorders>
              <w:top w:val="nil"/>
              <w:left w:val="nil"/>
              <w:bottom w:val="single" w:sz="4" w:space="0" w:color="auto"/>
              <w:right w:val="single" w:sz="4" w:space="0" w:color="auto"/>
            </w:tcBorders>
            <w:shd w:val="clear" w:color="auto" w:fill="BDD6EE" w:themeFill="accent1" w:themeFillTint="66"/>
            <w:vAlign w:val="center"/>
            <w:hideMark/>
          </w:tcPr>
          <w:p w14:paraId="4766CC6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25</w:t>
            </w:r>
          </w:p>
        </w:tc>
        <w:tc>
          <w:tcPr>
            <w:tcW w:w="590" w:type="dxa"/>
            <w:tcBorders>
              <w:top w:val="nil"/>
              <w:left w:val="nil"/>
              <w:bottom w:val="single" w:sz="4" w:space="0" w:color="auto"/>
              <w:right w:val="single" w:sz="4" w:space="0" w:color="auto"/>
            </w:tcBorders>
            <w:shd w:val="clear" w:color="000000" w:fill="FFFFFF"/>
            <w:vAlign w:val="center"/>
            <w:hideMark/>
          </w:tcPr>
          <w:p w14:paraId="4DBBCD8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r>
      <w:tr w:rsidR="00205C64" w:rsidRPr="00E323F6" w14:paraId="549DC223" w14:textId="77777777" w:rsidTr="00A97EA4">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00C42B1B"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Jelgava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0B65B4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592</w:t>
            </w:r>
          </w:p>
        </w:tc>
        <w:tc>
          <w:tcPr>
            <w:tcW w:w="720" w:type="dxa"/>
            <w:tcBorders>
              <w:top w:val="nil"/>
              <w:left w:val="nil"/>
              <w:bottom w:val="single" w:sz="4" w:space="0" w:color="auto"/>
              <w:right w:val="single" w:sz="4" w:space="0" w:color="auto"/>
            </w:tcBorders>
            <w:shd w:val="clear" w:color="000000" w:fill="FFFFFF"/>
            <w:vAlign w:val="center"/>
            <w:hideMark/>
          </w:tcPr>
          <w:p w14:paraId="6ED8ED5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316F91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250</w:t>
            </w:r>
          </w:p>
        </w:tc>
        <w:tc>
          <w:tcPr>
            <w:tcW w:w="720" w:type="dxa"/>
            <w:tcBorders>
              <w:top w:val="nil"/>
              <w:left w:val="nil"/>
              <w:bottom w:val="single" w:sz="4" w:space="0" w:color="auto"/>
              <w:right w:val="single" w:sz="4" w:space="0" w:color="auto"/>
            </w:tcBorders>
            <w:shd w:val="clear" w:color="000000" w:fill="FFFFFF"/>
            <w:vAlign w:val="center"/>
            <w:hideMark/>
          </w:tcPr>
          <w:p w14:paraId="735DB81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D6C766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192</w:t>
            </w:r>
          </w:p>
        </w:tc>
        <w:tc>
          <w:tcPr>
            <w:tcW w:w="740" w:type="dxa"/>
            <w:tcBorders>
              <w:top w:val="nil"/>
              <w:left w:val="nil"/>
              <w:bottom w:val="single" w:sz="4" w:space="0" w:color="auto"/>
              <w:right w:val="single" w:sz="4" w:space="0" w:color="auto"/>
            </w:tcBorders>
            <w:shd w:val="clear" w:color="000000" w:fill="FFFFFF"/>
            <w:vAlign w:val="center"/>
            <w:hideMark/>
          </w:tcPr>
          <w:p w14:paraId="7506B5F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16%</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D7FA44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126</w:t>
            </w:r>
          </w:p>
        </w:tc>
        <w:tc>
          <w:tcPr>
            <w:tcW w:w="720" w:type="dxa"/>
            <w:tcBorders>
              <w:top w:val="nil"/>
              <w:left w:val="nil"/>
              <w:bottom w:val="single" w:sz="4" w:space="0" w:color="auto"/>
              <w:right w:val="single" w:sz="4" w:space="0" w:color="auto"/>
            </w:tcBorders>
            <w:shd w:val="clear" w:color="000000" w:fill="FFFFFF"/>
            <w:vAlign w:val="center"/>
            <w:hideMark/>
          </w:tcPr>
          <w:p w14:paraId="44CD8EF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11%</w:t>
            </w:r>
          </w:p>
        </w:tc>
        <w:tc>
          <w:tcPr>
            <w:tcW w:w="887" w:type="dxa"/>
            <w:tcBorders>
              <w:top w:val="nil"/>
              <w:left w:val="nil"/>
              <w:bottom w:val="single" w:sz="4" w:space="0" w:color="auto"/>
              <w:right w:val="single" w:sz="4" w:space="0" w:color="auto"/>
            </w:tcBorders>
            <w:shd w:val="clear" w:color="auto" w:fill="BDD6EE" w:themeFill="accent1" w:themeFillTint="66"/>
            <w:vAlign w:val="center"/>
            <w:hideMark/>
          </w:tcPr>
          <w:p w14:paraId="1CF2271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31</w:t>
            </w:r>
          </w:p>
        </w:tc>
        <w:tc>
          <w:tcPr>
            <w:tcW w:w="590" w:type="dxa"/>
            <w:tcBorders>
              <w:top w:val="nil"/>
              <w:left w:val="nil"/>
              <w:bottom w:val="single" w:sz="4" w:space="0" w:color="auto"/>
              <w:right w:val="single" w:sz="4" w:space="0" w:color="auto"/>
            </w:tcBorders>
            <w:shd w:val="clear" w:color="000000" w:fill="FFFFFF"/>
            <w:vAlign w:val="center"/>
            <w:hideMark/>
          </w:tcPr>
          <w:p w14:paraId="10D19DC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w:t>
            </w:r>
          </w:p>
        </w:tc>
      </w:tr>
      <w:tr w:rsidR="00205C64" w:rsidRPr="00E323F6" w14:paraId="2590960E" w14:textId="77777777" w:rsidTr="00A97EA4">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32DAE6D"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Liepāja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A89732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573</w:t>
            </w:r>
          </w:p>
        </w:tc>
        <w:tc>
          <w:tcPr>
            <w:tcW w:w="720" w:type="dxa"/>
            <w:tcBorders>
              <w:top w:val="nil"/>
              <w:left w:val="nil"/>
              <w:bottom w:val="single" w:sz="4" w:space="0" w:color="auto"/>
              <w:right w:val="single" w:sz="4" w:space="0" w:color="auto"/>
            </w:tcBorders>
            <w:shd w:val="clear" w:color="000000" w:fill="FFFFFF"/>
            <w:vAlign w:val="center"/>
            <w:hideMark/>
          </w:tcPr>
          <w:p w14:paraId="161353B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E7E93C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156</w:t>
            </w:r>
          </w:p>
        </w:tc>
        <w:tc>
          <w:tcPr>
            <w:tcW w:w="720" w:type="dxa"/>
            <w:tcBorders>
              <w:top w:val="nil"/>
              <w:left w:val="nil"/>
              <w:bottom w:val="single" w:sz="4" w:space="0" w:color="auto"/>
              <w:right w:val="single" w:sz="4" w:space="0" w:color="auto"/>
            </w:tcBorders>
            <w:shd w:val="clear" w:color="000000" w:fill="FFFFFF"/>
            <w:vAlign w:val="center"/>
            <w:hideMark/>
          </w:tcPr>
          <w:p w14:paraId="58F90BE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17%</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54A23B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101</w:t>
            </w:r>
          </w:p>
        </w:tc>
        <w:tc>
          <w:tcPr>
            <w:tcW w:w="740" w:type="dxa"/>
            <w:tcBorders>
              <w:top w:val="nil"/>
              <w:left w:val="nil"/>
              <w:bottom w:val="single" w:sz="4" w:space="0" w:color="auto"/>
              <w:right w:val="single" w:sz="4" w:space="0" w:color="auto"/>
            </w:tcBorders>
            <w:shd w:val="clear" w:color="000000" w:fill="FFFFFF"/>
            <w:vAlign w:val="center"/>
            <w:hideMark/>
          </w:tcPr>
          <w:p w14:paraId="6849D17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2F4B65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69</w:t>
            </w:r>
          </w:p>
        </w:tc>
        <w:tc>
          <w:tcPr>
            <w:tcW w:w="720" w:type="dxa"/>
            <w:tcBorders>
              <w:top w:val="nil"/>
              <w:left w:val="nil"/>
              <w:bottom w:val="single" w:sz="4" w:space="0" w:color="auto"/>
              <w:right w:val="single" w:sz="4" w:space="0" w:color="auto"/>
            </w:tcBorders>
            <w:shd w:val="clear" w:color="000000" w:fill="FFFFFF"/>
            <w:vAlign w:val="center"/>
            <w:hideMark/>
          </w:tcPr>
          <w:p w14:paraId="3103FCB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c>
          <w:tcPr>
            <w:tcW w:w="887" w:type="dxa"/>
            <w:tcBorders>
              <w:top w:val="nil"/>
              <w:left w:val="nil"/>
              <w:bottom w:val="single" w:sz="4" w:space="0" w:color="auto"/>
              <w:right w:val="single" w:sz="4" w:space="0" w:color="auto"/>
            </w:tcBorders>
            <w:shd w:val="clear" w:color="auto" w:fill="BDD6EE" w:themeFill="accent1" w:themeFillTint="66"/>
            <w:vAlign w:val="center"/>
            <w:hideMark/>
          </w:tcPr>
          <w:p w14:paraId="01032C3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37</w:t>
            </w:r>
          </w:p>
        </w:tc>
        <w:tc>
          <w:tcPr>
            <w:tcW w:w="590" w:type="dxa"/>
            <w:tcBorders>
              <w:top w:val="nil"/>
              <w:left w:val="nil"/>
              <w:bottom w:val="single" w:sz="4" w:space="0" w:color="auto"/>
              <w:right w:val="single" w:sz="4" w:space="0" w:color="auto"/>
            </w:tcBorders>
            <w:shd w:val="clear" w:color="000000" w:fill="FFFFFF"/>
            <w:vAlign w:val="center"/>
            <w:hideMark/>
          </w:tcPr>
          <w:p w14:paraId="71C4CA4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w:t>
            </w:r>
          </w:p>
        </w:tc>
      </w:tr>
      <w:tr w:rsidR="00205C64" w:rsidRPr="00E323F6" w14:paraId="46C86C24" w14:textId="77777777" w:rsidTr="00A97EA4">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6D96623"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Rēzekne</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D30186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573</w:t>
            </w:r>
          </w:p>
        </w:tc>
        <w:tc>
          <w:tcPr>
            <w:tcW w:w="720" w:type="dxa"/>
            <w:tcBorders>
              <w:top w:val="nil"/>
              <w:left w:val="nil"/>
              <w:bottom w:val="single" w:sz="4" w:space="0" w:color="auto"/>
              <w:right w:val="single" w:sz="4" w:space="0" w:color="auto"/>
            </w:tcBorders>
            <w:shd w:val="clear" w:color="000000" w:fill="FFFFFF"/>
            <w:vAlign w:val="center"/>
            <w:hideMark/>
          </w:tcPr>
          <w:p w14:paraId="49249FB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63%</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D0F7B0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230</w:t>
            </w:r>
          </w:p>
        </w:tc>
        <w:tc>
          <w:tcPr>
            <w:tcW w:w="720" w:type="dxa"/>
            <w:tcBorders>
              <w:top w:val="nil"/>
              <w:left w:val="nil"/>
              <w:bottom w:val="single" w:sz="4" w:space="0" w:color="auto"/>
              <w:right w:val="single" w:sz="4" w:space="0" w:color="auto"/>
            </w:tcBorders>
            <w:shd w:val="clear" w:color="000000" w:fill="FFFFFF"/>
            <w:vAlign w:val="center"/>
            <w:hideMark/>
          </w:tcPr>
          <w:p w14:paraId="75EFB60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0827E9E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51</w:t>
            </w:r>
          </w:p>
        </w:tc>
        <w:tc>
          <w:tcPr>
            <w:tcW w:w="740" w:type="dxa"/>
            <w:tcBorders>
              <w:top w:val="nil"/>
              <w:left w:val="nil"/>
              <w:bottom w:val="single" w:sz="4" w:space="0" w:color="auto"/>
              <w:right w:val="single" w:sz="4" w:space="0" w:color="auto"/>
            </w:tcBorders>
            <w:shd w:val="clear" w:color="000000" w:fill="FFFFFF"/>
            <w:vAlign w:val="center"/>
            <w:hideMark/>
          </w:tcPr>
          <w:p w14:paraId="7E44894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6540EA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42</w:t>
            </w:r>
          </w:p>
        </w:tc>
        <w:tc>
          <w:tcPr>
            <w:tcW w:w="720" w:type="dxa"/>
            <w:tcBorders>
              <w:top w:val="nil"/>
              <w:left w:val="nil"/>
              <w:bottom w:val="single" w:sz="4" w:space="0" w:color="auto"/>
              <w:right w:val="single" w:sz="4" w:space="0" w:color="auto"/>
            </w:tcBorders>
            <w:shd w:val="clear" w:color="000000" w:fill="FFFFFF"/>
            <w:vAlign w:val="center"/>
            <w:hideMark/>
          </w:tcPr>
          <w:p w14:paraId="01C3528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w:t>
            </w:r>
          </w:p>
        </w:tc>
        <w:tc>
          <w:tcPr>
            <w:tcW w:w="887" w:type="dxa"/>
            <w:tcBorders>
              <w:top w:val="nil"/>
              <w:left w:val="nil"/>
              <w:bottom w:val="single" w:sz="4" w:space="0" w:color="auto"/>
              <w:right w:val="single" w:sz="4" w:space="0" w:color="auto"/>
            </w:tcBorders>
            <w:shd w:val="clear" w:color="auto" w:fill="BDD6EE" w:themeFill="accent1" w:themeFillTint="66"/>
            <w:vAlign w:val="center"/>
            <w:hideMark/>
          </w:tcPr>
          <w:p w14:paraId="3D418C1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590" w:type="dxa"/>
            <w:tcBorders>
              <w:top w:val="nil"/>
              <w:left w:val="nil"/>
              <w:bottom w:val="single" w:sz="4" w:space="0" w:color="auto"/>
              <w:right w:val="single" w:sz="4" w:space="0" w:color="auto"/>
            </w:tcBorders>
            <w:shd w:val="clear" w:color="000000" w:fill="FFFFFF"/>
            <w:vAlign w:val="center"/>
            <w:hideMark/>
          </w:tcPr>
          <w:p w14:paraId="16A804AF"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r>
      <w:tr w:rsidR="00205C64" w:rsidRPr="00E323F6" w14:paraId="2117B9E7" w14:textId="77777777" w:rsidTr="00A97EA4">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11E96E42"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w:t>
            </w:r>
            <w:r w:rsidR="00E51F7D" w:rsidRPr="00E323F6">
              <w:rPr>
                <w:rFonts w:eastAsia="Times New Roman" w:cs="Times New Roman"/>
                <w:color w:val="000000"/>
                <w:sz w:val="24"/>
                <w:szCs w:val="24"/>
                <w:lang w:val="lv-LV" w:eastAsia="it-IT"/>
              </w:rPr>
              <w:t>ī</w:t>
            </w:r>
            <w:r w:rsidRPr="00E323F6">
              <w:rPr>
                <w:rFonts w:eastAsia="Times New Roman" w:cs="Times New Roman"/>
                <w:color w:val="000000"/>
                <w:sz w:val="24"/>
                <w:szCs w:val="24"/>
                <w:lang w:val="lv-LV" w:eastAsia="it-IT"/>
              </w:rPr>
              <w:t>ga Latgales</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33790E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1335</w:t>
            </w:r>
          </w:p>
        </w:tc>
        <w:tc>
          <w:tcPr>
            <w:tcW w:w="720" w:type="dxa"/>
            <w:tcBorders>
              <w:top w:val="nil"/>
              <w:left w:val="nil"/>
              <w:bottom w:val="single" w:sz="4" w:space="0" w:color="auto"/>
              <w:right w:val="single" w:sz="4" w:space="0" w:color="auto"/>
            </w:tcBorders>
            <w:shd w:val="clear" w:color="000000" w:fill="FFFFFF"/>
            <w:vAlign w:val="center"/>
            <w:hideMark/>
          </w:tcPr>
          <w:p w14:paraId="45BEA6D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E1447E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802</w:t>
            </w:r>
          </w:p>
        </w:tc>
        <w:tc>
          <w:tcPr>
            <w:tcW w:w="720" w:type="dxa"/>
            <w:tcBorders>
              <w:top w:val="nil"/>
              <w:left w:val="nil"/>
              <w:bottom w:val="single" w:sz="4" w:space="0" w:color="auto"/>
              <w:right w:val="single" w:sz="4" w:space="0" w:color="auto"/>
            </w:tcBorders>
            <w:shd w:val="clear" w:color="000000" w:fill="FFFFFF"/>
            <w:vAlign w:val="center"/>
            <w:hideMark/>
          </w:tcPr>
          <w:p w14:paraId="2B18083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3FF296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647</w:t>
            </w:r>
          </w:p>
        </w:tc>
        <w:tc>
          <w:tcPr>
            <w:tcW w:w="740" w:type="dxa"/>
            <w:tcBorders>
              <w:top w:val="nil"/>
              <w:left w:val="nil"/>
              <w:bottom w:val="single" w:sz="4" w:space="0" w:color="auto"/>
              <w:right w:val="single" w:sz="4" w:space="0" w:color="auto"/>
            </w:tcBorders>
            <w:shd w:val="clear" w:color="000000" w:fill="FFFFFF"/>
            <w:vAlign w:val="center"/>
            <w:hideMark/>
          </w:tcPr>
          <w:p w14:paraId="7EE31F1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A2C9FA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335</w:t>
            </w:r>
          </w:p>
        </w:tc>
        <w:tc>
          <w:tcPr>
            <w:tcW w:w="720" w:type="dxa"/>
            <w:tcBorders>
              <w:top w:val="nil"/>
              <w:left w:val="nil"/>
              <w:bottom w:val="single" w:sz="4" w:space="0" w:color="auto"/>
              <w:right w:val="single" w:sz="4" w:space="0" w:color="auto"/>
            </w:tcBorders>
            <w:shd w:val="clear" w:color="000000" w:fill="FFFFFF"/>
            <w:vAlign w:val="center"/>
            <w:hideMark/>
          </w:tcPr>
          <w:p w14:paraId="4CF6A67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10%</w:t>
            </w:r>
          </w:p>
        </w:tc>
        <w:tc>
          <w:tcPr>
            <w:tcW w:w="887" w:type="dxa"/>
            <w:tcBorders>
              <w:top w:val="nil"/>
              <w:left w:val="nil"/>
              <w:bottom w:val="single" w:sz="4" w:space="0" w:color="auto"/>
              <w:right w:val="single" w:sz="4" w:space="0" w:color="auto"/>
            </w:tcBorders>
            <w:shd w:val="clear" w:color="auto" w:fill="BDD6EE" w:themeFill="accent1" w:themeFillTint="66"/>
            <w:vAlign w:val="center"/>
            <w:hideMark/>
          </w:tcPr>
          <w:p w14:paraId="2D5CC4F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154</w:t>
            </w:r>
          </w:p>
        </w:tc>
        <w:tc>
          <w:tcPr>
            <w:tcW w:w="590" w:type="dxa"/>
            <w:tcBorders>
              <w:top w:val="nil"/>
              <w:left w:val="nil"/>
              <w:bottom w:val="single" w:sz="4" w:space="0" w:color="auto"/>
              <w:right w:val="single" w:sz="4" w:space="0" w:color="auto"/>
            </w:tcBorders>
            <w:shd w:val="clear" w:color="000000" w:fill="FFFFFF"/>
            <w:vAlign w:val="center"/>
            <w:hideMark/>
          </w:tcPr>
          <w:p w14:paraId="5AFC6E1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w:t>
            </w:r>
          </w:p>
        </w:tc>
      </w:tr>
      <w:tr w:rsidR="00205C64" w:rsidRPr="00E323F6" w14:paraId="1BADB136" w14:textId="77777777" w:rsidTr="00A97EA4">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26439515"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xml:space="preserve">Ventspils </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09BB090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260</w:t>
            </w:r>
          </w:p>
        </w:tc>
        <w:tc>
          <w:tcPr>
            <w:tcW w:w="720" w:type="dxa"/>
            <w:tcBorders>
              <w:top w:val="nil"/>
              <w:left w:val="nil"/>
              <w:bottom w:val="single" w:sz="4" w:space="0" w:color="auto"/>
              <w:right w:val="single" w:sz="4" w:space="0" w:color="auto"/>
            </w:tcBorders>
            <w:shd w:val="clear" w:color="000000" w:fill="FFFFFF"/>
            <w:vAlign w:val="center"/>
            <w:hideMark/>
          </w:tcPr>
          <w:p w14:paraId="6755B5B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E2A2B5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29</w:t>
            </w:r>
          </w:p>
        </w:tc>
        <w:tc>
          <w:tcPr>
            <w:tcW w:w="720" w:type="dxa"/>
            <w:tcBorders>
              <w:top w:val="nil"/>
              <w:left w:val="nil"/>
              <w:bottom w:val="single" w:sz="4" w:space="0" w:color="auto"/>
              <w:right w:val="single" w:sz="4" w:space="0" w:color="auto"/>
            </w:tcBorders>
            <w:shd w:val="clear" w:color="000000" w:fill="FFFFFF"/>
            <w:vAlign w:val="center"/>
            <w:hideMark/>
          </w:tcPr>
          <w:p w14:paraId="12CC8E7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4C82C62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43</w:t>
            </w:r>
          </w:p>
        </w:tc>
        <w:tc>
          <w:tcPr>
            <w:tcW w:w="740" w:type="dxa"/>
            <w:tcBorders>
              <w:top w:val="nil"/>
              <w:left w:val="nil"/>
              <w:bottom w:val="single" w:sz="4" w:space="0" w:color="auto"/>
              <w:right w:val="single" w:sz="4" w:space="0" w:color="auto"/>
            </w:tcBorders>
            <w:shd w:val="clear" w:color="000000" w:fill="FFFFFF"/>
            <w:vAlign w:val="center"/>
            <w:hideMark/>
          </w:tcPr>
          <w:p w14:paraId="4FF9566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B73C39F"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20</w:t>
            </w:r>
          </w:p>
        </w:tc>
        <w:tc>
          <w:tcPr>
            <w:tcW w:w="720" w:type="dxa"/>
            <w:tcBorders>
              <w:top w:val="nil"/>
              <w:left w:val="nil"/>
              <w:bottom w:val="single" w:sz="4" w:space="0" w:color="auto"/>
              <w:right w:val="single" w:sz="4" w:space="0" w:color="auto"/>
            </w:tcBorders>
            <w:shd w:val="clear" w:color="000000" w:fill="FFFFFF"/>
            <w:vAlign w:val="center"/>
            <w:hideMark/>
          </w:tcPr>
          <w:p w14:paraId="1324725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w:t>
            </w:r>
          </w:p>
        </w:tc>
        <w:tc>
          <w:tcPr>
            <w:tcW w:w="887" w:type="dxa"/>
            <w:tcBorders>
              <w:top w:val="nil"/>
              <w:left w:val="nil"/>
              <w:bottom w:val="single" w:sz="4" w:space="0" w:color="auto"/>
              <w:right w:val="single" w:sz="4" w:space="0" w:color="auto"/>
            </w:tcBorders>
            <w:shd w:val="clear" w:color="auto" w:fill="BDD6EE" w:themeFill="accent1" w:themeFillTint="66"/>
            <w:vAlign w:val="center"/>
            <w:hideMark/>
          </w:tcPr>
          <w:p w14:paraId="7842792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c>
          <w:tcPr>
            <w:tcW w:w="590" w:type="dxa"/>
            <w:tcBorders>
              <w:top w:val="nil"/>
              <w:left w:val="nil"/>
              <w:bottom w:val="single" w:sz="4" w:space="0" w:color="auto"/>
              <w:right w:val="single" w:sz="4" w:space="0" w:color="auto"/>
            </w:tcBorders>
            <w:shd w:val="clear" w:color="000000" w:fill="FFFFFF"/>
            <w:vAlign w:val="center"/>
            <w:hideMark/>
          </w:tcPr>
          <w:p w14:paraId="292F6E7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r>
    </w:tbl>
    <w:p w14:paraId="71742042" w14:textId="77777777" w:rsidR="00373831" w:rsidRPr="00E323F6" w:rsidRDefault="00373831" w:rsidP="00205C64">
      <w:pPr>
        <w:pStyle w:val="Grand1"/>
        <w:spacing w:after="120"/>
        <w:ind w:left="0" w:firstLine="0"/>
        <w:contextualSpacing w:val="0"/>
        <w:jc w:val="both"/>
        <w:rPr>
          <w:rFonts w:asciiTheme="minorHAnsi" w:hAnsiTheme="minorHAnsi"/>
          <w:b w:val="0"/>
          <w:sz w:val="24"/>
          <w:szCs w:val="24"/>
          <w:lang w:val="lv-LV"/>
        </w:rPr>
      </w:pPr>
    </w:p>
    <w:p w14:paraId="0F06744C" w14:textId="77777777" w:rsidR="00205C64" w:rsidRPr="00E323F6" w:rsidRDefault="00646865" w:rsidP="00205C64">
      <w:pPr>
        <w:pStyle w:val="Caption"/>
        <w:keepNext/>
        <w:spacing w:after="120"/>
        <w:jc w:val="center"/>
        <w:rPr>
          <w:sz w:val="24"/>
          <w:szCs w:val="24"/>
          <w:lang w:val="lv-LV"/>
        </w:rPr>
      </w:pPr>
      <w:bookmarkStart w:id="121" w:name="_Ref497143510"/>
      <w:r w:rsidRPr="00E323F6">
        <w:rPr>
          <w:sz w:val="24"/>
          <w:szCs w:val="24"/>
          <w:lang w:val="lv-LV"/>
        </w:rPr>
        <w:t>37</w:t>
      </w:r>
      <w:r w:rsidR="005903F0" w:rsidRPr="00E323F6">
        <w:rPr>
          <w:sz w:val="24"/>
          <w:szCs w:val="24"/>
          <w:lang w:val="lv-LV"/>
        </w:rPr>
        <w:t>. attēls</w:t>
      </w:r>
      <w:r w:rsidR="00205C64" w:rsidRPr="00E323F6">
        <w:rPr>
          <w:sz w:val="24"/>
          <w:szCs w:val="24"/>
          <w:lang w:val="lv-LV"/>
        </w:rPr>
        <w:t xml:space="preserve">: </w:t>
      </w:r>
      <w:r w:rsidR="005903F0" w:rsidRPr="00E323F6">
        <w:rPr>
          <w:sz w:val="24"/>
          <w:szCs w:val="24"/>
          <w:lang w:val="lv-LV"/>
        </w:rPr>
        <w:t xml:space="preserve">Neizskatīto civillietu vecums - rajona (pilsētas) tiesas, </w:t>
      </w:r>
      <w:r w:rsidR="00205C64" w:rsidRPr="00E323F6">
        <w:rPr>
          <w:sz w:val="24"/>
          <w:szCs w:val="24"/>
          <w:lang w:val="lv-LV"/>
        </w:rPr>
        <w:t>2016</w:t>
      </w:r>
      <w:bookmarkEnd w:id="121"/>
      <w:r w:rsidR="005903F0" w:rsidRPr="00E323F6">
        <w:rPr>
          <w:sz w:val="24"/>
          <w:szCs w:val="24"/>
          <w:lang w:val="lv-LV"/>
        </w:rPr>
        <w:t>. gada 31. decembris</w:t>
      </w:r>
    </w:p>
    <w:p w14:paraId="05A845E1"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noProof/>
          <w:sz w:val="24"/>
          <w:szCs w:val="24"/>
          <w:lang w:val="lv-LV" w:eastAsia="lv-LV"/>
        </w:rPr>
        <w:drawing>
          <wp:inline distT="0" distB="0" distL="0" distR="0" wp14:anchorId="5A0DFC54" wp14:editId="65960DD0">
            <wp:extent cx="5734051" cy="3338513"/>
            <wp:effectExtent l="0" t="0" r="0" b="14605"/>
            <wp:docPr id="29" name="Gra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38D7A0B" w14:textId="77777777" w:rsidR="00237AEC" w:rsidRPr="00E323F6" w:rsidRDefault="00375437" w:rsidP="00237AEC">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Pamatojoties uz Tiesas administrācijas nodrošinātajiem datiem, neizskatīto civillietu vecums 6 izvēlētajās rajona (pilsētu) tiesās nedaudz raisa bažas. Visām 6 izvēlētajām tiesām ir noteikts procents civillietu, kas ir vecākas par 24 mēnešiem, ar vēl mazāku procentu lietu, kas vecākas par 4 gadiem. </w:t>
      </w:r>
      <w:r w:rsidR="00CD6663" w:rsidRPr="00E323F6">
        <w:rPr>
          <w:rFonts w:asciiTheme="minorHAnsi" w:hAnsiTheme="minorHAnsi"/>
          <w:b w:val="0"/>
          <w:sz w:val="24"/>
          <w:szCs w:val="24"/>
          <w:lang w:val="lv-LV"/>
        </w:rPr>
        <w:t xml:space="preserve">It īpaši Rīgai ir 15 % lietu, kas vecākas par 2 gadiem, </w:t>
      </w:r>
      <w:r w:rsidR="00D719DE" w:rsidRPr="00E323F6">
        <w:rPr>
          <w:rFonts w:asciiTheme="minorHAnsi" w:hAnsiTheme="minorHAnsi"/>
          <w:b w:val="0"/>
          <w:sz w:val="24"/>
          <w:szCs w:val="24"/>
          <w:lang w:val="lv-LV"/>
        </w:rPr>
        <w:t>Jelgavai 14 %, Liepājai 11 %, Ventspilij 8 %, Rēzeknei un Daugavpilij 11%</w:t>
      </w:r>
      <w:r w:rsidR="00237AEC" w:rsidRPr="00E323F6">
        <w:rPr>
          <w:rFonts w:asciiTheme="minorHAnsi" w:hAnsiTheme="minorHAnsi"/>
          <w:b w:val="0"/>
          <w:sz w:val="24"/>
          <w:szCs w:val="24"/>
          <w:lang w:val="lv-LV"/>
        </w:rPr>
        <w:t>.</w:t>
      </w:r>
    </w:p>
    <w:p w14:paraId="058FBF68" w14:textId="77777777" w:rsidR="00205C64" w:rsidRPr="00E323F6" w:rsidRDefault="00C725C5"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Nepieciešama papildu analīze, lai mēģinātu saprast iemeslus, kādēļ izveidojušās lietas, kas </w:t>
      </w:r>
      <w:r w:rsidR="006B4219" w:rsidRPr="00E323F6">
        <w:rPr>
          <w:rFonts w:asciiTheme="minorHAnsi" w:hAnsiTheme="minorHAnsi"/>
          <w:b w:val="0"/>
          <w:sz w:val="24"/>
          <w:szCs w:val="24"/>
          <w:lang w:val="lv-LV"/>
        </w:rPr>
        <w:t xml:space="preserve">pārsniedz </w:t>
      </w:r>
      <w:r w:rsidRPr="00E323F6">
        <w:rPr>
          <w:rFonts w:asciiTheme="minorHAnsi" w:hAnsiTheme="minorHAnsi"/>
          <w:b w:val="0"/>
          <w:sz w:val="24"/>
          <w:szCs w:val="24"/>
          <w:lang w:val="lv-LV"/>
        </w:rPr>
        <w:t xml:space="preserve">ECT ieskicēto </w:t>
      </w:r>
      <w:r w:rsidR="006B4219" w:rsidRPr="00E323F6">
        <w:rPr>
          <w:rFonts w:asciiTheme="minorHAnsi" w:hAnsiTheme="minorHAnsi"/>
          <w:b w:val="0"/>
          <w:sz w:val="24"/>
          <w:szCs w:val="24"/>
          <w:lang w:val="lv-LV"/>
        </w:rPr>
        <w:t xml:space="preserve">2 gadu </w:t>
      </w:r>
      <w:r w:rsidRPr="00E323F6">
        <w:rPr>
          <w:rFonts w:asciiTheme="minorHAnsi" w:hAnsiTheme="minorHAnsi"/>
          <w:b w:val="0"/>
          <w:sz w:val="24"/>
          <w:szCs w:val="24"/>
          <w:lang w:val="lv-LV"/>
        </w:rPr>
        <w:t xml:space="preserve">slieksni. </w:t>
      </w:r>
    </w:p>
    <w:p w14:paraId="76AEB03A" w14:textId="77777777" w:rsidR="00205C64" w:rsidRPr="00E323F6" w:rsidRDefault="006C2064" w:rsidP="00205C64">
      <w:pPr>
        <w:pStyle w:val="Caption"/>
        <w:keepNext/>
        <w:spacing w:after="120"/>
        <w:jc w:val="center"/>
        <w:rPr>
          <w:sz w:val="24"/>
          <w:szCs w:val="24"/>
          <w:lang w:val="lv-LV"/>
        </w:rPr>
      </w:pPr>
      <w:r w:rsidRPr="00E323F6">
        <w:rPr>
          <w:sz w:val="24"/>
          <w:szCs w:val="24"/>
          <w:lang w:val="lv-LV"/>
        </w:rPr>
        <w:t>2</w:t>
      </w:r>
      <w:r w:rsidR="00923FDF" w:rsidRPr="00E323F6">
        <w:rPr>
          <w:sz w:val="24"/>
          <w:szCs w:val="24"/>
          <w:lang w:val="lv-LV"/>
        </w:rPr>
        <w:t>7</w:t>
      </w:r>
      <w:r w:rsidR="008B119B" w:rsidRPr="00E323F6">
        <w:rPr>
          <w:sz w:val="24"/>
          <w:szCs w:val="24"/>
          <w:lang w:val="lv-LV"/>
        </w:rPr>
        <w:t>. tabula</w:t>
      </w:r>
      <w:r w:rsidR="00205C64" w:rsidRPr="00E323F6">
        <w:rPr>
          <w:sz w:val="24"/>
          <w:szCs w:val="24"/>
          <w:lang w:val="lv-LV"/>
        </w:rPr>
        <w:t xml:space="preserve">: </w:t>
      </w:r>
      <w:r w:rsidR="008B119B" w:rsidRPr="00E323F6">
        <w:rPr>
          <w:sz w:val="24"/>
          <w:szCs w:val="24"/>
          <w:lang w:val="lv-LV"/>
        </w:rPr>
        <w:t>Neizskatīto krimināllietu vecums - rajona (pilsētas) tiesas, 2016. gada 31. decembris</w:t>
      </w:r>
    </w:p>
    <w:tbl>
      <w:tblPr>
        <w:tblW w:w="9601" w:type="dxa"/>
        <w:tblCellMar>
          <w:left w:w="70" w:type="dxa"/>
          <w:right w:w="70" w:type="dxa"/>
        </w:tblCellMar>
        <w:tblLook w:val="04A0" w:firstRow="1" w:lastRow="0" w:firstColumn="1" w:lastColumn="0" w:noHBand="0" w:noVBand="1"/>
      </w:tblPr>
      <w:tblGrid>
        <w:gridCol w:w="1280"/>
        <w:gridCol w:w="960"/>
        <w:gridCol w:w="720"/>
        <w:gridCol w:w="1028"/>
        <w:gridCol w:w="720"/>
        <w:gridCol w:w="1028"/>
        <w:gridCol w:w="700"/>
        <w:gridCol w:w="1028"/>
        <w:gridCol w:w="700"/>
        <w:gridCol w:w="866"/>
        <w:gridCol w:w="571"/>
      </w:tblGrid>
      <w:tr w:rsidR="00205C64" w:rsidRPr="00E323F6" w14:paraId="5F5FA381" w14:textId="77777777" w:rsidTr="00310822">
        <w:trPr>
          <w:trHeight w:val="290"/>
        </w:trPr>
        <w:tc>
          <w:tcPr>
            <w:tcW w:w="1280" w:type="dxa"/>
            <w:tcBorders>
              <w:top w:val="single" w:sz="4" w:space="0" w:color="auto"/>
              <w:left w:val="single" w:sz="4" w:space="0" w:color="auto"/>
              <w:bottom w:val="single" w:sz="4" w:space="0" w:color="auto"/>
              <w:right w:val="nil"/>
            </w:tcBorders>
            <w:shd w:val="clear" w:color="auto" w:fill="auto"/>
            <w:noWrap/>
            <w:vAlign w:val="bottom"/>
            <w:hideMark/>
          </w:tcPr>
          <w:p w14:paraId="26AB8ACC"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8321" w:type="dxa"/>
            <w:gridSpan w:val="10"/>
            <w:tcBorders>
              <w:top w:val="single" w:sz="4" w:space="0" w:color="auto"/>
              <w:left w:val="nil"/>
              <w:bottom w:val="single" w:sz="4" w:space="0" w:color="auto"/>
              <w:right w:val="single" w:sz="4" w:space="0" w:color="auto"/>
            </w:tcBorders>
            <w:shd w:val="clear" w:color="auto" w:fill="auto"/>
            <w:noWrap/>
            <w:vAlign w:val="bottom"/>
            <w:hideMark/>
          </w:tcPr>
          <w:p w14:paraId="1DF872FA" w14:textId="77777777" w:rsidR="00205C64" w:rsidRPr="00E323F6" w:rsidRDefault="00750CCE" w:rsidP="00625351">
            <w:pPr>
              <w:spacing w:after="0" w:line="240" w:lineRule="auto"/>
              <w:jc w:val="center"/>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Krimināllietas</w:t>
            </w:r>
          </w:p>
        </w:tc>
      </w:tr>
      <w:tr w:rsidR="00310822" w:rsidRPr="00E323F6" w14:paraId="6ECFB850" w14:textId="77777777" w:rsidTr="00310822">
        <w:trPr>
          <w:trHeight w:val="63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3107F06" w14:textId="77777777" w:rsidR="00310822" w:rsidRPr="00E323F6" w:rsidRDefault="00310822" w:rsidP="00310822">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960" w:type="dxa"/>
            <w:tcBorders>
              <w:top w:val="nil"/>
              <w:left w:val="nil"/>
              <w:bottom w:val="single" w:sz="4" w:space="0" w:color="auto"/>
              <w:right w:val="single" w:sz="4" w:space="0" w:color="auto"/>
            </w:tcBorders>
            <w:shd w:val="clear" w:color="auto" w:fill="auto"/>
            <w:vAlign w:val="center"/>
            <w:hideMark/>
          </w:tcPr>
          <w:p w14:paraId="5AE61059"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Mazāk kā 6 mēneši</w:t>
            </w:r>
          </w:p>
        </w:tc>
        <w:tc>
          <w:tcPr>
            <w:tcW w:w="720" w:type="dxa"/>
            <w:tcBorders>
              <w:top w:val="nil"/>
              <w:left w:val="nil"/>
              <w:bottom w:val="single" w:sz="4" w:space="0" w:color="auto"/>
              <w:right w:val="single" w:sz="4" w:space="0" w:color="auto"/>
            </w:tcBorders>
            <w:shd w:val="clear" w:color="auto" w:fill="auto"/>
            <w:vAlign w:val="center"/>
            <w:hideMark/>
          </w:tcPr>
          <w:p w14:paraId="470E1A3F"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0311BCA8"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6 mēn. un 1 gadu</w:t>
            </w:r>
          </w:p>
        </w:tc>
        <w:tc>
          <w:tcPr>
            <w:tcW w:w="720" w:type="dxa"/>
            <w:tcBorders>
              <w:top w:val="nil"/>
              <w:left w:val="nil"/>
              <w:bottom w:val="single" w:sz="4" w:space="0" w:color="auto"/>
              <w:right w:val="single" w:sz="4" w:space="0" w:color="auto"/>
            </w:tcBorders>
            <w:shd w:val="clear" w:color="auto" w:fill="auto"/>
            <w:vAlign w:val="center"/>
            <w:hideMark/>
          </w:tcPr>
          <w:p w14:paraId="5A7F1D5F"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5996A306"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1 un 2 gadiem</w:t>
            </w:r>
          </w:p>
        </w:tc>
        <w:tc>
          <w:tcPr>
            <w:tcW w:w="700" w:type="dxa"/>
            <w:tcBorders>
              <w:top w:val="nil"/>
              <w:left w:val="nil"/>
              <w:bottom w:val="single" w:sz="4" w:space="0" w:color="auto"/>
              <w:right w:val="single" w:sz="4" w:space="0" w:color="auto"/>
            </w:tcBorders>
            <w:shd w:val="clear" w:color="auto" w:fill="auto"/>
            <w:vAlign w:val="center"/>
            <w:hideMark/>
          </w:tcPr>
          <w:p w14:paraId="02F9020A"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25CFD97B"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2 un 4 gadiem</w:t>
            </w:r>
          </w:p>
        </w:tc>
        <w:tc>
          <w:tcPr>
            <w:tcW w:w="700" w:type="dxa"/>
            <w:tcBorders>
              <w:top w:val="nil"/>
              <w:left w:val="nil"/>
              <w:bottom w:val="single" w:sz="4" w:space="0" w:color="auto"/>
              <w:right w:val="single" w:sz="4" w:space="0" w:color="auto"/>
            </w:tcBorders>
            <w:shd w:val="clear" w:color="auto" w:fill="auto"/>
            <w:vAlign w:val="center"/>
            <w:hideMark/>
          </w:tcPr>
          <w:p w14:paraId="31D6FEBB"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866" w:type="dxa"/>
            <w:tcBorders>
              <w:top w:val="nil"/>
              <w:left w:val="nil"/>
              <w:bottom w:val="single" w:sz="4" w:space="0" w:color="auto"/>
              <w:right w:val="single" w:sz="4" w:space="0" w:color="auto"/>
            </w:tcBorders>
            <w:shd w:val="clear" w:color="auto" w:fill="auto"/>
            <w:vAlign w:val="center"/>
            <w:hideMark/>
          </w:tcPr>
          <w:p w14:paraId="1FF71B82"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Vairāk kā 4 gadi</w:t>
            </w:r>
          </w:p>
        </w:tc>
        <w:tc>
          <w:tcPr>
            <w:tcW w:w="571" w:type="dxa"/>
            <w:tcBorders>
              <w:top w:val="nil"/>
              <w:left w:val="nil"/>
              <w:bottom w:val="single" w:sz="4" w:space="0" w:color="auto"/>
              <w:right w:val="single" w:sz="4" w:space="0" w:color="auto"/>
            </w:tcBorders>
            <w:shd w:val="clear" w:color="auto" w:fill="auto"/>
            <w:vAlign w:val="center"/>
            <w:hideMark/>
          </w:tcPr>
          <w:p w14:paraId="65E72051" w14:textId="77777777" w:rsidR="00310822" w:rsidRPr="00E323F6" w:rsidRDefault="00310822" w:rsidP="00310822">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r>
      <w:tr w:rsidR="00205C64" w:rsidRPr="00E323F6" w14:paraId="5DC89B1F" w14:textId="77777777" w:rsidTr="00310822">
        <w:trPr>
          <w:trHeight w:val="29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1DEBCB1"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Daugavpils</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8F98DD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204</w:t>
            </w:r>
          </w:p>
        </w:tc>
        <w:tc>
          <w:tcPr>
            <w:tcW w:w="720" w:type="dxa"/>
            <w:tcBorders>
              <w:top w:val="nil"/>
              <w:left w:val="nil"/>
              <w:bottom w:val="single" w:sz="4" w:space="0" w:color="auto"/>
              <w:right w:val="single" w:sz="4" w:space="0" w:color="auto"/>
            </w:tcBorders>
            <w:shd w:val="clear" w:color="000000" w:fill="FFFFFF"/>
            <w:vAlign w:val="center"/>
            <w:hideMark/>
          </w:tcPr>
          <w:p w14:paraId="28C4670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48%</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1B02D5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83</w:t>
            </w:r>
          </w:p>
        </w:tc>
        <w:tc>
          <w:tcPr>
            <w:tcW w:w="720" w:type="dxa"/>
            <w:tcBorders>
              <w:top w:val="nil"/>
              <w:left w:val="nil"/>
              <w:bottom w:val="single" w:sz="4" w:space="0" w:color="auto"/>
              <w:right w:val="single" w:sz="4" w:space="0" w:color="auto"/>
            </w:tcBorders>
            <w:shd w:val="clear" w:color="000000" w:fill="FFFFFF"/>
            <w:vAlign w:val="center"/>
            <w:hideMark/>
          </w:tcPr>
          <w:p w14:paraId="2EC7266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9187304"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56</w:t>
            </w:r>
          </w:p>
        </w:tc>
        <w:tc>
          <w:tcPr>
            <w:tcW w:w="700" w:type="dxa"/>
            <w:tcBorders>
              <w:top w:val="nil"/>
              <w:left w:val="nil"/>
              <w:bottom w:val="single" w:sz="4" w:space="0" w:color="auto"/>
              <w:right w:val="single" w:sz="4" w:space="0" w:color="auto"/>
            </w:tcBorders>
            <w:shd w:val="clear" w:color="000000" w:fill="FFFFFF"/>
            <w:vAlign w:val="center"/>
            <w:hideMark/>
          </w:tcPr>
          <w:p w14:paraId="2A012C2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13%</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0A06D95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40</w:t>
            </w:r>
          </w:p>
        </w:tc>
        <w:tc>
          <w:tcPr>
            <w:tcW w:w="700" w:type="dxa"/>
            <w:tcBorders>
              <w:top w:val="nil"/>
              <w:left w:val="nil"/>
              <w:bottom w:val="single" w:sz="4" w:space="0" w:color="auto"/>
              <w:right w:val="single" w:sz="4" w:space="0" w:color="auto"/>
            </w:tcBorders>
            <w:shd w:val="clear" w:color="000000" w:fill="FFFFFF"/>
            <w:vAlign w:val="center"/>
            <w:hideMark/>
          </w:tcPr>
          <w:p w14:paraId="43CD836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w:t>
            </w:r>
          </w:p>
        </w:tc>
        <w:tc>
          <w:tcPr>
            <w:tcW w:w="866" w:type="dxa"/>
            <w:tcBorders>
              <w:top w:val="nil"/>
              <w:left w:val="nil"/>
              <w:bottom w:val="single" w:sz="4" w:space="0" w:color="auto"/>
              <w:right w:val="single" w:sz="4" w:space="0" w:color="auto"/>
            </w:tcBorders>
            <w:shd w:val="clear" w:color="auto" w:fill="BDD6EE" w:themeFill="accent1" w:themeFillTint="66"/>
            <w:vAlign w:val="center"/>
            <w:hideMark/>
          </w:tcPr>
          <w:p w14:paraId="3E37C0B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39</w:t>
            </w:r>
          </w:p>
        </w:tc>
        <w:tc>
          <w:tcPr>
            <w:tcW w:w="571" w:type="dxa"/>
            <w:tcBorders>
              <w:top w:val="nil"/>
              <w:left w:val="nil"/>
              <w:bottom w:val="single" w:sz="4" w:space="0" w:color="auto"/>
              <w:right w:val="single" w:sz="4" w:space="0" w:color="auto"/>
            </w:tcBorders>
            <w:shd w:val="clear" w:color="000000" w:fill="FFFFFF"/>
            <w:vAlign w:val="center"/>
            <w:hideMark/>
          </w:tcPr>
          <w:p w14:paraId="7BEA122F"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w:t>
            </w:r>
          </w:p>
        </w:tc>
      </w:tr>
      <w:tr w:rsidR="00205C64" w:rsidRPr="00E323F6" w14:paraId="648853ED" w14:textId="77777777" w:rsidTr="00310822">
        <w:trPr>
          <w:trHeight w:val="29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3F3CC73"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Jelgava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6AF74FF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150</w:t>
            </w:r>
          </w:p>
        </w:tc>
        <w:tc>
          <w:tcPr>
            <w:tcW w:w="720" w:type="dxa"/>
            <w:tcBorders>
              <w:top w:val="nil"/>
              <w:left w:val="nil"/>
              <w:bottom w:val="single" w:sz="4" w:space="0" w:color="auto"/>
              <w:right w:val="single" w:sz="4" w:space="0" w:color="auto"/>
            </w:tcBorders>
            <w:shd w:val="clear" w:color="000000" w:fill="FFFFFF"/>
            <w:vAlign w:val="center"/>
            <w:hideMark/>
          </w:tcPr>
          <w:p w14:paraId="2CC377B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63%</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1D3ADB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28</w:t>
            </w:r>
          </w:p>
        </w:tc>
        <w:tc>
          <w:tcPr>
            <w:tcW w:w="720" w:type="dxa"/>
            <w:tcBorders>
              <w:top w:val="nil"/>
              <w:left w:val="nil"/>
              <w:bottom w:val="single" w:sz="4" w:space="0" w:color="auto"/>
              <w:right w:val="single" w:sz="4" w:space="0" w:color="auto"/>
            </w:tcBorders>
            <w:shd w:val="clear" w:color="000000" w:fill="FFFFFF"/>
            <w:vAlign w:val="center"/>
            <w:hideMark/>
          </w:tcPr>
          <w:p w14:paraId="10BC65A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695850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34</w:t>
            </w:r>
          </w:p>
        </w:tc>
        <w:tc>
          <w:tcPr>
            <w:tcW w:w="700" w:type="dxa"/>
            <w:tcBorders>
              <w:top w:val="nil"/>
              <w:left w:val="nil"/>
              <w:bottom w:val="single" w:sz="4" w:space="0" w:color="auto"/>
              <w:right w:val="single" w:sz="4" w:space="0" w:color="auto"/>
            </w:tcBorders>
            <w:shd w:val="clear" w:color="000000" w:fill="FFFFFF"/>
            <w:vAlign w:val="center"/>
            <w:hideMark/>
          </w:tcPr>
          <w:p w14:paraId="511D159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14%</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3D2169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16</w:t>
            </w:r>
          </w:p>
        </w:tc>
        <w:tc>
          <w:tcPr>
            <w:tcW w:w="700" w:type="dxa"/>
            <w:tcBorders>
              <w:top w:val="nil"/>
              <w:left w:val="nil"/>
              <w:bottom w:val="single" w:sz="4" w:space="0" w:color="auto"/>
              <w:right w:val="single" w:sz="4" w:space="0" w:color="auto"/>
            </w:tcBorders>
            <w:shd w:val="clear" w:color="000000" w:fill="FFFFFF"/>
            <w:vAlign w:val="center"/>
            <w:hideMark/>
          </w:tcPr>
          <w:p w14:paraId="0DB9D62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c>
          <w:tcPr>
            <w:tcW w:w="866" w:type="dxa"/>
            <w:tcBorders>
              <w:top w:val="nil"/>
              <w:left w:val="nil"/>
              <w:bottom w:val="single" w:sz="4" w:space="0" w:color="auto"/>
              <w:right w:val="single" w:sz="4" w:space="0" w:color="auto"/>
            </w:tcBorders>
            <w:shd w:val="clear" w:color="auto" w:fill="BDD6EE" w:themeFill="accent1" w:themeFillTint="66"/>
            <w:vAlign w:val="center"/>
            <w:hideMark/>
          </w:tcPr>
          <w:p w14:paraId="2D58951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10</w:t>
            </w:r>
          </w:p>
        </w:tc>
        <w:tc>
          <w:tcPr>
            <w:tcW w:w="571" w:type="dxa"/>
            <w:tcBorders>
              <w:top w:val="nil"/>
              <w:left w:val="nil"/>
              <w:bottom w:val="single" w:sz="4" w:space="0" w:color="auto"/>
              <w:right w:val="single" w:sz="4" w:space="0" w:color="auto"/>
            </w:tcBorders>
            <w:shd w:val="clear" w:color="000000" w:fill="FFFFFF"/>
            <w:vAlign w:val="center"/>
            <w:hideMark/>
          </w:tcPr>
          <w:p w14:paraId="3A5B884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w:t>
            </w:r>
          </w:p>
        </w:tc>
      </w:tr>
      <w:tr w:rsidR="00205C64" w:rsidRPr="00E323F6" w14:paraId="35FAF75F" w14:textId="77777777" w:rsidTr="00310822">
        <w:trPr>
          <w:trHeight w:val="29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D088B27"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Liepāja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BCF522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130</w:t>
            </w:r>
          </w:p>
        </w:tc>
        <w:tc>
          <w:tcPr>
            <w:tcW w:w="720" w:type="dxa"/>
            <w:tcBorders>
              <w:top w:val="nil"/>
              <w:left w:val="nil"/>
              <w:bottom w:val="single" w:sz="4" w:space="0" w:color="auto"/>
              <w:right w:val="single" w:sz="4" w:space="0" w:color="auto"/>
            </w:tcBorders>
            <w:shd w:val="clear" w:color="000000" w:fill="FFFFFF"/>
            <w:vAlign w:val="center"/>
            <w:hideMark/>
          </w:tcPr>
          <w:p w14:paraId="4B8E723C"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2C1551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42</w:t>
            </w:r>
          </w:p>
        </w:tc>
        <w:tc>
          <w:tcPr>
            <w:tcW w:w="720" w:type="dxa"/>
            <w:tcBorders>
              <w:top w:val="nil"/>
              <w:left w:val="nil"/>
              <w:bottom w:val="single" w:sz="4" w:space="0" w:color="auto"/>
              <w:right w:val="single" w:sz="4" w:space="0" w:color="auto"/>
            </w:tcBorders>
            <w:shd w:val="clear" w:color="000000" w:fill="FFFFFF"/>
            <w:vAlign w:val="center"/>
            <w:hideMark/>
          </w:tcPr>
          <w:p w14:paraId="3DEB3A4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19%</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0426F86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27</w:t>
            </w:r>
          </w:p>
        </w:tc>
        <w:tc>
          <w:tcPr>
            <w:tcW w:w="700" w:type="dxa"/>
            <w:tcBorders>
              <w:top w:val="nil"/>
              <w:left w:val="nil"/>
              <w:bottom w:val="single" w:sz="4" w:space="0" w:color="auto"/>
              <w:right w:val="single" w:sz="4" w:space="0" w:color="auto"/>
            </w:tcBorders>
            <w:shd w:val="clear" w:color="000000" w:fill="FFFFFF"/>
            <w:vAlign w:val="center"/>
            <w:hideMark/>
          </w:tcPr>
          <w:p w14:paraId="6615508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ABE35B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13</w:t>
            </w:r>
          </w:p>
        </w:tc>
        <w:tc>
          <w:tcPr>
            <w:tcW w:w="700" w:type="dxa"/>
            <w:tcBorders>
              <w:top w:val="nil"/>
              <w:left w:val="nil"/>
              <w:bottom w:val="single" w:sz="4" w:space="0" w:color="auto"/>
              <w:right w:val="single" w:sz="4" w:space="0" w:color="auto"/>
            </w:tcBorders>
            <w:shd w:val="clear" w:color="000000" w:fill="FFFFFF"/>
            <w:vAlign w:val="center"/>
            <w:hideMark/>
          </w:tcPr>
          <w:p w14:paraId="4E1F609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w:t>
            </w:r>
          </w:p>
        </w:tc>
        <w:tc>
          <w:tcPr>
            <w:tcW w:w="866" w:type="dxa"/>
            <w:tcBorders>
              <w:top w:val="nil"/>
              <w:left w:val="nil"/>
              <w:bottom w:val="single" w:sz="4" w:space="0" w:color="auto"/>
              <w:right w:val="single" w:sz="4" w:space="0" w:color="auto"/>
            </w:tcBorders>
            <w:shd w:val="clear" w:color="auto" w:fill="BDD6EE" w:themeFill="accent1" w:themeFillTint="66"/>
            <w:vAlign w:val="center"/>
            <w:hideMark/>
          </w:tcPr>
          <w:p w14:paraId="24C9095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w:t>
            </w:r>
          </w:p>
        </w:tc>
        <w:tc>
          <w:tcPr>
            <w:tcW w:w="571" w:type="dxa"/>
            <w:tcBorders>
              <w:top w:val="nil"/>
              <w:left w:val="nil"/>
              <w:bottom w:val="single" w:sz="4" w:space="0" w:color="auto"/>
              <w:right w:val="single" w:sz="4" w:space="0" w:color="auto"/>
            </w:tcBorders>
            <w:shd w:val="clear" w:color="000000" w:fill="FFFFFF"/>
            <w:vAlign w:val="center"/>
            <w:hideMark/>
          </w:tcPr>
          <w:p w14:paraId="4F777CC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w:t>
            </w:r>
          </w:p>
        </w:tc>
      </w:tr>
      <w:tr w:rsidR="00205C64" w:rsidRPr="00E323F6" w14:paraId="2847308B" w14:textId="77777777" w:rsidTr="00310822">
        <w:trPr>
          <w:trHeight w:val="29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7F0D4DF"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Rēzekne</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6D23554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129</w:t>
            </w:r>
          </w:p>
        </w:tc>
        <w:tc>
          <w:tcPr>
            <w:tcW w:w="720" w:type="dxa"/>
            <w:tcBorders>
              <w:top w:val="nil"/>
              <w:left w:val="nil"/>
              <w:bottom w:val="single" w:sz="4" w:space="0" w:color="auto"/>
              <w:right w:val="single" w:sz="4" w:space="0" w:color="auto"/>
            </w:tcBorders>
            <w:shd w:val="clear" w:color="000000" w:fill="FFFFFF"/>
            <w:vAlign w:val="center"/>
            <w:hideMark/>
          </w:tcPr>
          <w:p w14:paraId="7F8BCF7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49%</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1A33BD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108</w:t>
            </w:r>
          </w:p>
        </w:tc>
        <w:tc>
          <w:tcPr>
            <w:tcW w:w="720" w:type="dxa"/>
            <w:tcBorders>
              <w:top w:val="nil"/>
              <w:left w:val="nil"/>
              <w:bottom w:val="single" w:sz="4" w:space="0" w:color="auto"/>
              <w:right w:val="single" w:sz="4" w:space="0" w:color="auto"/>
            </w:tcBorders>
            <w:shd w:val="clear" w:color="000000" w:fill="FFFFFF"/>
            <w:vAlign w:val="center"/>
            <w:hideMark/>
          </w:tcPr>
          <w:p w14:paraId="5E3B435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293BFE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16</w:t>
            </w:r>
          </w:p>
        </w:tc>
        <w:tc>
          <w:tcPr>
            <w:tcW w:w="700" w:type="dxa"/>
            <w:tcBorders>
              <w:top w:val="nil"/>
              <w:left w:val="nil"/>
              <w:bottom w:val="single" w:sz="4" w:space="0" w:color="auto"/>
              <w:right w:val="single" w:sz="4" w:space="0" w:color="auto"/>
            </w:tcBorders>
            <w:shd w:val="clear" w:color="000000" w:fill="FFFFFF"/>
            <w:vAlign w:val="center"/>
            <w:hideMark/>
          </w:tcPr>
          <w:p w14:paraId="193572C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28049A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c>
          <w:tcPr>
            <w:tcW w:w="700" w:type="dxa"/>
            <w:tcBorders>
              <w:top w:val="nil"/>
              <w:left w:val="nil"/>
              <w:bottom w:val="single" w:sz="4" w:space="0" w:color="auto"/>
              <w:right w:val="single" w:sz="4" w:space="0" w:color="auto"/>
            </w:tcBorders>
            <w:shd w:val="clear" w:color="000000" w:fill="FFFFFF"/>
            <w:vAlign w:val="center"/>
            <w:hideMark/>
          </w:tcPr>
          <w:p w14:paraId="7E9668F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w:t>
            </w:r>
          </w:p>
        </w:tc>
        <w:tc>
          <w:tcPr>
            <w:tcW w:w="866" w:type="dxa"/>
            <w:tcBorders>
              <w:top w:val="nil"/>
              <w:left w:val="nil"/>
              <w:bottom w:val="single" w:sz="4" w:space="0" w:color="auto"/>
              <w:right w:val="single" w:sz="4" w:space="0" w:color="auto"/>
            </w:tcBorders>
            <w:shd w:val="clear" w:color="auto" w:fill="BDD6EE" w:themeFill="accent1" w:themeFillTint="66"/>
            <w:vAlign w:val="center"/>
            <w:hideMark/>
          </w:tcPr>
          <w:p w14:paraId="6B4537F2"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w:t>
            </w:r>
          </w:p>
        </w:tc>
        <w:tc>
          <w:tcPr>
            <w:tcW w:w="571" w:type="dxa"/>
            <w:tcBorders>
              <w:top w:val="nil"/>
              <w:left w:val="nil"/>
              <w:bottom w:val="single" w:sz="4" w:space="0" w:color="auto"/>
              <w:right w:val="single" w:sz="4" w:space="0" w:color="auto"/>
            </w:tcBorders>
            <w:shd w:val="clear" w:color="000000" w:fill="FFFFFF"/>
            <w:vAlign w:val="center"/>
            <w:hideMark/>
          </w:tcPr>
          <w:p w14:paraId="598040E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r>
      <w:tr w:rsidR="00205C64" w:rsidRPr="00E323F6" w14:paraId="2F189479" w14:textId="77777777" w:rsidTr="00310822">
        <w:trPr>
          <w:trHeight w:val="29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E1E0EAD" w14:textId="77777777" w:rsidR="00205C64" w:rsidRPr="00E323F6" w:rsidRDefault="00310822"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Rī</w:t>
            </w:r>
            <w:r w:rsidR="00205C64" w:rsidRPr="00E323F6">
              <w:rPr>
                <w:rFonts w:eastAsia="Times New Roman" w:cs="Times New Roman"/>
                <w:color w:val="000000"/>
                <w:sz w:val="24"/>
                <w:szCs w:val="24"/>
                <w:lang w:val="lv-LV" w:eastAsia="it-IT"/>
              </w:rPr>
              <w:t>ga Latgales</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7225D5F1"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282</w:t>
            </w:r>
          </w:p>
        </w:tc>
        <w:tc>
          <w:tcPr>
            <w:tcW w:w="720" w:type="dxa"/>
            <w:tcBorders>
              <w:top w:val="nil"/>
              <w:left w:val="nil"/>
              <w:bottom w:val="single" w:sz="4" w:space="0" w:color="auto"/>
              <w:right w:val="single" w:sz="4" w:space="0" w:color="auto"/>
            </w:tcBorders>
            <w:shd w:val="clear" w:color="000000" w:fill="FFFFFF"/>
            <w:vAlign w:val="center"/>
            <w:hideMark/>
          </w:tcPr>
          <w:p w14:paraId="308D694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C0B88E7"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78</w:t>
            </w:r>
          </w:p>
        </w:tc>
        <w:tc>
          <w:tcPr>
            <w:tcW w:w="720" w:type="dxa"/>
            <w:tcBorders>
              <w:top w:val="nil"/>
              <w:left w:val="nil"/>
              <w:bottom w:val="single" w:sz="4" w:space="0" w:color="auto"/>
              <w:right w:val="single" w:sz="4" w:space="0" w:color="auto"/>
            </w:tcBorders>
            <w:shd w:val="clear" w:color="000000" w:fill="FFFFFF"/>
            <w:vAlign w:val="center"/>
            <w:hideMark/>
          </w:tcPr>
          <w:p w14:paraId="218FD8CA"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67C932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61</w:t>
            </w:r>
          </w:p>
        </w:tc>
        <w:tc>
          <w:tcPr>
            <w:tcW w:w="700" w:type="dxa"/>
            <w:tcBorders>
              <w:top w:val="nil"/>
              <w:left w:val="nil"/>
              <w:bottom w:val="single" w:sz="4" w:space="0" w:color="auto"/>
              <w:right w:val="single" w:sz="4" w:space="0" w:color="auto"/>
            </w:tcBorders>
            <w:shd w:val="clear" w:color="000000" w:fill="FFFFFF"/>
            <w:vAlign w:val="center"/>
            <w:hideMark/>
          </w:tcPr>
          <w:p w14:paraId="1426FE5E"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6F9078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60</w:t>
            </w:r>
          </w:p>
        </w:tc>
        <w:tc>
          <w:tcPr>
            <w:tcW w:w="700" w:type="dxa"/>
            <w:tcBorders>
              <w:top w:val="nil"/>
              <w:left w:val="nil"/>
              <w:bottom w:val="single" w:sz="4" w:space="0" w:color="auto"/>
              <w:right w:val="single" w:sz="4" w:space="0" w:color="auto"/>
            </w:tcBorders>
            <w:shd w:val="clear" w:color="000000" w:fill="FFFFFF"/>
            <w:vAlign w:val="center"/>
            <w:hideMark/>
          </w:tcPr>
          <w:p w14:paraId="0AA2CCC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866" w:type="dxa"/>
            <w:tcBorders>
              <w:top w:val="nil"/>
              <w:left w:val="nil"/>
              <w:bottom w:val="single" w:sz="4" w:space="0" w:color="auto"/>
              <w:right w:val="single" w:sz="4" w:space="0" w:color="auto"/>
            </w:tcBorders>
            <w:shd w:val="clear" w:color="auto" w:fill="BDD6EE" w:themeFill="accent1" w:themeFillTint="66"/>
            <w:vAlign w:val="center"/>
            <w:hideMark/>
          </w:tcPr>
          <w:p w14:paraId="2296454F"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36</w:t>
            </w:r>
          </w:p>
        </w:tc>
        <w:tc>
          <w:tcPr>
            <w:tcW w:w="571" w:type="dxa"/>
            <w:tcBorders>
              <w:top w:val="nil"/>
              <w:left w:val="nil"/>
              <w:bottom w:val="single" w:sz="4" w:space="0" w:color="auto"/>
              <w:right w:val="single" w:sz="4" w:space="0" w:color="auto"/>
            </w:tcBorders>
            <w:shd w:val="clear" w:color="000000" w:fill="FFFFFF"/>
            <w:vAlign w:val="center"/>
            <w:hideMark/>
          </w:tcPr>
          <w:p w14:paraId="79EDB3D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r>
      <w:tr w:rsidR="00205C64" w:rsidRPr="00E323F6" w14:paraId="5777C2BA" w14:textId="77777777" w:rsidTr="00310822">
        <w:trPr>
          <w:trHeight w:val="290"/>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D04B24F" w14:textId="77777777" w:rsidR="00205C64" w:rsidRPr="00E323F6" w:rsidRDefault="00205C64" w:rsidP="00625351">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xml:space="preserve">Ventspils </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18395E10"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36</w:t>
            </w:r>
          </w:p>
        </w:tc>
        <w:tc>
          <w:tcPr>
            <w:tcW w:w="720" w:type="dxa"/>
            <w:tcBorders>
              <w:top w:val="nil"/>
              <w:left w:val="nil"/>
              <w:bottom w:val="single" w:sz="4" w:space="0" w:color="auto"/>
              <w:right w:val="single" w:sz="4" w:space="0" w:color="auto"/>
            </w:tcBorders>
            <w:shd w:val="clear" w:color="000000" w:fill="FFFFFF"/>
            <w:vAlign w:val="center"/>
            <w:hideMark/>
          </w:tcPr>
          <w:p w14:paraId="6BDA4BB9"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097F61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w:t>
            </w:r>
          </w:p>
        </w:tc>
        <w:tc>
          <w:tcPr>
            <w:tcW w:w="720" w:type="dxa"/>
            <w:tcBorders>
              <w:top w:val="nil"/>
              <w:left w:val="nil"/>
              <w:bottom w:val="single" w:sz="4" w:space="0" w:color="auto"/>
              <w:right w:val="single" w:sz="4" w:space="0" w:color="auto"/>
            </w:tcBorders>
            <w:shd w:val="clear" w:color="000000" w:fill="FFFFFF"/>
            <w:vAlign w:val="center"/>
            <w:hideMark/>
          </w:tcPr>
          <w:p w14:paraId="50C889D3"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16%</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85C49B5"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700" w:type="dxa"/>
            <w:tcBorders>
              <w:top w:val="nil"/>
              <w:left w:val="nil"/>
              <w:bottom w:val="single" w:sz="4" w:space="0" w:color="auto"/>
              <w:right w:val="single" w:sz="4" w:space="0" w:color="auto"/>
            </w:tcBorders>
            <w:shd w:val="clear" w:color="000000" w:fill="FFFFFF"/>
            <w:vAlign w:val="center"/>
            <w:hideMark/>
          </w:tcPr>
          <w:p w14:paraId="4784675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D7E46FB"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700" w:type="dxa"/>
            <w:tcBorders>
              <w:top w:val="nil"/>
              <w:left w:val="nil"/>
              <w:bottom w:val="single" w:sz="4" w:space="0" w:color="auto"/>
              <w:right w:val="single" w:sz="4" w:space="0" w:color="auto"/>
            </w:tcBorders>
            <w:shd w:val="clear" w:color="000000" w:fill="FFFFFF"/>
            <w:vAlign w:val="center"/>
            <w:hideMark/>
          </w:tcPr>
          <w:p w14:paraId="3075F01D"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866" w:type="dxa"/>
            <w:tcBorders>
              <w:top w:val="nil"/>
              <w:left w:val="nil"/>
              <w:bottom w:val="single" w:sz="4" w:space="0" w:color="auto"/>
              <w:right w:val="single" w:sz="4" w:space="0" w:color="auto"/>
            </w:tcBorders>
            <w:shd w:val="clear" w:color="auto" w:fill="BDD6EE" w:themeFill="accent1" w:themeFillTint="66"/>
            <w:vAlign w:val="center"/>
            <w:hideMark/>
          </w:tcPr>
          <w:p w14:paraId="378955B6"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571" w:type="dxa"/>
            <w:tcBorders>
              <w:top w:val="nil"/>
              <w:left w:val="nil"/>
              <w:bottom w:val="single" w:sz="4" w:space="0" w:color="auto"/>
              <w:right w:val="single" w:sz="4" w:space="0" w:color="auto"/>
            </w:tcBorders>
            <w:shd w:val="clear" w:color="000000" w:fill="FFFFFF"/>
            <w:vAlign w:val="center"/>
            <w:hideMark/>
          </w:tcPr>
          <w:p w14:paraId="2AAA0468" w14:textId="77777777" w:rsidR="00205C64" w:rsidRPr="00E323F6" w:rsidRDefault="00205C64" w:rsidP="00625351">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bl>
    <w:p w14:paraId="28763536"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p>
    <w:p w14:paraId="59E411B6" w14:textId="77777777" w:rsidR="00205C64" w:rsidRPr="00E323F6" w:rsidRDefault="00936D2B" w:rsidP="00205C64">
      <w:pPr>
        <w:pStyle w:val="Caption"/>
        <w:keepNext/>
        <w:spacing w:after="120"/>
        <w:jc w:val="center"/>
        <w:rPr>
          <w:sz w:val="24"/>
          <w:szCs w:val="24"/>
          <w:lang w:val="lv-LV"/>
        </w:rPr>
      </w:pPr>
      <w:bookmarkStart w:id="122" w:name="_Ref497143512"/>
      <w:r w:rsidRPr="00E323F6">
        <w:rPr>
          <w:sz w:val="24"/>
          <w:szCs w:val="24"/>
          <w:lang w:val="lv-LV"/>
        </w:rPr>
        <w:t>3</w:t>
      </w:r>
      <w:r w:rsidR="00646865" w:rsidRPr="00E323F6">
        <w:rPr>
          <w:sz w:val="24"/>
          <w:szCs w:val="24"/>
          <w:lang w:val="lv-LV"/>
        </w:rPr>
        <w:t>8</w:t>
      </w:r>
      <w:r w:rsidR="00952002" w:rsidRPr="00E323F6">
        <w:rPr>
          <w:sz w:val="24"/>
          <w:szCs w:val="24"/>
          <w:lang w:val="lv-LV"/>
        </w:rPr>
        <w:t>. attēls</w:t>
      </w:r>
      <w:r w:rsidR="00205C64" w:rsidRPr="00E323F6">
        <w:rPr>
          <w:sz w:val="24"/>
          <w:szCs w:val="24"/>
          <w:lang w:val="lv-LV"/>
        </w:rPr>
        <w:t xml:space="preserve">: </w:t>
      </w:r>
      <w:bookmarkEnd w:id="122"/>
      <w:r w:rsidR="00952002" w:rsidRPr="00E323F6">
        <w:rPr>
          <w:sz w:val="24"/>
          <w:szCs w:val="24"/>
          <w:lang w:val="lv-LV"/>
        </w:rPr>
        <w:t>Neizskatīto krimināllietu vecums - rajona (pilsētas) tiesas, 2016. gada 31. decembris</w:t>
      </w:r>
    </w:p>
    <w:p w14:paraId="1D885CB2" w14:textId="77777777" w:rsidR="00205C64" w:rsidRPr="00E323F6" w:rsidRDefault="00205C64" w:rsidP="00205C64">
      <w:pPr>
        <w:pStyle w:val="Grand1"/>
        <w:spacing w:after="120"/>
        <w:ind w:left="0" w:firstLine="0"/>
        <w:contextualSpacing w:val="0"/>
        <w:jc w:val="center"/>
        <w:rPr>
          <w:rFonts w:asciiTheme="minorHAnsi" w:hAnsiTheme="minorHAnsi"/>
          <w:b w:val="0"/>
          <w:sz w:val="24"/>
          <w:szCs w:val="24"/>
          <w:lang w:val="lv-LV"/>
        </w:rPr>
      </w:pPr>
      <w:r w:rsidRPr="00E323F6">
        <w:rPr>
          <w:rFonts w:asciiTheme="minorHAnsi" w:hAnsiTheme="minorHAnsi"/>
          <w:noProof/>
          <w:color w:val="FFFFFF" w:themeColor="background1"/>
          <w:sz w:val="24"/>
          <w:szCs w:val="24"/>
          <w:lang w:val="lv-LV" w:eastAsia="lv-LV"/>
        </w:rPr>
        <w:drawing>
          <wp:inline distT="0" distB="0" distL="0" distR="0" wp14:anchorId="489CC299" wp14:editId="40E23FD9">
            <wp:extent cx="5762625" cy="3338513"/>
            <wp:effectExtent l="0" t="0" r="9525" b="14605"/>
            <wp:docPr id="31" name="Gra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358C985" w14:textId="77777777" w:rsidR="00237AEC" w:rsidRPr="00E323F6" w:rsidRDefault="00AE0BC0" w:rsidP="00237AEC">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Arī neizskatīto krimināllietu vecums </w:t>
      </w:r>
      <w:r w:rsidR="00686FF9" w:rsidRPr="00E323F6">
        <w:rPr>
          <w:rFonts w:asciiTheme="minorHAnsi" w:hAnsiTheme="minorHAnsi"/>
          <w:b w:val="0"/>
          <w:sz w:val="24"/>
          <w:szCs w:val="24"/>
          <w:lang w:val="lv-LV"/>
        </w:rPr>
        <w:t>raisa nelielas bažas. Jo īpaši dati par Daugavpili</w:t>
      </w:r>
      <w:r w:rsidR="00706A60" w:rsidRPr="00E323F6">
        <w:rPr>
          <w:rFonts w:asciiTheme="minorHAnsi" w:hAnsiTheme="minorHAnsi"/>
          <w:b w:val="0"/>
          <w:sz w:val="24"/>
          <w:szCs w:val="24"/>
          <w:lang w:val="lv-LV"/>
        </w:rPr>
        <w:t>, kur 9 % neizskatīto lietu (40) ir vecāki par 2 gadiem un vēl 9 % lietu ir vecāki par 4 gadiem. Arī Rīgā 12 % no neizskatītajām lietām ir vecāki par 2 gadiem un 7 % vecāki par 4 gadiem.</w:t>
      </w:r>
    </w:p>
    <w:p w14:paraId="5037B747" w14:textId="77777777" w:rsidR="00237AEC" w:rsidRPr="00E323F6" w:rsidRDefault="00706A60" w:rsidP="00237AEC">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Nepieciešama turpmāka izpēte, lai izprastu iemeslus, kā šie skaitļi ir radušies. Uz pozitīvas nots CEPEJ ekspertu komanda pamanīja, ka tiesas un Tiesu administrācija nep</w:t>
      </w:r>
      <w:r w:rsidR="00EC26E6" w:rsidRPr="00E323F6">
        <w:rPr>
          <w:rFonts w:asciiTheme="minorHAnsi" w:hAnsiTheme="minorHAnsi"/>
          <w:b w:val="0"/>
          <w:sz w:val="24"/>
          <w:szCs w:val="24"/>
          <w:lang w:val="lv-LV"/>
        </w:rPr>
        <w:t>ā</w:t>
      </w:r>
      <w:r w:rsidRPr="00E323F6">
        <w:rPr>
          <w:rFonts w:asciiTheme="minorHAnsi" w:hAnsiTheme="minorHAnsi"/>
          <w:b w:val="0"/>
          <w:sz w:val="24"/>
          <w:szCs w:val="24"/>
          <w:lang w:val="lv-LV"/>
        </w:rPr>
        <w:t>rtraukti uzrauga šo situ</w:t>
      </w:r>
      <w:r w:rsidR="00EC26E6" w:rsidRPr="00E323F6">
        <w:rPr>
          <w:rFonts w:asciiTheme="minorHAnsi" w:hAnsiTheme="minorHAnsi"/>
          <w:b w:val="0"/>
          <w:sz w:val="24"/>
          <w:szCs w:val="24"/>
          <w:lang w:val="lv-LV"/>
        </w:rPr>
        <w:t>ā</w:t>
      </w:r>
      <w:r w:rsidRPr="00E323F6">
        <w:rPr>
          <w:rFonts w:asciiTheme="minorHAnsi" w:hAnsiTheme="minorHAnsi"/>
          <w:b w:val="0"/>
          <w:sz w:val="24"/>
          <w:szCs w:val="24"/>
          <w:lang w:val="lv-LV"/>
        </w:rPr>
        <w:t>ciju un aicina tiesnešus veikt nepiecie</w:t>
      </w:r>
      <w:r w:rsidR="00EC26E6" w:rsidRPr="00E323F6">
        <w:rPr>
          <w:rFonts w:asciiTheme="minorHAnsi" w:hAnsiTheme="minorHAnsi"/>
          <w:b w:val="0"/>
          <w:sz w:val="24"/>
          <w:szCs w:val="24"/>
          <w:lang w:val="lv-LV"/>
        </w:rPr>
        <w:t>š</w:t>
      </w:r>
      <w:r w:rsidRPr="00E323F6">
        <w:rPr>
          <w:rFonts w:asciiTheme="minorHAnsi" w:hAnsiTheme="minorHAnsi"/>
          <w:b w:val="0"/>
          <w:sz w:val="24"/>
          <w:szCs w:val="24"/>
          <w:lang w:val="lv-LV"/>
        </w:rPr>
        <w:t xml:space="preserve">amos pasākumus attiecība uz lietu </w:t>
      </w:r>
      <w:r w:rsidRPr="00E323F6">
        <w:rPr>
          <w:rFonts w:asciiTheme="minorHAnsi" w:hAnsiTheme="minorHAnsi"/>
          <w:b w:val="0"/>
          <w:i/>
          <w:sz w:val="24"/>
          <w:szCs w:val="24"/>
          <w:lang w:val="lv-LV"/>
        </w:rPr>
        <w:t>"novecošanu"</w:t>
      </w:r>
      <w:r w:rsidRPr="00E323F6">
        <w:rPr>
          <w:rFonts w:asciiTheme="minorHAnsi" w:hAnsiTheme="minorHAnsi"/>
          <w:b w:val="0"/>
          <w:sz w:val="24"/>
          <w:szCs w:val="24"/>
          <w:lang w:val="lv-LV"/>
        </w:rPr>
        <w:t xml:space="preserve">. </w:t>
      </w:r>
    </w:p>
    <w:p w14:paraId="047EEEF8" w14:textId="77777777" w:rsidR="00205C64" w:rsidRPr="00E323F6" w:rsidRDefault="0026686E"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Ventspils </w:t>
      </w:r>
      <w:r w:rsidR="00A76770" w:rsidRPr="00E323F6">
        <w:rPr>
          <w:rFonts w:asciiTheme="minorHAnsi" w:hAnsiTheme="minorHAnsi"/>
          <w:b w:val="0"/>
          <w:sz w:val="24"/>
          <w:szCs w:val="24"/>
          <w:lang w:val="lv-LV"/>
        </w:rPr>
        <w:t>t</w:t>
      </w:r>
      <w:r w:rsidRPr="00E323F6">
        <w:rPr>
          <w:rFonts w:asciiTheme="minorHAnsi" w:hAnsiTheme="minorHAnsi"/>
          <w:b w:val="0"/>
          <w:sz w:val="24"/>
          <w:szCs w:val="24"/>
          <w:lang w:val="lv-LV"/>
        </w:rPr>
        <w:t xml:space="preserve">iesa labi tiek galā gan ar administratīvajām, gan krimināllietām, bet tai ir arī nedaudz šādu lietu. </w:t>
      </w:r>
      <w:r w:rsidR="00A76770" w:rsidRPr="00E323F6">
        <w:rPr>
          <w:rFonts w:asciiTheme="minorHAnsi" w:hAnsiTheme="minorHAnsi"/>
          <w:b w:val="0"/>
          <w:sz w:val="24"/>
          <w:szCs w:val="24"/>
          <w:lang w:val="lv-LV"/>
        </w:rPr>
        <w:t xml:space="preserve"> </w:t>
      </w:r>
      <w:r w:rsidRPr="00E323F6">
        <w:rPr>
          <w:rFonts w:asciiTheme="minorHAnsi" w:hAnsiTheme="minorHAnsi"/>
          <w:b w:val="0"/>
          <w:sz w:val="24"/>
          <w:szCs w:val="24"/>
          <w:lang w:val="lv-LV"/>
        </w:rPr>
        <w:t>Šķiet ka tā ir ļoti maza tiesa, kas strādā ar samērā nelielu lietu apjomu</w:t>
      </w:r>
      <w:r w:rsidR="00C339C2" w:rsidRPr="00E323F6">
        <w:rPr>
          <w:rFonts w:asciiTheme="minorHAnsi" w:hAnsiTheme="minorHAnsi"/>
          <w:b w:val="0"/>
          <w:sz w:val="24"/>
          <w:szCs w:val="24"/>
          <w:lang w:val="lv-LV"/>
        </w:rPr>
        <w:t xml:space="preserve"> kopumā</w:t>
      </w:r>
      <w:r w:rsidRPr="00E323F6">
        <w:rPr>
          <w:rFonts w:asciiTheme="minorHAnsi" w:hAnsiTheme="minorHAnsi"/>
          <w:b w:val="0"/>
          <w:sz w:val="24"/>
          <w:szCs w:val="24"/>
          <w:lang w:val="lv-LV"/>
        </w:rPr>
        <w:t xml:space="preserve">. </w:t>
      </w:r>
      <w:r w:rsidR="00C339C2" w:rsidRPr="00E323F6">
        <w:rPr>
          <w:rFonts w:asciiTheme="minorHAnsi" w:hAnsiTheme="minorHAnsi"/>
          <w:b w:val="0"/>
          <w:sz w:val="24"/>
          <w:szCs w:val="24"/>
          <w:lang w:val="lv-LV"/>
        </w:rPr>
        <w:t xml:space="preserve">Nav pārsteigums, ka esot mazai tiesai, tā uzrāda zemāku efektivitāti (skatīt iepriekšējo sadaļu </w:t>
      </w:r>
      <w:r w:rsidR="00C339C2" w:rsidRPr="00E323F6">
        <w:rPr>
          <w:rFonts w:asciiTheme="minorHAnsi" w:hAnsiTheme="minorHAnsi"/>
          <w:b w:val="0"/>
          <w:i/>
          <w:sz w:val="24"/>
          <w:szCs w:val="24"/>
          <w:lang w:val="lv-LV"/>
        </w:rPr>
        <w:t>"Lietu skaits vienam tiesnesim un darbiniekam, un lietu izmaksas"</w:t>
      </w:r>
      <w:r w:rsidR="00C339C2" w:rsidRPr="00E323F6">
        <w:rPr>
          <w:rFonts w:asciiTheme="minorHAnsi" w:hAnsiTheme="minorHAnsi"/>
          <w:b w:val="0"/>
          <w:sz w:val="24"/>
          <w:szCs w:val="24"/>
          <w:lang w:val="lv-LV"/>
        </w:rPr>
        <w:t>).</w:t>
      </w:r>
    </w:p>
    <w:p w14:paraId="14A26136" w14:textId="77777777" w:rsidR="00205C64" w:rsidRPr="00E323F6" w:rsidRDefault="00EC26E6" w:rsidP="00EA3BEB">
      <w:pPr>
        <w:pStyle w:val="Heading4"/>
        <w:rPr>
          <w:lang w:val="lv-LV"/>
        </w:rPr>
      </w:pPr>
      <w:r w:rsidRPr="00E323F6">
        <w:rPr>
          <w:lang w:val="lv-LV"/>
        </w:rPr>
        <w:t>Apgabaltiesas</w:t>
      </w:r>
    </w:p>
    <w:p w14:paraId="3478022D" w14:textId="77777777" w:rsidR="00205C64" w:rsidRPr="00E323F6" w:rsidRDefault="006C2064" w:rsidP="00205C64">
      <w:pPr>
        <w:pStyle w:val="Caption"/>
        <w:keepNext/>
        <w:spacing w:after="120"/>
        <w:jc w:val="center"/>
        <w:rPr>
          <w:sz w:val="24"/>
          <w:szCs w:val="24"/>
          <w:lang w:val="lv-LV"/>
        </w:rPr>
      </w:pPr>
      <w:r w:rsidRPr="00E323F6">
        <w:rPr>
          <w:sz w:val="24"/>
          <w:szCs w:val="24"/>
          <w:lang w:val="lv-LV"/>
        </w:rPr>
        <w:t>2</w:t>
      </w:r>
      <w:r w:rsidR="00923FDF" w:rsidRPr="00E323F6">
        <w:rPr>
          <w:sz w:val="24"/>
          <w:szCs w:val="24"/>
          <w:lang w:val="lv-LV"/>
        </w:rPr>
        <w:t>8</w:t>
      </w:r>
      <w:r w:rsidR="00EC26E6" w:rsidRPr="00E323F6">
        <w:rPr>
          <w:sz w:val="24"/>
          <w:szCs w:val="24"/>
          <w:lang w:val="lv-LV"/>
        </w:rPr>
        <w:t>. tabula</w:t>
      </w:r>
      <w:r w:rsidR="00205C64" w:rsidRPr="00E323F6">
        <w:rPr>
          <w:sz w:val="24"/>
          <w:szCs w:val="24"/>
          <w:lang w:val="lv-LV"/>
        </w:rPr>
        <w:t xml:space="preserve">: </w:t>
      </w:r>
      <w:r w:rsidR="009F0FF2" w:rsidRPr="00E323F6">
        <w:rPr>
          <w:sz w:val="24"/>
          <w:szCs w:val="24"/>
          <w:lang w:val="lv-LV"/>
        </w:rPr>
        <w:t xml:space="preserve">Neizskatīto administratīvo pārkāpumu lietu vecums - apgabaltiesas, 2016. gada 31. decembris </w:t>
      </w:r>
    </w:p>
    <w:tbl>
      <w:tblPr>
        <w:tblW w:w="9500" w:type="dxa"/>
        <w:tblCellMar>
          <w:left w:w="70" w:type="dxa"/>
          <w:right w:w="70" w:type="dxa"/>
        </w:tblCellMar>
        <w:tblLook w:val="04A0" w:firstRow="1" w:lastRow="0" w:firstColumn="1" w:lastColumn="0" w:noHBand="0" w:noVBand="1"/>
      </w:tblPr>
      <w:tblGrid>
        <w:gridCol w:w="1696"/>
        <w:gridCol w:w="901"/>
        <w:gridCol w:w="677"/>
        <w:gridCol w:w="1028"/>
        <w:gridCol w:w="621"/>
        <w:gridCol w:w="1028"/>
        <w:gridCol w:w="584"/>
        <w:gridCol w:w="1028"/>
        <w:gridCol w:w="560"/>
        <w:gridCol w:w="844"/>
        <w:gridCol w:w="533"/>
      </w:tblGrid>
      <w:tr w:rsidR="00205C64" w:rsidRPr="00E323F6" w14:paraId="6A136433" w14:textId="77777777" w:rsidTr="005D4598">
        <w:trPr>
          <w:trHeight w:val="290"/>
        </w:trPr>
        <w:tc>
          <w:tcPr>
            <w:tcW w:w="1696" w:type="dxa"/>
            <w:tcBorders>
              <w:top w:val="single" w:sz="4" w:space="0" w:color="auto"/>
              <w:left w:val="single" w:sz="4" w:space="0" w:color="auto"/>
              <w:bottom w:val="single" w:sz="4" w:space="0" w:color="auto"/>
              <w:right w:val="nil"/>
            </w:tcBorders>
            <w:shd w:val="clear" w:color="auto" w:fill="auto"/>
            <w:noWrap/>
            <w:vAlign w:val="bottom"/>
            <w:hideMark/>
          </w:tcPr>
          <w:p w14:paraId="7AF83C9B" w14:textId="77777777" w:rsidR="00205C64" w:rsidRPr="00E323F6" w:rsidRDefault="00205C64" w:rsidP="00B90722">
            <w:pPr>
              <w:spacing w:after="0" w:line="240" w:lineRule="auto"/>
              <w:rPr>
                <w:rFonts w:ascii="Calibri" w:eastAsia="Times New Roman" w:hAnsi="Calibri" w:cs="Times New Roman"/>
                <w:color w:val="000000"/>
                <w:sz w:val="24"/>
                <w:szCs w:val="24"/>
                <w:lang w:val="lv-LV" w:eastAsia="it-IT"/>
              </w:rPr>
            </w:pPr>
            <w:r w:rsidRPr="00E323F6">
              <w:rPr>
                <w:rFonts w:ascii="Calibri" w:eastAsia="Times New Roman" w:hAnsi="Calibri" w:cs="Times New Roman"/>
                <w:color w:val="000000"/>
                <w:sz w:val="24"/>
                <w:szCs w:val="24"/>
                <w:lang w:val="lv-LV" w:eastAsia="it-IT"/>
              </w:rPr>
              <w:t> </w:t>
            </w:r>
          </w:p>
        </w:tc>
        <w:tc>
          <w:tcPr>
            <w:tcW w:w="7804"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2039F25C" w14:textId="77777777" w:rsidR="00205C64" w:rsidRPr="00E323F6" w:rsidRDefault="009F0FF2" w:rsidP="00B90722">
            <w:pPr>
              <w:spacing w:after="0" w:line="240" w:lineRule="auto"/>
              <w:jc w:val="center"/>
              <w:rPr>
                <w:rFonts w:ascii="Calibri" w:eastAsia="Times New Roman" w:hAnsi="Calibri" w:cs="Times New Roman"/>
                <w:color w:val="000000"/>
                <w:sz w:val="24"/>
                <w:szCs w:val="24"/>
                <w:lang w:val="lv-LV" w:eastAsia="it-IT"/>
              </w:rPr>
            </w:pPr>
            <w:r w:rsidRPr="00E323F6">
              <w:rPr>
                <w:rFonts w:ascii="Calibri" w:eastAsia="Times New Roman" w:hAnsi="Calibri" w:cs="Times New Roman"/>
                <w:color w:val="000000"/>
                <w:sz w:val="24"/>
                <w:szCs w:val="24"/>
                <w:lang w:val="lv-LV" w:eastAsia="it-IT"/>
              </w:rPr>
              <w:t>Administratīvie pārkāpumi</w:t>
            </w:r>
          </w:p>
        </w:tc>
      </w:tr>
      <w:tr w:rsidR="0019402B" w:rsidRPr="00E323F6" w14:paraId="289A2F72" w14:textId="77777777" w:rsidTr="0019402B">
        <w:trPr>
          <w:trHeight w:val="63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F7DBE3" w14:textId="77777777" w:rsidR="0019402B" w:rsidRPr="00E323F6" w:rsidRDefault="0019402B" w:rsidP="0019402B">
            <w:pPr>
              <w:spacing w:after="0" w:line="240" w:lineRule="auto"/>
              <w:rPr>
                <w:rFonts w:ascii="Calibri" w:eastAsia="Times New Roman" w:hAnsi="Calibri" w:cs="Times New Roman"/>
                <w:b/>
                <w:color w:val="000000"/>
                <w:sz w:val="24"/>
                <w:szCs w:val="24"/>
                <w:lang w:val="lv-LV" w:eastAsia="it-IT"/>
              </w:rPr>
            </w:pPr>
            <w:r w:rsidRPr="00E323F6">
              <w:rPr>
                <w:rFonts w:ascii="Calibri" w:eastAsia="Times New Roman" w:hAnsi="Calibri" w:cs="Times New Roman"/>
                <w:b/>
                <w:color w:val="000000"/>
                <w:sz w:val="24"/>
                <w:szCs w:val="24"/>
                <w:lang w:val="lv-LV" w:eastAsia="it-IT"/>
              </w:rPr>
              <w:t> </w:t>
            </w:r>
          </w:p>
        </w:tc>
        <w:tc>
          <w:tcPr>
            <w:tcW w:w="901" w:type="dxa"/>
            <w:tcBorders>
              <w:top w:val="nil"/>
              <w:left w:val="nil"/>
              <w:bottom w:val="single" w:sz="4" w:space="0" w:color="auto"/>
              <w:right w:val="single" w:sz="4" w:space="0" w:color="auto"/>
            </w:tcBorders>
            <w:shd w:val="clear" w:color="auto" w:fill="auto"/>
            <w:vAlign w:val="center"/>
            <w:hideMark/>
          </w:tcPr>
          <w:p w14:paraId="33BB4166"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Mazāk kā 6 mēneši</w:t>
            </w:r>
          </w:p>
        </w:tc>
        <w:tc>
          <w:tcPr>
            <w:tcW w:w="677" w:type="dxa"/>
            <w:tcBorders>
              <w:top w:val="nil"/>
              <w:left w:val="nil"/>
              <w:bottom w:val="single" w:sz="4" w:space="0" w:color="auto"/>
              <w:right w:val="single" w:sz="4" w:space="0" w:color="auto"/>
            </w:tcBorders>
            <w:shd w:val="clear" w:color="auto" w:fill="auto"/>
            <w:vAlign w:val="center"/>
            <w:hideMark/>
          </w:tcPr>
          <w:p w14:paraId="31C8A6CB"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79B3912F"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6 mēn. un 1 gadu</w:t>
            </w:r>
          </w:p>
        </w:tc>
        <w:tc>
          <w:tcPr>
            <w:tcW w:w="621" w:type="dxa"/>
            <w:tcBorders>
              <w:top w:val="nil"/>
              <w:left w:val="nil"/>
              <w:bottom w:val="single" w:sz="4" w:space="0" w:color="auto"/>
              <w:right w:val="single" w:sz="4" w:space="0" w:color="auto"/>
            </w:tcBorders>
            <w:shd w:val="clear" w:color="auto" w:fill="auto"/>
            <w:vAlign w:val="center"/>
            <w:hideMark/>
          </w:tcPr>
          <w:p w14:paraId="78D5B74D"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39E5EF4C"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1 un 2 gadiem</w:t>
            </w:r>
          </w:p>
        </w:tc>
        <w:tc>
          <w:tcPr>
            <w:tcW w:w="584" w:type="dxa"/>
            <w:tcBorders>
              <w:top w:val="nil"/>
              <w:left w:val="nil"/>
              <w:bottom w:val="single" w:sz="4" w:space="0" w:color="auto"/>
              <w:right w:val="single" w:sz="4" w:space="0" w:color="auto"/>
            </w:tcBorders>
            <w:shd w:val="clear" w:color="auto" w:fill="auto"/>
            <w:vAlign w:val="center"/>
            <w:hideMark/>
          </w:tcPr>
          <w:p w14:paraId="451A06DC"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1285EE02"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2 un 4 gadiem</w:t>
            </w:r>
          </w:p>
        </w:tc>
        <w:tc>
          <w:tcPr>
            <w:tcW w:w="560" w:type="dxa"/>
            <w:tcBorders>
              <w:top w:val="nil"/>
              <w:left w:val="nil"/>
              <w:bottom w:val="single" w:sz="4" w:space="0" w:color="auto"/>
              <w:right w:val="single" w:sz="4" w:space="0" w:color="auto"/>
            </w:tcBorders>
            <w:shd w:val="clear" w:color="auto" w:fill="auto"/>
            <w:vAlign w:val="center"/>
            <w:hideMark/>
          </w:tcPr>
          <w:p w14:paraId="37086C2A"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844" w:type="dxa"/>
            <w:tcBorders>
              <w:top w:val="nil"/>
              <w:left w:val="nil"/>
              <w:bottom w:val="single" w:sz="4" w:space="0" w:color="auto"/>
              <w:right w:val="single" w:sz="4" w:space="0" w:color="auto"/>
            </w:tcBorders>
            <w:shd w:val="clear" w:color="auto" w:fill="auto"/>
            <w:vAlign w:val="center"/>
            <w:hideMark/>
          </w:tcPr>
          <w:p w14:paraId="592A4BE4"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Vairāk kā 4 gadi</w:t>
            </w:r>
          </w:p>
        </w:tc>
        <w:tc>
          <w:tcPr>
            <w:tcW w:w="533" w:type="dxa"/>
            <w:tcBorders>
              <w:top w:val="nil"/>
              <w:left w:val="nil"/>
              <w:bottom w:val="single" w:sz="4" w:space="0" w:color="auto"/>
              <w:right w:val="single" w:sz="4" w:space="0" w:color="auto"/>
            </w:tcBorders>
            <w:shd w:val="clear" w:color="auto" w:fill="auto"/>
            <w:vAlign w:val="center"/>
            <w:hideMark/>
          </w:tcPr>
          <w:p w14:paraId="46AE525A" w14:textId="77777777" w:rsidR="0019402B" w:rsidRPr="00E323F6" w:rsidRDefault="0019402B" w:rsidP="0019402B">
            <w:pPr>
              <w:spacing w:after="0" w:line="240" w:lineRule="auto"/>
              <w:jc w:val="center"/>
              <w:rPr>
                <w:rFonts w:ascii="Calibri" w:eastAsia="Times New Roman" w:hAnsi="Calibri" w:cs="Arial"/>
                <w:b/>
                <w:bCs/>
                <w:sz w:val="24"/>
                <w:szCs w:val="24"/>
                <w:lang w:val="lv-LV" w:eastAsia="it-IT"/>
              </w:rPr>
            </w:pPr>
            <w:r w:rsidRPr="00E323F6">
              <w:rPr>
                <w:rFonts w:ascii="Calibri" w:eastAsia="Times New Roman" w:hAnsi="Calibri" w:cs="Arial"/>
                <w:b/>
                <w:bCs/>
                <w:sz w:val="24"/>
                <w:szCs w:val="24"/>
                <w:lang w:val="lv-LV" w:eastAsia="it-IT"/>
              </w:rPr>
              <w:t>%</w:t>
            </w:r>
          </w:p>
        </w:tc>
      </w:tr>
      <w:tr w:rsidR="00205C64" w:rsidRPr="00E323F6" w14:paraId="6C2D9CF5" w14:textId="77777777" w:rsidTr="0019402B">
        <w:trPr>
          <w:trHeight w:val="29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1AFFB5" w14:textId="77777777" w:rsidR="00205C64" w:rsidRPr="00E323F6" w:rsidRDefault="00205C64" w:rsidP="00B90722">
            <w:pPr>
              <w:spacing w:after="0" w:line="240" w:lineRule="auto"/>
              <w:rPr>
                <w:rFonts w:ascii="Calibri" w:eastAsia="Times New Roman" w:hAnsi="Calibri" w:cs="Times New Roman"/>
                <w:color w:val="000000"/>
                <w:sz w:val="24"/>
                <w:szCs w:val="24"/>
                <w:lang w:val="lv-LV" w:eastAsia="it-IT"/>
              </w:rPr>
            </w:pPr>
            <w:r w:rsidRPr="00E323F6">
              <w:rPr>
                <w:rFonts w:ascii="Calibri" w:eastAsia="Times New Roman" w:hAnsi="Calibri" w:cs="Times New Roman"/>
                <w:color w:val="000000"/>
                <w:sz w:val="24"/>
                <w:szCs w:val="24"/>
                <w:lang w:val="lv-LV" w:eastAsia="it-IT"/>
              </w:rPr>
              <w:t>Kurzeme</w:t>
            </w:r>
            <w:r w:rsidR="009F0FF2" w:rsidRPr="00E323F6">
              <w:rPr>
                <w:rFonts w:ascii="Calibri" w:eastAsia="Times New Roman" w:hAnsi="Calibri" w:cs="Times New Roman"/>
                <w:color w:val="000000"/>
                <w:sz w:val="24"/>
                <w:szCs w:val="24"/>
                <w:lang w:val="lv-LV" w:eastAsia="it-IT"/>
              </w:rPr>
              <w:t>s apgabaltiesa</w:t>
            </w:r>
          </w:p>
        </w:tc>
        <w:tc>
          <w:tcPr>
            <w:tcW w:w="901" w:type="dxa"/>
            <w:tcBorders>
              <w:top w:val="nil"/>
              <w:left w:val="nil"/>
              <w:bottom w:val="single" w:sz="4" w:space="0" w:color="auto"/>
              <w:right w:val="single" w:sz="4" w:space="0" w:color="auto"/>
            </w:tcBorders>
            <w:shd w:val="clear" w:color="auto" w:fill="BDD6EE" w:themeFill="accent1" w:themeFillTint="66"/>
            <w:vAlign w:val="center"/>
            <w:hideMark/>
          </w:tcPr>
          <w:p w14:paraId="2CD08DAF"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5</w:t>
            </w:r>
          </w:p>
        </w:tc>
        <w:tc>
          <w:tcPr>
            <w:tcW w:w="677" w:type="dxa"/>
            <w:tcBorders>
              <w:top w:val="nil"/>
              <w:left w:val="nil"/>
              <w:bottom w:val="single" w:sz="4" w:space="0" w:color="auto"/>
              <w:right w:val="single" w:sz="4" w:space="0" w:color="auto"/>
            </w:tcBorders>
            <w:shd w:val="clear" w:color="000000" w:fill="FFFFFF"/>
            <w:vAlign w:val="center"/>
            <w:hideMark/>
          </w:tcPr>
          <w:p w14:paraId="57D83EA0"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100%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DE767FA"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621" w:type="dxa"/>
            <w:tcBorders>
              <w:top w:val="nil"/>
              <w:left w:val="nil"/>
              <w:bottom w:val="single" w:sz="4" w:space="0" w:color="auto"/>
              <w:right w:val="single" w:sz="4" w:space="0" w:color="auto"/>
            </w:tcBorders>
            <w:shd w:val="clear" w:color="000000" w:fill="FFFFFF"/>
            <w:vAlign w:val="center"/>
            <w:hideMark/>
          </w:tcPr>
          <w:p w14:paraId="518CB238"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D9DE45D"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84" w:type="dxa"/>
            <w:tcBorders>
              <w:top w:val="nil"/>
              <w:left w:val="nil"/>
              <w:bottom w:val="single" w:sz="4" w:space="0" w:color="auto"/>
              <w:right w:val="single" w:sz="4" w:space="0" w:color="auto"/>
            </w:tcBorders>
            <w:shd w:val="clear" w:color="000000" w:fill="FFFFFF"/>
            <w:vAlign w:val="center"/>
            <w:hideMark/>
          </w:tcPr>
          <w:p w14:paraId="4D4E8B57"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944745A"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60" w:type="dxa"/>
            <w:tcBorders>
              <w:top w:val="nil"/>
              <w:left w:val="nil"/>
              <w:bottom w:val="single" w:sz="4" w:space="0" w:color="auto"/>
              <w:right w:val="single" w:sz="4" w:space="0" w:color="auto"/>
            </w:tcBorders>
            <w:shd w:val="clear" w:color="000000" w:fill="FFFFFF"/>
            <w:vAlign w:val="center"/>
            <w:hideMark/>
          </w:tcPr>
          <w:p w14:paraId="3230822E"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844" w:type="dxa"/>
            <w:tcBorders>
              <w:top w:val="nil"/>
              <w:left w:val="nil"/>
              <w:bottom w:val="single" w:sz="4" w:space="0" w:color="auto"/>
              <w:right w:val="single" w:sz="4" w:space="0" w:color="auto"/>
            </w:tcBorders>
            <w:shd w:val="clear" w:color="auto" w:fill="BDD6EE" w:themeFill="accent1" w:themeFillTint="66"/>
            <w:vAlign w:val="center"/>
            <w:hideMark/>
          </w:tcPr>
          <w:p w14:paraId="09FEDE41"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33" w:type="dxa"/>
            <w:tcBorders>
              <w:top w:val="nil"/>
              <w:left w:val="nil"/>
              <w:bottom w:val="single" w:sz="4" w:space="0" w:color="auto"/>
              <w:right w:val="single" w:sz="4" w:space="0" w:color="auto"/>
            </w:tcBorders>
            <w:shd w:val="clear" w:color="000000" w:fill="FFFFFF"/>
            <w:vAlign w:val="center"/>
            <w:hideMark/>
          </w:tcPr>
          <w:p w14:paraId="11A1184B"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r>
      <w:tr w:rsidR="00205C64" w:rsidRPr="00E323F6" w14:paraId="33FFB822" w14:textId="77777777" w:rsidTr="0019402B">
        <w:trPr>
          <w:trHeight w:val="29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EB472F" w14:textId="77777777" w:rsidR="00205C64" w:rsidRPr="00E323F6" w:rsidRDefault="009F0FF2" w:rsidP="00B90722">
            <w:pPr>
              <w:spacing w:after="0" w:line="240" w:lineRule="auto"/>
              <w:rPr>
                <w:rFonts w:ascii="Calibri" w:eastAsia="Times New Roman" w:hAnsi="Calibri" w:cs="Times New Roman"/>
                <w:color w:val="000000"/>
                <w:sz w:val="24"/>
                <w:szCs w:val="24"/>
                <w:lang w:val="lv-LV" w:eastAsia="it-IT"/>
              </w:rPr>
            </w:pPr>
            <w:r w:rsidRPr="00E323F6">
              <w:rPr>
                <w:rFonts w:ascii="Calibri" w:eastAsia="Times New Roman" w:hAnsi="Calibri" w:cs="Times New Roman"/>
                <w:color w:val="000000"/>
                <w:sz w:val="24"/>
                <w:szCs w:val="24"/>
                <w:lang w:val="lv-LV" w:eastAsia="it-IT"/>
              </w:rPr>
              <w:t>Latgales apgabaltiesa</w:t>
            </w:r>
          </w:p>
        </w:tc>
        <w:tc>
          <w:tcPr>
            <w:tcW w:w="901" w:type="dxa"/>
            <w:tcBorders>
              <w:top w:val="nil"/>
              <w:left w:val="nil"/>
              <w:bottom w:val="single" w:sz="4" w:space="0" w:color="auto"/>
              <w:right w:val="single" w:sz="4" w:space="0" w:color="auto"/>
            </w:tcBorders>
            <w:shd w:val="clear" w:color="auto" w:fill="BDD6EE" w:themeFill="accent1" w:themeFillTint="66"/>
            <w:vAlign w:val="center"/>
            <w:hideMark/>
          </w:tcPr>
          <w:p w14:paraId="5916AA5E"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12</w:t>
            </w:r>
          </w:p>
        </w:tc>
        <w:tc>
          <w:tcPr>
            <w:tcW w:w="677" w:type="dxa"/>
            <w:tcBorders>
              <w:top w:val="nil"/>
              <w:left w:val="nil"/>
              <w:bottom w:val="single" w:sz="4" w:space="0" w:color="auto"/>
              <w:right w:val="single" w:sz="4" w:space="0" w:color="auto"/>
            </w:tcBorders>
            <w:shd w:val="clear" w:color="000000" w:fill="FFFFFF"/>
            <w:vAlign w:val="center"/>
            <w:hideMark/>
          </w:tcPr>
          <w:p w14:paraId="5592BF40"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92%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9BFD1B0"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621" w:type="dxa"/>
            <w:tcBorders>
              <w:top w:val="nil"/>
              <w:left w:val="nil"/>
              <w:bottom w:val="single" w:sz="4" w:space="0" w:color="auto"/>
              <w:right w:val="single" w:sz="4" w:space="0" w:color="auto"/>
            </w:tcBorders>
            <w:shd w:val="clear" w:color="000000" w:fill="FFFFFF"/>
            <w:vAlign w:val="center"/>
            <w:hideMark/>
          </w:tcPr>
          <w:p w14:paraId="4EDC4C2A"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462D194"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84" w:type="dxa"/>
            <w:tcBorders>
              <w:top w:val="nil"/>
              <w:left w:val="nil"/>
              <w:bottom w:val="single" w:sz="4" w:space="0" w:color="auto"/>
              <w:right w:val="single" w:sz="4" w:space="0" w:color="auto"/>
            </w:tcBorders>
            <w:shd w:val="clear" w:color="000000" w:fill="FFFFFF"/>
            <w:vAlign w:val="center"/>
            <w:hideMark/>
          </w:tcPr>
          <w:p w14:paraId="0E0F114E"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3179E98"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1</w:t>
            </w:r>
          </w:p>
        </w:tc>
        <w:tc>
          <w:tcPr>
            <w:tcW w:w="560" w:type="dxa"/>
            <w:tcBorders>
              <w:top w:val="nil"/>
              <w:left w:val="nil"/>
              <w:bottom w:val="single" w:sz="4" w:space="0" w:color="auto"/>
              <w:right w:val="single" w:sz="4" w:space="0" w:color="auto"/>
            </w:tcBorders>
            <w:shd w:val="clear" w:color="000000" w:fill="FFFFFF"/>
            <w:vAlign w:val="center"/>
            <w:hideMark/>
          </w:tcPr>
          <w:p w14:paraId="6C2C3570"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8%</w:t>
            </w:r>
          </w:p>
        </w:tc>
        <w:tc>
          <w:tcPr>
            <w:tcW w:w="844" w:type="dxa"/>
            <w:tcBorders>
              <w:top w:val="nil"/>
              <w:left w:val="nil"/>
              <w:bottom w:val="single" w:sz="4" w:space="0" w:color="auto"/>
              <w:right w:val="single" w:sz="4" w:space="0" w:color="auto"/>
            </w:tcBorders>
            <w:shd w:val="clear" w:color="auto" w:fill="BDD6EE" w:themeFill="accent1" w:themeFillTint="66"/>
            <w:vAlign w:val="center"/>
            <w:hideMark/>
          </w:tcPr>
          <w:p w14:paraId="770AEC37"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33" w:type="dxa"/>
            <w:tcBorders>
              <w:top w:val="nil"/>
              <w:left w:val="nil"/>
              <w:bottom w:val="single" w:sz="4" w:space="0" w:color="auto"/>
              <w:right w:val="single" w:sz="4" w:space="0" w:color="auto"/>
            </w:tcBorders>
            <w:shd w:val="clear" w:color="000000" w:fill="FFFFFF"/>
            <w:vAlign w:val="center"/>
            <w:hideMark/>
          </w:tcPr>
          <w:p w14:paraId="7914F4C9"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r>
      <w:tr w:rsidR="00205C64" w:rsidRPr="00E323F6" w14:paraId="58632652" w14:textId="77777777" w:rsidTr="0019402B">
        <w:trPr>
          <w:trHeight w:val="29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47C697" w14:textId="77777777" w:rsidR="00205C64" w:rsidRPr="00E323F6" w:rsidRDefault="009F0FF2" w:rsidP="00B90722">
            <w:pPr>
              <w:spacing w:after="0" w:line="240" w:lineRule="auto"/>
              <w:rPr>
                <w:rFonts w:ascii="Calibri" w:eastAsia="Times New Roman" w:hAnsi="Calibri" w:cs="Times New Roman"/>
                <w:color w:val="000000"/>
                <w:sz w:val="24"/>
                <w:szCs w:val="24"/>
                <w:lang w:val="lv-LV" w:eastAsia="it-IT"/>
              </w:rPr>
            </w:pPr>
            <w:r w:rsidRPr="00E323F6">
              <w:rPr>
                <w:rFonts w:ascii="Calibri" w:eastAsia="Times New Roman" w:hAnsi="Calibri" w:cs="Times New Roman"/>
                <w:color w:val="000000"/>
                <w:sz w:val="24"/>
                <w:szCs w:val="24"/>
                <w:lang w:val="lv-LV" w:eastAsia="it-IT"/>
              </w:rPr>
              <w:t>Rīgas apgabaltiesa</w:t>
            </w:r>
          </w:p>
        </w:tc>
        <w:tc>
          <w:tcPr>
            <w:tcW w:w="901" w:type="dxa"/>
            <w:tcBorders>
              <w:top w:val="nil"/>
              <w:left w:val="nil"/>
              <w:bottom w:val="single" w:sz="4" w:space="0" w:color="auto"/>
              <w:right w:val="single" w:sz="4" w:space="0" w:color="auto"/>
            </w:tcBorders>
            <w:shd w:val="clear" w:color="auto" w:fill="BDD6EE" w:themeFill="accent1" w:themeFillTint="66"/>
            <w:vAlign w:val="center"/>
            <w:hideMark/>
          </w:tcPr>
          <w:p w14:paraId="009A91AF"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98</w:t>
            </w:r>
          </w:p>
        </w:tc>
        <w:tc>
          <w:tcPr>
            <w:tcW w:w="677" w:type="dxa"/>
            <w:tcBorders>
              <w:top w:val="nil"/>
              <w:left w:val="nil"/>
              <w:bottom w:val="single" w:sz="4" w:space="0" w:color="auto"/>
              <w:right w:val="single" w:sz="4" w:space="0" w:color="auto"/>
            </w:tcBorders>
            <w:shd w:val="clear" w:color="000000" w:fill="FFFFFF"/>
            <w:vAlign w:val="center"/>
            <w:hideMark/>
          </w:tcPr>
          <w:p w14:paraId="44D39FBF"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91%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05A42C92"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9</w:t>
            </w:r>
          </w:p>
        </w:tc>
        <w:tc>
          <w:tcPr>
            <w:tcW w:w="621" w:type="dxa"/>
            <w:tcBorders>
              <w:top w:val="nil"/>
              <w:left w:val="nil"/>
              <w:bottom w:val="single" w:sz="4" w:space="0" w:color="auto"/>
              <w:right w:val="single" w:sz="4" w:space="0" w:color="auto"/>
            </w:tcBorders>
            <w:shd w:val="clear" w:color="000000" w:fill="FFFFFF"/>
            <w:vAlign w:val="center"/>
            <w:hideMark/>
          </w:tcPr>
          <w:p w14:paraId="064E953D"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8%</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0FC0017B"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1</w:t>
            </w:r>
          </w:p>
        </w:tc>
        <w:tc>
          <w:tcPr>
            <w:tcW w:w="584" w:type="dxa"/>
            <w:tcBorders>
              <w:top w:val="nil"/>
              <w:left w:val="nil"/>
              <w:bottom w:val="single" w:sz="4" w:space="0" w:color="auto"/>
              <w:right w:val="single" w:sz="4" w:space="0" w:color="auto"/>
            </w:tcBorders>
            <w:shd w:val="clear" w:color="000000" w:fill="FFFFFF"/>
            <w:vAlign w:val="center"/>
            <w:hideMark/>
          </w:tcPr>
          <w:p w14:paraId="540587A0"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330EAF3"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60" w:type="dxa"/>
            <w:tcBorders>
              <w:top w:val="nil"/>
              <w:left w:val="nil"/>
              <w:bottom w:val="single" w:sz="4" w:space="0" w:color="auto"/>
              <w:right w:val="single" w:sz="4" w:space="0" w:color="auto"/>
            </w:tcBorders>
            <w:shd w:val="clear" w:color="000000" w:fill="FFFFFF"/>
            <w:vAlign w:val="center"/>
            <w:hideMark/>
          </w:tcPr>
          <w:p w14:paraId="36B266B6"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844" w:type="dxa"/>
            <w:tcBorders>
              <w:top w:val="nil"/>
              <w:left w:val="nil"/>
              <w:bottom w:val="single" w:sz="4" w:space="0" w:color="auto"/>
              <w:right w:val="single" w:sz="4" w:space="0" w:color="auto"/>
            </w:tcBorders>
            <w:shd w:val="clear" w:color="auto" w:fill="BDD6EE" w:themeFill="accent1" w:themeFillTint="66"/>
            <w:vAlign w:val="center"/>
            <w:hideMark/>
          </w:tcPr>
          <w:p w14:paraId="751B2676"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c>
          <w:tcPr>
            <w:tcW w:w="533" w:type="dxa"/>
            <w:tcBorders>
              <w:top w:val="nil"/>
              <w:left w:val="nil"/>
              <w:bottom w:val="single" w:sz="4" w:space="0" w:color="auto"/>
              <w:right w:val="single" w:sz="4" w:space="0" w:color="auto"/>
            </w:tcBorders>
            <w:shd w:val="clear" w:color="000000" w:fill="FFFFFF"/>
            <w:vAlign w:val="center"/>
            <w:hideMark/>
          </w:tcPr>
          <w:p w14:paraId="2D9F6E9C" w14:textId="77777777" w:rsidR="00205C64" w:rsidRPr="00E323F6" w:rsidRDefault="00205C64" w:rsidP="00B90722">
            <w:pPr>
              <w:spacing w:after="0" w:line="240" w:lineRule="auto"/>
              <w:jc w:val="center"/>
              <w:rPr>
                <w:rFonts w:ascii="Calibri" w:eastAsia="Times New Roman" w:hAnsi="Calibri" w:cs="Arial"/>
                <w:sz w:val="24"/>
                <w:szCs w:val="24"/>
                <w:lang w:val="lv-LV" w:eastAsia="it-IT"/>
              </w:rPr>
            </w:pPr>
            <w:r w:rsidRPr="00E323F6">
              <w:rPr>
                <w:rFonts w:ascii="Calibri" w:eastAsia="Times New Roman" w:hAnsi="Calibri" w:cs="Arial"/>
                <w:sz w:val="24"/>
                <w:szCs w:val="24"/>
                <w:lang w:val="lv-LV" w:eastAsia="it-IT"/>
              </w:rPr>
              <w:t>0%</w:t>
            </w:r>
          </w:p>
        </w:tc>
      </w:tr>
    </w:tbl>
    <w:p w14:paraId="6EC1F4D9" w14:textId="77777777" w:rsidR="00373831" w:rsidRPr="00E323F6" w:rsidRDefault="00373831" w:rsidP="00205C64">
      <w:pPr>
        <w:pStyle w:val="Grand1"/>
        <w:spacing w:after="120"/>
        <w:ind w:left="0" w:firstLine="0"/>
        <w:contextualSpacing w:val="0"/>
        <w:jc w:val="both"/>
        <w:rPr>
          <w:rFonts w:asciiTheme="minorHAnsi" w:hAnsiTheme="minorHAnsi"/>
          <w:b w:val="0"/>
          <w:sz w:val="24"/>
          <w:szCs w:val="24"/>
          <w:lang w:val="lv-LV"/>
        </w:rPr>
      </w:pPr>
    </w:p>
    <w:p w14:paraId="21DB199A" w14:textId="77777777" w:rsidR="00205C64" w:rsidRPr="00E323F6" w:rsidRDefault="00936D2B" w:rsidP="00205C64">
      <w:pPr>
        <w:pStyle w:val="Caption"/>
        <w:keepNext/>
        <w:spacing w:after="120"/>
        <w:jc w:val="center"/>
        <w:rPr>
          <w:sz w:val="24"/>
          <w:szCs w:val="24"/>
          <w:lang w:val="lv-LV"/>
        </w:rPr>
      </w:pPr>
      <w:r w:rsidRPr="00E323F6">
        <w:rPr>
          <w:sz w:val="24"/>
          <w:szCs w:val="24"/>
          <w:lang w:val="lv-LV"/>
        </w:rPr>
        <w:t>3</w:t>
      </w:r>
      <w:r w:rsidR="00646865" w:rsidRPr="00E323F6">
        <w:rPr>
          <w:sz w:val="24"/>
          <w:szCs w:val="24"/>
          <w:lang w:val="lv-LV"/>
        </w:rPr>
        <w:t>9</w:t>
      </w:r>
      <w:r w:rsidR="008E1A81" w:rsidRPr="00E323F6">
        <w:rPr>
          <w:sz w:val="24"/>
          <w:szCs w:val="24"/>
          <w:lang w:val="lv-LV"/>
        </w:rPr>
        <w:t>. attēls</w:t>
      </w:r>
      <w:r w:rsidR="00205C64" w:rsidRPr="00E323F6">
        <w:rPr>
          <w:sz w:val="24"/>
          <w:szCs w:val="24"/>
          <w:lang w:val="lv-LV"/>
        </w:rPr>
        <w:t xml:space="preserve">: </w:t>
      </w:r>
      <w:r w:rsidR="00CA0C77" w:rsidRPr="00E323F6">
        <w:rPr>
          <w:sz w:val="24"/>
          <w:szCs w:val="24"/>
          <w:lang w:val="lv-LV"/>
        </w:rPr>
        <w:t>Neizskatīto administratīvo pārkāpumu lietu vecums - apgabaltiesās, 2016. gada 31. decembris</w:t>
      </w:r>
    </w:p>
    <w:p w14:paraId="6D71EAA8" w14:textId="77777777" w:rsidR="00205C64" w:rsidRPr="00E323F6" w:rsidRDefault="00205C64" w:rsidP="00205C64">
      <w:pPr>
        <w:pStyle w:val="Grand1"/>
        <w:spacing w:after="120"/>
        <w:ind w:left="0" w:firstLine="0"/>
        <w:contextualSpacing w:val="0"/>
        <w:jc w:val="center"/>
        <w:rPr>
          <w:rFonts w:asciiTheme="minorHAnsi" w:hAnsiTheme="minorHAnsi"/>
          <w:b w:val="0"/>
          <w:sz w:val="24"/>
          <w:szCs w:val="24"/>
          <w:lang w:val="lv-LV"/>
        </w:rPr>
      </w:pPr>
      <w:r w:rsidRPr="00E323F6">
        <w:rPr>
          <w:rFonts w:asciiTheme="minorHAnsi" w:hAnsiTheme="minorHAnsi"/>
          <w:noProof/>
          <w:sz w:val="24"/>
          <w:szCs w:val="24"/>
          <w:lang w:val="lv-LV" w:eastAsia="lv-LV"/>
        </w:rPr>
        <w:drawing>
          <wp:inline distT="0" distB="0" distL="0" distR="0" wp14:anchorId="42B8409F" wp14:editId="3193F6F8">
            <wp:extent cx="5348378" cy="2984740"/>
            <wp:effectExtent l="0" t="0" r="24130" b="25400"/>
            <wp:docPr id="32" name="Gra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6441456" w14:textId="7B6EBF95" w:rsidR="00237AEC" w:rsidRPr="00E323F6" w:rsidRDefault="00A37302" w:rsidP="00237AEC">
      <w:pPr>
        <w:pStyle w:val="Grand1"/>
        <w:spacing w:after="120"/>
        <w:ind w:left="0" w:firstLine="0"/>
        <w:contextualSpacing w:val="0"/>
        <w:jc w:val="both"/>
        <w:rPr>
          <w:rFonts w:asciiTheme="minorHAnsi" w:hAnsiTheme="minorHAnsi"/>
          <w:b w:val="0"/>
          <w:sz w:val="24"/>
          <w:szCs w:val="24"/>
          <w:lang w:val="lv-LV"/>
        </w:rPr>
      </w:pPr>
      <w:r>
        <w:rPr>
          <w:rFonts w:asciiTheme="minorHAnsi" w:hAnsiTheme="minorHAnsi"/>
          <w:b w:val="0"/>
          <w:sz w:val="24"/>
          <w:szCs w:val="24"/>
          <w:lang w:val="lv-LV"/>
        </w:rPr>
        <w:t>Saskaņā ar</w:t>
      </w:r>
      <w:r w:rsidR="00546AA8" w:rsidRPr="00E323F6">
        <w:rPr>
          <w:rFonts w:asciiTheme="minorHAnsi" w:hAnsiTheme="minorHAnsi"/>
          <w:b w:val="0"/>
          <w:sz w:val="24"/>
          <w:szCs w:val="24"/>
          <w:lang w:val="lv-LV"/>
        </w:rPr>
        <w:t xml:space="preserve"> dati</w:t>
      </w:r>
      <w:r>
        <w:rPr>
          <w:rFonts w:asciiTheme="minorHAnsi" w:hAnsiTheme="minorHAnsi"/>
          <w:b w:val="0"/>
          <w:sz w:val="24"/>
          <w:szCs w:val="24"/>
          <w:lang w:val="lv-LV"/>
        </w:rPr>
        <w:t>em</w:t>
      </w:r>
      <w:r w:rsidR="00546AA8" w:rsidRPr="00E323F6">
        <w:rPr>
          <w:rFonts w:asciiTheme="minorHAnsi" w:hAnsiTheme="minorHAnsi"/>
          <w:b w:val="0"/>
          <w:sz w:val="24"/>
          <w:szCs w:val="24"/>
          <w:lang w:val="lv-LV"/>
        </w:rPr>
        <w:t xml:space="preserve"> - skaitļi ir samērā nelieli šai lietu kategorijai un izskatīšana norit samērā ātri</w:t>
      </w:r>
      <w:r w:rsidR="0086756A" w:rsidRPr="00E323F6">
        <w:rPr>
          <w:rFonts w:asciiTheme="minorHAnsi" w:hAnsiTheme="minorHAnsi"/>
          <w:b w:val="0"/>
          <w:sz w:val="24"/>
          <w:szCs w:val="24"/>
          <w:lang w:val="lv-LV"/>
        </w:rPr>
        <w:t xml:space="preserve">, jo vairāk nekā </w:t>
      </w:r>
      <w:r w:rsidR="00237AEC" w:rsidRPr="00E323F6">
        <w:rPr>
          <w:rFonts w:asciiTheme="minorHAnsi" w:hAnsiTheme="minorHAnsi"/>
          <w:b w:val="0"/>
          <w:sz w:val="24"/>
          <w:szCs w:val="24"/>
          <w:lang w:val="lv-LV"/>
        </w:rPr>
        <w:t>90</w:t>
      </w:r>
      <w:r w:rsidR="008C4AE5" w:rsidRPr="00E323F6">
        <w:rPr>
          <w:rFonts w:asciiTheme="minorHAnsi" w:hAnsiTheme="minorHAnsi"/>
          <w:b w:val="0"/>
          <w:sz w:val="24"/>
          <w:szCs w:val="24"/>
          <w:lang w:val="lv-LV"/>
        </w:rPr>
        <w:t xml:space="preserve"> </w:t>
      </w:r>
      <w:r w:rsidR="00237AEC" w:rsidRPr="00E323F6">
        <w:rPr>
          <w:rFonts w:asciiTheme="minorHAnsi" w:hAnsiTheme="minorHAnsi"/>
          <w:b w:val="0"/>
          <w:sz w:val="24"/>
          <w:szCs w:val="24"/>
          <w:lang w:val="lv-LV"/>
        </w:rPr>
        <w:t xml:space="preserve">% </w:t>
      </w:r>
      <w:r w:rsidR="0086756A" w:rsidRPr="00E323F6">
        <w:rPr>
          <w:rFonts w:asciiTheme="minorHAnsi" w:hAnsiTheme="minorHAnsi"/>
          <w:b w:val="0"/>
          <w:sz w:val="24"/>
          <w:szCs w:val="24"/>
          <w:lang w:val="lv-LV"/>
        </w:rPr>
        <w:t>neizskatīto lietu ir mazāk kā 6 mēnešus vecas.</w:t>
      </w:r>
    </w:p>
    <w:p w14:paraId="3CCCF0E6" w14:textId="77777777" w:rsidR="00205C64" w:rsidRPr="00E323F6" w:rsidRDefault="006C2064" w:rsidP="00205C64">
      <w:pPr>
        <w:pStyle w:val="Caption"/>
        <w:keepNext/>
        <w:spacing w:after="120"/>
        <w:jc w:val="center"/>
        <w:rPr>
          <w:sz w:val="24"/>
          <w:szCs w:val="24"/>
          <w:lang w:val="lv-LV"/>
        </w:rPr>
      </w:pPr>
      <w:r w:rsidRPr="00E323F6">
        <w:rPr>
          <w:sz w:val="24"/>
          <w:szCs w:val="24"/>
          <w:lang w:val="lv-LV"/>
        </w:rPr>
        <w:t>2</w:t>
      </w:r>
      <w:r w:rsidR="00923FDF" w:rsidRPr="00E323F6">
        <w:rPr>
          <w:sz w:val="24"/>
          <w:szCs w:val="24"/>
          <w:lang w:val="lv-LV"/>
        </w:rPr>
        <w:t>9</w:t>
      </w:r>
      <w:r w:rsidR="005A7639" w:rsidRPr="00E323F6">
        <w:rPr>
          <w:sz w:val="24"/>
          <w:szCs w:val="24"/>
          <w:lang w:val="lv-LV"/>
        </w:rPr>
        <w:t>. tabula</w:t>
      </w:r>
      <w:r w:rsidR="00205C64" w:rsidRPr="00E323F6">
        <w:rPr>
          <w:sz w:val="24"/>
          <w:szCs w:val="24"/>
          <w:lang w:val="lv-LV"/>
        </w:rPr>
        <w:t xml:space="preserve">: </w:t>
      </w:r>
      <w:r w:rsidR="005A7639" w:rsidRPr="00E323F6">
        <w:rPr>
          <w:sz w:val="24"/>
          <w:szCs w:val="24"/>
          <w:lang w:val="lv-LV"/>
        </w:rPr>
        <w:t>Neizskatīto civillietu vecums - apgabaltiesās, 2016. gada 31. decembris</w:t>
      </w:r>
    </w:p>
    <w:tbl>
      <w:tblPr>
        <w:tblW w:w="9902" w:type="dxa"/>
        <w:tblCellMar>
          <w:left w:w="70" w:type="dxa"/>
          <w:right w:w="70" w:type="dxa"/>
        </w:tblCellMar>
        <w:tblLook w:val="04A0" w:firstRow="1" w:lastRow="0" w:firstColumn="1" w:lastColumn="0" w:noHBand="0" w:noVBand="1"/>
      </w:tblPr>
      <w:tblGrid>
        <w:gridCol w:w="1740"/>
        <w:gridCol w:w="960"/>
        <w:gridCol w:w="700"/>
        <w:gridCol w:w="1028"/>
        <w:gridCol w:w="680"/>
        <w:gridCol w:w="1028"/>
        <w:gridCol w:w="612"/>
        <w:gridCol w:w="1028"/>
        <w:gridCol w:w="598"/>
        <w:gridCol w:w="868"/>
        <w:gridCol w:w="660"/>
      </w:tblGrid>
      <w:tr w:rsidR="00205C64" w:rsidRPr="00E323F6" w14:paraId="4C8BEC24" w14:textId="77777777" w:rsidTr="0019402B">
        <w:trPr>
          <w:trHeight w:val="290"/>
        </w:trPr>
        <w:tc>
          <w:tcPr>
            <w:tcW w:w="1740" w:type="dxa"/>
            <w:tcBorders>
              <w:top w:val="single" w:sz="4" w:space="0" w:color="auto"/>
              <w:left w:val="single" w:sz="4" w:space="0" w:color="auto"/>
              <w:bottom w:val="single" w:sz="4" w:space="0" w:color="auto"/>
              <w:right w:val="nil"/>
            </w:tcBorders>
            <w:shd w:val="clear" w:color="auto" w:fill="auto"/>
            <w:noWrap/>
            <w:vAlign w:val="bottom"/>
            <w:hideMark/>
          </w:tcPr>
          <w:p w14:paraId="1D42703D" w14:textId="77777777" w:rsidR="00205C64" w:rsidRPr="00E323F6" w:rsidRDefault="00205C64"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750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18D88EFB" w14:textId="77777777" w:rsidR="00205C64" w:rsidRPr="00E323F6" w:rsidRDefault="0019402B" w:rsidP="004C37B9">
            <w:pPr>
              <w:spacing w:after="0" w:line="240" w:lineRule="auto"/>
              <w:jc w:val="center"/>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Civillietas</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46F1FD36" w14:textId="77777777" w:rsidR="00205C64" w:rsidRPr="00E323F6" w:rsidRDefault="00205C64"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r>
      <w:tr w:rsidR="0019402B" w:rsidRPr="00E323F6" w14:paraId="4835836B" w14:textId="77777777" w:rsidTr="0019402B">
        <w:trPr>
          <w:trHeight w:val="63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EEEEDA8" w14:textId="77777777" w:rsidR="0019402B" w:rsidRPr="00E323F6" w:rsidRDefault="0019402B" w:rsidP="0019402B">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960" w:type="dxa"/>
            <w:tcBorders>
              <w:top w:val="nil"/>
              <w:left w:val="nil"/>
              <w:bottom w:val="single" w:sz="4" w:space="0" w:color="auto"/>
              <w:right w:val="single" w:sz="4" w:space="0" w:color="auto"/>
            </w:tcBorders>
            <w:shd w:val="clear" w:color="auto" w:fill="auto"/>
            <w:vAlign w:val="center"/>
            <w:hideMark/>
          </w:tcPr>
          <w:p w14:paraId="1F2011F0"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Mazāk kā 6 mēneši</w:t>
            </w:r>
          </w:p>
        </w:tc>
        <w:tc>
          <w:tcPr>
            <w:tcW w:w="700" w:type="dxa"/>
            <w:tcBorders>
              <w:top w:val="nil"/>
              <w:left w:val="nil"/>
              <w:bottom w:val="single" w:sz="4" w:space="0" w:color="auto"/>
              <w:right w:val="single" w:sz="4" w:space="0" w:color="auto"/>
            </w:tcBorders>
            <w:shd w:val="clear" w:color="auto" w:fill="auto"/>
            <w:vAlign w:val="center"/>
            <w:hideMark/>
          </w:tcPr>
          <w:p w14:paraId="2C5CD7BD"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00CD464E"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6 mēn. un 1 gadu</w:t>
            </w:r>
          </w:p>
        </w:tc>
        <w:tc>
          <w:tcPr>
            <w:tcW w:w="680" w:type="dxa"/>
            <w:tcBorders>
              <w:top w:val="nil"/>
              <w:left w:val="nil"/>
              <w:bottom w:val="single" w:sz="4" w:space="0" w:color="auto"/>
              <w:right w:val="single" w:sz="4" w:space="0" w:color="auto"/>
            </w:tcBorders>
            <w:shd w:val="clear" w:color="auto" w:fill="auto"/>
            <w:vAlign w:val="center"/>
            <w:hideMark/>
          </w:tcPr>
          <w:p w14:paraId="5E0ECD3D"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78E4921F"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1 un 2 gadiem</w:t>
            </w:r>
          </w:p>
        </w:tc>
        <w:tc>
          <w:tcPr>
            <w:tcW w:w="612" w:type="dxa"/>
            <w:tcBorders>
              <w:top w:val="nil"/>
              <w:left w:val="nil"/>
              <w:bottom w:val="single" w:sz="4" w:space="0" w:color="auto"/>
              <w:right w:val="single" w:sz="4" w:space="0" w:color="auto"/>
            </w:tcBorders>
            <w:shd w:val="clear" w:color="auto" w:fill="auto"/>
            <w:vAlign w:val="center"/>
            <w:hideMark/>
          </w:tcPr>
          <w:p w14:paraId="73C6A951"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275A8495"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2 un 4 gadiem</w:t>
            </w:r>
          </w:p>
        </w:tc>
        <w:tc>
          <w:tcPr>
            <w:tcW w:w="598" w:type="dxa"/>
            <w:tcBorders>
              <w:top w:val="nil"/>
              <w:left w:val="nil"/>
              <w:bottom w:val="single" w:sz="4" w:space="0" w:color="auto"/>
              <w:right w:val="single" w:sz="4" w:space="0" w:color="auto"/>
            </w:tcBorders>
            <w:shd w:val="clear" w:color="auto" w:fill="auto"/>
            <w:vAlign w:val="center"/>
            <w:hideMark/>
          </w:tcPr>
          <w:p w14:paraId="569D2138"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868" w:type="dxa"/>
            <w:tcBorders>
              <w:top w:val="nil"/>
              <w:left w:val="nil"/>
              <w:bottom w:val="single" w:sz="4" w:space="0" w:color="auto"/>
              <w:right w:val="single" w:sz="4" w:space="0" w:color="auto"/>
            </w:tcBorders>
            <w:shd w:val="clear" w:color="auto" w:fill="auto"/>
            <w:vAlign w:val="center"/>
            <w:hideMark/>
          </w:tcPr>
          <w:p w14:paraId="65103A0F"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Vairāk kā 4 gadi</w:t>
            </w:r>
          </w:p>
        </w:tc>
        <w:tc>
          <w:tcPr>
            <w:tcW w:w="660" w:type="dxa"/>
            <w:tcBorders>
              <w:top w:val="nil"/>
              <w:left w:val="nil"/>
              <w:bottom w:val="single" w:sz="4" w:space="0" w:color="auto"/>
              <w:right w:val="single" w:sz="4" w:space="0" w:color="auto"/>
            </w:tcBorders>
            <w:shd w:val="clear" w:color="auto" w:fill="auto"/>
            <w:vAlign w:val="center"/>
            <w:hideMark/>
          </w:tcPr>
          <w:p w14:paraId="3A902DB0" w14:textId="77777777" w:rsidR="0019402B" w:rsidRPr="00E323F6" w:rsidRDefault="0019402B" w:rsidP="0019402B">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r>
      <w:tr w:rsidR="00205C64" w:rsidRPr="00E323F6" w14:paraId="21E89E17" w14:textId="77777777" w:rsidTr="0019402B">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7FF687A" w14:textId="77777777" w:rsidR="00205C64" w:rsidRPr="00E323F6" w:rsidRDefault="00205C64"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Kurzeme</w:t>
            </w:r>
            <w:r w:rsidR="00926987" w:rsidRPr="00E323F6">
              <w:rPr>
                <w:rFonts w:eastAsia="Times New Roman" w:cs="Times New Roman"/>
                <w:color w:val="000000"/>
                <w:sz w:val="24"/>
                <w:szCs w:val="24"/>
                <w:lang w:val="lv-LV" w:eastAsia="it-IT"/>
              </w:rPr>
              <w:t>s apgabaltiesa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C57EA89"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92</w:t>
            </w:r>
          </w:p>
        </w:tc>
        <w:tc>
          <w:tcPr>
            <w:tcW w:w="700" w:type="dxa"/>
            <w:tcBorders>
              <w:top w:val="nil"/>
              <w:left w:val="nil"/>
              <w:bottom w:val="single" w:sz="4" w:space="0" w:color="auto"/>
              <w:right w:val="single" w:sz="4" w:space="0" w:color="auto"/>
            </w:tcBorders>
            <w:shd w:val="clear" w:color="000000" w:fill="FFFFFF"/>
            <w:vAlign w:val="center"/>
            <w:hideMark/>
          </w:tcPr>
          <w:p w14:paraId="43CD57EB"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86%</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37B2BD85"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13</w:t>
            </w:r>
          </w:p>
        </w:tc>
        <w:tc>
          <w:tcPr>
            <w:tcW w:w="680" w:type="dxa"/>
            <w:tcBorders>
              <w:top w:val="nil"/>
              <w:left w:val="nil"/>
              <w:bottom w:val="single" w:sz="4" w:space="0" w:color="auto"/>
              <w:right w:val="single" w:sz="4" w:space="0" w:color="auto"/>
            </w:tcBorders>
            <w:shd w:val="clear" w:color="000000" w:fill="FFFFFF"/>
            <w:vAlign w:val="center"/>
            <w:hideMark/>
          </w:tcPr>
          <w:p w14:paraId="5F1D676A"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06152E05"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612" w:type="dxa"/>
            <w:tcBorders>
              <w:top w:val="nil"/>
              <w:left w:val="nil"/>
              <w:bottom w:val="single" w:sz="4" w:space="0" w:color="auto"/>
              <w:right w:val="single" w:sz="4" w:space="0" w:color="auto"/>
            </w:tcBorders>
            <w:shd w:val="clear" w:color="000000" w:fill="FFFFFF"/>
            <w:vAlign w:val="center"/>
            <w:hideMark/>
          </w:tcPr>
          <w:p w14:paraId="7593277E"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95EF706"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598" w:type="dxa"/>
            <w:tcBorders>
              <w:top w:val="nil"/>
              <w:left w:val="nil"/>
              <w:bottom w:val="single" w:sz="4" w:space="0" w:color="auto"/>
              <w:right w:val="single" w:sz="4" w:space="0" w:color="auto"/>
            </w:tcBorders>
            <w:shd w:val="clear" w:color="000000" w:fill="FFFFFF"/>
            <w:vAlign w:val="center"/>
            <w:hideMark/>
          </w:tcPr>
          <w:p w14:paraId="3B376A89"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868" w:type="dxa"/>
            <w:tcBorders>
              <w:top w:val="nil"/>
              <w:left w:val="nil"/>
              <w:bottom w:val="single" w:sz="4" w:space="0" w:color="auto"/>
              <w:right w:val="single" w:sz="4" w:space="0" w:color="auto"/>
            </w:tcBorders>
            <w:shd w:val="clear" w:color="auto" w:fill="BDD6EE" w:themeFill="accent1" w:themeFillTint="66"/>
            <w:vAlign w:val="center"/>
            <w:hideMark/>
          </w:tcPr>
          <w:p w14:paraId="57FEDCF0"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660" w:type="dxa"/>
            <w:tcBorders>
              <w:top w:val="nil"/>
              <w:left w:val="nil"/>
              <w:bottom w:val="single" w:sz="4" w:space="0" w:color="auto"/>
              <w:right w:val="single" w:sz="4" w:space="0" w:color="auto"/>
            </w:tcBorders>
            <w:shd w:val="clear" w:color="000000" w:fill="FFFFFF"/>
            <w:vAlign w:val="center"/>
            <w:hideMark/>
          </w:tcPr>
          <w:p w14:paraId="676ED4DA"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71FC397F" w14:textId="77777777" w:rsidTr="0019402B">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405AB99" w14:textId="77777777" w:rsidR="00205C64" w:rsidRPr="00E323F6" w:rsidRDefault="00926987"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Latgales apgabaltiesa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18950538"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107</w:t>
            </w:r>
          </w:p>
        </w:tc>
        <w:tc>
          <w:tcPr>
            <w:tcW w:w="700" w:type="dxa"/>
            <w:tcBorders>
              <w:top w:val="nil"/>
              <w:left w:val="nil"/>
              <w:bottom w:val="single" w:sz="4" w:space="0" w:color="auto"/>
              <w:right w:val="single" w:sz="4" w:space="0" w:color="auto"/>
            </w:tcBorders>
            <w:shd w:val="clear" w:color="000000" w:fill="FFFFFF"/>
            <w:vAlign w:val="center"/>
            <w:hideMark/>
          </w:tcPr>
          <w:p w14:paraId="27F5F9E8"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280F47A"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9</w:t>
            </w:r>
          </w:p>
        </w:tc>
        <w:tc>
          <w:tcPr>
            <w:tcW w:w="680" w:type="dxa"/>
            <w:tcBorders>
              <w:top w:val="nil"/>
              <w:left w:val="nil"/>
              <w:bottom w:val="single" w:sz="4" w:space="0" w:color="auto"/>
              <w:right w:val="single" w:sz="4" w:space="0" w:color="auto"/>
            </w:tcBorders>
            <w:shd w:val="clear" w:color="000000" w:fill="FFFFFF"/>
            <w:vAlign w:val="center"/>
            <w:hideMark/>
          </w:tcPr>
          <w:p w14:paraId="482FB2D4"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8EC45EE"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612" w:type="dxa"/>
            <w:tcBorders>
              <w:top w:val="nil"/>
              <w:left w:val="nil"/>
              <w:bottom w:val="single" w:sz="4" w:space="0" w:color="auto"/>
              <w:right w:val="single" w:sz="4" w:space="0" w:color="auto"/>
            </w:tcBorders>
            <w:shd w:val="clear" w:color="000000" w:fill="FFFFFF"/>
            <w:vAlign w:val="center"/>
            <w:hideMark/>
          </w:tcPr>
          <w:p w14:paraId="4B43B046"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ECE4E15"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598" w:type="dxa"/>
            <w:tcBorders>
              <w:top w:val="nil"/>
              <w:left w:val="nil"/>
              <w:bottom w:val="single" w:sz="4" w:space="0" w:color="auto"/>
              <w:right w:val="single" w:sz="4" w:space="0" w:color="auto"/>
            </w:tcBorders>
            <w:shd w:val="clear" w:color="000000" w:fill="FFFFFF"/>
            <w:vAlign w:val="center"/>
            <w:hideMark/>
          </w:tcPr>
          <w:p w14:paraId="4B9687F8"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868" w:type="dxa"/>
            <w:tcBorders>
              <w:top w:val="nil"/>
              <w:left w:val="nil"/>
              <w:bottom w:val="single" w:sz="4" w:space="0" w:color="auto"/>
              <w:right w:val="single" w:sz="4" w:space="0" w:color="auto"/>
            </w:tcBorders>
            <w:shd w:val="clear" w:color="auto" w:fill="BDD6EE" w:themeFill="accent1" w:themeFillTint="66"/>
            <w:vAlign w:val="center"/>
            <w:hideMark/>
          </w:tcPr>
          <w:p w14:paraId="68EB172C"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660" w:type="dxa"/>
            <w:tcBorders>
              <w:top w:val="nil"/>
              <w:left w:val="nil"/>
              <w:bottom w:val="single" w:sz="4" w:space="0" w:color="auto"/>
              <w:right w:val="single" w:sz="4" w:space="0" w:color="auto"/>
            </w:tcBorders>
            <w:shd w:val="clear" w:color="000000" w:fill="FFFFFF"/>
            <w:vAlign w:val="center"/>
            <w:hideMark/>
          </w:tcPr>
          <w:p w14:paraId="1DE4EA46"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21DC7300" w14:textId="77777777" w:rsidTr="0019402B">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436B492" w14:textId="77777777" w:rsidR="00205C64" w:rsidRPr="00E323F6" w:rsidRDefault="00926987"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Rīgas apgabaltiesa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71BA338E"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828</w:t>
            </w:r>
          </w:p>
        </w:tc>
        <w:tc>
          <w:tcPr>
            <w:tcW w:w="700" w:type="dxa"/>
            <w:tcBorders>
              <w:top w:val="nil"/>
              <w:left w:val="nil"/>
              <w:bottom w:val="single" w:sz="4" w:space="0" w:color="auto"/>
              <w:right w:val="single" w:sz="4" w:space="0" w:color="auto"/>
            </w:tcBorders>
            <w:shd w:val="clear" w:color="000000" w:fill="FFFFFF"/>
            <w:vAlign w:val="center"/>
            <w:hideMark/>
          </w:tcPr>
          <w:p w14:paraId="0F58CBCB"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68%</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C8EF24D"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286</w:t>
            </w:r>
          </w:p>
        </w:tc>
        <w:tc>
          <w:tcPr>
            <w:tcW w:w="680" w:type="dxa"/>
            <w:tcBorders>
              <w:top w:val="nil"/>
              <w:left w:val="nil"/>
              <w:bottom w:val="single" w:sz="4" w:space="0" w:color="auto"/>
              <w:right w:val="single" w:sz="4" w:space="0" w:color="auto"/>
            </w:tcBorders>
            <w:shd w:val="clear" w:color="000000" w:fill="FFFFFF"/>
            <w:vAlign w:val="center"/>
            <w:hideMark/>
          </w:tcPr>
          <w:p w14:paraId="72F25FB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23%</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74EF753"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61</w:t>
            </w:r>
          </w:p>
        </w:tc>
        <w:tc>
          <w:tcPr>
            <w:tcW w:w="612" w:type="dxa"/>
            <w:tcBorders>
              <w:top w:val="nil"/>
              <w:left w:val="nil"/>
              <w:bottom w:val="single" w:sz="4" w:space="0" w:color="auto"/>
              <w:right w:val="single" w:sz="4" w:space="0" w:color="auto"/>
            </w:tcBorders>
            <w:shd w:val="clear" w:color="000000" w:fill="FFFFFF"/>
            <w:vAlign w:val="center"/>
            <w:hideMark/>
          </w:tcPr>
          <w:p w14:paraId="0B731122"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86500FE"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22</w:t>
            </w:r>
          </w:p>
        </w:tc>
        <w:tc>
          <w:tcPr>
            <w:tcW w:w="598" w:type="dxa"/>
            <w:tcBorders>
              <w:top w:val="nil"/>
              <w:left w:val="nil"/>
              <w:bottom w:val="single" w:sz="4" w:space="0" w:color="auto"/>
              <w:right w:val="single" w:sz="4" w:space="0" w:color="auto"/>
            </w:tcBorders>
            <w:shd w:val="clear" w:color="000000" w:fill="FFFFFF"/>
            <w:vAlign w:val="center"/>
            <w:hideMark/>
          </w:tcPr>
          <w:p w14:paraId="35E40098"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868" w:type="dxa"/>
            <w:tcBorders>
              <w:top w:val="nil"/>
              <w:left w:val="nil"/>
              <w:bottom w:val="single" w:sz="4" w:space="0" w:color="auto"/>
              <w:right w:val="single" w:sz="4" w:space="0" w:color="auto"/>
            </w:tcBorders>
            <w:shd w:val="clear" w:color="auto" w:fill="BDD6EE" w:themeFill="accent1" w:themeFillTint="66"/>
            <w:vAlign w:val="center"/>
            <w:hideMark/>
          </w:tcPr>
          <w:p w14:paraId="06F7856A"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26</w:t>
            </w:r>
          </w:p>
        </w:tc>
        <w:tc>
          <w:tcPr>
            <w:tcW w:w="660" w:type="dxa"/>
            <w:tcBorders>
              <w:top w:val="nil"/>
              <w:left w:val="nil"/>
              <w:bottom w:val="single" w:sz="4" w:space="0" w:color="auto"/>
              <w:right w:val="single" w:sz="4" w:space="0" w:color="auto"/>
            </w:tcBorders>
            <w:shd w:val="clear" w:color="000000" w:fill="FFFFFF"/>
            <w:vAlign w:val="center"/>
            <w:hideMark/>
          </w:tcPr>
          <w:p w14:paraId="60C5DDD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r>
    </w:tbl>
    <w:p w14:paraId="21347E13"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p>
    <w:p w14:paraId="75D565C8" w14:textId="77777777" w:rsidR="00205C64" w:rsidRPr="00E323F6" w:rsidRDefault="00646865" w:rsidP="00205C64">
      <w:pPr>
        <w:pStyle w:val="Caption"/>
        <w:keepNext/>
        <w:spacing w:after="120"/>
        <w:jc w:val="center"/>
        <w:rPr>
          <w:sz w:val="24"/>
          <w:szCs w:val="24"/>
          <w:lang w:val="lv-LV"/>
        </w:rPr>
      </w:pPr>
      <w:r w:rsidRPr="00E323F6">
        <w:rPr>
          <w:sz w:val="24"/>
          <w:szCs w:val="24"/>
          <w:lang w:val="lv-LV"/>
        </w:rPr>
        <w:t>40</w:t>
      </w:r>
      <w:r w:rsidR="00831088" w:rsidRPr="00E323F6">
        <w:rPr>
          <w:sz w:val="24"/>
          <w:szCs w:val="24"/>
          <w:lang w:val="lv-LV"/>
        </w:rPr>
        <w:t>. attēls</w:t>
      </w:r>
      <w:r w:rsidR="00205C64" w:rsidRPr="00E323F6">
        <w:rPr>
          <w:sz w:val="24"/>
          <w:szCs w:val="24"/>
          <w:lang w:val="lv-LV"/>
        </w:rPr>
        <w:t xml:space="preserve">: </w:t>
      </w:r>
      <w:r w:rsidR="00831088" w:rsidRPr="00E323F6">
        <w:rPr>
          <w:sz w:val="24"/>
          <w:szCs w:val="24"/>
          <w:lang w:val="lv-LV"/>
        </w:rPr>
        <w:t>Neizskatīto civillietu vecums - apgabaltiesās, 2016. gada 31. decembris</w:t>
      </w:r>
    </w:p>
    <w:p w14:paraId="16AEA36B"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noProof/>
          <w:sz w:val="24"/>
          <w:szCs w:val="24"/>
          <w:lang w:val="lv-LV" w:eastAsia="lv-LV"/>
        </w:rPr>
        <w:drawing>
          <wp:inline distT="0" distB="0" distL="0" distR="0" wp14:anchorId="14764E74" wp14:editId="19AC8120">
            <wp:extent cx="6081623" cy="3899139"/>
            <wp:effectExtent l="0" t="0" r="14605" b="25400"/>
            <wp:docPr id="33" name="Gra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4BFF9CA" w14:textId="77777777" w:rsidR="00237AEC" w:rsidRPr="00E323F6" w:rsidRDefault="001D0FE9" w:rsidP="00237AEC">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Kopumā to neizskatīto civillietu vecums, par kurām tika saņemtas ziņas no trīs izvēlētajām apgabaltiesām, bažas nerada. Tikai Rīgā 4 % lietu ir vecākas par 2 gadiem un</w:t>
      </w:r>
      <w:r w:rsidR="00EB0C84" w:rsidRPr="00E323F6">
        <w:rPr>
          <w:rFonts w:asciiTheme="minorHAnsi" w:hAnsiTheme="minorHAnsi"/>
          <w:b w:val="0"/>
          <w:sz w:val="24"/>
          <w:szCs w:val="24"/>
          <w:lang w:val="lv-LV"/>
        </w:rPr>
        <w:t>,</w:t>
      </w:r>
      <w:r w:rsidRPr="00E323F6">
        <w:rPr>
          <w:rFonts w:asciiTheme="minorHAnsi" w:hAnsiTheme="minorHAnsi"/>
          <w:b w:val="0"/>
          <w:sz w:val="24"/>
          <w:szCs w:val="24"/>
          <w:lang w:val="lv-LV"/>
        </w:rPr>
        <w:t xml:space="preserve"> it </w:t>
      </w:r>
      <w:r w:rsidR="002740B0" w:rsidRPr="00E323F6">
        <w:rPr>
          <w:rFonts w:asciiTheme="minorHAnsi" w:hAnsiTheme="minorHAnsi"/>
          <w:b w:val="0"/>
          <w:sz w:val="24"/>
          <w:szCs w:val="24"/>
          <w:lang w:val="lv-LV"/>
        </w:rPr>
        <w:t>īpaši</w:t>
      </w:r>
      <w:r w:rsidR="00EB0C84" w:rsidRPr="00E323F6">
        <w:rPr>
          <w:rFonts w:asciiTheme="minorHAnsi" w:hAnsiTheme="minorHAnsi"/>
          <w:b w:val="0"/>
          <w:sz w:val="24"/>
          <w:szCs w:val="24"/>
          <w:lang w:val="lv-LV"/>
        </w:rPr>
        <w:t>,</w:t>
      </w:r>
      <w:r w:rsidRPr="00E323F6">
        <w:rPr>
          <w:rFonts w:asciiTheme="minorHAnsi" w:hAnsiTheme="minorHAnsi"/>
          <w:b w:val="0"/>
          <w:sz w:val="24"/>
          <w:szCs w:val="24"/>
          <w:lang w:val="lv-LV"/>
        </w:rPr>
        <w:t xml:space="preserve"> 26 lietas ir vecākas par 4 gadiem.</w:t>
      </w:r>
    </w:p>
    <w:p w14:paraId="13DEA3E3" w14:textId="77777777" w:rsidR="00205C64" w:rsidRPr="00E323F6" w:rsidRDefault="006C2064" w:rsidP="00205C64">
      <w:pPr>
        <w:pStyle w:val="Caption"/>
        <w:keepNext/>
        <w:spacing w:after="120"/>
        <w:jc w:val="center"/>
        <w:rPr>
          <w:sz w:val="24"/>
          <w:szCs w:val="24"/>
          <w:lang w:val="lv-LV"/>
        </w:rPr>
      </w:pPr>
      <w:r w:rsidRPr="00E323F6">
        <w:rPr>
          <w:sz w:val="24"/>
          <w:szCs w:val="24"/>
          <w:lang w:val="lv-LV"/>
        </w:rPr>
        <w:t>30</w:t>
      </w:r>
      <w:r w:rsidR="00830F6A" w:rsidRPr="00E323F6">
        <w:rPr>
          <w:sz w:val="24"/>
          <w:szCs w:val="24"/>
          <w:lang w:val="lv-LV"/>
        </w:rPr>
        <w:t>. tabula</w:t>
      </w:r>
      <w:r w:rsidR="00205C64" w:rsidRPr="00E323F6">
        <w:rPr>
          <w:sz w:val="24"/>
          <w:szCs w:val="24"/>
          <w:lang w:val="lv-LV"/>
        </w:rPr>
        <w:t xml:space="preserve">: </w:t>
      </w:r>
      <w:r w:rsidR="00233D30" w:rsidRPr="00E323F6">
        <w:rPr>
          <w:sz w:val="24"/>
          <w:szCs w:val="24"/>
          <w:lang w:val="lv-LV"/>
        </w:rPr>
        <w:t>Neizskatīto krimināllietu vecums - apgabaltiesās, 2016. gada 31. decembris</w:t>
      </w:r>
    </w:p>
    <w:tbl>
      <w:tblPr>
        <w:tblW w:w="9482" w:type="dxa"/>
        <w:tblCellMar>
          <w:left w:w="70" w:type="dxa"/>
          <w:right w:w="70" w:type="dxa"/>
        </w:tblCellMar>
        <w:tblLook w:val="04A0" w:firstRow="1" w:lastRow="0" w:firstColumn="1" w:lastColumn="0" w:noHBand="0" w:noVBand="1"/>
      </w:tblPr>
      <w:tblGrid>
        <w:gridCol w:w="1760"/>
        <w:gridCol w:w="960"/>
        <w:gridCol w:w="620"/>
        <w:gridCol w:w="1028"/>
        <w:gridCol w:w="600"/>
        <w:gridCol w:w="1028"/>
        <w:gridCol w:w="600"/>
        <w:gridCol w:w="1028"/>
        <w:gridCol w:w="533"/>
        <w:gridCol w:w="802"/>
        <w:gridCol w:w="523"/>
      </w:tblGrid>
      <w:tr w:rsidR="00205C64" w:rsidRPr="00E323F6" w14:paraId="259B2318" w14:textId="77777777" w:rsidTr="003D455F">
        <w:trPr>
          <w:trHeight w:val="290"/>
        </w:trPr>
        <w:tc>
          <w:tcPr>
            <w:tcW w:w="1760" w:type="dxa"/>
            <w:tcBorders>
              <w:top w:val="single" w:sz="4" w:space="0" w:color="auto"/>
              <w:left w:val="single" w:sz="4" w:space="0" w:color="auto"/>
              <w:bottom w:val="single" w:sz="4" w:space="0" w:color="auto"/>
              <w:right w:val="nil"/>
            </w:tcBorders>
            <w:shd w:val="clear" w:color="auto" w:fill="auto"/>
            <w:noWrap/>
            <w:vAlign w:val="bottom"/>
            <w:hideMark/>
          </w:tcPr>
          <w:p w14:paraId="5F41E559" w14:textId="77777777" w:rsidR="00205C64" w:rsidRPr="00E323F6" w:rsidRDefault="00205C64"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7722" w:type="dxa"/>
            <w:gridSpan w:val="10"/>
            <w:tcBorders>
              <w:top w:val="single" w:sz="4" w:space="0" w:color="auto"/>
              <w:left w:val="nil"/>
              <w:bottom w:val="single" w:sz="4" w:space="0" w:color="auto"/>
              <w:right w:val="single" w:sz="4" w:space="0" w:color="auto"/>
            </w:tcBorders>
            <w:shd w:val="clear" w:color="auto" w:fill="auto"/>
            <w:noWrap/>
            <w:vAlign w:val="bottom"/>
            <w:hideMark/>
          </w:tcPr>
          <w:p w14:paraId="7E0875C6" w14:textId="77777777" w:rsidR="00205C64" w:rsidRPr="00E323F6" w:rsidRDefault="003D455F" w:rsidP="004C37B9">
            <w:pPr>
              <w:spacing w:after="0" w:line="240" w:lineRule="auto"/>
              <w:jc w:val="center"/>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Krimināllietas</w:t>
            </w:r>
          </w:p>
        </w:tc>
      </w:tr>
      <w:tr w:rsidR="003D455F" w:rsidRPr="00E323F6" w14:paraId="5B2F6E8C" w14:textId="77777777" w:rsidTr="003D455F">
        <w:trPr>
          <w:trHeight w:val="63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B9E146D" w14:textId="77777777" w:rsidR="003D455F" w:rsidRPr="00E323F6" w:rsidRDefault="003D455F" w:rsidP="003D455F">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 </w:t>
            </w:r>
          </w:p>
        </w:tc>
        <w:tc>
          <w:tcPr>
            <w:tcW w:w="960" w:type="dxa"/>
            <w:tcBorders>
              <w:top w:val="nil"/>
              <w:left w:val="nil"/>
              <w:bottom w:val="single" w:sz="4" w:space="0" w:color="auto"/>
              <w:right w:val="single" w:sz="4" w:space="0" w:color="auto"/>
            </w:tcBorders>
            <w:shd w:val="clear" w:color="auto" w:fill="auto"/>
            <w:vAlign w:val="center"/>
            <w:hideMark/>
          </w:tcPr>
          <w:p w14:paraId="0A828918"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Mazāk kā 6 mēneši</w:t>
            </w:r>
          </w:p>
        </w:tc>
        <w:tc>
          <w:tcPr>
            <w:tcW w:w="620" w:type="dxa"/>
            <w:tcBorders>
              <w:top w:val="nil"/>
              <w:left w:val="nil"/>
              <w:bottom w:val="single" w:sz="4" w:space="0" w:color="auto"/>
              <w:right w:val="single" w:sz="4" w:space="0" w:color="auto"/>
            </w:tcBorders>
            <w:shd w:val="clear" w:color="auto" w:fill="auto"/>
            <w:vAlign w:val="center"/>
            <w:hideMark/>
          </w:tcPr>
          <w:p w14:paraId="4CD21BFC"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33886A37"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6 mēn. un 1 gadu</w:t>
            </w:r>
          </w:p>
        </w:tc>
        <w:tc>
          <w:tcPr>
            <w:tcW w:w="600" w:type="dxa"/>
            <w:tcBorders>
              <w:top w:val="nil"/>
              <w:left w:val="nil"/>
              <w:bottom w:val="single" w:sz="4" w:space="0" w:color="auto"/>
              <w:right w:val="single" w:sz="4" w:space="0" w:color="auto"/>
            </w:tcBorders>
            <w:shd w:val="clear" w:color="auto" w:fill="auto"/>
            <w:vAlign w:val="center"/>
            <w:hideMark/>
          </w:tcPr>
          <w:p w14:paraId="135F8764"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52D9BEC6"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1 un 2 gadiem</w:t>
            </w:r>
          </w:p>
        </w:tc>
        <w:tc>
          <w:tcPr>
            <w:tcW w:w="600" w:type="dxa"/>
            <w:tcBorders>
              <w:top w:val="nil"/>
              <w:left w:val="nil"/>
              <w:bottom w:val="single" w:sz="4" w:space="0" w:color="auto"/>
              <w:right w:val="single" w:sz="4" w:space="0" w:color="auto"/>
            </w:tcBorders>
            <w:shd w:val="clear" w:color="auto" w:fill="auto"/>
            <w:vAlign w:val="center"/>
            <w:hideMark/>
          </w:tcPr>
          <w:p w14:paraId="06789BA8"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1028" w:type="dxa"/>
            <w:tcBorders>
              <w:top w:val="nil"/>
              <w:left w:val="nil"/>
              <w:bottom w:val="single" w:sz="4" w:space="0" w:color="auto"/>
              <w:right w:val="single" w:sz="4" w:space="0" w:color="auto"/>
            </w:tcBorders>
            <w:shd w:val="clear" w:color="auto" w:fill="auto"/>
            <w:vAlign w:val="center"/>
            <w:hideMark/>
          </w:tcPr>
          <w:p w14:paraId="5BF83AD2"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Starp 2 un 4 gadiem</w:t>
            </w:r>
          </w:p>
        </w:tc>
        <w:tc>
          <w:tcPr>
            <w:tcW w:w="533" w:type="dxa"/>
            <w:tcBorders>
              <w:top w:val="nil"/>
              <w:left w:val="nil"/>
              <w:bottom w:val="single" w:sz="4" w:space="0" w:color="auto"/>
              <w:right w:val="single" w:sz="4" w:space="0" w:color="auto"/>
            </w:tcBorders>
            <w:shd w:val="clear" w:color="auto" w:fill="auto"/>
            <w:vAlign w:val="center"/>
            <w:hideMark/>
          </w:tcPr>
          <w:p w14:paraId="5CF56C5E"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c>
          <w:tcPr>
            <w:tcW w:w="802" w:type="dxa"/>
            <w:tcBorders>
              <w:top w:val="nil"/>
              <w:left w:val="nil"/>
              <w:bottom w:val="single" w:sz="4" w:space="0" w:color="auto"/>
              <w:right w:val="single" w:sz="4" w:space="0" w:color="auto"/>
            </w:tcBorders>
            <w:shd w:val="clear" w:color="auto" w:fill="auto"/>
            <w:vAlign w:val="center"/>
            <w:hideMark/>
          </w:tcPr>
          <w:p w14:paraId="4E4B496F"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Vairāk kā 4 gadi</w:t>
            </w:r>
          </w:p>
        </w:tc>
        <w:tc>
          <w:tcPr>
            <w:tcW w:w="523" w:type="dxa"/>
            <w:tcBorders>
              <w:top w:val="nil"/>
              <w:left w:val="nil"/>
              <w:bottom w:val="single" w:sz="4" w:space="0" w:color="auto"/>
              <w:right w:val="single" w:sz="4" w:space="0" w:color="auto"/>
            </w:tcBorders>
            <w:shd w:val="clear" w:color="auto" w:fill="auto"/>
            <w:vAlign w:val="center"/>
            <w:hideMark/>
          </w:tcPr>
          <w:p w14:paraId="394D07C2" w14:textId="77777777" w:rsidR="003D455F" w:rsidRPr="00E323F6" w:rsidRDefault="003D455F" w:rsidP="003D455F">
            <w:pPr>
              <w:spacing w:after="0" w:line="240" w:lineRule="auto"/>
              <w:jc w:val="center"/>
              <w:rPr>
                <w:rFonts w:eastAsia="Times New Roman" w:cs="Arial"/>
                <w:b/>
                <w:bCs/>
                <w:sz w:val="24"/>
                <w:szCs w:val="24"/>
                <w:lang w:val="lv-LV" w:eastAsia="it-IT"/>
              </w:rPr>
            </w:pPr>
            <w:r w:rsidRPr="00E323F6">
              <w:rPr>
                <w:rFonts w:eastAsia="Times New Roman" w:cs="Arial"/>
                <w:b/>
                <w:bCs/>
                <w:sz w:val="24"/>
                <w:szCs w:val="24"/>
                <w:lang w:val="lv-LV" w:eastAsia="it-IT"/>
              </w:rPr>
              <w:t>%</w:t>
            </w:r>
          </w:p>
        </w:tc>
      </w:tr>
      <w:tr w:rsidR="00205C64" w:rsidRPr="00E323F6" w14:paraId="2F316C4E" w14:textId="77777777" w:rsidTr="003D455F">
        <w:trPr>
          <w:trHeight w:val="29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5B0DF3B" w14:textId="77777777" w:rsidR="00205C64" w:rsidRPr="00E323F6" w:rsidRDefault="00205C64"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Kurzeme</w:t>
            </w:r>
            <w:r w:rsidR="00E90FE7" w:rsidRPr="00E323F6">
              <w:rPr>
                <w:rFonts w:eastAsia="Times New Roman" w:cs="Times New Roman"/>
                <w:color w:val="000000"/>
                <w:sz w:val="24"/>
                <w:szCs w:val="24"/>
                <w:lang w:val="lv-LV" w:eastAsia="it-IT"/>
              </w:rPr>
              <w:t>s apgabaltiesa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2D70A344"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38</w:t>
            </w:r>
          </w:p>
        </w:tc>
        <w:tc>
          <w:tcPr>
            <w:tcW w:w="620" w:type="dxa"/>
            <w:tcBorders>
              <w:top w:val="nil"/>
              <w:left w:val="nil"/>
              <w:bottom w:val="single" w:sz="4" w:space="0" w:color="auto"/>
              <w:right w:val="single" w:sz="4" w:space="0" w:color="auto"/>
            </w:tcBorders>
            <w:shd w:val="clear" w:color="000000" w:fill="FFFFFF"/>
            <w:vAlign w:val="center"/>
            <w:hideMark/>
          </w:tcPr>
          <w:p w14:paraId="55343075"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86%</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4E33E0A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w:t>
            </w:r>
          </w:p>
        </w:tc>
        <w:tc>
          <w:tcPr>
            <w:tcW w:w="600" w:type="dxa"/>
            <w:tcBorders>
              <w:top w:val="nil"/>
              <w:left w:val="nil"/>
              <w:bottom w:val="single" w:sz="4" w:space="0" w:color="auto"/>
              <w:right w:val="single" w:sz="4" w:space="0" w:color="auto"/>
            </w:tcBorders>
            <w:shd w:val="clear" w:color="000000" w:fill="FFFFFF"/>
            <w:vAlign w:val="center"/>
            <w:hideMark/>
          </w:tcPr>
          <w:p w14:paraId="373E52F1"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D00AD15"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600" w:type="dxa"/>
            <w:tcBorders>
              <w:top w:val="nil"/>
              <w:left w:val="nil"/>
              <w:bottom w:val="single" w:sz="4" w:space="0" w:color="auto"/>
              <w:right w:val="single" w:sz="4" w:space="0" w:color="auto"/>
            </w:tcBorders>
            <w:shd w:val="clear" w:color="000000" w:fill="FFFFFF"/>
            <w:vAlign w:val="center"/>
            <w:hideMark/>
          </w:tcPr>
          <w:p w14:paraId="4DFCEE0C"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7B45201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533" w:type="dxa"/>
            <w:tcBorders>
              <w:top w:val="nil"/>
              <w:left w:val="nil"/>
              <w:bottom w:val="single" w:sz="4" w:space="0" w:color="auto"/>
              <w:right w:val="single" w:sz="4" w:space="0" w:color="auto"/>
            </w:tcBorders>
            <w:shd w:val="clear" w:color="000000" w:fill="FFFFFF"/>
            <w:vAlign w:val="center"/>
            <w:hideMark/>
          </w:tcPr>
          <w:p w14:paraId="25ED1B7A"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802" w:type="dxa"/>
            <w:tcBorders>
              <w:top w:val="nil"/>
              <w:left w:val="nil"/>
              <w:bottom w:val="single" w:sz="4" w:space="0" w:color="auto"/>
              <w:right w:val="single" w:sz="4" w:space="0" w:color="auto"/>
            </w:tcBorders>
            <w:shd w:val="clear" w:color="auto" w:fill="BDD6EE" w:themeFill="accent1" w:themeFillTint="66"/>
            <w:vAlign w:val="center"/>
            <w:hideMark/>
          </w:tcPr>
          <w:p w14:paraId="1443DA62"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523" w:type="dxa"/>
            <w:tcBorders>
              <w:top w:val="nil"/>
              <w:left w:val="nil"/>
              <w:bottom w:val="single" w:sz="4" w:space="0" w:color="auto"/>
              <w:right w:val="single" w:sz="4" w:space="0" w:color="auto"/>
            </w:tcBorders>
            <w:shd w:val="clear" w:color="000000" w:fill="FFFFFF"/>
            <w:vAlign w:val="center"/>
            <w:hideMark/>
          </w:tcPr>
          <w:p w14:paraId="0A1DAAE3"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04305AAA" w14:textId="77777777" w:rsidTr="003D455F">
        <w:trPr>
          <w:trHeight w:val="29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614BBC3" w14:textId="77777777" w:rsidR="00205C64" w:rsidRPr="00E323F6" w:rsidRDefault="00E90FE7"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Latgales apgabaltiesa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3473EFFF"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42</w:t>
            </w:r>
          </w:p>
        </w:tc>
        <w:tc>
          <w:tcPr>
            <w:tcW w:w="620" w:type="dxa"/>
            <w:tcBorders>
              <w:top w:val="nil"/>
              <w:left w:val="nil"/>
              <w:bottom w:val="single" w:sz="4" w:space="0" w:color="auto"/>
              <w:right w:val="single" w:sz="4" w:space="0" w:color="auto"/>
            </w:tcBorders>
            <w:shd w:val="clear" w:color="000000" w:fill="FFFFFF"/>
            <w:vAlign w:val="center"/>
            <w:hideMark/>
          </w:tcPr>
          <w:p w14:paraId="5ECAE06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75%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80FB64C"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12</w:t>
            </w:r>
          </w:p>
        </w:tc>
        <w:tc>
          <w:tcPr>
            <w:tcW w:w="600" w:type="dxa"/>
            <w:tcBorders>
              <w:top w:val="nil"/>
              <w:left w:val="nil"/>
              <w:bottom w:val="single" w:sz="4" w:space="0" w:color="auto"/>
              <w:right w:val="single" w:sz="4" w:space="0" w:color="auto"/>
            </w:tcBorders>
            <w:shd w:val="clear" w:color="000000" w:fill="FFFFFF"/>
            <w:vAlign w:val="center"/>
            <w:hideMark/>
          </w:tcPr>
          <w:p w14:paraId="7DD14424"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21%</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603024AB"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600" w:type="dxa"/>
            <w:tcBorders>
              <w:top w:val="nil"/>
              <w:left w:val="nil"/>
              <w:bottom w:val="single" w:sz="4" w:space="0" w:color="auto"/>
              <w:right w:val="single" w:sz="4" w:space="0" w:color="auto"/>
            </w:tcBorders>
            <w:shd w:val="clear" w:color="000000" w:fill="FFFFFF"/>
            <w:vAlign w:val="center"/>
            <w:hideMark/>
          </w:tcPr>
          <w:p w14:paraId="31FB9D3F"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1CCC4DA9"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c>
          <w:tcPr>
            <w:tcW w:w="533" w:type="dxa"/>
            <w:tcBorders>
              <w:top w:val="nil"/>
              <w:left w:val="nil"/>
              <w:bottom w:val="single" w:sz="4" w:space="0" w:color="auto"/>
              <w:right w:val="single" w:sz="4" w:space="0" w:color="auto"/>
            </w:tcBorders>
            <w:shd w:val="clear" w:color="000000" w:fill="FFFFFF"/>
            <w:vAlign w:val="center"/>
            <w:hideMark/>
          </w:tcPr>
          <w:p w14:paraId="64CC02B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w:t>
            </w:r>
          </w:p>
        </w:tc>
        <w:tc>
          <w:tcPr>
            <w:tcW w:w="802" w:type="dxa"/>
            <w:tcBorders>
              <w:top w:val="nil"/>
              <w:left w:val="nil"/>
              <w:bottom w:val="single" w:sz="4" w:space="0" w:color="auto"/>
              <w:right w:val="single" w:sz="4" w:space="0" w:color="auto"/>
            </w:tcBorders>
            <w:shd w:val="clear" w:color="auto" w:fill="BDD6EE" w:themeFill="accent1" w:themeFillTint="66"/>
            <w:vAlign w:val="center"/>
            <w:hideMark/>
          </w:tcPr>
          <w:p w14:paraId="01911AC6"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c>
          <w:tcPr>
            <w:tcW w:w="523" w:type="dxa"/>
            <w:tcBorders>
              <w:top w:val="nil"/>
              <w:left w:val="nil"/>
              <w:bottom w:val="single" w:sz="4" w:space="0" w:color="auto"/>
              <w:right w:val="single" w:sz="4" w:space="0" w:color="auto"/>
            </w:tcBorders>
            <w:shd w:val="clear" w:color="000000" w:fill="FFFFFF"/>
            <w:vAlign w:val="center"/>
            <w:hideMark/>
          </w:tcPr>
          <w:p w14:paraId="36BCCDCF"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0%</w:t>
            </w:r>
          </w:p>
        </w:tc>
      </w:tr>
      <w:tr w:rsidR="00205C64" w:rsidRPr="00E323F6" w14:paraId="4168E8F3" w14:textId="77777777" w:rsidTr="003D455F">
        <w:trPr>
          <w:trHeight w:val="290"/>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E12F03E" w14:textId="77777777" w:rsidR="00205C64" w:rsidRPr="00E323F6" w:rsidRDefault="00E90FE7" w:rsidP="004C37B9">
            <w:pPr>
              <w:spacing w:after="0" w:line="240" w:lineRule="auto"/>
              <w:rPr>
                <w:rFonts w:eastAsia="Times New Roman" w:cs="Times New Roman"/>
                <w:color w:val="000000"/>
                <w:sz w:val="24"/>
                <w:szCs w:val="24"/>
                <w:lang w:val="lv-LV" w:eastAsia="it-IT"/>
              </w:rPr>
            </w:pPr>
            <w:r w:rsidRPr="00E323F6">
              <w:rPr>
                <w:rFonts w:eastAsia="Times New Roman" w:cs="Times New Roman"/>
                <w:color w:val="000000"/>
                <w:sz w:val="24"/>
                <w:szCs w:val="24"/>
                <w:lang w:val="lv-LV" w:eastAsia="it-IT"/>
              </w:rPr>
              <w:t>Rīgas apgabaltiesa</w:t>
            </w:r>
          </w:p>
        </w:tc>
        <w:tc>
          <w:tcPr>
            <w:tcW w:w="960" w:type="dxa"/>
            <w:tcBorders>
              <w:top w:val="nil"/>
              <w:left w:val="nil"/>
              <w:bottom w:val="single" w:sz="4" w:space="0" w:color="auto"/>
              <w:right w:val="single" w:sz="4" w:space="0" w:color="auto"/>
            </w:tcBorders>
            <w:shd w:val="clear" w:color="auto" w:fill="BDD6EE" w:themeFill="accent1" w:themeFillTint="66"/>
            <w:vAlign w:val="center"/>
            <w:hideMark/>
          </w:tcPr>
          <w:p w14:paraId="4797551D"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241</w:t>
            </w:r>
          </w:p>
        </w:tc>
        <w:tc>
          <w:tcPr>
            <w:tcW w:w="620" w:type="dxa"/>
            <w:tcBorders>
              <w:top w:val="nil"/>
              <w:left w:val="nil"/>
              <w:bottom w:val="single" w:sz="4" w:space="0" w:color="auto"/>
              <w:right w:val="single" w:sz="4" w:space="0" w:color="auto"/>
            </w:tcBorders>
            <w:shd w:val="clear" w:color="000000" w:fill="FFFFFF"/>
            <w:vAlign w:val="center"/>
            <w:hideMark/>
          </w:tcPr>
          <w:p w14:paraId="13A9042B"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65%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61195CD"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57</w:t>
            </w:r>
          </w:p>
        </w:tc>
        <w:tc>
          <w:tcPr>
            <w:tcW w:w="600" w:type="dxa"/>
            <w:tcBorders>
              <w:top w:val="nil"/>
              <w:left w:val="nil"/>
              <w:bottom w:val="single" w:sz="4" w:space="0" w:color="auto"/>
              <w:right w:val="single" w:sz="4" w:space="0" w:color="auto"/>
            </w:tcBorders>
            <w:shd w:val="clear" w:color="000000" w:fill="FFFFFF"/>
            <w:vAlign w:val="center"/>
            <w:hideMark/>
          </w:tcPr>
          <w:p w14:paraId="7BACAB71"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15%</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2A3A0351"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49</w:t>
            </w:r>
          </w:p>
        </w:tc>
        <w:tc>
          <w:tcPr>
            <w:tcW w:w="600" w:type="dxa"/>
            <w:tcBorders>
              <w:top w:val="nil"/>
              <w:left w:val="nil"/>
              <w:bottom w:val="single" w:sz="4" w:space="0" w:color="auto"/>
              <w:right w:val="single" w:sz="4" w:space="0" w:color="auto"/>
            </w:tcBorders>
            <w:shd w:val="clear" w:color="000000" w:fill="FFFFFF"/>
            <w:vAlign w:val="center"/>
            <w:hideMark/>
          </w:tcPr>
          <w:p w14:paraId="0E9DF83F"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13%</w:t>
            </w:r>
          </w:p>
        </w:tc>
        <w:tc>
          <w:tcPr>
            <w:tcW w:w="1028" w:type="dxa"/>
            <w:tcBorders>
              <w:top w:val="nil"/>
              <w:left w:val="nil"/>
              <w:bottom w:val="single" w:sz="4" w:space="0" w:color="auto"/>
              <w:right w:val="single" w:sz="4" w:space="0" w:color="auto"/>
            </w:tcBorders>
            <w:shd w:val="clear" w:color="auto" w:fill="BDD6EE" w:themeFill="accent1" w:themeFillTint="66"/>
            <w:vAlign w:val="center"/>
            <w:hideMark/>
          </w:tcPr>
          <w:p w14:paraId="5D4936BE"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19</w:t>
            </w:r>
          </w:p>
        </w:tc>
        <w:tc>
          <w:tcPr>
            <w:tcW w:w="533" w:type="dxa"/>
            <w:tcBorders>
              <w:top w:val="nil"/>
              <w:left w:val="nil"/>
              <w:bottom w:val="single" w:sz="4" w:space="0" w:color="auto"/>
              <w:right w:val="single" w:sz="4" w:space="0" w:color="auto"/>
            </w:tcBorders>
            <w:shd w:val="clear" w:color="000000" w:fill="FFFFFF"/>
            <w:vAlign w:val="center"/>
            <w:hideMark/>
          </w:tcPr>
          <w:p w14:paraId="5CC5F728"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5%</w:t>
            </w:r>
          </w:p>
        </w:tc>
        <w:tc>
          <w:tcPr>
            <w:tcW w:w="802" w:type="dxa"/>
            <w:tcBorders>
              <w:top w:val="nil"/>
              <w:left w:val="nil"/>
              <w:bottom w:val="single" w:sz="4" w:space="0" w:color="auto"/>
              <w:right w:val="single" w:sz="4" w:space="0" w:color="auto"/>
            </w:tcBorders>
            <w:shd w:val="clear" w:color="auto" w:fill="BDD6EE" w:themeFill="accent1" w:themeFillTint="66"/>
            <w:vAlign w:val="center"/>
            <w:hideMark/>
          </w:tcPr>
          <w:p w14:paraId="31A79518"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3</w:t>
            </w:r>
          </w:p>
        </w:tc>
        <w:tc>
          <w:tcPr>
            <w:tcW w:w="523" w:type="dxa"/>
            <w:tcBorders>
              <w:top w:val="nil"/>
              <w:left w:val="nil"/>
              <w:bottom w:val="single" w:sz="4" w:space="0" w:color="auto"/>
              <w:right w:val="single" w:sz="4" w:space="0" w:color="auto"/>
            </w:tcBorders>
            <w:shd w:val="clear" w:color="000000" w:fill="FFFFFF"/>
            <w:vAlign w:val="center"/>
            <w:hideMark/>
          </w:tcPr>
          <w:p w14:paraId="050F9237" w14:textId="77777777" w:rsidR="00205C64" w:rsidRPr="00E323F6" w:rsidRDefault="00205C64" w:rsidP="004C37B9">
            <w:pPr>
              <w:spacing w:after="0" w:line="240" w:lineRule="auto"/>
              <w:jc w:val="center"/>
              <w:rPr>
                <w:rFonts w:eastAsia="Times New Roman" w:cs="Arial"/>
                <w:sz w:val="24"/>
                <w:szCs w:val="24"/>
                <w:lang w:val="lv-LV" w:eastAsia="it-IT"/>
              </w:rPr>
            </w:pPr>
            <w:r w:rsidRPr="00E323F6">
              <w:rPr>
                <w:rFonts w:eastAsia="Times New Roman" w:cs="Arial"/>
                <w:sz w:val="24"/>
                <w:szCs w:val="24"/>
                <w:lang w:val="lv-LV" w:eastAsia="it-IT"/>
              </w:rPr>
              <w:t>1%</w:t>
            </w:r>
          </w:p>
        </w:tc>
      </w:tr>
    </w:tbl>
    <w:p w14:paraId="70BD891E"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p>
    <w:p w14:paraId="324231BF" w14:textId="77777777" w:rsidR="00205C64" w:rsidRPr="00E323F6" w:rsidRDefault="00646865" w:rsidP="00205C64">
      <w:pPr>
        <w:pStyle w:val="Caption"/>
        <w:keepNext/>
        <w:spacing w:after="120"/>
        <w:jc w:val="center"/>
        <w:rPr>
          <w:sz w:val="24"/>
          <w:szCs w:val="24"/>
          <w:lang w:val="lv-LV"/>
        </w:rPr>
      </w:pPr>
      <w:r w:rsidRPr="00E323F6">
        <w:rPr>
          <w:sz w:val="24"/>
          <w:szCs w:val="24"/>
          <w:lang w:val="lv-LV"/>
        </w:rPr>
        <w:t>41</w:t>
      </w:r>
      <w:r w:rsidR="00675A90" w:rsidRPr="00E323F6">
        <w:rPr>
          <w:sz w:val="24"/>
          <w:szCs w:val="24"/>
          <w:lang w:val="lv-LV"/>
        </w:rPr>
        <w:t>. attēls</w:t>
      </w:r>
      <w:r w:rsidR="00205C64" w:rsidRPr="00E323F6">
        <w:rPr>
          <w:sz w:val="24"/>
          <w:szCs w:val="24"/>
          <w:lang w:val="lv-LV"/>
        </w:rPr>
        <w:t xml:space="preserve">: </w:t>
      </w:r>
      <w:r w:rsidR="005F2AA6" w:rsidRPr="00E323F6">
        <w:rPr>
          <w:sz w:val="24"/>
          <w:szCs w:val="24"/>
          <w:lang w:val="lv-LV"/>
        </w:rPr>
        <w:t>Neizskatīto krimināllietu vecums - apgabaltiesās, 2016. gada 31. decembris</w:t>
      </w:r>
    </w:p>
    <w:p w14:paraId="307B2AF4" w14:textId="77777777" w:rsidR="00205C64" w:rsidRPr="00E323F6" w:rsidRDefault="00205C64" w:rsidP="00205C64">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noProof/>
          <w:sz w:val="24"/>
          <w:szCs w:val="24"/>
          <w:lang w:val="lv-LV" w:eastAsia="lv-LV"/>
        </w:rPr>
        <w:drawing>
          <wp:inline distT="0" distB="0" distL="0" distR="0" wp14:anchorId="09E258F5" wp14:editId="4B7B688C">
            <wp:extent cx="5762625" cy="3338513"/>
            <wp:effectExtent l="0" t="0" r="9525" b="14605"/>
            <wp:docPr id="34" name="Gra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02B9FD2" w14:textId="77777777" w:rsidR="00237AEC" w:rsidRPr="00E323F6" w:rsidRDefault="00951276" w:rsidP="00237AEC">
      <w:pPr>
        <w:pStyle w:val="Grand1"/>
        <w:spacing w:after="120"/>
        <w:ind w:left="0" w:firstLine="0"/>
        <w:contextualSpacing w:val="0"/>
        <w:jc w:val="both"/>
        <w:rPr>
          <w:rFonts w:asciiTheme="minorHAnsi" w:hAnsiTheme="minorHAnsi"/>
          <w:b w:val="0"/>
          <w:sz w:val="24"/>
          <w:szCs w:val="24"/>
          <w:lang w:val="lv-LV"/>
        </w:rPr>
      </w:pPr>
      <w:r w:rsidRPr="00E323F6">
        <w:rPr>
          <w:rFonts w:asciiTheme="minorHAnsi" w:hAnsiTheme="minorHAnsi"/>
          <w:b w:val="0"/>
          <w:sz w:val="24"/>
          <w:szCs w:val="24"/>
          <w:lang w:val="lv-LV"/>
        </w:rPr>
        <w:t xml:space="preserve">Neizskatīto krimināllietu vecums </w:t>
      </w:r>
      <w:r w:rsidR="009575B7" w:rsidRPr="00E323F6">
        <w:rPr>
          <w:rFonts w:asciiTheme="minorHAnsi" w:hAnsiTheme="minorHAnsi"/>
          <w:b w:val="0"/>
          <w:sz w:val="24"/>
          <w:szCs w:val="24"/>
          <w:lang w:val="lv-LV"/>
        </w:rPr>
        <w:t>raisa nelielas bažas tikai Rīgā, kur 13 % ir starp 1 un 2 gadiem</w:t>
      </w:r>
      <w:r w:rsidR="005D69FE" w:rsidRPr="00E323F6">
        <w:rPr>
          <w:rFonts w:asciiTheme="minorHAnsi" w:hAnsiTheme="minorHAnsi"/>
          <w:b w:val="0"/>
          <w:sz w:val="24"/>
          <w:szCs w:val="24"/>
          <w:lang w:val="lv-LV"/>
        </w:rPr>
        <w:t>, un - jo svarīgāk - 6 % (22 lietas) ir vecākas par 2 gadiem.</w:t>
      </w:r>
    </w:p>
    <w:p w14:paraId="249EF237" w14:textId="77777777" w:rsidR="00205C64" w:rsidRPr="00E323F6" w:rsidRDefault="00205C64" w:rsidP="00EA3BEB">
      <w:pPr>
        <w:pStyle w:val="Heading4"/>
        <w:rPr>
          <w:szCs w:val="24"/>
          <w:lang w:val="lv-LV"/>
        </w:rPr>
      </w:pPr>
      <w:bookmarkStart w:id="123" w:name="_Toc497207599"/>
      <w:r w:rsidRPr="00E323F6">
        <w:rPr>
          <w:szCs w:val="24"/>
          <w:lang w:val="lv-LV"/>
        </w:rPr>
        <w:t xml:space="preserve">CEPEJ </w:t>
      </w:r>
      <w:bookmarkEnd w:id="123"/>
      <w:r w:rsidR="002740B0" w:rsidRPr="00E323F6">
        <w:rPr>
          <w:szCs w:val="24"/>
          <w:lang w:val="lv-LV"/>
        </w:rPr>
        <w:t>termiņu noteikšana</w:t>
      </w:r>
    </w:p>
    <w:p w14:paraId="00BEE0EE" w14:textId="645BC352" w:rsidR="006A44E4" w:rsidRPr="00E323F6" w:rsidRDefault="00CF6932" w:rsidP="00EE1ADD">
      <w:pPr>
        <w:spacing w:after="120" w:line="240" w:lineRule="auto"/>
        <w:jc w:val="both"/>
        <w:rPr>
          <w:rFonts w:cs="Arial"/>
          <w:sz w:val="24"/>
          <w:szCs w:val="24"/>
          <w:lang w:val="lv-LV"/>
        </w:rPr>
      </w:pPr>
      <w:r w:rsidRPr="00E323F6">
        <w:rPr>
          <w:rFonts w:cs="Arial"/>
          <w:sz w:val="24"/>
          <w:szCs w:val="24"/>
          <w:lang w:val="lv-LV"/>
        </w:rPr>
        <w:t xml:space="preserve">Saskaņā ar iegūtajiem datiem visi rādītāji attiecībā uz tiesvedību </w:t>
      </w:r>
      <w:r w:rsidR="00A37302">
        <w:rPr>
          <w:rFonts w:cs="Arial"/>
          <w:sz w:val="24"/>
          <w:szCs w:val="24"/>
          <w:lang w:val="lv-LV"/>
        </w:rPr>
        <w:t>ilgumu</w:t>
      </w:r>
      <w:r w:rsidRPr="00E323F6">
        <w:rPr>
          <w:rFonts w:cs="Arial"/>
          <w:sz w:val="24"/>
          <w:szCs w:val="24"/>
          <w:lang w:val="lv-LV"/>
        </w:rPr>
        <w:t xml:space="preserve"> Latvijā ir samērā pozitīvi </w:t>
      </w:r>
      <w:r w:rsidR="006A44E4" w:rsidRPr="00E323F6">
        <w:rPr>
          <w:rFonts w:cs="Arial"/>
          <w:sz w:val="24"/>
          <w:szCs w:val="24"/>
          <w:lang w:val="lv-LV"/>
        </w:rPr>
        <w:t xml:space="preserve">ar dažiem izņēmumiem, galvenokārt Rīgas lielākajās tiesās. </w:t>
      </w:r>
    </w:p>
    <w:p w14:paraId="35C7CE1F" w14:textId="173895C1" w:rsidR="00EE1ADD" w:rsidRPr="00E323F6" w:rsidRDefault="00701AEF" w:rsidP="00EE1ADD">
      <w:pPr>
        <w:spacing w:after="120" w:line="240" w:lineRule="auto"/>
        <w:jc w:val="both"/>
        <w:rPr>
          <w:rFonts w:cs="Arial"/>
          <w:sz w:val="24"/>
          <w:szCs w:val="24"/>
          <w:lang w:val="lv-LV"/>
        </w:rPr>
      </w:pPr>
      <w:r w:rsidRPr="00E323F6">
        <w:rPr>
          <w:rFonts w:cs="Arial"/>
          <w:sz w:val="24"/>
          <w:szCs w:val="24"/>
          <w:lang w:val="lv-LV"/>
        </w:rPr>
        <w:t>Dažas atbildes uz anketas par</w:t>
      </w:r>
      <w:r w:rsidR="00EE1ADD" w:rsidRPr="00E323F6">
        <w:rPr>
          <w:rFonts w:cs="Arial"/>
          <w:sz w:val="24"/>
          <w:szCs w:val="24"/>
          <w:lang w:val="lv-LV"/>
        </w:rPr>
        <w:t xml:space="preserve"> </w:t>
      </w:r>
      <w:r w:rsidR="004B51F7" w:rsidRPr="00E323F6">
        <w:rPr>
          <w:rFonts w:cs="Arial"/>
          <w:i/>
          <w:sz w:val="24"/>
          <w:szCs w:val="24"/>
          <w:lang w:val="lv-LV"/>
        </w:rPr>
        <w:t>“laika organizēšanu</w:t>
      </w:r>
      <w:r w:rsidR="00EE1ADD" w:rsidRPr="00E323F6">
        <w:rPr>
          <w:rFonts w:cs="Arial"/>
          <w:i/>
          <w:sz w:val="24"/>
          <w:szCs w:val="24"/>
          <w:lang w:val="lv-LV"/>
        </w:rPr>
        <w:t>”</w:t>
      </w:r>
      <w:r w:rsidR="00EE1ADD" w:rsidRPr="00E323F6">
        <w:rPr>
          <w:rFonts w:cs="Arial"/>
          <w:sz w:val="24"/>
          <w:szCs w:val="24"/>
          <w:lang w:val="lv-LV"/>
        </w:rPr>
        <w:t xml:space="preserve"> </w:t>
      </w:r>
      <w:r w:rsidR="004B51F7" w:rsidRPr="00E323F6">
        <w:rPr>
          <w:rFonts w:cs="Arial"/>
          <w:sz w:val="24"/>
          <w:szCs w:val="24"/>
          <w:lang w:val="lv-LV"/>
        </w:rPr>
        <w:t xml:space="preserve">jautājumiem liecināja par </w:t>
      </w:r>
      <w:r w:rsidR="004B51F7" w:rsidRPr="00E323F6">
        <w:rPr>
          <w:rFonts w:cs="Arial"/>
          <w:i/>
          <w:sz w:val="24"/>
          <w:szCs w:val="24"/>
          <w:lang w:val="lv-LV"/>
        </w:rPr>
        <w:t>“standartu/termiņu/mērķu</w:t>
      </w:r>
      <w:r w:rsidR="00EE1ADD" w:rsidRPr="00E323F6">
        <w:rPr>
          <w:rFonts w:cs="Arial"/>
          <w:i/>
          <w:sz w:val="24"/>
          <w:szCs w:val="24"/>
          <w:lang w:val="lv-LV"/>
        </w:rPr>
        <w:t>”</w:t>
      </w:r>
      <w:r w:rsidR="00EE1ADD" w:rsidRPr="00E323F6">
        <w:rPr>
          <w:rFonts w:cs="Arial"/>
          <w:sz w:val="24"/>
          <w:szCs w:val="24"/>
          <w:lang w:val="lv-LV"/>
        </w:rPr>
        <w:t xml:space="preserve"> </w:t>
      </w:r>
      <w:r w:rsidR="004B51F7" w:rsidRPr="00E323F6">
        <w:rPr>
          <w:rFonts w:cs="Arial"/>
          <w:sz w:val="24"/>
          <w:szCs w:val="24"/>
          <w:lang w:val="lv-LV"/>
        </w:rPr>
        <w:t xml:space="preserve">esību </w:t>
      </w:r>
      <w:r w:rsidR="00A0221C" w:rsidRPr="00E323F6">
        <w:rPr>
          <w:rFonts w:cs="Arial"/>
          <w:sz w:val="24"/>
          <w:szCs w:val="24"/>
          <w:lang w:val="lv-LV"/>
        </w:rPr>
        <w:t xml:space="preserve">kā rīku, lai veicinātu saprātīgu </w:t>
      </w:r>
      <w:r w:rsidR="00611095" w:rsidRPr="00E323F6">
        <w:rPr>
          <w:rFonts w:cs="Arial"/>
          <w:sz w:val="24"/>
          <w:szCs w:val="24"/>
          <w:lang w:val="lv-LV"/>
        </w:rPr>
        <w:t xml:space="preserve">tiesvedību garumu, bet nav skaidrs, vai šis rīks ir izstrādāts Tiesu administrācijas līmenī un tiek izmantotas kā vadības rīks visās tiesās. </w:t>
      </w:r>
      <w:r w:rsidR="007D640F" w:rsidRPr="00E323F6">
        <w:rPr>
          <w:rFonts w:cs="Arial"/>
          <w:sz w:val="24"/>
          <w:szCs w:val="24"/>
          <w:lang w:val="lv-LV"/>
        </w:rPr>
        <w:t>Likums par tiesu varu neatrunā šo jautājumu un šķiet</w:t>
      </w:r>
      <w:r w:rsidR="00A37302">
        <w:rPr>
          <w:rFonts w:cs="Arial"/>
          <w:sz w:val="24"/>
          <w:szCs w:val="24"/>
          <w:lang w:val="lv-LV"/>
        </w:rPr>
        <w:t>,</w:t>
      </w:r>
      <w:r w:rsidR="007D640F" w:rsidRPr="00E323F6">
        <w:rPr>
          <w:rFonts w:cs="Arial"/>
          <w:sz w:val="24"/>
          <w:szCs w:val="24"/>
          <w:lang w:val="lv-LV"/>
        </w:rPr>
        <w:t xml:space="preserve"> ka atbildība par laika organizēšanu tiek uzlikta par pienākumu tiesu priekšsēdētājiem, </w:t>
      </w:r>
      <w:r w:rsidR="00737677" w:rsidRPr="00E323F6">
        <w:rPr>
          <w:rFonts w:cs="Arial"/>
          <w:sz w:val="24"/>
          <w:szCs w:val="24"/>
          <w:lang w:val="lv-LV"/>
        </w:rPr>
        <w:t>T</w:t>
      </w:r>
      <w:r w:rsidR="007D640F" w:rsidRPr="00E323F6">
        <w:rPr>
          <w:rFonts w:cs="Arial"/>
          <w:sz w:val="24"/>
          <w:szCs w:val="24"/>
          <w:lang w:val="lv-LV"/>
        </w:rPr>
        <w:t xml:space="preserve">ieslietu padomei un nešaubīgi tiesnešiem. </w:t>
      </w:r>
      <w:r w:rsidR="00F2683C" w:rsidRPr="00E323F6">
        <w:rPr>
          <w:rFonts w:cs="Arial"/>
          <w:sz w:val="24"/>
          <w:szCs w:val="24"/>
          <w:lang w:val="lv-LV"/>
        </w:rPr>
        <w:t>It īpaši 27.</w:t>
      </w:r>
      <w:r w:rsidR="00F2683C" w:rsidRPr="00E323F6">
        <w:rPr>
          <w:rFonts w:cs="Arial"/>
          <w:sz w:val="24"/>
          <w:szCs w:val="24"/>
          <w:vertAlign w:val="superscript"/>
          <w:lang w:val="lv-LV"/>
        </w:rPr>
        <w:t>1</w:t>
      </w:r>
      <w:r w:rsidR="00F2683C" w:rsidRPr="00E323F6">
        <w:rPr>
          <w:rFonts w:cs="Arial"/>
          <w:sz w:val="24"/>
          <w:szCs w:val="24"/>
          <w:lang w:val="lv-LV"/>
        </w:rPr>
        <w:t xml:space="preserve"> pants </w:t>
      </w:r>
      <w:r w:rsidR="00F2683C" w:rsidRPr="00E323F6">
        <w:rPr>
          <w:rFonts w:cs="Arial"/>
          <w:i/>
          <w:sz w:val="24"/>
          <w:szCs w:val="24"/>
          <w:lang w:val="lv-LV"/>
        </w:rPr>
        <w:t>"Lietu izskatīšanas termiņu pārvaldība tiesā"</w:t>
      </w:r>
      <w:r w:rsidR="00F2683C" w:rsidRPr="00E323F6">
        <w:rPr>
          <w:rFonts w:cs="Arial"/>
          <w:sz w:val="24"/>
          <w:szCs w:val="24"/>
          <w:lang w:val="lv-LV"/>
        </w:rPr>
        <w:t xml:space="preserve"> nosaka, ka tiesas priekšsēdētājam </w:t>
      </w:r>
      <w:r w:rsidR="00222394" w:rsidRPr="00E323F6">
        <w:rPr>
          <w:rFonts w:cs="Arial"/>
          <w:sz w:val="24"/>
          <w:szCs w:val="24"/>
          <w:lang w:val="lv-LV"/>
        </w:rPr>
        <w:t>pirms katra kalendārā</w:t>
      </w:r>
      <w:r w:rsidR="00F2683C" w:rsidRPr="00E323F6">
        <w:rPr>
          <w:rFonts w:cs="Arial"/>
          <w:sz w:val="24"/>
          <w:szCs w:val="24"/>
          <w:lang w:val="lv-LV"/>
        </w:rPr>
        <w:t xml:space="preserve"> gada sākuma, sadarbojoties ar tiesas tiesnešiem, </w:t>
      </w:r>
      <w:r w:rsidR="00222394" w:rsidRPr="00E323F6">
        <w:rPr>
          <w:rFonts w:cs="Arial"/>
          <w:sz w:val="24"/>
          <w:szCs w:val="24"/>
          <w:lang w:val="lv-LV"/>
        </w:rPr>
        <w:t>jā</w:t>
      </w:r>
      <w:r w:rsidR="00F2683C" w:rsidRPr="00E323F6">
        <w:rPr>
          <w:rFonts w:cs="Arial"/>
          <w:sz w:val="24"/>
          <w:szCs w:val="24"/>
          <w:lang w:val="lv-LV"/>
        </w:rPr>
        <w:t xml:space="preserve">plāno un </w:t>
      </w:r>
      <w:r w:rsidR="00222394" w:rsidRPr="00E323F6">
        <w:rPr>
          <w:rFonts w:cs="Arial"/>
          <w:sz w:val="24"/>
          <w:szCs w:val="24"/>
          <w:lang w:val="lv-LV"/>
        </w:rPr>
        <w:t>jānosaka tiesas darba mērķi</w:t>
      </w:r>
      <w:r w:rsidR="00F2683C" w:rsidRPr="00E323F6">
        <w:rPr>
          <w:rFonts w:cs="Arial"/>
          <w:sz w:val="24"/>
          <w:szCs w:val="24"/>
          <w:lang w:val="lv-LV"/>
        </w:rPr>
        <w:t xml:space="preserve"> attiecībā uz vidējiem lietu izskatīšanas termiņiem tiesā (lietu izskatīšanas termiņu standarts)</w:t>
      </w:r>
      <w:r w:rsidR="00222394" w:rsidRPr="00E323F6">
        <w:rPr>
          <w:rFonts w:cs="Arial"/>
          <w:sz w:val="24"/>
          <w:szCs w:val="24"/>
          <w:lang w:val="lv-LV"/>
        </w:rPr>
        <w:t>.</w:t>
      </w:r>
      <w:r w:rsidR="00F2683C" w:rsidRPr="00E323F6">
        <w:rPr>
          <w:rFonts w:cs="Arial"/>
          <w:sz w:val="24"/>
          <w:szCs w:val="24"/>
          <w:lang w:val="lv-LV"/>
        </w:rPr>
        <w:t xml:space="preserve"> </w:t>
      </w:r>
      <w:r w:rsidR="00222394" w:rsidRPr="00E323F6">
        <w:rPr>
          <w:rFonts w:cs="Arial"/>
          <w:sz w:val="24"/>
          <w:szCs w:val="24"/>
          <w:lang w:val="lv-LV"/>
        </w:rPr>
        <w:t>Turklāt par apstiprināto lietu izskatīšanas termiņu standartu tiesas priekšsēdētājs līdz katra gada 1.</w:t>
      </w:r>
      <w:r w:rsidR="00EF019F" w:rsidRPr="00E323F6">
        <w:rPr>
          <w:rFonts w:cs="Arial"/>
          <w:sz w:val="24"/>
          <w:szCs w:val="24"/>
          <w:lang w:val="lv-LV"/>
        </w:rPr>
        <w:t xml:space="preserve"> </w:t>
      </w:r>
      <w:r w:rsidR="00222394" w:rsidRPr="00E323F6">
        <w:rPr>
          <w:rFonts w:cs="Arial"/>
          <w:sz w:val="24"/>
          <w:szCs w:val="24"/>
          <w:lang w:val="lv-LV"/>
        </w:rPr>
        <w:t>februārim iesniedz informāciju Tieslietu padomei</w:t>
      </w:r>
      <w:r w:rsidR="00585D7B" w:rsidRPr="00E323F6">
        <w:rPr>
          <w:rFonts w:cs="Arial"/>
          <w:sz w:val="24"/>
          <w:szCs w:val="24"/>
          <w:lang w:val="lv-LV"/>
        </w:rPr>
        <w:t xml:space="preserve">. Nav skaidrs, kā </w:t>
      </w:r>
      <w:r w:rsidR="004D0C41" w:rsidRPr="00E323F6">
        <w:rPr>
          <w:rFonts w:cs="Arial"/>
          <w:sz w:val="24"/>
          <w:szCs w:val="24"/>
          <w:lang w:val="lv-LV"/>
        </w:rPr>
        <w:t>tiesas praksē nosaka šos termiņus un uzrauga, vai tiesneši</w:t>
      </w:r>
      <w:r w:rsidR="00432E99" w:rsidRPr="00E323F6">
        <w:rPr>
          <w:rFonts w:cs="Arial"/>
          <w:sz w:val="24"/>
          <w:szCs w:val="24"/>
          <w:lang w:val="lv-LV"/>
        </w:rPr>
        <w:t xml:space="preserve"> tos</w:t>
      </w:r>
      <w:r w:rsidR="004D0C41" w:rsidRPr="00E323F6">
        <w:rPr>
          <w:rFonts w:cs="Arial"/>
          <w:sz w:val="24"/>
          <w:szCs w:val="24"/>
          <w:lang w:val="lv-LV"/>
        </w:rPr>
        <w:t xml:space="preserve"> izpilda, </w:t>
      </w:r>
      <w:r w:rsidR="009F0EC7" w:rsidRPr="00E323F6">
        <w:rPr>
          <w:rFonts w:cs="Arial"/>
          <w:sz w:val="24"/>
          <w:szCs w:val="24"/>
          <w:lang w:val="lv-LV"/>
        </w:rPr>
        <w:t>kā arī</w:t>
      </w:r>
      <w:r w:rsidR="004D0C41" w:rsidRPr="00E323F6">
        <w:rPr>
          <w:rFonts w:cs="Arial"/>
          <w:sz w:val="24"/>
          <w:szCs w:val="24"/>
          <w:lang w:val="lv-LV"/>
        </w:rPr>
        <w:t xml:space="preserve"> salīdzina pieredzi ar citām tiesām. </w:t>
      </w:r>
    </w:p>
    <w:p w14:paraId="4D3B55ED" w14:textId="77777777" w:rsidR="00EE1ADD" w:rsidRPr="00E323F6" w:rsidRDefault="00132411" w:rsidP="00EE1ADD">
      <w:pPr>
        <w:spacing w:after="120" w:line="240" w:lineRule="auto"/>
        <w:jc w:val="both"/>
        <w:rPr>
          <w:rFonts w:cs="Arial"/>
          <w:bCs/>
          <w:sz w:val="24"/>
          <w:szCs w:val="24"/>
          <w:lang w:val="lv-LV"/>
        </w:rPr>
      </w:pPr>
      <w:r w:rsidRPr="00E323F6">
        <w:rPr>
          <w:rFonts w:cs="Arial"/>
          <w:sz w:val="24"/>
          <w:szCs w:val="24"/>
          <w:lang w:val="lv-LV"/>
        </w:rPr>
        <w:t>Saskaņā ar</w:t>
      </w:r>
      <w:r w:rsidR="00EE1ADD" w:rsidRPr="00E323F6">
        <w:rPr>
          <w:rFonts w:cs="Arial"/>
          <w:sz w:val="24"/>
          <w:szCs w:val="24"/>
          <w:lang w:val="lv-LV"/>
        </w:rPr>
        <w:t xml:space="preserve"> CEPEJ-SATURN </w:t>
      </w:r>
      <w:r w:rsidRPr="00E323F6">
        <w:rPr>
          <w:rFonts w:cs="Arial"/>
          <w:sz w:val="24"/>
          <w:szCs w:val="24"/>
          <w:lang w:val="lv-LV"/>
        </w:rPr>
        <w:t>darba grupu</w:t>
      </w:r>
      <w:r w:rsidR="00EE1ADD" w:rsidRPr="00E323F6">
        <w:rPr>
          <w:rFonts w:cs="Arial"/>
          <w:sz w:val="24"/>
          <w:szCs w:val="24"/>
          <w:lang w:val="lv-LV"/>
        </w:rPr>
        <w:t xml:space="preserve">, </w:t>
      </w:r>
      <w:r w:rsidR="00EE1ADD" w:rsidRPr="00E323F6">
        <w:rPr>
          <w:rFonts w:cs="Arial"/>
          <w:i/>
          <w:sz w:val="24"/>
          <w:szCs w:val="24"/>
          <w:lang w:val="lv-LV"/>
        </w:rPr>
        <w:t>“t</w:t>
      </w:r>
      <w:r w:rsidR="002E78C0" w:rsidRPr="00E323F6">
        <w:rPr>
          <w:rFonts w:cs="Arial"/>
          <w:bCs/>
          <w:i/>
          <w:sz w:val="24"/>
          <w:szCs w:val="24"/>
          <w:lang w:val="lv-LV"/>
        </w:rPr>
        <w:t>ermiņi</w:t>
      </w:r>
      <w:r w:rsidR="00EE1ADD" w:rsidRPr="00E323F6">
        <w:rPr>
          <w:rFonts w:cs="Arial"/>
          <w:bCs/>
          <w:i/>
          <w:sz w:val="24"/>
          <w:szCs w:val="24"/>
          <w:lang w:val="lv-LV"/>
        </w:rPr>
        <w:t>”</w:t>
      </w:r>
      <w:r w:rsidR="002E78C0" w:rsidRPr="00E323F6">
        <w:rPr>
          <w:rFonts w:cs="Arial"/>
          <w:bCs/>
          <w:sz w:val="24"/>
          <w:szCs w:val="24"/>
          <w:lang w:val="lv-LV"/>
        </w:rPr>
        <w:t xml:space="preserve"> nav panaceja</w:t>
      </w:r>
      <w:r w:rsidR="00181691" w:rsidRPr="00E323F6">
        <w:rPr>
          <w:rFonts w:cs="Arial"/>
          <w:bCs/>
          <w:sz w:val="24"/>
          <w:szCs w:val="24"/>
          <w:lang w:val="lv-LV"/>
        </w:rPr>
        <w:t xml:space="preserve">, kā saīsināt tiesvedību </w:t>
      </w:r>
      <w:r w:rsidR="006B7793" w:rsidRPr="00E323F6">
        <w:rPr>
          <w:rFonts w:cs="Arial"/>
          <w:bCs/>
          <w:sz w:val="24"/>
          <w:szCs w:val="24"/>
          <w:lang w:val="lv-LV"/>
        </w:rPr>
        <w:t>garumu, bet tie ir pierādīju</w:t>
      </w:r>
      <w:r w:rsidR="001E76CC" w:rsidRPr="00E323F6">
        <w:rPr>
          <w:rFonts w:cs="Arial"/>
          <w:bCs/>
          <w:sz w:val="24"/>
          <w:szCs w:val="24"/>
          <w:lang w:val="lv-LV"/>
        </w:rPr>
        <w:t>š</w:t>
      </w:r>
      <w:r w:rsidR="006B7793" w:rsidRPr="00E323F6">
        <w:rPr>
          <w:rFonts w:cs="Arial"/>
          <w:bCs/>
          <w:sz w:val="24"/>
          <w:szCs w:val="24"/>
          <w:lang w:val="lv-LV"/>
        </w:rPr>
        <w:t>i sevi kā noderī</w:t>
      </w:r>
      <w:r w:rsidR="00F73F18" w:rsidRPr="00E323F6">
        <w:rPr>
          <w:rFonts w:cs="Arial"/>
          <w:bCs/>
          <w:sz w:val="24"/>
          <w:szCs w:val="24"/>
          <w:lang w:val="lv-LV"/>
        </w:rPr>
        <w:t>gu</w:t>
      </w:r>
      <w:r w:rsidR="006B7793" w:rsidRPr="00E323F6">
        <w:rPr>
          <w:rFonts w:cs="Arial"/>
          <w:bCs/>
          <w:sz w:val="24"/>
          <w:szCs w:val="24"/>
          <w:lang w:val="lv-LV"/>
        </w:rPr>
        <w:t xml:space="preserve"> rīk</w:t>
      </w:r>
      <w:r w:rsidR="00F73F18" w:rsidRPr="00E323F6">
        <w:rPr>
          <w:rFonts w:cs="Arial"/>
          <w:bCs/>
          <w:sz w:val="24"/>
          <w:szCs w:val="24"/>
          <w:lang w:val="lv-LV"/>
        </w:rPr>
        <w:t>u</w:t>
      </w:r>
      <w:r w:rsidR="001E76CC" w:rsidRPr="00E323F6">
        <w:rPr>
          <w:rFonts w:cs="Arial"/>
          <w:bCs/>
          <w:sz w:val="24"/>
          <w:szCs w:val="24"/>
          <w:lang w:val="lv-LV"/>
        </w:rPr>
        <w:t xml:space="preserve">, lai izvērtētu tiesas sniegumu un politiku, un tad uzlabotu tiesvedību </w:t>
      </w:r>
      <w:r w:rsidR="007C5F74" w:rsidRPr="00E323F6">
        <w:rPr>
          <w:rFonts w:cs="Arial"/>
          <w:bCs/>
          <w:sz w:val="24"/>
          <w:szCs w:val="24"/>
          <w:lang w:val="lv-LV"/>
        </w:rPr>
        <w:t xml:space="preserve">ātrumu. </w:t>
      </w:r>
    </w:p>
    <w:p w14:paraId="785C4228" w14:textId="77777777" w:rsidR="00EE1ADD" w:rsidRPr="00E323F6" w:rsidRDefault="001B62C9" w:rsidP="00EE1ADD">
      <w:pPr>
        <w:spacing w:after="120" w:line="240" w:lineRule="auto"/>
        <w:jc w:val="both"/>
        <w:rPr>
          <w:rFonts w:cs="Arial"/>
          <w:sz w:val="24"/>
          <w:szCs w:val="24"/>
          <w:lang w:val="lv-LV"/>
        </w:rPr>
      </w:pPr>
      <w:r w:rsidRPr="00E323F6">
        <w:rPr>
          <w:rFonts w:cs="Arial"/>
          <w:sz w:val="24"/>
          <w:szCs w:val="24"/>
          <w:lang w:val="lv-LV"/>
        </w:rPr>
        <w:t xml:space="preserve">Termiņus var uzskatīt par </w:t>
      </w:r>
      <w:r w:rsidR="00A8124C" w:rsidRPr="00E323F6">
        <w:rPr>
          <w:rFonts w:cs="Arial"/>
          <w:i/>
          <w:sz w:val="24"/>
          <w:szCs w:val="24"/>
          <w:lang w:val="lv-LV"/>
        </w:rPr>
        <w:t>operatīvajiem instrumentiem</w:t>
      </w:r>
      <w:r w:rsidR="00A8124C" w:rsidRPr="00E323F6">
        <w:rPr>
          <w:rFonts w:cs="Arial"/>
          <w:sz w:val="24"/>
          <w:szCs w:val="24"/>
          <w:lang w:val="lv-LV"/>
        </w:rPr>
        <w:t>, jo tie ir konkr</w:t>
      </w:r>
      <w:r w:rsidR="00D02693" w:rsidRPr="00E323F6">
        <w:rPr>
          <w:rFonts w:cs="Arial"/>
          <w:sz w:val="24"/>
          <w:szCs w:val="24"/>
          <w:lang w:val="lv-LV"/>
        </w:rPr>
        <w:t>ē</w:t>
      </w:r>
      <w:r w:rsidR="00A8124C" w:rsidRPr="00E323F6">
        <w:rPr>
          <w:rFonts w:cs="Arial"/>
          <w:sz w:val="24"/>
          <w:szCs w:val="24"/>
          <w:lang w:val="lv-LV"/>
        </w:rPr>
        <w:t xml:space="preserve">ti mērķi, lai izmērītu, kādā mērā katra tiesa, un plašākā nozīmē </w:t>
      </w:r>
      <w:r w:rsidR="00080897" w:rsidRPr="00E323F6">
        <w:rPr>
          <w:rFonts w:cs="Arial"/>
          <w:sz w:val="24"/>
          <w:szCs w:val="24"/>
          <w:lang w:val="lv-LV"/>
        </w:rPr>
        <w:t>ties</w:t>
      </w:r>
      <w:r w:rsidR="00A8124C" w:rsidRPr="00E323F6">
        <w:rPr>
          <w:rFonts w:cs="Arial"/>
          <w:sz w:val="24"/>
          <w:szCs w:val="24"/>
          <w:lang w:val="lv-LV"/>
        </w:rPr>
        <w:t>u administrācija, sasniedz lietu apstrādes termiņus</w:t>
      </w:r>
      <w:r w:rsidR="00080897" w:rsidRPr="00E323F6">
        <w:rPr>
          <w:rFonts w:cs="Arial"/>
          <w:sz w:val="24"/>
          <w:szCs w:val="24"/>
          <w:lang w:val="lv-LV"/>
        </w:rPr>
        <w:t xml:space="preserve"> un tad ECT noteikto principu par taisnīgu tiesu un savlaicīgu lietas izskatīšanu. </w:t>
      </w:r>
      <w:r w:rsidR="00A8124C" w:rsidRPr="00E323F6">
        <w:rPr>
          <w:rFonts w:cs="Arial"/>
          <w:sz w:val="24"/>
          <w:szCs w:val="24"/>
          <w:lang w:val="lv-LV"/>
        </w:rPr>
        <w:t xml:space="preserve"> </w:t>
      </w:r>
    </w:p>
    <w:p w14:paraId="0662E94D" w14:textId="2B26EBBA" w:rsidR="00EE1ADD" w:rsidRPr="00E323F6" w:rsidRDefault="003162E4" w:rsidP="00EE1ADD">
      <w:pPr>
        <w:spacing w:after="120" w:line="240" w:lineRule="auto"/>
        <w:jc w:val="both"/>
        <w:rPr>
          <w:rFonts w:cs="Arial"/>
          <w:sz w:val="24"/>
          <w:szCs w:val="24"/>
          <w:lang w:val="lv-LV"/>
        </w:rPr>
      </w:pPr>
      <w:r w:rsidRPr="00E323F6">
        <w:rPr>
          <w:rFonts w:cs="Arial"/>
          <w:sz w:val="24"/>
          <w:szCs w:val="24"/>
          <w:lang w:val="lv-LV"/>
        </w:rPr>
        <w:t>Tie ir</w:t>
      </w:r>
      <w:r w:rsidRPr="00E323F6">
        <w:rPr>
          <w:rFonts w:cs="Arial"/>
          <w:i/>
          <w:sz w:val="24"/>
          <w:szCs w:val="24"/>
          <w:lang w:val="lv-LV"/>
        </w:rPr>
        <w:t xml:space="preserve"> starp-organizāciju</w:t>
      </w:r>
      <w:r w:rsidRPr="00E323F6">
        <w:rPr>
          <w:rFonts w:cs="Arial"/>
          <w:sz w:val="24"/>
          <w:szCs w:val="24"/>
          <w:lang w:val="lv-LV"/>
        </w:rPr>
        <w:t xml:space="preserve"> instrumenti, jo tiesvedību garums ir rezultāts</w:t>
      </w:r>
      <w:r w:rsidR="00F55492" w:rsidRPr="00E323F6">
        <w:rPr>
          <w:rFonts w:cs="Arial"/>
          <w:sz w:val="24"/>
          <w:szCs w:val="24"/>
          <w:lang w:val="lv-LV"/>
        </w:rPr>
        <w:t xml:space="preserve"> dažādu iesaistīto pušu (tiesnešu, administratīv</w:t>
      </w:r>
      <w:r w:rsidR="00920AD1" w:rsidRPr="00E323F6">
        <w:rPr>
          <w:rFonts w:cs="Arial"/>
          <w:sz w:val="24"/>
          <w:szCs w:val="24"/>
          <w:lang w:val="lv-LV"/>
        </w:rPr>
        <w:t>ā</w:t>
      </w:r>
      <w:r w:rsidR="00FE2D69" w:rsidRPr="00E323F6">
        <w:rPr>
          <w:rFonts w:cs="Arial"/>
          <w:sz w:val="24"/>
          <w:szCs w:val="24"/>
          <w:lang w:val="lv-LV"/>
        </w:rPr>
        <w:t xml:space="preserve"> personāla, advokāt</w:t>
      </w:r>
      <w:r w:rsidR="00F55492" w:rsidRPr="00E323F6">
        <w:rPr>
          <w:rFonts w:cs="Arial"/>
          <w:sz w:val="24"/>
          <w:szCs w:val="24"/>
          <w:lang w:val="lv-LV"/>
        </w:rPr>
        <w:t xml:space="preserve">u, ekspertu liecinieku, prokuroru, policijas, utt.) savstarpējai </w:t>
      </w:r>
      <w:r w:rsidR="006B186F" w:rsidRPr="00E323F6">
        <w:rPr>
          <w:rFonts w:cs="Arial"/>
          <w:sz w:val="24"/>
          <w:szCs w:val="24"/>
          <w:lang w:val="lv-LV"/>
        </w:rPr>
        <w:t>iedarbībai</w:t>
      </w:r>
      <w:r w:rsidR="00F55492" w:rsidRPr="00E323F6">
        <w:rPr>
          <w:rFonts w:cs="Arial"/>
          <w:sz w:val="24"/>
          <w:szCs w:val="24"/>
          <w:lang w:val="lv-LV"/>
        </w:rPr>
        <w:t xml:space="preserve">.  </w:t>
      </w:r>
    </w:p>
    <w:p w14:paraId="1B9CF0B0" w14:textId="7D135012" w:rsidR="00EE1ADD" w:rsidRPr="00E323F6" w:rsidRDefault="00FF3352" w:rsidP="00EE1ADD">
      <w:pPr>
        <w:spacing w:after="120" w:line="240" w:lineRule="auto"/>
        <w:jc w:val="both"/>
        <w:rPr>
          <w:rFonts w:cs="Arial"/>
          <w:sz w:val="24"/>
          <w:szCs w:val="24"/>
          <w:lang w:val="lv-LV"/>
        </w:rPr>
      </w:pPr>
      <w:r w:rsidRPr="00E323F6">
        <w:rPr>
          <w:rFonts w:cs="Arial"/>
          <w:sz w:val="24"/>
          <w:szCs w:val="24"/>
          <w:lang w:val="lv-LV"/>
        </w:rPr>
        <w:t>Termiņu noteikšanas pievienotā vērtība ir ne tikai pašos termiņos, bet</w:t>
      </w:r>
      <w:r w:rsidR="00E40104" w:rsidRPr="00E323F6">
        <w:rPr>
          <w:rFonts w:cs="Arial"/>
          <w:sz w:val="24"/>
          <w:szCs w:val="24"/>
          <w:lang w:val="lv-LV"/>
        </w:rPr>
        <w:t xml:space="preserve"> galvenā nozīme</w:t>
      </w:r>
      <w:r w:rsidRPr="00E323F6">
        <w:rPr>
          <w:rFonts w:cs="Arial"/>
          <w:sz w:val="24"/>
          <w:szCs w:val="24"/>
          <w:lang w:val="lv-LV"/>
        </w:rPr>
        <w:t xml:space="preserve"> </w:t>
      </w:r>
      <w:r w:rsidR="00E40104" w:rsidRPr="00E323F6">
        <w:rPr>
          <w:rFonts w:cs="Arial"/>
          <w:sz w:val="24"/>
          <w:szCs w:val="24"/>
          <w:lang w:val="lv-LV"/>
        </w:rPr>
        <w:t xml:space="preserve">ir visam procesam, kas nepieciešams, lai tos izveidotu un uzraudzītu. Šim procesam vajadzētu iesaistīt visu tiesas personālu un </w:t>
      </w:r>
      <w:r w:rsidR="00F46425" w:rsidRPr="00E323F6">
        <w:rPr>
          <w:rFonts w:cs="Arial"/>
          <w:sz w:val="24"/>
          <w:szCs w:val="24"/>
          <w:lang w:val="lv-LV"/>
        </w:rPr>
        <w:t>ieinteresētās puses padziļinātā</w:t>
      </w:r>
      <w:r w:rsidR="00E40104" w:rsidRPr="00E323F6">
        <w:rPr>
          <w:rFonts w:cs="Arial"/>
          <w:sz w:val="24"/>
          <w:szCs w:val="24"/>
          <w:lang w:val="lv-LV"/>
        </w:rPr>
        <w:t xml:space="preserve"> tiesas darbības izpētē un </w:t>
      </w:r>
      <w:r w:rsidR="00117312" w:rsidRPr="00E323F6">
        <w:rPr>
          <w:rFonts w:cs="Arial"/>
          <w:sz w:val="24"/>
          <w:szCs w:val="24"/>
          <w:lang w:val="lv-LV"/>
        </w:rPr>
        <w:t>iespējam</w:t>
      </w:r>
      <w:r w:rsidR="00F46425" w:rsidRPr="00E323F6">
        <w:rPr>
          <w:rFonts w:cs="Arial"/>
          <w:sz w:val="24"/>
          <w:szCs w:val="24"/>
          <w:lang w:val="lv-LV"/>
        </w:rPr>
        <w:t>o</w:t>
      </w:r>
      <w:r w:rsidR="00117312" w:rsidRPr="00E323F6">
        <w:rPr>
          <w:rFonts w:cs="Arial"/>
          <w:sz w:val="24"/>
          <w:szCs w:val="24"/>
          <w:lang w:val="lv-LV"/>
        </w:rPr>
        <w:t xml:space="preserve"> darbīb</w:t>
      </w:r>
      <w:r w:rsidR="00F46425" w:rsidRPr="00E323F6">
        <w:rPr>
          <w:rFonts w:cs="Arial"/>
          <w:sz w:val="24"/>
          <w:szCs w:val="24"/>
          <w:lang w:val="lv-LV"/>
        </w:rPr>
        <w:t>u izvērtēšanā</w:t>
      </w:r>
      <w:r w:rsidR="00117312" w:rsidRPr="00E323F6">
        <w:rPr>
          <w:rFonts w:cs="Arial"/>
          <w:sz w:val="24"/>
          <w:szCs w:val="24"/>
          <w:lang w:val="lv-LV"/>
        </w:rPr>
        <w:t>, lai to uzlabotu.</w:t>
      </w:r>
      <w:r w:rsidR="00E40104" w:rsidRPr="00E323F6">
        <w:rPr>
          <w:rFonts w:cs="Arial"/>
          <w:sz w:val="24"/>
          <w:szCs w:val="24"/>
          <w:lang w:val="lv-LV"/>
        </w:rPr>
        <w:t xml:space="preserve"> </w:t>
      </w:r>
      <w:r w:rsidR="00F46425" w:rsidRPr="00E323F6">
        <w:rPr>
          <w:rFonts w:cs="Arial"/>
          <w:sz w:val="24"/>
          <w:szCs w:val="24"/>
          <w:lang w:val="lv-LV"/>
        </w:rPr>
        <w:t xml:space="preserve">Termiņiem ir jābūt mērķiem, kuri attiecas uz visiem un kurus visi tiecas izpildīt. Ieinteresēto pušu iesaiste ir nepieciešama vismaz trīs iemeslu dēļ: 1) tie palīdz uzņemties saistības visām galvenajām figūrām; </w:t>
      </w:r>
      <w:r w:rsidR="00EE1ADD" w:rsidRPr="00E323F6">
        <w:rPr>
          <w:rFonts w:cs="Arial"/>
          <w:sz w:val="24"/>
          <w:szCs w:val="24"/>
          <w:lang w:val="lv-LV"/>
        </w:rPr>
        <w:t xml:space="preserve">2) </w:t>
      </w:r>
      <w:r w:rsidR="00F46425" w:rsidRPr="00E323F6">
        <w:rPr>
          <w:rFonts w:cs="Arial"/>
          <w:sz w:val="24"/>
          <w:szCs w:val="24"/>
          <w:lang w:val="lv-LV"/>
        </w:rPr>
        <w:t xml:space="preserve">tie rada atbilstošu vidi inovatīvu </w:t>
      </w:r>
      <w:r w:rsidR="006B186F" w:rsidRPr="00E323F6">
        <w:rPr>
          <w:rFonts w:cs="Arial"/>
          <w:sz w:val="24"/>
          <w:szCs w:val="24"/>
          <w:lang w:val="lv-LV"/>
        </w:rPr>
        <w:t>politiku</w:t>
      </w:r>
      <w:r w:rsidR="00F46425" w:rsidRPr="00E323F6">
        <w:rPr>
          <w:rFonts w:cs="Arial"/>
          <w:sz w:val="24"/>
          <w:szCs w:val="24"/>
          <w:lang w:val="lv-LV"/>
        </w:rPr>
        <w:t xml:space="preserve"> attīstībai</w:t>
      </w:r>
      <w:r w:rsidR="003F0D3F" w:rsidRPr="00E323F6">
        <w:rPr>
          <w:rFonts w:cs="Arial"/>
          <w:sz w:val="24"/>
          <w:szCs w:val="24"/>
          <w:lang w:val="lv-LV"/>
        </w:rPr>
        <w:t xml:space="preserve">; </w:t>
      </w:r>
      <w:r w:rsidR="00EE1ADD" w:rsidRPr="00E323F6">
        <w:rPr>
          <w:rFonts w:cs="Arial"/>
          <w:sz w:val="24"/>
          <w:szCs w:val="24"/>
          <w:lang w:val="lv-LV"/>
        </w:rPr>
        <w:t xml:space="preserve">3) </w:t>
      </w:r>
      <w:r w:rsidR="003F0D3F" w:rsidRPr="00E323F6">
        <w:rPr>
          <w:rFonts w:cs="Arial"/>
          <w:sz w:val="24"/>
          <w:szCs w:val="24"/>
          <w:lang w:val="lv-LV"/>
        </w:rPr>
        <w:t>tie norāda</w:t>
      </w:r>
      <w:r w:rsidR="00EC156D" w:rsidRPr="00E323F6">
        <w:rPr>
          <w:rFonts w:cs="Arial"/>
          <w:sz w:val="24"/>
          <w:szCs w:val="24"/>
          <w:lang w:val="lv-LV"/>
        </w:rPr>
        <w:t>, ka</w:t>
      </w:r>
      <w:r w:rsidR="003F0D3F" w:rsidRPr="00E323F6">
        <w:rPr>
          <w:rFonts w:cs="Arial"/>
          <w:sz w:val="24"/>
          <w:szCs w:val="24"/>
          <w:lang w:val="lv-LV"/>
        </w:rPr>
        <w:t xml:space="preserve"> atbildīb</w:t>
      </w:r>
      <w:r w:rsidR="00EC156D" w:rsidRPr="00E323F6">
        <w:rPr>
          <w:rFonts w:cs="Arial"/>
          <w:sz w:val="24"/>
          <w:szCs w:val="24"/>
          <w:lang w:val="lv-LV"/>
        </w:rPr>
        <w:t>a par lietu savlaicīgu apstrādi nav tikai tiesas darbīb</w:t>
      </w:r>
      <w:r w:rsidR="005E07F9" w:rsidRPr="00E323F6">
        <w:rPr>
          <w:rFonts w:cs="Arial"/>
          <w:sz w:val="24"/>
          <w:szCs w:val="24"/>
          <w:lang w:val="lv-LV"/>
        </w:rPr>
        <w:t>ā</w:t>
      </w:r>
      <w:r w:rsidR="00EC156D" w:rsidRPr="00E323F6">
        <w:rPr>
          <w:rFonts w:cs="Arial"/>
          <w:sz w:val="24"/>
          <w:szCs w:val="24"/>
          <w:lang w:val="lv-LV"/>
        </w:rPr>
        <w:t>s, bet arī citas puses ir iesa</w:t>
      </w:r>
      <w:r w:rsidR="00BE23D7" w:rsidRPr="00E323F6">
        <w:rPr>
          <w:rFonts w:cs="Arial"/>
          <w:sz w:val="24"/>
          <w:szCs w:val="24"/>
          <w:lang w:val="lv-LV"/>
        </w:rPr>
        <w:t>is</w:t>
      </w:r>
      <w:r w:rsidR="00EC156D" w:rsidRPr="00E323F6">
        <w:rPr>
          <w:rFonts w:cs="Arial"/>
          <w:sz w:val="24"/>
          <w:szCs w:val="24"/>
          <w:lang w:val="lv-LV"/>
        </w:rPr>
        <w:t>tītas, pirmām kārt</w:t>
      </w:r>
      <w:r w:rsidR="00BE23D7" w:rsidRPr="00E323F6">
        <w:rPr>
          <w:rFonts w:cs="Arial"/>
          <w:sz w:val="24"/>
          <w:szCs w:val="24"/>
          <w:lang w:val="lv-LV"/>
        </w:rPr>
        <w:t>ā</w:t>
      </w:r>
      <w:r w:rsidR="00EC156D" w:rsidRPr="00E323F6">
        <w:rPr>
          <w:rFonts w:cs="Arial"/>
          <w:sz w:val="24"/>
          <w:szCs w:val="24"/>
          <w:lang w:val="lv-LV"/>
        </w:rPr>
        <w:t xml:space="preserve">m </w:t>
      </w:r>
      <w:r w:rsidR="00FE2D69" w:rsidRPr="00E323F6">
        <w:rPr>
          <w:rFonts w:cs="Arial"/>
          <w:sz w:val="24"/>
          <w:szCs w:val="24"/>
          <w:lang w:val="lv-LV"/>
        </w:rPr>
        <w:t>advokāt</w:t>
      </w:r>
      <w:r w:rsidR="00EC156D" w:rsidRPr="00E323F6">
        <w:rPr>
          <w:rFonts w:cs="Arial"/>
          <w:sz w:val="24"/>
          <w:szCs w:val="24"/>
          <w:lang w:val="lv-LV"/>
        </w:rPr>
        <w:t xml:space="preserve">i. </w:t>
      </w:r>
    </w:p>
    <w:p w14:paraId="6ECA4EE0" w14:textId="77777777" w:rsidR="00EE1ADD" w:rsidRPr="00E323F6" w:rsidRDefault="00BE23D7" w:rsidP="00EE1ADD">
      <w:pPr>
        <w:spacing w:after="120" w:line="240" w:lineRule="auto"/>
        <w:jc w:val="both"/>
        <w:rPr>
          <w:rFonts w:cs="Arial"/>
          <w:sz w:val="24"/>
          <w:szCs w:val="24"/>
          <w:lang w:val="lv-LV"/>
        </w:rPr>
      </w:pPr>
      <w:r w:rsidRPr="00E323F6">
        <w:rPr>
          <w:rFonts w:cs="Arial"/>
          <w:sz w:val="24"/>
          <w:szCs w:val="24"/>
          <w:lang w:val="lv-LV"/>
        </w:rPr>
        <w:t>Termiņu noteikšana ir būtisks solis</w:t>
      </w:r>
      <w:r w:rsidR="00FB7DD7" w:rsidRPr="00E323F6">
        <w:rPr>
          <w:rFonts w:cs="Arial"/>
          <w:sz w:val="24"/>
          <w:szCs w:val="24"/>
          <w:lang w:val="lv-LV"/>
        </w:rPr>
        <w:t xml:space="preserve">, lai sāktu mērīt un salīdzināt lietu apstrādes </w:t>
      </w:r>
      <w:r w:rsidR="00854945" w:rsidRPr="00E323F6">
        <w:rPr>
          <w:rFonts w:cs="Arial"/>
          <w:sz w:val="24"/>
          <w:szCs w:val="24"/>
          <w:lang w:val="lv-LV"/>
        </w:rPr>
        <w:t>izpildi</w:t>
      </w:r>
      <w:r w:rsidR="00FB7DD7" w:rsidRPr="00E323F6">
        <w:rPr>
          <w:rFonts w:cs="Arial"/>
          <w:sz w:val="24"/>
          <w:szCs w:val="24"/>
          <w:lang w:val="lv-LV"/>
        </w:rPr>
        <w:t xml:space="preserve"> un konceptuāli noteiktu </w:t>
      </w:r>
      <w:r w:rsidR="00FB7DD7" w:rsidRPr="00E323F6">
        <w:rPr>
          <w:rFonts w:cs="Arial"/>
          <w:i/>
          <w:sz w:val="24"/>
          <w:szCs w:val="24"/>
          <w:lang w:val="lv-LV"/>
        </w:rPr>
        <w:t>rezerves</w:t>
      </w:r>
      <w:r w:rsidR="00FB7DD7" w:rsidRPr="00E323F6">
        <w:rPr>
          <w:rFonts w:cs="Arial"/>
          <w:sz w:val="24"/>
          <w:szCs w:val="24"/>
          <w:lang w:val="lv-LV"/>
        </w:rPr>
        <w:t>, kas ir skaitlis vai procentuālā attiecība</w:t>
      </w:r>
      <w:r w:rsidR="00D96404" w:rsidRPr="00E323F6">
        <w:rPr>
          <w:rFonts w:cs="Arial"/>
          <w:sz w:val="24"/>
          <w:szCs w:val="24"/>
          <w:lang w:val="lv-LV"/>
        </w:rPr>
        <w:t xml:space="preserve"> - lietas, </w:t>
      </w:r>
      <w:r w:rsidR="00FB7DD7" w:rsidRPr="00E323F6">
        <w:rPr>
          <w:rFonts w:cs="Arial"/>
          <w:sz w:val="24"/>
          <w:szCs w:val="24"/>
          <w:lang w:val="lv-LV"/>
        </w:rPr>
        <w:t>kas vecāka</w:t>
      </w:r>
      <w:r w:rsidR="00D96404" w:rsidRPr="00E323F6">
        <w:rPr>
          <w:rFonts w:cs="Arial"/>
          <w:sz w:val="24"/>
          <w:szCs w:val="24"/>
          <w:lang w:val="lv-LV"/>
        </w:rPr>
        <w:t>s</w:t>
      </w:r>
      <w:r w:rsidR="00FB7DD7" w:rsidRPr="00E323F6">
        <w:rPr>
          <w:rFonts w:cs="Arial"/>
          <w:sz w:val="24"/>
          <w:szCs w:val="24"/>
          <w:lang w:val="lv-LV"/>
        </w:rPr>
        <w:t xml:space="preserve"> par </w:t>
      </w:r>
      <w:r w:rsidR="00D96404" w:rsidRPr="00E323F6">
        <w:rPr>
          <w:rFonts w:cs="Arial"/>
          <w:sz w:val="24"/>
          <w:szCs w:val="24"/>
          <w:lang w:val="lv-LV"/>
        </w:rPr>
        <w:t>apstiprinātajie</w:t>
      </w:r>
      <w:r w:rsidR="00854945" w:rsidRPr="00E323F6">
        <w:rPr>
          <w:rFonts w:cs="Arial"/>
          <w:sz w:val="24"/>
          <w:szCs w:val="24"/>
          <w:lang w:val="lv-LV"/>
        </w:rPr>
        <w:t>m</w:t>
      </w:r>
      <w:r w:rsidR="00D96404" w:rsidRPr="00E323F6">
        <w:rPr>
          <w:rFonts w:cs="Arial"/>
          <w:sz w:val="24"/>
          <w:szCs w:val="24"/>
          <w:lang w:val="lv-LV"/>
        </w:rPr>
        <w:t xml:space="preserve"> termi</w:t>
      </w:r>
      <w:r w:rsidR="00854945" w:rsidRPr="00E323F6">
        <w:rPr>
          <w:rFonts w:cs="Arial"/>
          <w:sz w:val="24"/>
          <w:szCs w:val="24"/>
          <w:lang w:val="lv-LV"/>
        </w:rPr>
        <w:t>ņ</w:t>
      </w:r>
      <w:r w:rsidR="00D96404" w:rsidRPr="00E323F6">
        <w:rPr>
          <w:rFonts w:cs="Arial"/>
          <w:sz w:val="24"/>
          <w:szCs w:val="24"/>
          <w:lang w:val="lv-LV"/>
        </w:rPr>
        <w:t>iem</w:t>
      </w:r>
      <w:r w:rsidR="00EE1ADD" w:rsidRPr="00E323F6">
        <w:rPr>
          <w:rFonts w:cs="Arial"/>
          <w:sz w:val="24"/>
          <w:szCs w:val="24"/>
          <w:lang w:val="lv-LV"/>
        </w:rPr>
        <w:t>.</w:t>
      </w:r>
    </w:p>
    <w:p w14:paraId="6240D764" w14:textId="0DAA8B72" w:rsidR="00EE1ADD" w:rsidRPr="00E323F6" w:rsidRDefault="00941715" w:rsidP="00EE1ADD">
      <w:pPr>
        <w:spacing w:after="120" w:line="240" w:lineRule="auto"/>
        <w:jc w:val="both"/>
        <w:rPr>
          <w:rFonts w:cs="Arial"/>
          <w:sz w:val="24"/>
          <w:szCs w:val="24"/>
          <w:lang w:val="lv-LV"/>
        </w:rPr>
      </w:pPr>
      <w:r w:rsidRPr="00E323F6">
        <w:rPr>
          <w:rFonts w:cs="Arial"/>
          <w:bCs/>
          <w:sz w:val="24"/>
          <w:szCs w:val="24"/>
          <w:lang w:val="lv-LV"/>
        </w:rPr>
        <w:t>Kā norādīts</w:t>
      </w:r>
      <w:r w:rsidR="00EE1ADD" w:rsidRPr="00E323F6">
        <w:rPr>
          <w:rFonts w:cs="Arial"/>
          <w:bCs/>
          <w:sz w:val="24"/>
          <w:szCs w:val="24"/>
          <w:lang w:val="lv-LV"/>
        </w:rPr>
        <w:t xml:space="preserve"> </w:t>
      </w:r>
      <w:hyperlink r:id="rId71" w:history="1">
        <w:r w:rsidR="00A37302">
          <w:rPr>
            <w:rStyle w:val="Hyperlink"/>
            <w:rFonts w:cs="Arial"/>
            <w:bCs/>
            <w:sz w:val="24"/>
            <w:szCs w:val="24"/>
            <w:lang w:val="lv-LV"/>
          </w:rPr>
          <w:t>Eiropas tiesvedību termiņu īstenošanas rokasgrāmatā</w:t>
        </w:r>
      </w:hyperlink>
      <w:r w:rsidR="00EE1ADD" w:rsidRPr="00E323F6">
        <w:rPr>
          <w:rFonts w:cs="Arial"/>
          <w:bCs/>
          <w:sz w:val="24"/>
          <w:szCs w:val="24"/>
          <w:lang w:val="lv-LV"/>
        </w:rPr>
        <w:t xml:space="preserve"> (CEPEJ (2016)5), </w:t>
      </w:r>
      <w:r w:rsidR="0058594B" w:rsidRPr="00E323F6">
        <w:rPr>
          <w:rFonts w:cs="Arial"/>
          <w:bCs/>
          <w:sz w:val="24"/>
          <w:szCs w:val="24"/>
          <w:lang w:val="lv-LV"/>
        </w:rPr>
        <w:t xml:space="preserve">termiņi ir vadības instruments, kas risina tiesas vai tiesu sistēmas </w:t>
      </w:r>
      <w:r w:rsidR="00AC4A94" w:rsidRPr="00E323F6">
        <w:rPr>
          <w:rFonts w:cs="Arial"/>
          <w:bCs/>
          <w:sz w:val="24"/>
          <w:szCs w:val="24"/>
          <w:lang w:val="lv-LV"/>
        </w:rPr>
        <w:t xml:space="preserve">apkopoto </w:t>
      </w:r>
      <w:r w:rsidR="0057555B" w:rsidRPr="00E323F6">
        <w:rPr>
          <w:rFonts w:cs="Arial"/>
          <w:bCs/>
          <w:sz w:val="24"/>
          <w:szCs w:val="24"/>
          <w:lang w:val="lv-LV"/>
        </w:rPr>
        <w:t xml:space="preserve">lietu apjomu. Tādēļ tiem nav paredzēts būt par drošības garantu, lai izvairītos no ECT </w:t>
      </w:r>
      <w:r w:rsidR="003C510F" w:rsidRPr="00E323F6">
        <w:rPr>
          <w:rFonts w:cs="Arial"/>
          <w:bCs/>
          <w:sz w:val="24"/>
          <w:szCs w:val="24"/>
          <w:lang w:val="lv-LV"/>
        </w:rPr>
        <w:t xml:space="preserve">apsūdzības. 6. pantā noteiktais saprātīgu termiņu nosacījums ir piemērojams individuālo lietu kontekstā. </w:t>
      </w:r>
      <w:r w:rsidR="003C510F" w:rsidRPr="00E323F6">
        <w:rPr>
          <w:rFonts w:cs="Arial"/>
          <w:sz w:val="24"/>
          <w:szCs w:val="24"/>
          <w:lang w:val="lv-LV"/>
        </w:rPr>
        <w:t>ECT ir institūcija, kurai ir galīg</w:t>
      </w:r>
      <w:r w:rsidR="00810F42" w:rsidRPr="00E323F6">
        <w:rPr>
          <w:rFonts w:cs="Arial"/>
          <w:sz w:val="24"/>
          <w:szCs w:val="24"/>
          <w:lang w:val="lv-LV"/>
        </w:rPr>
        <w:t>ā</w:t>
      </w:r>
      <w:r w:rsidR="003C510F" w:rsidRPr="00E323F6">
        <w:rPr>
          <w:rFonts w:cs="Arial"/>
          <w:sz w:val="24"/>
          <w:szCs w:val="24"/>
          <w:lang w:val="lv-LV"/>
        </w:rPr>
        <w:t xml:space="preserve"> </w:t>
      </w:r>
      <w:r w:rsidR="00810F42" w:rsidRPr="00E323F6">
        <w:rPr>
          <w:rFonts w:cs="Arial"/>
          <w:sz w:val="24"/>
          <w:szCs w:val="24"/>
          <w:lang w:val="lv-LV"/>
        </w:rPr>
        <w:t>vara</w:t>
      </w:r>
      <w:r w:rsidR="003C510F" w:rsidRPr="00E323F6">
        <w:rPr>
          <w:rFonts w:cs="Arial"/>
          <w:sz w:val="24"/>
          <w:szCs w:val="24"/>
          <w:lang w:val="lv-LV"/>
        </w:rPr>
        <w:t xml:space="preserve">, lai izvērtētu, vai lieta ir pārkāpusi ECK 6. pantu. </w:t>
      </w:r>
    </w:p>
    <w:p w14:paraId="6C940672" w14:textId="77777777" w:rsidR="00EE1ADD" w:rsidRPr="00E323F6" w:rsidRDefault="00810F42" w:rsidP="00EE1ADD">
      <w:pPr>
        <w:spacing w:after="120" w:line="240" w:lineRule="auto"/>
        <w:jc w:val="both"/>
        <w:rPr>
          <w:rFonts w:cs="Arial"/>
          <w:sz w:val="24"/>
          <w:szCs w:val="24"/>
          <w:lang w:val="lv-LV"/>
        </w:rPr>
      </w:pPr>
      <w:r w:rsidRPr="00E323F6">
        <w:rPr>
          <w:rFonts w:cs="Arial"/>
          <w:sz w:val="24"/>
          <w:szCs w:val="24"/>
          <w:lang w:val="lv-LV"/>
        </w:rPr>
        <w:t>Tomēr ir svarīgi uzsvērt, ka kvantitatīvie rādītāji ir tikai ties</w:t>
      </w:r>
      <w:r w:rsidR="00C02CAE" w:rsidRPr="00E323F6">
        <w:rPr>
          <w:rFonts w:cs="Arial"/>
          <w:sz w:val="24"/>
          <w:szCs w:val="24"/>
          <w:lang w:val="lv-LV"/>
        </w:rPr>
        <w:t>u</w:t>
      </w:r>
      <w:r w:rsidRPr="00E323F6">
        <w:rPr>
          <w:rFonts w:cs="Arial"/>
          <w:sz w:val="24"/>
          <w:szCs w:val="24"/>
          <w:lang w:val="lv-LV"/>
        </w:rPr>
        <w:t xml:space="preserve"> darbības un vēlamo sasniedzamo mērķu "fotogrāfijas". </w:t>
      </w:r>
      <w:r w:rsidR="00C02CAE" w:rsidRPr="00E323F6">
        <w:rPr>
          <w:rFonts w:cs="Arial"/>
          <w:sz w:val="24"/>
          <w:szCs w:val="24"/>
          <w:lang w:val="lv-LV"/>
        </w:rPr>
        <w:t xml:space="preserve">Tiesu politika, noteikumi un konkrētas darbības ir soļi, kas jāveic, lai sasniegtu šos mērķus. </w:t>
      </w:r>
      <w:r w:rsidR="00E35409" w:rsidRPr="00E323F6">
        <w:rPr>
          <w:rFonts w:cs="Arial"/>
          <w:sz w:val="24"/>
          <w:szCs w:val="24"/>
          <w:lang w:val="lv-LV"/>
        </w:rPr>
        <w:t xml:space="preserve">Reālistisku un izmērāmu termiņu noteikšanai vajadzētu arī veicināt CEPEJ instrumentu un kvalitatīvo padomu pieņemšanu, lai uzlabotu tiesas sniegumu, un tiem jābūt pamata pasākumiem, ar kuru palīdzību ikviena tiesu sistēma var izvērtēt pati savu kapacitāti, lai lietu izskatītu godīgi un sapratīgos termiņos. </w:t>
      </w:r>
    </w:p>
    <w:p w14:paraId="05C82B91" w14:textId="01561C11" w:rsidR="00382321" w:rsidRPr="00E323F6" w:rsidRDefault="00382321" w:rsidP="0026686E">
      <w:pPr>
        <w:spacing w:after="120" w:line="240" w:lineRule="auto"/>
        <w:jc w:val="both"/>
        <w:rPr>
          <w:rFonts w:cs="Arial"/>
          <w:sz w:val="24"/>
          <w:szCs w:val="24"/>
          <w:lang w:val="lv-LV"/>
        </w:rPr>
      </w:pPr>
      <w:r w:rsidRPr="00E323F6">
        <w:rPr>
          <w:rFonts w:cs="Arial"/>
          <w:sz w:val="24"/>
          <w:szCs w:val="24"/>
          <w:lang w:val="lv-LV"/>
        </w:rPr>
        <w:t>Politikas veidotājiem,</w:t>
      </w:r>
      <w:r w:rsidR="00FE2D69" w:rsidRPr="00E323F6">
        <w:rPr>
          <w:rFonts w:cs="Arial"/>
          <w:sz w:val="24"/>
          <w:szCs w:val="24"/>
          <w:lang w:val="lv-LV"/>
        </w:rPr>
        <w:t xml:space="preserve"> tiesu administratoriem un advokāt</w:t>
      </w:r>
      <w:r w:rsidRPr="00E323F6">
        <w:rPr>
          <w:rFonts w:cs="Arial"/>
          <w:sz w:val="24"/>
          <w:szCs w:val="24"/>
          <w:lang w:val="lv-LV"/>
        </w:rPr>
        <w:t xml:space="preserve">iem reālistisku termiņu noteikšana un to </w:t>
      </w:r>
      <w:r w:rsidR="006B186F" w:rsidRPr="00E323F6">
        <w:rPr>
          <w:rFonts w:cs="Arial"/>
          <w:sz w:val="24"/>
          <w:szCs w:val="24"/>
          <w:lang w:val="lv-LV"/>
        </w:rPr>
        <w:t>ievērošanas</w:t>
      </w:r>
      <w:r w:rsidRPr="00E323F6">
        <w:rPr>
          <w:rFonts w:cs="Arial"/>
          <w:sz w:val="24"/>
          <w:szCs w:val="24"/>
          <w:lang w:val="lv-LV"/>
        </w:rPr>
        <w:t xml:space="preserve"> uzraudzība arī ir viens no iedarbīgākajiem veidiem, kā izv</w:t>
      </w:r>
      <w:r w:rsidR="0042456F" w:rsidRPr="00E323F6">
        <w:rPr>
          <w:rFonts w:cs="Arial"/>
          <w:sz w:val="24"/>
          <w:szCs w:val="24"/>
          <w:lang w:val="lv-LV"/>
        </w:rPr>
        <w:t>ē</w:t>
      </w:r>
      <w:r w:rsidRPr="00E323F6">
        <w:rPr>
          <w:rFonts w:cs="Arial"/>
          <w:sz w:val="24"/>
          <w:szCs w:val="24"/>
          <w:lang w:val="lv-LV"/>
        </w:rPr>
        <w:t>rt</w:t>
      </w:r>
      <w:r w:rsidR="0042456F" w:rsidRPr="00E323F6">
        <w:rPr>
          <w:rFonts w:cs="Arial"/>
          <w:sz w:val="24"/>
          <w:szCs w:val="24"/>
          <w:lang w:val="lv-LV"/>
        </w:rPr>
        <w:t>ē</w:t>
      </w:r>
      <w:r w:rsidRPr="00E323F6">
        <w:rPr>
          <w:rFonts w:cs="Arial"/>
          <w:sz w:val="24"/>
          <w:szCs w:val="24"/>
          <w:lang w:val="lv-LV"/>
        </w:rPr>
        <w:t xml:space="preserve">t </w:t>
      </w:r>
      <w:r w:rsidR="0042456F" w:rsidRPr="00E323F6">
        <w:rPr>
          <w:rFonts w:cs="Arial"/>
          <w:sz w:val="24"/>
          <w:szCs w:val="24"/>
          <w:lang w:val="lv-LV"/>
        </w:rPr>
        <w:t xml:space="preserve">ieguldīto </w:t>
      </w:r>
      <w:r w:rsidRPr="00E323F6">
        <w:rPr>
          <w:rFonts w:cs="Arial"/>
          <w:sz w:val="24"/>
          <w:szCs w:val="24"/>
          <w:lang w:val="lv-LV"/>
        </w:rPr>
        <w:t xml:space="preserve">pūliņu rezultātus, lai samazinātu tiesvedību garumu un pēc tam lietu uzkrājumu. </w:t>
      </w:r>
    </w:p>
    <w:p w14:paraId="6B3C1FBB" w14:textId="77777777" w:rsidR="0026686E" w:rsidRPr="00E323F6" w:rsidRDefault="0026686E" w:rsidP="0026686E">
      <w:pPr>
        <w:spacing w:after="120" w:line="240" w:lineRule="auto"/>
        <w:jc w:val="both"/>
        <w:rPr>
          <w:sz w:val="24"/>
          <w:szCs w:val="24"/>
          <w:lang w:val="lv-LV"/>
        </w:rPr>
      </w:pPr>
      <w:r w:rsidRPr="00E323F6">
        <w:rPr>
          <w:sz w:val="24"/>
          <w:szCs w:val="24"/>
          <w:lang w:val="lv-LV"/>
        </w:rPr>
        <w:t xml:space="preserve">CEPEJ </w:t>
      </w:r>
      <w:r w:rsidR="00E35409" w:rsidRPr="00E323F6">
        <w:rPr>
          <w:sz w:val="24"/>
          <w:szCs w:val="24"/>
          <w:lang w:val="lv-LV"/>
        </w:rPr>
        <w:t>iesaka šādus termiņus, kas ir tikai piemērs</w:t>
      </w:r>
      <w:r w:rsidR="00382321" w:rsidRPr="00E323F6">
        <w:rPr>
          <w:sz w:val="24"/>
          <w:szCs w:val="24"/>
          <w:lang w:val="lv-LV"/>
        </w:rPr>
        <w:t>, sākot ar kuru katrai tiesu sistēmai ir jāatrod pašai savi mērķi.</w:t>
      </w:r>
      <w:r w:rsidR="00E35409" w:rsidRPr="00E323F6">
        <w:rPr>
          <w:sz w:val="24"/>
          <w:szCs w:val="24"/>
          <w:lang w:val="lv-LV"/>
        </w:rPr>
        <w:t xml:space="preserve"> </w:t>
      </w:r>
    </w:p>
    <w:p w14:paraId="7C9A42C3" w14:textId="77777777" w:rsidR="0026686E" w:rsidRPr="00E323F6" w:rsidRDefault="0026686E" w:rsidP="0026686E">
      <w:pPr>
        <w:pStyle w:val="Caption"/>
        <w:keepNext/>
        <w:spacing w:after="120"/>
        <w:jc w:val="center"/>
        <w:rPr>
          <w:sz w:val="24"/>
          <w:szCs w:val="24"/>
          <w:lang w:val="lv-LV"/>
        </w:rPr>
      </w:pPr>
      <w:r w:rsidRPr="00E323F6">
        <w:rPr>
          <w:sz w:val="24"/>
          <w:szCs w:val="24"/>
          <w:lang w:val="lv-LV"/>
        </w:rPr>
        <w:t>31</w:t>
      </w:r>
      <w:r w:rsidR="00565700" w:rsidRPr="00E323F6">
        <w:rPr>
          <w:sz w:val="24"/>
          <w:szCs w:val="24"/>
          <w:lang w:val="lv-LV"/>
        </w:rPr>
        <w:t>. tabula</w:t>
      </w:r>
      <w:r w:rsidRPr="00E323F6">
        <w:rPr>
          <w:sz w:val="24"/>
          <w:szCs w:val="24"/>
          <w:lang w:val="lv-LV"/>
        </w:rPr>
        <w:t xml:space="preserve">: </w:t>
      </w:r>
      <w:r w:rsidR="00565700" w:rsidRPr="00E323F6">
        <w:rPr>
          <w:sz w:val="24"/>
          <w:szCs w:val="24"/>
          <w:lang w:val="lv-LV"/>
        </w:rPr>
        <w:t xml:space="preserve">Strīdīgu civillietu un administratīvo lietu termiņi </w:t>
      </w:r>
    </w:p>
    <w:p w14:paraId="45004087" w14:textId="77777777" w:rsidR="0026686E" w:rsidRPr="00E323F6" w:rsidRDefault="0026686E" w:rsidP="0026686E">
      <w:pPr>
        <w:keepNext/>
        <w:spacing w:after="120" w:line="240" w:lineRule="auto"/>
        <w:rPr>
          <w:sz w:val="24"/>
          <w:szCs w:val="24"/>
          <w:lang w:val="lv-LV"/>
        </w:rPr>
      </w:pPr>
      <w:r w:rsidRPr="00E323F6">
        <w:rPr>
          <w:noProof/>
          <w:sz w:val="24"/>
          <w:szCs w:val="24"/>
          <w:lang w:val="lv-LV" w:eastAsia="lv-LV"/>
        </w:rPr>
        <w:drawing>
          <wp:inline distT="0" distB="0" distL="0" distR="0" wp14:anchorId="5866AFE1" wp14:editId="76762F97">
            <wp:extent cx="6070105" cy="2735249"/>
            <wp:effectExtent l="0" t="0" r="6985" b="8255"/>
            <wp:docPr id="5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67693" cy="2734162"/>
                    </a:xfrm>
                    <a:prstGeom prst="rect">
                      <a:avLst/>
                    </a:prstGeom>
                    <a:noFill/>
                    <a:ln>
                      <a:noFill/>
                    </a:ln>
                  </pic:spPr>
                </pic:pic>
              </a:graphicData>
            </a:graphic>
          </wp:inline>
        </w:drawing>
      </w:r>
    </w:p>
    <w:p w14:paraId="35B86777" w14:textId="77777777" w:rsidR="0026686E" w:rsidRPr="00E323F6" w:rsidRDefault="0026686E" w:rsidP="0026686E">
      <w:pPr>
        <w:pStyle w:val="Caption"/>
        <w:keepNext/>
        <w:spacing w:after="120"/>
        <w:jc w:val="center"/>
        <w:rPr>
          <w:sz w:val="24"/>
          <w:szCs w:val="24"/>
          <w:lang w:val="lv-LV"/>
        </w:rPr>
      </w:pPr>
      <w:r w:rsidRPr="00E323F6">
        <w:rPr>
          <w:sz w:val="24"/>
          <w:szCs w:val="24"/>
          <w:lang w:val="lv-LV"/>
        </w:rPr>
        <w:t>32</w:t>
      </w:r>
      <w:r w:rsidR="002214CA" w:rsidRPr="00E323F6">
        <w:rPr>
          <w:sz w:val="24"/>
          <w:szCs w:val="24"/>
          <w:lang w:val="lv-LV"/>
        </w:rPr>
        <w:t>.tabula</w:t>
      </w:r>
      <w:r w:rsidRPr="00E323F6">
        <w:rPr>
          <w:sz w:val="24"/>
          <w:szCs w:val="24"/>
          <w:lang w:val="lv-LV"/>
        </w:rPr>
        <w:t xml:space="preserve">: </w:t>
      </w:r>
      <w:r w:rsidR="002214CA" w:rsidRPr="00E323F6">
        <w:rPr>
          <w:sz w:val="24"/>
          <w:szCs w:val="24"/>
          <w:lang w:val="lv-LV"/>
        </w:rPr>
        <w:t>Krimināllietu termiņi</w:t>
      </w:r>
    </w:p>
    <w:p w14:paraId="7E6613B2" w14:textId="77777777" w:rsidR="0026686E" w:rsidRPr="00E323F6" w:rsidRDefault="0026686E" w:rsidP="0026686E">
      <w:pPr>
        <w:keepNext/>
        <w:spacing w:after="120" w:line="240" w:lineRule="auto"/>
        <w:rPr>
          <w:sz w:val="24"/>
          <w:szCs w:val="24"/>
          <w:lang w:val="lv-LV"/>
        </w:rPr>
      </w:pPr>
      <w:r w:rsidRPr="00E323F6">
        <w:rPr>
          <w:noProof/>
          <w:sz w:val="24"/>
          <w:szCs w:val="24"/>
          <w:lang w:val="lv-LV" w:eastAsia="lv-LV"/>
        </w:rPr>
        <w:drawing>
          <wp:inline distT="0" distB="0" distL="0" distR="0" wp14:anchorId="2F0CA06E" wp14:editId="12735715">
            <wp:extent cx="6055744" cy="2233892"/>
            <wp:effectExtent l="0" t="0" r="2540" b="0"/>
            <wp:docPr id="2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55744" cy="2233892"/>
                    </a:xfrm>
                    <a:prstGeom prst="rect">
                      <a:avLst/>
                    </a:prstGeom>
                    <a:noFill/>
                    <a:ln>
                      <a:noFill/>
                    </a:ln>
                  </pic:spPr>
                </pic:pic>
              </a:graphicData>
            </a:graphic>
          </wp:inline>
        </w:drawing>
      </w:r>
    </w:p>
    <w:p w14:paraId="2D0EA135" w14:textId="77777777" w:rsidR="0026686E" w:rsidRPr="00E323F6" w:rsidRDefault="00CF4828" w:rsidP="0026686E">
      <w:pPr>
        <w:spacing w:after="0" w:line="240" w:lineRule="auto"/>
        <w:jc w:val="both"/>
        <w:rPr>
          <w:rFonts w:cs="Arial"/>
          <w:color w:val="000000" w:themeColor="text1"/>
          <w:sz w:val="24"/>
          <w:szCs w:val="24"/>
          <w:lang w:val="lv-LV"/>
        </w:rPr>
      </w:pPr>
      <w:r w:rsidRPr="00E323F6">
        <w:rPr>
          <w:rFonts w:cs="Arial"/>
          <w:color w:val="000000" w:themeColor="text1"/>
          <w:sz w:val="24"/>
          <w:szCs w:val="24"/>
          <w:lang w:val="lv-LV"/>
        </w:rPr>
        <w:t xml:space="preserve">Pamatojoties uz </w:t>
      </w:r>
      <w:r w:rsidR="0026686E" w:rsidRPr="00E323F6">
        <w:rPr>
          <w:i/>
          <w:sz w:val="24"/>
          <w:szCs w:val="24"/>
          <w:lang w:val="lv-LV"/>
        </w:rPr>
        <w:t>31</w:t>
      </w:r>
      <w:r w:rsidR="00767F94" w:rsidRPr="00E323F6">
        <w:rPr>
          <w:i/>
          <w:sz w:val="24"/>
          <w:szCs w:val="24"/>
          <w:lang w:val="lv-LV"/>
        </w:rPr>
        <w:t>.</w:t>
      </w:r>
      <w:r w:rsidR="0026686E" w:rsidRPr="00E323F6">
        <w:rPr>
          <w:i/>
          <w:sz w:val="24"/>
          <w:szCs w:val="24"/>
          <w:lang w:val="lv-LV"/>
        </w:rPr>
        <w:t xml:space="preserve"> </w:t>
      </w:r>
      <w:r w:rsidR="00767F94" w:rsidRPr="00E323F6">
        <w:rPr>
          <w:sz w:val="24"/>
          <w:szCs w:val="24"/>
          <w:lang w:val="lv-LV"/>
        </w:rPr>
        <w:t>un</w:t>
      </w:r>
      <w:r w:rsidR="0026686E" w:rsidRPr="00E323F6">
        <w:rPr>
          <w:i/>
          <w:sz w:val="24"/>
          <w:szCs w:val="24"/>
          <w:lang w:val="lv-LV"/>
        </w:rPr>
        <w:t xml:space="preserve"> 32</w:t>
      </w:r>
      <w:r w:rsidR="00767F94" w:rsidRPr="00E323F6">
        <w:rPr>
          <w:i/>
          <w:sz w:val="24"/>
          <w:szCs w:val="24"/>
          <w:lang w:val="lv-LV"/>
        </w:rPr>
        <w:t>.</w:t>
      </w:r>
      <w:r w:rsidR="0026686E" w:rsidRPr="00E323F6">
        <w:rPr>
          <w:i/>
          <w:sz w:val="24"/>
          <w:szCs w:val="24"/>
          <w:lang w:val="lv-LV"/>
        </w:rPr>
        <w:t xml:space="preserve"> </w:t>
      </w:r>
      <w:r w:rsidRPr="00E323F6">
        <w:rPr>
          <w:rFonts w:cs="Arial"/>
          <w:i/>
          <w:color w:val="000000" w:themeColor="text1"/>
          <w:sz w:val="24"/>
          <w:szCs w:val="24"/>
          <w:lang w:val="lv-LV"/>
        </w:rPr>
        <w:t>tabulā</w:t>
      </w:r>
      <w:r w:rsidRPr="00E323F6">
        <w:rPr>
          <w:rFonts w:cs="Arial"/>
          <w:color w:val="000000" w:themeColor="text1"/>
          <w:sz w:val="24"/>
          <w:szCs w:val="24"/>
          <w:lang w:val="lv-LV"/>
        </w:rPr>
        <w:t xml:space="preserve"> atspoguļoto, CEPEJ piedāvā 4 pamata termiņus/mērķus </w:t>
      </w:r>
      <w:r w:rsidR="0026686E" w:rsidRPr="00E323F6">
        <w:rPr>
          <w:rFonts w:cs="Arial"/>
          <w:color w:val="000000" w:themeColor="text1"/>
          <w:sz w:val="24"/>
          <w:szCs w:val="24"/>
          <w:lang w:val="lv-LV"/>
        </w:rPr>
        <w:t xml:space="preserve">(A-B-C-D), </w:t>
      </w:r>
      <w:r w:rsidRPr="00E323F6">
        <w:rPr>
          <w:rFonts w:cs="Arial"/>
          <w:color w:val="000000" w:themeColor="text1"/>
          <w:sz w:val="24"/>
          <w:szCs w:val="24"/>
          <w:lang w:val="lv-LV"/>
        </w:rPr>
        <w:t xml:space="preserve">atsevišķi civilo un administratīvo strīdu lietām un krimināllietām, </w:t>
      </w:r>
      <w:r w:rsidR="00767F94" w:rsidRPr="00E323F6">
        <w:rPr>
          <w:rFonts w:cs="Arial"/>
          <w:color w:val="000000" w:themeColor="text1"/>
          <w:sz w:val="24"/>
          <w:szCs w:val="24"/>
          <w:lang w:val="lv-LV"/>
        </w:rPr>
        <w:t xml:space="preserve">lai ņemtu vēra atšķirīgās situācijas dalībvalstu tiesu iestādēs. </w:t>
      </w:r>
      <w:r w:rsidR="000F65F0" w:rsidRPr="00E323F6">
        <w:rPr>
          <w:rFonts w:cs="Arial"/>
          <w:color w:val="000000" w:themeColor="text1"/>
          <w:sz w:val="24"/>
          <w:szCs w:val="24"/>
          <w:lang w:val="lv-LV"/>
        </w:rPr>
        <w:t>Termiņš/mērķis A krimināllietām nosaka šādus mērķus: prioritārās lietas ir jāizskata 3 mēnešu laikā kopš to iesniegšanas datuma</w:t>
      </w:r>
      <w:r w:rsidR="0026686E" w:rsidRPr="00E323F6">
        <w:rPr>
          <w:rFonts w:cs="Arial"/>
          <w:color w:val="000000" w:themeColor="text1"/>
          <w:sz w:val="24"/>
          <w:szCs w:val="24"/>
          <w:lang w:val="lv-LV"/>
        </w:rPr>
        <w:t xml:space="preserve">; 95-90 % </w:t>
      </w:r>
      <w:r w:rsidR="00B76208" w:rsidRPr="00E323F6">
        <w:rPr>
          <w:rFonts w:cs="Arial"/>
          <w:color w:val="000000" w:themeColor="text1"/>
          <w:sz w:val="24"/>
          <w:szCs w:val="24"/>
          <w:lang w:val="lv-LV"/>
        </w:rPr>
        <w:t>no visām šīs kategorijas lietām ir jāizskata 12 mēnešu laikā</w:t>
      </w:r>
      <w:r w:rsidR="0026686E" w:rsidRPr="00E323F6">
        <w:rPr>
          <w:rFonts w:cs="Arial"/>
          <w:color w:val="000000" w:themeColor="text1"/>
          <w:sz w:val="24"/>
          <w:szCs w:val="24"/>
          <w:lang w:val="lv-LV"/>
        </w:rPr>
        <w:t xml:space="preserve">; 5-10 % </w:t>
      </w:r>
      <w:r w:rsidR="00B76208" w:rsidRPr="00E323F6">
        <w:rPr>
          <w:rFonts w:cs="Arial"/>
          <w:color w:val="000000" w:themeColor="text1"/>
          <w:sz w:val="24"/>
          <w:szCs w:val="24"/>
          <w:lang w:val="lv-LV"/>
        </w:rPr>
        <w:t>šo lietu - vissarežģītākās, varētu pārsniegt 12 mēnešus. Mērķis ir sasniegts, ja tiek izpildīts katrs nosacījums: prioritārā</w:t>
      </w:r>
      <w:r w:rsidR="00C51E3F" w:rsidRPr="00E323F6">
        <w:rPr>
          <w:rFonts w:cs="Arial"/>
          <w:color w:val="000000" w:themeColor="text1"/>
          <w:sz w:val="24"/>
          <w:szCs w:val="24"/>
          <w:lang w:val="lv-LV"/>
        </w:rPr>
        <w:t>s</w:t>
      </w:r>
      <w:r w:rsidR="00B76208" w:rsidRPr="00E323F6">
        <w:rPr>
          <w:rFonts w:cs="Arial"/>
          <w:color w:val="000000" w:themeColor="text1"/>
          <w:sz w:val="24"/>
          <w:szCs w:val="24"/>
          <w:lang w:val="lv-LV"/>
        </w:rPr>
        <w:t xml:space="preserve"> lietas tiek izskatītas 3 mēnešu laikā</w:t>
      </w:r>
      <w:r w:rsidR="0026686E" w:rsidRPr="00E323F6">
        <w:rPr>
          <w:rFonts w:cs="Arial"/>
          <w:color w:val="000000" w:themeColor="text1"/>
          <w:sz w:val="24"/>
          <w:szCs w:val="24"/>
          <w:lang w:val="lv-LV"/>
        </w:rPr>
        <w:t xml:space="preserve">; 95-90 % </w:t>
      </w:r>
      <w:r w:rsidR="00B76208" w:rsidRPr="00E323F6">
        <w:rPr>
          <w:rFonts w:cs="Arial"/>
          <w:color w:val="000000" w:themeColor="text1"/>
          <w:sz w:val="24"/>
          <w:szCs w:val="24"/>
          <w:lang w:val="lv-LV"/>
        </w:rPr>
        <w:t xml:space="preserve">no visām lietām tiek izskatītas 12 mēnešu laikā, kas nozīmē, ka ne vairāk kā 5-10 % neizskatīto lietu </w:t>
      </w:r>
      <w:r w:rsidR="00C51E3F" w:rsidRPr="00E323F6">
        <w:rPr>
          <w:rFonts w:cs="Arial"/>
          <w:color w:val="000000" w:themeColor="text1"/>
          <w:sz w:val="24"/>
          <w:szCs w:val="24"/>
          <w:lang w:val="lv-LV"/>
        </w:rPr>
        <w:t>vajadzētu būt vecākām</w:t>
      </w:r>
      <w:r w:rsidR="00B76208" w:rsidRPr="00E323F6">
        <w:rPr>
          <w:rFonts w:cs="Arial"/>
          <w:color w:val="000000" w:themeColor="text1"/>
          <w:sz w:val="24"/>
          <w:szCs w:val="24"/>
          <w:lang w:val="lv-LV"/>
        </w:rPr>
        <w:t xml:space="preserve"> par 12 mēnešiem. </w:t>
      </w:r>
    </w:p>
    <w:p w14:paraId="254B2661" w14:textId="77777777" w:rsidR="0026686E" w:rsidRPr="00E323F6" w:rsidRDefault="0026686E" w:rsidP="0026686E">
      <w:pPr>
        <w:spacing w:after="0" w:line="240" w:lineRule="auto"/>
        <w:jc w:val="both"/>
        <w:rPr>
          <w:rFonts w:cs="Arial"/>
          <w:color w:val="000000" w:themeColor="text1"/>
          <w:sz w:val="24"/>
          <w:szCs w:val="24"/>
          <w:lang w:val="lv-LV"/>
        </w:rPr>
      </w:pPr>
    </w:p>
    <w:p w14:paraId="4F0C0C96" w14:textId="77777777" w:rsidR="00EE1ADD" w:rsidRPr="00E323F6" w:rsidRDefault="001D220A" w:rsidP="00EE1ADD">
      <w:pPr>
        <w:spacing w:after="0" w:line="240" w:lineRule="auto"/>
        <w:jc w:val="both"/>
        <w:rPr>
          <w:rFonts w:cs="Arial"/>
          <w:sz w:val="24"/>
          <w:szCs w:val="24"/>
          <w:lang w:val="lv-LV"/>
        </w:rPr>
      </w:pPr>
      <w:r w:rsidRPr="00E323F6">
        <w:rPr>
          <w:rFonts w:cs="Arial"/>
          <w:color w:val="000000" w:themeColor="text1"/>
          <w:sz w:val="24"/>
          <w:szCs w:val="24"/>
          <w:lang w:val="lv-LV"/>
        </w:rPr>
        <w:t>Tāds</w:t>
      </w:r>
      <w:r w:rsidR="00513605" w:rsidRPr="00E323F6">
        <w:rPr>
          <w:rFonts w:cs="Arial"/>
          <w:color w:val="000000" w:themeColor="text1"/>
          <w:sz w:val="24"/>
          <w:szCs w:val="24"/>
          <w:lang w:val="lv-LV"/>
        </w:rPr>
        <w:t xml:space="preserve"> pat </w:t>
      </w:r>
      <w:r w:rsidRPr="00E323F6">
        <w:rPr>
          <w:rFonts w:cs="Arial"/>
          <w:color w:val="000000" w:themeColor="text1"/>
          <w:sz w:val="24"/>
          <w:szCs w:val="24"/>
          <w:lang w:val="lv-LV"/>
        </w:rPr>
        <w:t>pamatojums</w:t>
      </w:r>
      <w:r w:rsidR="00513605" w:rsidRPr="00E323F6">
        <w:rPr>
          <w:rFonts w:cs="Arial"/>
          <w:color w:val="000000" w:themeColor="text1"/>
          <w:sz w:val="24"/>
          <w:szCs w:val="24"/>
          <w:lang w:val="lv-LV"/>
        </w:rPr>
        <w:t xml:space="preserve"> ir izmantot</w:t>
      </w:r>
      <w:r w:rsidRPr="00E323F6">
        <w:rPr>
          <w:rFonts w:cs="Arial"/>
          <w:color w:val="000000" w:themeColor="text1"/>
          <w:sz w:val="24"/>
          <w:szCs w:val="24"/>
          <w:lang w:val="lv-LV"/>
        </w:rPr>
        <w:t>s</w:t>
      </w:r>
      <w:r w:rsidR="00513605" w:rsidRPr="00E323F6">
        <w:rPr>
          <w:rFonts w:cs="Arial"/>
          <w:color w:val="000000" w:themeColor="text1"/>
          <w:sz w:val="24"/>
          <w:szCs w:val="24"/>
          <w:lang w:val="lv-LV"/>
        </w:rPr>
        <w:t xml:space="preserve"> strīdīgajām civillietām un administratīvajam lietām, kā arī citiem mērķiem </w:t>
      </w:r>
      <w:r w:rsidR="00EE1ADD" w:rsidRPr="00E323F6">
        <w:rPr>
          <w:rFonts w:cs="Arial"/>
          <w:color w:val="000000" w:themeColor="text1"/>
          <w:sz w:val="24"/>
          <w:szCs w:val="24"/>
          <w:lang w:val="lv-LV"/>
        </w:rPr>
        <w:t>(B-C-D)</w:t>
      </w:r>
      <w:r w:rsidR="00513605" w:rsidRPr="00E323F6">
        <w:rPr>
          <w:rFonts w:cs="Arial"/>
          <w:color w:val="000000" w:themeColor="text1"/>
          <w:sz w:val="24"/>
          <w:szCs w:val="24"/>
          <w:lang w:val="lv-LV"/>
        </w:rPr>
        <w:t>, kas pārsniedz termiņus, kuru laikā 95-90% lietu vajadzētu tikt izskatī</w:t>
      </w:r>
      <w:r w:rsidR="00E7582E" w:rsidRPr="00E323F6">
        <w:rPr>
          <w:rFonts w:cs="Arial"/>
          <w:color w:val="000000" w:themeColor="text1"/>
          <w:sz w:val="24"/>
          <w:szCs w:val="24"/>
          <w:lang w:val="lv-LV"/>
        </w:rPr>
        <w:t xml:space="preserve">tām. Lēmums noteikt </w:t>
      </w:r>
      <w:r w:rsidR="00E7582E" w:rsidRPr="00E323F6">
        <w:rPr>
          <w:rFonts w:cs="Arial"/>
          <w:i/>
          <w:color w:val="000000" w:themeColor="text1"/>
          <w:sz w:val="24"/>
          <w:szCs w:val="24"/>
          <w:lang w:val="lv-LV"/>
        </w:rPr>
        <w:t>"buferi"</w:t>
      </w:r>
      <w:r w:rsidR="00513605" w:rsidRPr="00E323F6">
        <w:rPr>
          <w:rFonts w:cs="Arial"/>
          <w:color w:val="000000" w:themeColor="text1"/>
          <w:sz w:val="24"/>
          <w:szCs w:val="24"/>
          <w:lang w:val="lv-LV"/>
        </w:rPr>
        <w:t xml:space="preserve"> pie 5% vai 10% tiek atstāts katras dalībvalsts </w:t>
      </w:r>
      <w:r w:rsidR="00E7582E" w:rsidRPr="00E323F6">
        <w:rPr>
          <w:rFonts w:cs="Arial"/>
          <w:color w:val="000000" w:themeColor="text1"/>
          <w:sz w:val="24"/>
          <w:szCs w:val="24"/>
          <w:lang w:val="lv-LV"/>
        </w:rPr>
        <w:t xml:space="preserve">vai tiesas </w:t>
      </w:r>
      <w:r w:rsidR="00513605" w:rsidRPr="00E323F6">
        <w:rPr>
          <w:rFonts w:cs="Arial"/>
          <w:color w:val="000000" w:themeColor="text1"/>
          <w:sz w:val="24"/>
          <w:szCs w:val="24"/>
          <w:lang w:val="lv-LV"/>
        </w:rPr>
        <w:t>ziņā, ņemot vēr</w:t>
      </w:r>
      <w:r w:rsidR="00E7582E" w:rsidRPr="00E323F6">
        <w:rPr>
          <w:rFonts w:cs="Arial"/>
          <w:color w:val="000000" w:themeColor="text1"/>
          <w:sz w:val="24"/>
          <w:szCs w:val="24"/>
          <w:lang w:val="lv-LV"/>
        </w:rPr>
        <w:t>ā ļoti sarežģīto lietu, kuras tām jārisina, procentuālo apjomu</w:t>
      </w:r>
      <w:r w:rsidR="00513605" w:rsidRPr="00E323F6">
        <w:rPr>
          <w:rFonts w:cs="Arial"/>
          <w:color w:val="000000" w:themeColor="text1"/>
          <w:sz w:val="24"/>
          <w:szCs w:val="24"/>
          <w:lang w:val="lv-LV"/>
        </w:rPr>
        <w:t>.</w:t>
      </w:r>
    </w:p>
    <w:p w14:paraId="1C4BBCEC" w14:textId="77777777" w:rsidR="00EE1ADD" w:rsidRPr="00E323F6" w:rsidRDefault="00EE1ADD" w:rsidP="00EE1ADD">
      <w:pPr>
        <w:spacing w:after="120" w:line="240" w:lineRule="auto"/>
        <w:jc w:val="both"/>
        <w:rPr>
          <w:rFonts w:cs="Arial"/>
          <w:sz w:val="24"/>
          <w:szCs w:val="24"/>
          <w:lang w:val="lv-LV"/>
        </w:rPr>
      </w:pPr>
    </w:p>
    <w:p w14:paraId="209B68D4" w14:textId="77777777" w:rsidR="00205C64" w:rsidRPr="00E323F6" w:rsidRDefault="002204F6" w:rsidP="00EE1ADD">
      <w:pPr>
        <w:spacing w:after="120" w:line="240" w:lineRule="auto"/>
        <w:jc w:val="both"/>
        <w:rPr>
          <w:rFonts w:cs="Arial"/>
          <w:sz w:val="24"/>
          <w:szCs w:val="24"/>
          <w:lang w:val="lv-LV"/>
        </w:rPr>
      </w:pPr>
      <w:r w:rsidRPr="00E323F6">
        <w:rPr>
          <w:rFonts w:cs="Arial"/>
          <w:sz w:val="24"/>
          <w:szCs w:val="24"/>
          <w:lang w:val="lv-LV"/>
        </w:rPr>
        <w:t xml:space="preserve">Tiesu ziņā ir noteikt, kuri mērķi/termiņi tām jāpiemēro dažādām lietu kategorijām. Piemēram, tiesa varētu piemērot šādus termiņus: mērķis A civilām tiesvedībām un mērķis B kriminālprocesiem, un tad mērķis A ģimenes lietām, bet mērķis C bankrota un sodu izpildes lietām. </w:t>
      </w:r>
    </w:p>
    <w:p w14:paraId="018DB754" w14:textId="77777777" w:rsidR="00205C64" w:rsidRPr="00E323F6" w:rsidRDefault="00BA2640" w:rsidP="00205C64">
      <w:pPr>
        <w:spacing w:after="120" w:line="240" w:lineRule="auto"/>
        <w:jc w:val="both"/>
        <w:rPr>
          <w:rFonts w:cs="Arial"/>
          <w:sz w:val="24"/>
          <w:szCs w:val="24"/>
          <w:lang w:val="lv-LV"/>
        </w:rPr>
      </w:pPr>
      <w:r w:rsidRPr="00E323F6">
        <w:rPr>
          <w:rFonts w:cs="Arial"/>
          <w:sz w:val="24"/>
          <w:szCs w:val="24"/>
          <w:lang w:val="lv-LV"/>
        </w:rPr>
        <w:t>Tiklīdz tiek noteikti pašlaik izpildāmie termiņi, katrai tiesai jāplāno, kādas reālas un konkrētas darbības tā var veikt, lai mēģinātu virzīties uz no</w:t>
      </w:r>
      <w:r w:rsidR="00396B19" w:rsidRPr="00E323F6">
        <w:rPr>
          <w:rFonts w:cs="Arial"/>
          <w:sz w:val="24"/>
          <w:szCs w:val="24"/>
          <w:lang w:val="lv-LV"/>
        </w:rPr>
        <w:t>spraustajiem</w:t>
      </w:r>
      <w:r w:rsidRPr="00E323F6">
        <w:rPr>
          <w:rFonts w:cs="Arial"/>
          <w:sz w:val="24"/>
          <w:szCs w:val="24"/>
          <w:lang w:val="lv-LV"/>
        </w:rPr>
        <w:t xml:space="preserve"> mērķiem saskaņā ar vispārējo politiku, ko var plānot un </w:t>
      </w:r>
      <w:r w:rsidR="00925CDA" w:rsidRPr="00E323F6">
        <w:rPr>
          <w:rFonts w:cs="Arial"/>
          <w:sz w:val="24"/>
          <w:szCs w:val="24"/>
          <w:lang w:val="lv-LV"/>
        </w:rPr>
        <w:t>ieteikt</w:t>
      </w:r>
      <w:r w:rsidRPr="00E323F6">
        <w:rPr>
          <w:rFonts w:cs="Arial"/>
          <w:sz w:val="24"/>
          <w:szCs w:val="24"/>
          <w:lang w:val="lv-LV"/>
        </w:rPr>
        <w:t xml:space="preserve"> nacionālā līmenī. </w:t>
      </w:r>
    </w:p>
    <w:p w14:paraId="34BECD16" w14:textId="77777777" w:rsidR="004C37B9" w:rsidRPr="00E323F6" w:rsidRDefault="004C37B9">
      <w:pPr>
        <w:spacing w:after="160" w:line="259" w:lineRule="auto"/>
        <w:rPr>
          <w:rFonts w:cs="Arial"/>
          <w:b/>
          <w:i/>
          <w:color w:val="000000"/>
          <w:sz w:val="24"/>
          <w:szCs w:val="24"/>
          <w:lang w:val="lv-LV" w:eastAsia="ru-RU"/>
        </w:rPr>
      </w:pPr>
    </w:p>
    <w:p w14:paraId="16CE87FB" w14:textId="77777777" w:rsidR="00493B37" w:rsidRPr="00E323F6" w:rsidRDefault="001B5F6F" w:rsidP="0071064A">
      <w:pPr>
        <w:pStyle w:val="Heading2"/>
        <w:rPr>
          <w:lang w:val="lv-LV"/>
        </w:rPr>
      </w:pPr>
      <w:bookmarkStart w:id="124" w:name="_Toc511897261"/>
      <w:r w:rsidRPr="00E323F6">
        <w:rPr>
          <w:lang w:val="lv-LV"/>
        </w:rPr>
        <w:t>IK</w:t>
      </w:r>
      <w:r w:rsidR="00752775" w:rsidRPr="00E323F6">
        <w:rPr>
          <w:lang w:val="lv-LV"/>
        </w:rPr>
        <w:t>T rīk</w:t>
      </w:r>
      <w:r w:rsidR="00DF74B7" w:rsidRPr="00E323F6">
        <w:rPr>
          <w:lang w:val="lv-LV"/>
        </w:rPr>
        <w:t>i</w:t>
      </w:r>
      <w:r w:rsidR="00752775" w:rsidRPr="00E323F6">
        <w:rPr>
          <w:lang w:val="lv-LV"/>
        </w:rPr>
        <w:t xml:space="preserve"> tiesu pārvaldības atbalstam</w:t>
      </w:r>
      <w:bookmarkEnd w:id="124"/>
      <w:r w:rsidR="008337C9" w:rsidRPr="00E323F6">
        <w:rPr>
          <w:lang w:val="lv-LV"/>
        </w:rPr>
        <w:t xml:space="preserve"> </w:t>
      </w:r>
    </w:p>
    <w:p w14:paraId="0C437600" w14:textId="756D14A7" w:rsidR="00E23D5B" w:rsidRPr="00E323F6" w:rsidRDefault="00E622C7" w:rsidP="005D0FC4">
      <w:pPr>
        <w:spacing w:after="120" w:line="240" w:lineRule="auto"/>
        <w:jc w:val="both"/>
        <w:rPr>
          <w:sz w:val="24"/>
          <w:szCs w:val="24"/>
          <w:lang w:val="lv-LV"/>
        </w:rPr>
      </w:pPr>
      <w:r w:rsidRPr="00E323F6">
        <w:rPr>
          <w:sz w:val="24"/>
          <w:szCs w:val="24"/>
          <w:lang w:val="lv-LV"/>
        </w:rPr>
        <w:t>Jēdziens</w:t>
      </w:r>
      <w:r w:rsidR="001B5F6F" w:rsidRPr="00E323F6">
        <w:rPr>
          <w:sz w:val="24"/>
          <w:szCs w:val="24"/>
          <w:lang w:val="lv-LV"/>
        </w:rPr>
        <w:t xml:space="preserve"> IK</w:t>
      </w:r>
      <w:r w:rsidR="00E23D5B" w:rsidRPr="00E323F6">
        <w:rPr>
          <w:sz w:val="24"/>
          <w:szCs w:val="24"/>
          <w:lang w:val="lv-LV"/>
        </w:rPr>
        <w:t>T</w:t>
      </w:r>
      <w:r w:rsidR="00913D6F" w:rsidRPr="00E323F6">
        <w:rPr>
          <w:rStyle w:val="FootnoteReference"/>
          <w:sz w:val="24"/>
          <w:szCs w:val="24"/>
          <w:lang w:val="lv-LV"/>
        </w:rPr>
        <w:footnoteReference w:id="88"/>
      </w:r>
      <w:r w:rsidRPr="00E323F6">
        <w:rPr>
          <w:sz w:val="24"/>
          <w:szCs w:val="24"/>
          <w:lang w:val="lv-LV"/>
        </w:rPr>
        <w:t xml:space="preserve"> ietver visa veida </w:t>
      </w:r>
      <w:r w:rsidR="00123FAA">
        <w:rPr>
          <w:sz w:val="24"/>
          <w:szCs w:val="24"/>
          <w:lang w:val="lv-LV"/>
        </w:rPr>
        <w:t>datorus</w:t>
      </w:r>
      <w:r w:rsidRPr="00E323F6">
        <w:rPr>
          <w:sz w:val="24"/>
          <w:szCs w:val="24"/>
          <w:lang w:val="lv-LV"/>
        </w:rPr>
        <w:t xml:space="preserve">, tīklus, saziņas formas, tostarp telefonu, bezvadu tīklus, citas infrastruktūras, programmatūras un procesus, kas padara iespējamu datu izveidošanu, uzglabāšanu, </w:t>
      </w:r>
      <w:r w:rsidR="003514EB" w:rsidRPr="00E323F6">
        <w:rPr>
          <w:sz w:val="24"/>
          <w:szCs w:val="24"/>
          <w:lang w:val="lv-LV"/>
        </w:rPr>
        <w:t>ie</w:t>
      </w:r>
      <w:r w:rsidRPr="00E323F6">
        <w:rPr>
          <w:sz w:val="24"/>
          <w:szCs w:val="24"/>
          <w:lang w:val="lv-LV"/>
        </w:rPr>
        <w:t xml:space="preserve">gūšanu, </w:t>
      </w:r>
      <w:r w:rsidR="00413EA1" w:rsidRPr="00E323F6">
        <w:rPr>
          <w:sz w:val="24"/>
          <w:szCs w:val="24"/>
          <w:lang w:val="lv-LV"/>
        </w:rPr>
        <w:t>kā</w:t>
      </w:r>
      <w:r w:rsidR="008E1915" w:rsidRPr="00E323F6">
        <w:rPr>
          <w:sz w:val="24"/>
          <w:szCs w:val="24"/>
          <w:lang w:val="lv-LV"/>
        </w:rPr>
        <w:t xml:space="preserve"> arī </w:t>
      </w:r>
      <w:r w:rsidRPr="00E323F6">
        <w:rPr>
          <w:sz w:val="24"/>
          <w:szCs w:val="24"/>
          <w:lang w:val="lv-LV"/>
        </w:rPr>
        <w:t xml:space="preserve">darbības ar </w:t>
      </w:r>
      <w:r w:rsidR="008E1915" w:rsidRPr="00E323F6">
        <w:rPr>
          <w:sz w:val="24"/>
          <w:szCs w:val="24"/>
          <w:lang w:val="lv-LV"/>
        </w:rPr>
        <w:t>datiem</w:t>
      </w:r>
      <w:r w:rsidRPr="00E323F6">
        <w:rPr>
          <w:sz w:val="24"/>
          <w:szCs w:val="24"/>
          <w:lang w:val="lv-LV"/>
        </w:rPr>
        <w:t xml:space="preserve"> un </w:t>
      </w:r>
      <w:r w:rsidR="008E1915" w:rsidRPr="00E323F6">
        <w:rPr>
          <w:sz w:val="24"/>
          <w:szCs w:val="24"/>
          <w:lang w:val="lv-LV"/>
        </w:rPr>
        <w:t xml:space="preserve">to </w:t>
      </w:r>
      <w:r w:rsidR="00413EA1" w:rsidRPr="00E323F6">
        <w:rPr>
          <w:sz w:val="24"/>
          <w:szCs w:val="24"/>
          <w:lang w:val="lv-LV"/>
        </w:rPr>
        <w:t>apmaiņu.</w:t>
      </w:r>
      <w:r w:rsidR="001B5F6F" w:rsidRPr="00E323F6">
        <w:rPr>
          <w:sz w:val="24"/>
          <w:szCs w:val="24"/>
          <w:lang w:val="lv-LV"/>
        </w:rPr>
        <w:t xml:space="preserve"> IK</w:t>
      </w:r>
      <w:r w:rsidR="00E23D5B" w:rsidRPr="00E323F6">
        <w:rPr>
          <w:sz w:val="24"/>
          <w:szCs w:val="24"/>
          <w:lang w:val="lv-LV"/>
        </w:rPr>
        <w:t xml:space="preserve">T </w:t>
      </w:r>
      <w:r w:rsidR="00413EA1" w:rsidRPr="00E323F6">
        <w:rPr>
          <w:sz w:val="24"/>
          <w:szCs w:val="24"/>
          <w:lang w:val="lv-LV"/>
        </w:rPr>
        <w:t>jābūt rīkam vai līdzekļiem, lai uzlabotu tiesvedību pārvaldību, veicinātu lietotāju piekļuvi tiesām un nostiprinātu garantijas, kas noteiktas ECK 6. pantā: tiesa</w:t>
      </w:r>
      <w:r w:rsidR="000439A2" w:rsidRPr="00E323F6">
        <w:rPr>
          <w:sz w:val="24"/>
          <w:szCs w:val="24"/>
          <w:lang w:val="lv-LV"/>
        </w:rPr>
        <w:t>s pieejamība</w:t>
      </w:r>
      <w:r w:rsidR="00413EA1" w:rsidRPr="00E323F6">
        <w:rPr>
          <w:sz w:val="24"/>
          <w:szCs w:val="24"/>
          <w:lang w:val="lv-LV"/>
        </w:rPr>
        <w:t>, objektivitāte, tiesneša neatkarība</w:t>
      </w:r>
      <w:r w:rsidR="00BE5FA1" w:rsidRPr="00E323F6">
        <w:rPr>
          <w:sz w:val="24"/>
          <w:szCs w:val="24"/>
          <w:lang w:val="lv-LV"/>
        </w:rPr>
        <w:t>s,</w:t>
      </w:r>
      <w:r w:rsidR="00413EA1" w:rsidRPr="00E323F6">
        <w:rPr>
          <w:sz w:val="24"/>
          <w:szCs w:val="24"/>
          <w:lang w:val="lv-LV"/>
        </w:rPr>
        <w:t xml:space="preserve"> godīgum</w:t>
      </w:r>
      <w:r w:rsidR="00BE5FA1" w:rsidRPr="00E323F6">
        <w:rPr>
          <w:sz w:val="24"/>
          <w:szCs w:val="24"/>
          <w:lang w:val="lv-LV"/>
        </w:rPr>
        <w:t xml:space="preserve">a </w:t>
      </w:r>
      <w:r w:rsidR="00413EA1" w:rsidRPr="00E323F6">
        <w:rPr>
          <w:sz w:val="24"/>
          <w:szCs w:val="24"/>
          <w:lang w:val="lv-LV"/>
        </w:rPr>
        <w:t>un lietas savlaicīga</w:t>
      </w:r>
      <w:r w:rsidR="00BE5FA1" w:rsidRPr="00E323F6">
        <w:rPr>
          <w:sz w:val="24"/>
          <w:szCs w:val="24"/>
          <w:lang w:val="lv-LV"/>
        </w:rPr>
        <w:t>s</w:t>
      </w:r>
      <w:r w:rsidR="00413EA1" w:rsidRPr="00E323F6">
        <w:rPr>
          <w:sz w:val="24"/>
          <w:szCs w:val="24"/>
          <w:lang w:val="lv-LV"/>
        </w:rPr>
        <w:t xml:space="preserve"> izskatīšana</w:t>
      </w:r>
      <w:r w:rsidR="00BE5FA1" w:rsidRPr="00E323F6">
        <w:rPr>
          <w:sz w:val="24"/>
          <w:szCs w:val="24"/>
          <w:lang w:val="lv-LV"/>
        </w:rPr>
        <w:t>s</w:t>
      </w:r>
      <w:r w:rsidR="00413EA1" w:rsidRPr="00E323F6">
        <w:rPr>
          <w:sz w:val="24"/>
          <w:szCs w:val="24"/>
          <w:lang w:val="lv-LV"/>
        </w:rPr>
        <w:t xml:space="preserve"> tiesā</w:t>
      </w:r>
      <w:r w:rsidR="00BE5FA1" w:rsidRPr="00E323F6">
        <w:rPr>
          <w:sz w:val="24"/>
          <w:szCs w:val="24"/>
          <w:lang w:val="lv-LV"/>
        </w:rPr>
        <w:t xml:space="preserve"> nodrošināšana</w:t>
      </w:r>
      <w:r w:rsidR="00413EA1" w:rsidRPr="00E323F6">
        <w:rPr>
          <w:sz w:val="24"/>
          <w:szCs w:val="24"/>
          <w:lang w:val="lv-LV"/>
        </w:rPr>
        <w:t xml:space="preserve">. </w:t>
      </w:r>
    </w:p>
    <w:p w14:paraId="1312969D" w14:textId="77777777" w:rsidR="00E23D5B" w:rsidRPr="00E323F6" w:rsidRDefault="00AE2FD1" w:rsidP="005D0FC4">
      <w:pPr>
        <w:spacing w:after="120" w:line="240" w:lineRule="auto"/>
        <w:jc w:val="both"/>
        <w:rPr>
          <w:sz w:val="24"/>
          <w:szCs w:val="24"/>
          <w:lang w:val="lv-LV"/>
        </w:rPr>
      </w:pPr>
      <w:r w:rsidRPr="00E323F6">
        <w:rPr>
          <w:sz w:val="24"/>
          <w:szCs w:val="24"/>
          <w:lang w:val="lv-LV"/>
        </w:rPr>
        <w:t xml:space="preserve">Lai veiktu efektīvu tiesas pārvaldi, nepieciešama pielāgota informācijas sistēma, kas lēmumu pieņēmējiem nodrošinātu labu ieskatu tiesas darbībā. </w:t>
      </w:r>
      <w:r w:rsidR="00055177" w:rsidRPr="00E323F6">
        <w:rPr>
          <w:sz w:val="24"/>
          <w:szCs w:val="24"/>
          <w:lang w:val="lv-LV"/>
        </w:rPr>
        <w:t>Veikt k</w:t>
      </w:r>
      <w:r w:rsidR="007D0EF7" w:rsidRPr="00E323F6">
        <w:rPr>
          <w:sz w:val="24"/>
          <w:szCs w:val="24"/>
          <w:lang w:val="lv-LV"/>
        </w:rPr>
        <w:t xml:space="preserve">valitatīvu analīzi un </w:t>
      </w:r>
      <w:r w:rsidR="00055177" w:rsidRPr="00E323F6">
        <w:rPr>
          <w:sz w:val="24"/>
          <w:szCs w:val="24"/>
          <w:lang w:val="lv-LV"/>
        </w:rPr>
        <w:t xml:space="preserve">pieņemt </w:t>
      </w:r>
      <w:r w:rsidR="007D0EF7" w:rsidRPr="00E323F6">
        <w:rPr>
          <w:sz w:val="24"/>
          <w:szCs w:val="24"/>
          <w:lang w:val="lv-LV"/>
        </w:rPr>
        <w:t xml:space="preserve">lēmumus par darbības procedūru organizēšanu var vienīgi </w:t>
      </w:r>
      <w:r w:rsidR="00101331" w:rsidRPr="00E323F6">
        <w:rPr>
          <w:sz w:val="24"/>
          <w:szCs w:val="24"/>
          <w:lang w:val="lv-LV"/>
        </w:rPr>
        <w:t xml:space="preserve">balstoties uz uzticamiem un konsekventiem datiem par tiesu darbību. </w:t>
      </w:r>
      <w:r w:rsidR="00055177" w:rsidRPr="00E323F6">
        <w:rPr>
          <w:sz w:val="24"/>
          <w:szCs w:val="24"/>
          <w:lang w:val="lv-LV"/>
        </w:rPr>
        <w:t xml:space="preserve">Tiklīdz ir izveidota uzticama lietu pārvaldes sistēma, tiesu pārvaldnieki var sākt balstīties uz </w:t>
      </w:r>
      <w:r w:rsidR="00E11134" w:rsidRPr="00E323F6">
        <w:rPr>
          <w:sz w:val="24"/>
          <w:szCs w:val="24"/>
          <w:lang w:val="lv-LV"/>
        </w:rPr>
        <w:t xml:space="preserve">dažādu statistikas analīzes veidu nodrošinātu </w:t>
      </w:r>
      <w:r w:rsidR="00055177" w:rsidRPr="00E323F6">
        <w:rPr>
          <w:sz w:val="24"/>
          <w:szCs w:val="24"/>
          <w:lang w:val="lv-LV"/>
        </w:rPr>
        <w:t>informācij</w:t>
      </w:r>
      <w:r w:rsidR="00E11134" w:rsidRPr="00E323F6">
        <w:rPr>
          <w:sz w:val="24"/>
          <w:szCs w:val="24"/>
          <w:lang w:val="lv-LV"/>
        </w:rPr>
        <w:t>u</w:t>
      </w:r>
      <w:r w:rsidR="00055177" w:rsidRPr="00E323F6">
        <w:rPr>
          <w:sz w:val="24"/>
          <w:szCs w:val="24"/>
          <w:lang w:val="lv-LV"/>
        </w:rPr>
        <w:t>. Šāda analīze palīdz iesaistītajām pusēm labāk izprast tiesu darbu un nonākt pie labāk</w:t>
      </w:r>
      <w:r w:rsidR="00E11134" w:rsidRPr="00E323F6">
        <w:rPr>
          <w:sz w:val="24"/>
          <w:szCs w:val="24"/>
          <w:lang w:val="lv-LV"/>
        </w:rPr>
        <w:t>iem</w:t>
      </w:r>
      <w:r w:rsidR="00055177" w:rsidRPr="00E323F6">
        <w:rPr>
          <w:sz w:val="24"/>
          <w:szCs w:val="24"/>
          <w:lang w:val="lv-LV"/>
        </w:rPr>
        <w:t xml:space="preserve"> lēmum</w:t>
      </w:r>
      <w:r w:rsidR="00E11134" w:rsidRPr="00E323F6">
        <w:rPr>
          <w:sz w:val="24"/>
          <w:szCs w:val="24"/>
          <w:lang w:val="lv-LV"/>
        </w:rPr>
        <w:t>iem</w:t>
      </w:r>
      <w:r w:rsidR="00055177" w:rsidRPr="00E323F6">
        <w:rPr>
          <w:sz w:val="24"/>
          <w:szCs w:val="24"/>
          <w:lang w:val="lv-LV"/>
        </w:rPr>
        <w:t xml:space="preserve">. </w:t>
      </w:r>
      <w:r w:rsidR="00E11134" w:rsidRPr="00E323F6">
        <w:rPr>
          <w:sz w:val="24"/>
          <w:szCs w:val="24"/>
          <w:lang w:val="lv-LV"/>
        </w:rPr>
        <w:t>Lēmumi par cilvēku un citu kategoriju resursu piešķiršanu, par darba organizāciju un uzdevumu sadali</w:t>
      </w:r>
      <w:r w:rsidR="008813E9" w:rsidRPr="00E323F6">
        <w:rPr>
          <w:sz w:val="24"/>
          <w:szCs w:val="24"/>
          <w:lang w:val="lv-LV"/>
        </w:rPr>
        <w:t>, kā arī par laika organizēšanu - visi šie lēmumi ir daudz labāki, ja tos pieņem, pamatojoties uz p</w:t>
      </w:r>
      <w:r w:rsidR="00560A69" w:rsidRPr="00E323F6">
        <w:rPr>
          <w:sz w:val="24"/>
          <w:szCs w:val="24"/>
          <w:lang w:val="lv-LV"/>
        </w:rPr>
        <w:t>ā</w:t>
      </w:r>
      <w:r w:rsidR="008813E9" w:rsidRPr="00E323F6">
        <w:rPr>
          <w:sz w:val="24"/>
          <w:szCs w:val="24"/>
          <w:lang w:val="lv-LV"/>
        </w:rPr>
        <w:t xml:space="preserve">rbaudītu informāciju. </w:t>
      </w:r>
      <w:r w:rsidR="00E11134" w:rsidRPr="00E323F6">
        <w:rPr>
          <w:sz w:val="24"/>
          <w:szCs w:val="24"/>
          <w:lang w:val="lv-LV"/>
        </w:rPr>
        <w:t xml:space="preserve"> </w:t>
      </w:r>
    </w:p>
    <w:p w14:paraId="4B28AE22" w14:textId="77777777" w:rsidR="00E23D5B" w:rsidRPr="00E323F6" w:rsidRDefault="001442EF" w:rsidP="00E23D5B">
      <w:pPr>
        <w:spacing w:after="120" w:line="240" w:lineRule="auto"/>
        <w:jc w:val="both"/>
        <w:rPr>
          <w:sz w:val="24"/>
          <w:szCs w:val="24"/>
          <w:lang w:val="lv-LV"/>
        </w:rPr>
      </w:pPr>
      <w:r w:rsidRPr="00E323F6">
        <w:rPr>
          <w:sz w:val="24"/>
          <w:szCs w:val="24"/>
          <w:lang w:val="lv-LV"/>
        </w:rPr>
        <w:t xml:space="preserve">Galvenie Eiropas Padomes dokumenti šajā jomā, kuri būtu jāņem vērā, izstrādājot IT pakalpojumus tieslietu nozarē, ir šādi: </w:t>
      </w:r>
    </w:p>
    <w:p w14:paraId="72AD2D2C" w14:textId="30E3902E" w:rsidR="00E23D5B" w:rsidRPr="00E323F6" w:rsidRDefault="001D63A2" w:rsidP="00E23D5B">
      <w:pPr>
        <w:pStyle w:val="ListParagraph"/>
        <w:numPr>
          <w:ilvl w:val="1"/>
          <w:numId w:val="30"/>
        </w:numPr>
        <w:tabs>
          <w:tab w:val="clear" w:pos="1440"/>
          <w:tab w:val="num" w:pos="709"/>
        </w:tabs>
        <w:spacing w:after="120" w:line="240" w:lineRule="auto"/>
        <w:ind w:left="709" w:hanging="283"/>
        <w:jc w:val="both"/>
        <w:rPr>
          <w:sz w:val="24"/>
          <w:szCs w:val="24"/>
          <w:lang w:val="lv-LV"/>
        </w:rPr>
      </w:pPr>
      <w:bookmarkStart w:id="125" w:name="_Hlk510209605"/>
      <w:r w:rsidRPr="00E323F6">
        <w:rPr>
          <w:sz w:val="24"/>
          <w:szCs w:val="24"/>
          <w:lang w:val="lv-LV"/>
        </w:rPr>
        <w:t xml:space="preserve">Ministru komitejas </w:t>
      </w:r>
      <w:bookmarkStart w:id="126" w:name="_Hlk511896645"/>
      <w:bookmarkEnd w:id="125"/>
      <w:r w:rsidR="009169C0">
        <w:rPr>
          <w:sz w:val="24"/>
          <w:szCs w:val="24"/>
          <w:lang w:val="lv-LV"/>
        </w:rPr>
        <w:t>rekomendācija</w:t>
      </w:r>
      <w:bookmarkEnd w:id="126"/>
      <w:r w:rsidRPr="00E323F6">
        <w:rPr>
          <w:sz w:val="24"/>
          <w:szCs w:val="24"/>
          <w:lang w:val="lv-LV"/>
        </w:rPr>
        <w:t xml:space="preserve"> </w:t>
      </w:r>
      <w:r w:rsidR="00E23D5B" w:rsidRPr="00E323F6">
        <w:rPr>
          <w:sz w:val="24"/>
          <w:szCs w:val="24"/>
          <w:lang w:val="lv-LV"/>
        </w:rPr>
        <w:t xml:space="preserve">Rec(2001)2 </w:t>
      </w:r>
      <w:r w:rsidRPr="00E323F6">
        <w:rPr>
          <w:sz w:val="24"/>
          <w:szCs w:val="24"/>
          <w:lang w:val="lv-LV"/>
        </w:rPr>
        <w:t>dalībvalstīm par tiesu sistēmas un juridiskās informācijas sistēmu izveidi un pārveidošanu izmaksu ziņā efektīvā veidā</w:t>
      </w:r>
      <w:r w:rsidR="00E23D5B" w:rsidRPr="00E323F6">
        <w:rPr>
          <w:sz w:val="24"/>
          <w:szCs w:val="24"/>
          <w:lang w:val="lv-LV"/>
        </w:rPr>
        <w:t>;</w:t>
      </w:r>
    </w:p>
    <w:p w14:paraId="78AAD8D5" w14:textId="3B934CBC" w:rsidR="00E23D5B" w:rsidRPr="00E323F6" w:rsidRDefault="001D63A2" w:rsidP="00E23D5B">
      <w:pPr>
        <w:pStyle w:val="ListParagraph"/>
        <w:numPr>
          <w:ilvl w:val="1"/>
          <w:numId w:val="30"/>
        </w:numPr>
        <w:tabs>
          <w:tab w:val="clear" w:pos="1440"/>
          <w:tab w:val="num" w:pos="709"/>
        </w:tabs>
        <w:spacing w:after="120" w:line="240" w:lineRule="auto"/>
        <w:ind w:left="709" w:hanging="283"/>
        <w:jc w:val="both"/>
        <w:rPr>
          <w:sz w:val="24"/>
          <w:szCs w:val="24"/>
          <w:lang w:val="lv-LV"/>
        </w:rPr>
      </w:pPr>
      <w:r w:rsidRPr="00E323F6">
        <w:rPr>
          <w:sz w:val="24"/>
          <w:szCs w:val="24"/>
          <w:lang w:val="lv-LV"/>
        </w:rPr>
        <w:t xml:space="preserve">Ministru komitejas </w:t>
      </w:r>
      <w:r w:rsidR="00013320">
        <w:rPr>
          <w:sz w:val="24"/>
          <w:szCs w:val="24"/>
          <w:lang w:val="lv-LV"/>
        </w:rPr>
        <w:t>rekomendācija</w:t>
      </w:r>
      <w:r w:rsidR="007804CB" w:rsidRPr="00E323F6">
        <w:rPr>
          <w:sz w:val="24"/>
          <w:szCs w:val="24"/>
          <w:lang w:val="lv-LV"/>
        </w:rPr>
        <w:t xml:space="preserve"> </w:t>
      </w:r>
      <w:r w:rsidR="00E23D5B" w:rsidRPr="00E323F6">
        <w:rPr>
          <w:sz w:val="24"/>
          <w:szCs w:val="24"/>
          <w:lang w:val="lv-LV"/>
        </w:rPr>
        <w:t xml:space="preserve">Rec(2001)3 </w:t>
      </w:r>
      <w:r w:rsidRPr="00E323F6">
        <w:rPr>
          <w:sz w:val="24"/>
          <w:szCs w:val="24"/>
          <w:lang w:val="lv-LV"/>
        </w:rPr>
        <w:t xml:space="preserve">dalībvalstīm </w:t>
      </w:r>
      <w:r w:rsidR="00F62C34" w:rsidRPr="00E323F6">
        <w:rPr>
          <w:sz w:val="24"/>
          <w:szCs w:val="24"/>
          <w:lang w:val="lv-LV"/>
        </w:rPr>
        <w:t>par tiesu un citu juridisko pakalpojumu sniegšanu pilsoņiem, izmantojot jaunākās tehnoloģijas;</w:t>
      </w:r>
    </w:p>
    <w:p w14:paraId="4D4D5A4A" w14:textId="78E970E2" w:rsidR="00E23D5B" w:rsidRPr="00E323F6" w:rsidRDefault="001D63A2" w:rsidP="00E23D5B">
      <w:pPr>
        <w:pStyle w:val="ListParagraph"/>
        <w:numPr>
          <w:ilvl w:val="1"/>
          <w:numId w:val="30"/>
        </w:numPr>
        <w:tabs>
          <w:tab w:val="clear" w:pos="1440"/>
          <w:tab w:val="num" w:pos="709"/>
        </w:tabs>
        <w:spacing w:after="120" w:line="240" w:lineRule="auto"/>
        <w:ind w:left="709" w:hanging="283"/>
        <w:jc w:val="both"/>
        <w:rPr>
          <w:sz w:val="24"/>
          <w:szCs w:val="24"/>
          <w:lang w:val="lv-LV"/>
        </w:rPr>
      </w:pPr>
      <w:r w:rsidRPr="00E323F6">
        <w:rPr>
          <w:sz w:val="24"/>
          <w:szCs w:val="24"/>
          <w:lang w:val="lv-LV"/>
        </w:rPr>
        <w:t xml:space="preserve">Ministru komitejas </w:t>
      </w:r>
      <w:r w:rsidR="00013320">
        <w:rPr>
          <w:sz w:val="24"/>
          <w:szCs w:val="24"/>
          <w:lang w:val="lv-LV"/>
        </w:rPr>
        <w:t>rekomendācija</w:t>
      </w:r>
      <w:r w:rsidR="00E23D5B" w:rsidRPr="00E323F6">
        <w:rPr>
          <w:sz w:val="24"/>
          <w:szCs w:val="24"/>
          <w:lang w:val="lv-LV"/>
        </w:rPr>
        <w:t xml:space="preserve"> Rec(2003)14 </w:t>
      </w:r>
      <w:r w:rsidRPr="00E323F6">
        <w:rPr>
          <w:sz w:val="24"/>
          <w:szCs w:val="24"/>
          <w:lang w:val="lv-LV"/>
        </w:rPr>
        <w:t>dalībvalstīm par</w:t>
      </w:r>
      <w:r w:rsidR="0040668F" w:rsidRPr="00E323F6">
        <w:rPr>
          <w:sz w:val="24"/>
          <w:szCs w:val="24"/>
          <w:lang w:val="lv-LV"/>
        </w:rPr>
        <w:t xml:space="preserve"> </w:t>
      </w:r>
      <w:r w:rsidR="00F62C34" w:rsidRPr="00E323F6">
        <w:rPr>
          <w:sz w:val="24"/>
          <w:szCs w:val="24"/>
          <w:lang w:val="lv-LV"/>
        </w:rPr>
        <w:t>informāciju sistēmu savietojamību tiesu nozarē</w:t>
      </w:r>
      <w:r w:rsidR="00E23D5B" w:rsidRPr="00E323F6">
        <w:rPr>
          <w:sz w:val="24"/>
          <w:szCs w:val="24"/>
          <w:lang w:val="lv-LV"/>
        </w:rPr>
        <w:t>;</w:t>
      </w:r>
    </w:p>
    <w:p w14:paraId="2B8DACEA" w14:textId="6C671EFC" w:rsidR="00E23D5B" w:rsidRPr="00E323F6" w:rsidRDefault="00F62C34" w:rsidP="00E23D5B">
      <w:pPr>
        <w:pStyle w:val="ListParagraph"/>
        <w:numPr>
          <w:ilvl w:val="1"/>
          <w:numId w:val="30"/>
        </w:numPr>
        <w:tabs>
          <w:tab w:val="clear" w:pos="1440"/>
          <w:tab w:val="num" w:pos="709"/>
        </w:tabs>
        <w:spacing w:after="120" w:line="240" w:lineRule="auto"/>
        <w:ind w:left="709" w:hanging="283"/>
        <w:jc w:val="both"/>
        <w:rPr>
          <w:sz w:val="24"/>
          <w:szCs w:val="24"/>
          <w:lang w:val="lv-LV"/>
        </w:rPr>
      </w:pPr>
      <w:r w:rsidRPr="00E323F6">
        <w:rPr>
          <w:sz w:val="24"/>
          <w:szCs w:val="24"/>
          <w:lang w:val="lv-LV"/>
        </w:rPr>
        <w:t>CEPEJ tematiskais ziņojums</w:t>
      </w:r>
      <w:r w:rsidR="00E23D5B" w:rsidRPr="00E323F6">
        <w:rPr>
          <w:sz w:val="24"/>
          <w:szCs w:val="24"/>
          <w:lang w:val="lv-LV"/>
        </w:rPr>
        <w:t xml:space="preserve"> </w:t>
      </w:r>
      <w:r w:rsidR="00E23D5B" w:rsidRPr="00E323F6">
        <w:rPr>
          <w:i/>
          <w:sz w:val="24"/>
          <w:szCs w:val="24"/>
          <w:lang w:val="lv-LV"/>
        </w:rPr>
        <w:t>“</w:t>
      </w:r>
      <w:r w:rsidRPr="00E323F6">
        <w:rPr>
          <w:i/>
          <w:sz w:val="24"/>
          <w:szCs w:val="24"/>
          <w:lang w:val="lv-LV"/>
        </w:rPr>
        <w:t xml:space="preserve">Informāciju un </w:t>
      </w:r>
      <w:r w:rsidR="00171150" w:rsidRPr="00E323F6">
        <w:rPr>
          <w:i/>
          <w:sz w:val="24"/>
          <w:szCs w:val="24"/>
          <w:lang w:val="lv-LV"/>
        </w:rPr>
        <w:t>komunikāciju</w:t>
      </w:r>
      <w:r w:rsidRPr="00E323F6">
        <w:rPr>
          <w:i/>
          <w:sz w:val="24"/>
          <w:szCs w:val="24"/>
          <w:lang w:val="lv-LV"/>
        </w:rPr>
        <w:t xml:space="preserve"> tehnoloģiju </w:t>
      </w:r>
      <w:r w:rsidR="00171150" w:rsidRPr="00E323F6">
        <w:rPr>
          <w:i/>
          <w:sz w:val="24"/>
          <w:szCs w:val="24"/>
          <w:lang w:val="lv-LV"/>
        </w:rPr>
        <w:t>(I</w:t>
      </w:r>
      <w:r w:rsidR="001B5F6F" w:rsidRPr="00E323F6">
        <w:rPr>
          <w:i/>
          <w:sz w:val="24"/>
          <w:szCs w:val="24"/>
          <w:lang w:val="lv-LV"/>
        </w:rPr>
        <w:t>K</w:t>
      </w:r>
      <w:r w:rsidR="00171150" w:rsidRPr="00E323F6">
        <w:rPr>
          <w:i/>
          <w:sz w:val="24"/>
          <w:szCs w:val="24"/>
          <w:lang w:val="lv-LV"/>
        </w:rPr>
        <w:t xml:space="preserve">T) </w:t>
      </w:r>
      <w:r w:rsidR="006B186F">
        <w:rPr>
          <w:i/>
          <w:sz w:val="24"/>
          <w:szCs w:val="24"/>
          <w:lang w:val="lv-LV"/>
        </w:rPr>
        <w:t>izmantošana Eiropas tiesu</w:t>
      </w:r>
      <w:r w:rsidRPr="00E323F6">
        <w:rPr>
          <w:i/>
          <w:sz w:val="24"/>
          <w:szCs w:val="24"/>
          <w:lang w:val="lv-LV"/>
        </w:rPr>
        <w:t xml:space="preserve"> sistēmās</w:t>
      </w:r>
      <w:r w:rsidR="00171150" w:rsidRPr="00E323F6">
        <w:rPr>
          <w:i/>
          <w:sz w:val="24"/>
          <w:szCs w:val="24"/>
          <w:lang w:val="lv-LV"/>
        </w:rPr>
        <w:t>"</w:t>
      </w:r>
      <w:r w:rsidR="00E23D5B" w:rsidRPr="00E323F6">
        <w:rPr>
          <w:sz w:val="24"/>
          <w:szCs w:val="24"/>
          <w:lang w:val="lv-LV"/>
        </w:rPr>
        <w:t xml:space="preserve">, (CEPEJ </w:t>
      </w:r>
      <w:r w:rsidR="00171150" w:rsidRPr="00E323F6">
        <w:rPr>
          <w:sz w:val="24"/>
          <w:szCs w:val="24"/>
          <w:lang w:val="lv-LV"/>
        </w:rPr>
        <w:t>PĒTĪJUMI Nr</w:t>
      </w:r>
      <w:r w:rsidR="00E23D5B" w:rsidRPr="00E323F6">
        <w:rPr>
          <w:sz w:val="24"/>
          <w:szCs w:val="24"/>
          <w:lang w:val="lv-LV"/>
        </w:rPr>
        <w:t>. 7), 2007</w:t>
      </w:r>
      <w:r w:rsidR="00171150" w:rsidRPr="00E323F6">
        <w:rPr>
          <w:sz w:val="24"/>
          <w:szCs w:val="24"/>
          <w:lang w:val="lv-LV"/>
        </w:rPr>
        <w:t>. gads</w:t>
      </w:r>
      <w:r w:rsidR="00E23D5B" w:rsidRPr="00E323F6">
        <w:rPr>
          <w:sz w:val="24"/>
          <w:szCs w:val="24"/>
          <w:lang w:val="lv-LV"/>
        </w:rPr>
        <w:t xml:space="preserve">, </w:t>
      </w:r>
      <w:r w:rsidR="00E23D5B" w:rsidRPr="00E323F6">
        <w:rPr>
          <w:i/>
          <w:sz w:val="24"/>
          <w:szCs w:val="24"/>
          <w:lang w:val="lv-LV"/>
        </w:rPr>
        <w:t>Marco Velicogna, IRSIG-CNR;</w:t>
      </w:r>
    </w:p>
    <w:p w14:paraId="752F534A" w14:textId="77777777" w:rsidR="00E23D5B" w:rsidRPr="00E323F6" w:rsidRDefault="00A575ED" w:rsidP="00E23D5B">
      <w:pPr>
        <w:pStyle w:val="ListParagraph"/>
        <w:numPr>
          <w:ilvl w:val="1"/>
          <w:numId w:val="30"/>
        </w:numPr>
        <w:tabs>
          <w:tab w:val="clear" w:pos="1440"/>
          <w:tab w:val="num" w:pos="709"/>
        </w:tabs>
        <w:spacing w:after="120" w:line="240" w:lineRule="auto"/>
        <w:ind w:left="709" w:hanging="283"/>
        <w:jc w:val="both"/>
        <w:rPr>
          <w:sz w:val="24"/>
          <w:szCs w:val="24"/>
          <w:lang w:val="lv-LV"/>
        </w:rPr>
      </w:pPr>
      <w:r w:rsidRPr="00E323F6">
        <w:rPr>
          <w:sz w:val="24"/>
          <w:szCs w:val="24"/>
          <w:lang w:val="lv-LV"/>
        </w:rPr>
        <w:t>CCJE Viedoklis Nr</w:t>
      </w:r>
      <w:r w:rsidR="00E23D5B" w:rsidRPr="00E323F6">
        <w:rPr>
          <w:sz w:val="24"/>
          <w:szCs w:val="24"/>
          <w:lang w:val="lv-LV"/>
        </w:rPr>
        <w:t xml:space="preserve">. 14 (2011) </w:t>
      </w:r>
      <w:r w:rsidR="00E23D5B" w:rsidRPr="00E323F6">
        <w:rPr>
          <w:i/>
          <w:sz w:val="24"/>
          <w:szCs w:val="24"/>
          <w:lang w:val="lv-LV"/>
        </w:rPr>
        <w:t>“</w:t>
      </w:r>
      <w:r w:rsidRPr="00E323F6">
        <w:rPr>
          <w:i/>
          <w:sz w:val="24"/>
          <w:szCs w:val="24"/>
          <w:lang w:val="lv-LV"/>
        </w:rPr>
        <w:t xml:space="preserve">Tieslietas un informāciju tehnoloģijas </w:t>
      </w:r>
      <w:r w:rsidR="00E23D5B" w:rsidRPr="00E323F6">
        <w:rPr>
          <w:i/>
          <w:sz w:val="24"/>
          <w:szCs w:val="24"/>
          <w:lang w:val="lv-LV"/>
        </w:rPr>
        <w:t>(IT)”</w:t>
      </w:r>
      <w:r w:rsidR="00E23D5B" w:rsidRPr="00E323F6">
        <w:rPr>
          <w:sz w:val="24"/>
          <w:szCs w:val="24"/>
          <w:lang w:val="lv-LV"/>
        </w:rPr>
        <w:t>;</w:t>
      </w:r>
    </w:p>
    <w:p w14:paraId="339B2642" w14:textId="77777777" w:rsidR="0049781B" w:rsidRPr="00E323F6" w:rsidRDefault="00E23D5B" w:rsidP="0049781B">
      <w:pPr>
        <w:pStyle w:val="ListParagraph"/>
        <w:numPr>
          <w:ilvl w:val="1"/>
          <w:numId w:val="30"/>
        </w:numPr>
        <w:tabs>
          <w:tab w:val="clear" w:pos="1440"/>
          <w:tab w:val="num" w:pos="709"/>
        </w:tabs>
        <w:spacing w:after="120" w:line="240" w:lineRule="auto"/>
        <w:ind w:left="709" w:hanging="283"/>
        <w:jc w:val="both"/>
        <w:rPr>
          <w:sz w:val="24"/>
          <w:szCs w:val="24"/>
          <w:lang w:val="lv-LV"/>
        </w:rPr>
      </w:pPr>
      <w:r w:rsidRPr="00E323F6">
        <w:rPr>
          <w:sz w:val="24"/>
          <w:szCs w:val="24"/>
          <w:lang w:val="lv-LV"/>
        </w:rPr>
        <w:t xml:space="preserve">CEPEJ </w:t>
      </w:r>
      <w:r w:rsidR="0066650F" w:rsidRPr="00E323F6">
        <w:rPr>
          <w:sz w:val="24"/>
          <w:szCs w:val="24"/>
          <w:lang w:val="lv-LV"/>
        </w:rPr>
        <w:t>tematiskais ziņojums</w:t>
      </w:r>
      <w:r w:rsidRPr="00E323F6">
        <w:rPr>
          <w:sz w:val="24"/>
          <w:szCs w:val="24"/>
          <w:lang w:val="lv-LV"/>
        </w:rPr>
        <w:t xml:space="preserve"> </w:t>
      </w:r>
      <w:r w:rsidRPr="00E323F6">
        <w:rPr>
          <w:i/>
          <w:sz w:val="24"/>
          <w:szCs w:val="24"/>
          <w:lang w:val="lv-LV"/>
        </w:rPr>
        <w:t>“</w:t>
      </w:r>
      <w:r w:rsidR="0066650F" w:rsidRPr="00E323F6">
        <w:rPr>
          <w:i/>
          <w:sz w:val="24"/>
          <w:szCs w:val="24"/>
          <w:lang w:val="lv-LV"/>
        </w:rPr>
        <w:t>Informācijas tehnoloģiju izmantošana Eiropas tiesās (CEPEJ PĒTĪJUMS Nr</w:t>
      </w:r>
      <w:r w:rsidRPr="00E323F6">
        <w:rPr>
          <w:i/>
          <w:sz w:val="24"/>
          <w:szCs w:val="24"/>
          <w:lang w:val="lv-LV"/>
        </w:rPr>
        <w:t>. 24)”</w:t>
      </w:r>
      <w:r w:rsidRPr="00E323F6">
        <w:rPr>
          <w:sz w:val="24"/>
          <w:szCs w:val="24"/>
          <w:lang w:val="lv-LV"/>
        </w:rPr>
        <w:t>, 2016.</w:t>
      </w:r>
    </w:p>
    <w:p w14:paraId="62178CDD" w14:textId="40131E76" w:rsidR="0049781B" w:rsidRPr="00E323F6" w:rsidRDefault="0049781B" w:rsidP="0049781B">
      <w:pPr>
        <w:pStyle w:val="ListParagraph"/>
        <w:numPr>
          <w:ilvl w:val="1"/>
          <w:numId w:val="30"/>
        </w:numPr>
        <w:tabs>
          <w:tab w:val="clear" w:pos="1440"/>
          <w:tab w:val="num" w:pos="709"/>
        </w:tabs>
        <w:spacing w:after="120" w:line="240" w:lineRule="auto"/>
        <w:ind w:left="709" w:hanging="283"/>
        <w:jc w:val="both"/>
        <w:rPr>
          <w:sz w:val="24"/>
          <w:szCs w:val="24"/>
          <w:lang w:val="lv-LV"/>
        </w:rPr>
      </w:pPr>
      <w:r w:rsidRPr="00CC720F">
        <w:rPr>
          <w:i/>
          <w:sz w:val="24"/>
          <w:szCs w:val="24"/>
          <w:lang w:val="lv-LV"/>
        </w:rPr>
        <w:t>CEPEJ</w:t>
      </w:r>
      <w:r w:rsidR="00CC720F" w:rsidRPr="00CC720F">
        <w:rPr>
          <w:i/>
          <w:sz w:val="24"/>
          <w:szCs w:val="24"/>
          <w:lang w:val="lv-LV"/>
        </w:rPr>
        <w:t xml:space="preserve"> v</w:t>
      </w:r>
      <w:r w:rsidR="00310986" w:rsidRPr="00CC720F">
        <w:rPr>
          <w:i/>
          <w:sz w:val="24"/>
          <w:szCs w:val="24"/>
          <w:lang w:val="lv-LV"/>
        </w:rPr>
        <w:t>a</w:t>
      </w:r>
      <w:r w:rsidR="00CC720F">
        <w:rPr>
          <w:i/>
          <w:sz w:val="24"/>
          <w:szCs w:val="24"/>
          <w:lang w:val="lv-LV"/>
        </w:rPr>
        <w:t>dlīnijas, kā veicināt pārmaiņas attiecībā uz kibertiesībām</w:t>
      </w:r>
      <w:r w:rsidR="00310986" w:rsidRPr="00E323F6">
        <w:rPr>
          <w:i/>
          <w:sz w:val="24"/>
          <w:szCs w:val="24"/>
          <w:lang w:val="lv-LV"/>
        </w:rPr>
        <w:t xml:space="preserve"> </w:t>
      </w:r>
      <w:r w:rsidRPr="00E323F6">
        <w:rPr>
          <w:sz w:val="24"/>
          <w:szCs w:val="24"/>
          <w:lang w:val="lv-LV"/>
        </w:rPr>
        <w:t>(CEPEJ (2016)13)</w:t>
      </w:r>
      <w:r w:rsidR="00C80277" w:rsidRPr="00E323F6">
        <w:rPr>
          <w:rStyle w:val="FootnoteReference"/>
          <w:sz w:val="24"/>
          <w:szCs w:val="24"/>
          <w:lang w:val="lv-LV"/>
        </w:rPr>
        <w:footnoteReference w:id="89"/>
      </w:r>
      <w:r w:rsidR="003D4F1B">
        <w:rPr>
          <w:sz w:val="24"/>
          <w:szCs w:val="24"/>
          <w:lang w:val="lv-LV"/>
        </w:rPr>
        <w:t>.</w:t>
      </w:r>
    </w:p>
    <w:p w14:paraId="3C83E0CA" w14:textId="77777777" w:rsidR="005D0FC4" w:rsidRPr="00E323F6" w:rsidRDefault="00295CCB" w:rsidP="005D0FC4">
      <w:pPr>
        <w:spacing w:after="120" w:line="240" w:lineRule="auto"/>
        <w:jc w:val="both"/>
        <w:rPr>
          <w:sz w:val="24"/>
          <w:szCs w:val="24"/>
          <w:lang w:val="lv-LV"/>
        </w:rPr>
      </w:pPr>
      <w:r w:rsidRPr="00E323F6">
        <w:rPr>
          <w:sz w:val="24"/>
          <w:szCs w:val="24"/>
          <w:lang w:val="lv-LV"/>
        </w:rPr>
        <w:t>Saskaņā ar CEPEJ 2016. gadā veikto novērtēšanu (pamatojoties uz 2014. gada datiem)</w:t>
      </w:r>
      <w:r w:rsidR="009A4E3F" w:rsidRPr="00E323F6">
        <w:rPr>
          <w:sz w:val="24"/>
          <w:szCs w:val="24"/>
          <w:lang w:val="lv-LV"/>
        </w:rPr>
        <w:t xml:space="preserve"> Latvijas vispārējie</w:t>
      </w:r>
      <w:r w:rsidRPr="00E323F6">
        <w:rPr>
          <w:sz w:val="24"/>
          <w:szCs w:val="24"/>
          <w:lang w:val="lv-LV"/>
        </w:rPr>
        <w:t xml:space="preserve"> rezultāti attiecībā uz IKT rīku</w:t>
      </w:r>
      <w:r w:rsidR="00351A39" w:rsidRPr="00E323F6">
        <w:rPr>
          <w:sz w:val="24"/>
          <w:szCs w:val="24"/>
          <w:lang w:val="lv-LV"/>
        </w:rPr>
        <w:t xml:space="preserve"> attīstību</w:t>
      </w:r>
      <w:r w:rsidRPr="00E323F6">
        <w:rPr>
          <w:sz w:val="24"/>
          <w:szCs w:val="24"/>
          <w:lang w:val="lv-LV"/>
        </w:rPr>
        <w:t xml:space="preserve"> - kā atbalsta veidu tiesu efektivitātei un kvalitātei - ir samērā labi un atrodas tādā pašā līmenī vai augstāk kā Eiropas vidējie rezultāti. </w:t>
      </w:r>
      <w:r w:rsidR="009A4E3F" w:rsidRPr="00E323F6">
        <w:rPr>
          <w:sz w:val="24"/>
          <w:szCs w:val="24"/>
          <w:lang w:val="lv-LV"/>
        </w:rPr>
        <w:t xml:space="preserve">Šo rezultātu pārskatu var aplūkot turpinājumā ar ilustrācijām no </w:t>
      </w:r>
      <w:hyperlink r:id="rId74" w:history="1">
        <w:r w:rsidR="009A4E3F" w:rsidRPr="00E323F6">
          <w:rPr>
            <w:rStyle w:val="Hyperlink"/>
            <w:sz w:val="24"/>
            <w:szCs w:val="24"/>
            <w:lang w:val="lv-LV"/>
          </w:rPr>
          <w:t>CEPEJ Pētījuma</w:t>
        </w:r>
        <w:r w:rsidR="00C83CEA" w:rsidRPr="00E323F6">
          <w:rPr>
            <w:rStyle w:val="Hyperlink"/>
            <w:sz w:val="24"/>
            <w:szCs w:val="24"/>
            <w:lang w:val="lv-LV"/>
          </w:rPr>
          <w:t xml:space="preserve"> n°24 </w:t>
        </w:r>
        <w:r w:rsidR="00C83CEA" w:rsidRPr="00E323F6">
          <w:rPr>
            <w:rStyle w:val="Hyperlink"/>
            <w:i/>
            <w:sz w:val="24"/>
            <w:szCs w:val="24"/>
            <w:lang w:val="lv-LV"/>
          </w:rPr>
          <w:t>“</w:t>
        </w:r>
        <w:r w:rsidR="009A4E3F" w:rsidRPr="00E323F6">
          <w:rPr>
            <w:rStyle w:val="Hyperlink"/>
            <w:i/>
            <w:sz w:val="24"/>
            <w:szCs w:val="24"/>
            <w:lang w:val="lv-LV"/>
          </w:rPr>
          <w:t>Informācijas tehnoloģiju izmantošana Eiropas tiesās</w:t>
        </w:r>
        <w:r w:rsidR="00C83CEA" w:rsidRPr="00E323F6">
          <w:rPr>
            <w:rStyle w:val="Hyperlink"/>
            <w:i/>
            <w:sz w:val="24"/>
            <w:szCs w:val="24"/>
            <w:lang w:val="lv-LV"/>
          </w:rPr>
          <w:t>”</w:t>
        </w:r>
      </w:hyperlink>
      <w:r w:rsidR="005D0FC4" w:rsidRPr="00E323F6">
        <w:rPr>
          <w:rStyle w:val="FootnoteReference"/>
          <w:sz w:val="24"/>
          <w:szCs w:val="24"/>
          <w:lang w:val="lv-LV"/>
        </w:rPr>
        <w:footnoteReference w:id="90"/>
      </w:r>
      <w:r w:rsidR="009A4E3F" w:rsidRPr="00E323F6">
        <w:rPr>
          <w:sz w:val="24"/>
          <w:szCs w:val="24"/>
          <w:lang w:val="lv-LV"/>
        </w:rPr>
        <w:t xml:space="preserve"> un tiešsaistē</w:t>
      </w:r>
      <w:r w:rsidR="005D0FC4" w:rsidRPr="00E323F6">
        <w:rPr>
          <w:sz w:val="24"/>
          <w:szCs w:val="24"/>
          <w:lang w:val="lv-LV"/>
        </w:rPr>
        <w:t xml:space="preserve"> </w:t>
      </w:r>
      <w:hyperlink r:id="rId75" w:history="1">
        <w:r w:rsidR="005D0FC4" w:rsidRPr="00E323F6">
          <w:rPr>
            <w:rStyle w:val="Hyperlink"/>
            <w:sz w:val="24"/>
            <w:szCs w:val="24"/>
            <w:lang w:val="lv-LV"/>
          </w:rPr>
          <w:t>CEPEJ St</w:t>
        </w:r>
        <w:r w:rsidR="009A4E3F" w:rsidRPr="00E323F6">
          <w:rPr>
            <w:rStyle w:val="Hyperlink"/>
            <w:sz w:val="24"/>
            <w:szCs w:val="24"/>
            <w:lang w:val="lv-LV"/>
          </w:rPr>
          <w:t>ats dinamiskajā datubāzē</w:t>
        </w:r>
      </w:hyperlink>
      <w:r w:rsidR="005D0FC4" w:rsidRPr="00E323F6">
        <w:rPr>
          <w:rStyle w:val="FootnoteReference"/>
          <w:sz w:val="24"/>
          <w:szCs w:val="24"/>
          <w:lang w:val="lv-LV"/>
        </w:rPr>
        <w:footnoteReference w:id="91"/>
      </w:r>
      <w:r w:rsidR="005D0FC4" w:rsidRPr="00E323F6">
        <w:rPr>
          <w:sz w:val="24"/>
          <w:szCs w:val="24"/>
          <w:lang w:val="lv-LV"/>
        </w:rPr>
        <w:t>.</w:t>
      </w:r>
    </w:p>
    <w:p w14:paraId="2A536B71" w14:textId="77777777" w:rsidR="00283408" w:rsidRPr="00E323F6" w:rsidRDefault="00646865" w:rsidP="00283408">
      <w:pPr>
        <w:pStyle w:val="Caption"/>
        <w:keepNext/>
        <w:spacing w:after="120"/>
        <w:jc w:val="center"/>
        <w:rPr>
          <w:sz w:val="24"/>
          <w:szCs w:val="24"/>
          <w:lang w:val="lv-LV"/>
        </w:rPr>
      </w:pPr>
      <w:r w:rsidRPr="00E323F6">
        <w:rPr>
          <w:sz w:val="24"/>
          <w:szCs w:val="24"/>
          <w:lang w:val="lv-LV"/>
        </w:rPr>
        <w:t>42</w:t>
      </w:r>
      <w:r w:rsidR="00A25A6D" w:rsidRPr="00E323F6">
        <w:rPr>
          <w:sz w:val="24"/>
          <w:szCs w:val="24"/>
          <w:lang w:val="lv-LV"/>
        </w:rPr>
        <w:t>. attēls</w:t>
      </w:r>
      <w:r w:rsidR="006E7C7D" w:rsidRPr="00E323F6">
        <w:rPr>
          <w:sz w:val="24"/>
          <w:szCs w:val="24"/>
          <w:lang w:val="lv-LV"/>
        </w:rPr>
        <w:t>: IK</w:t>
      </w:r>
      <w:r w:rsidR="00283408" w:rsidRPr="00E323F6">
        <w:rPr>
          <w:sz w:val="24"/>
          <w:szCs w:val="24"/>
          <w:lang w:val="lv-LV"/>
        </w:rPr>
        <w:t xml:space="preserve">T </w:t>
      </w:r>
      <w:r w:rsidR="006E7C7D" w:rsidRPr="00E323F6">
        <w:rPr>
          <w:sz w:val="24"/>
          <w:szCs w:val="24"/>
          <w:lang w:val="lv-LV"/>
        </w:rPr>
        <w:t>rezultātu rezumējuma rādītāji katrā jomā (</w:t>
      </w:r>
      <w:r w:rsidR="006609EA" w:rsidRPr="00E323F6">
        <w:rPr>
          <w:sz w:val="24"/>
          <w:szCs w:val="24"/>
          <w:lang w:val="lv-LV"/>
        </w:rPr>
        <w:t>aprīkojums</w:t>
      </w:r>
      <w:r w:rsidR="00283408" w:rsidRPr="00E323F6">
        <w:rPr>
          <w:sz w:val="24"/>
          <w:szCs w:val="24"/>
          <w:lang w:val="lv-LV"/>
        </w:rPr>
        <w:t xml:space="preserve">, </w:t>
      </w:r>
      <w:r w:rsidR="00624C10" w:rsidRPr="00E323F6">
        <w:rPr>
          <w:sz w:val="24"/>
          <w:szCs w:val="24"/>
          <w:lang w:val="lv-LV"/>
        </w:rPr>
        <w:t>tiesiskais</w:t>
      </w:r>
      <w:r w:rsidR="006E7C7D" w:rsidRPr="00E323F6">
        <w:rPr>
          <w:sz w:val="24"/>
          <w:szCs w:val="24"/>
          <w:lang w:val="lv-LV"/>
        </w:rPr>
        <w:t xml:space="preserve"> regulējums un pārvaldība</w:t>
      </w:r>
      <w:r w:rsidR="00283408" w:rsidRPr="00E323F6">
        <w:rPr>
          <w:sz w:val="24"/>
          <w:szCs w:val="24"/>
          <w:lang w:val="lv-LV"/>
        </w:rPr>
        <w:t xml:space="preserve">), </w:t>
      </w:r>
      <w:r w:rsidR="00E23D5B" w:rsidRPr="00E323F6">
        <w:rPr>
          <w:sz w:val="24"/>
          <w:szCs w:val="24"/>
          <w:lang w:val="lv-LV"/>
        </w:rPr>
        <w:t>Latvi</w:t>
      </w:r>
      <w:r w:rsidR="006E7C7D" w:rsidRPr="00E323F6">
        <w:rPr>
          <w:sz w:val="24"/>
          <w:szCs w:val="24"/>
          <w:lang w:val="lv-LV"/>
        </w:rPr>
        <w:t>j</w:t>
      </w:r>
      <w:r w:rsidR="00E23D5B" w:rsidRPr="00E323F6">
        <w:rPr>
          <w:sz w:val="24"/>
          <w:szCs w:val="24"/>
          <w:lang w:val="lv-LV"/>
        </w:rPr>
        <w:t>a</w:t>
      </w:r>
      <w:r w:rsidR="006E7C7D" w:rsidRPr="00E323F6">
        <w:rPr>
          <w:sz w:val="24"/>
          <w:szCs w:val="24"/>
          <w:lang w:val="lv-LV"/>
        </w:rPr>
        <w:t xml:space="preserve"> salīdzinājumā ar</w:t>
      </w:r>
      <w:r w:rsidR="00283408" w:rsidRPr="00E323F6">
        <w:rPr>
          <w:sz w:val="24"/>
          <w:szCs w:val="24"/>
          <w:lang w:val="lv-LV"/>
        </w:rPr>
        <w:t xml:space="preserve"> “</w:t>
      </w:r>
      <w:r w:rsidR="006E7C7D" w:rsidRPr="00E323F6">
        <w:rPr>
          <w:sz w:val="24"/>
          <w:szCs w:val="24"/>
          <w:lang w:val="lv-LV"/>
        </w:rPr>
        <w:t>Eiropas vidējo</w:t>
      </w:r>
      <w:r w:rsidR="00283408" w:rsidRPr="00E323F6">
        <w:rPr>
          <w:sz w:val="24"/>
          <w:szCs w:val="24"/>
          <w:lang w:val="lv-LV"/>
        </w:rPr>
        <w:t>”</w:t>
      </w:r>
    </w:p>
    <w:p w14:paraId="5D4DA185" w14:textId="77777777" w:rsidR="005D0FC4" w:rsidRPr="00E323F6" w:rsidRDefault="005D0FC4" w:rsidP="00E216BC">
      <w:pPr>
        <w:spacing w:after="120" w:line="240" w:lineRule="auto"/>
        <w:jc w:val="center"/>
        <w:rPr>
          <w:sz w:val="24"/>
          <w:szCs w:val="24"/>
          <w:lang w:val="lv-LV"/>
        </w:rPr>
      </w:pPr>
      <w:r w:rsidRPr="00E323F6">
        <w:rPr>
          <w:noProof/>
          <w:sz w:val="24"/>
          <w:szCs w:val="24"/>
          <w:lang w:val="lv-LV" w:eastAsia="lv-LV"/>
        </w:rPr>
        <w:drawing>
          <wp:inline distT="0" distB="0" distL="0" distR="0" wp14:anchorId="6DE0802A" wp14:editId="58A1CCA8">
            <wp:extent cx="3852546" cy="5443268"/>
            <wp:effectExtent l="0" t="0" r="0" b="508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via1.tiff"/>
                    <pic:cNvPicPr/>
                  </pic:nvPicPr>
                  <pic:blipFill>
                    <a:blip r:embed="rId76">
                      <a:extLst>
                        <a:ext uri="{28A0092B-C50C-407E-A947-70E740481C1C}">
                          <a14:useLocalDpi xmlns:a14="http://schemas.microsoft.com/office/drawing/2010/main" val="0"/>
                        </a:ext>
                      </a:extLst>
                    </a:blip>
                    <a:stretch>
                      <a:fillRect/>
                    </a:stretch>
                  </pic:blipFill>
                  <pic:spPr>
                    <a:xfrm>
                      <a:off x="0" y="0"/>
                      <a:ext cx="3848100" cy="5436987"/>
                    </a:xfrm>
                    <a:prstGeom prst="rect">
                      <a:avLst/>
                    </a:prstGeom>
                  </pic:spPr>
                </pic:pic>
              </a:graphicData>
            </a:graphic>
          </wp:inline>
        </w:drawing>
      </w:r>
    </w:p>
    <w:p w14:paraId="063A527F" w14:textId="77777777" w:rsidR="005D0FC4" w:rsidRPr="00E323F6" w:rsidRDefault="006609EA" w:rsidP="004C37B9">
      <w:pPr>
        <w:spacing w:after="120" w:line="240" w:lineRule="auto"/>
        <w:jc w:val="both"/>
        <w:rPr>
          <w:sz w:val="24"/>
          <w:szCs w:val="24"/>
          <w:lang w:val="lv-LV"/>
        </w:rPr>
      </w:pPr>
      <w:r w:rsidRPr="00E323F6">
        <w:rPr>
          <w:sz w:val="24"/>
          <w:szCs w:val="24"/>
          <w:lang w:val="lv-LV"/>
        </w:rPr>
        <w:t xml:space="preserve">Iepriekš sniegtais attēls ilustrē ļoti labos Latvijas rezultātus attiecībā uz IT stratēģiju un projektu aprīkojuma un pārvaldības līmeni. Viena joma, kas raisa bažas, ir IKT rīku </w:t>
      </w:r>
      <w:r w:rsidR="0003756C" w:rsidRPr="00E323F6">
        <w:rPr>
          <w:sz w:val="24"/>
          <w:szCs w:val="24"/>
          <w:lang w:val="lv-LV"/>
        </w:rPr>
        <w:t>tiesiskais</w:t>
      </w:r>
      <w:r w:rsidRPr="00E323F6">
        <w:rPr>
          <w:sz w:val="24"/>
          <w:szCs w:val="24"/>
          <w:lang w:val="lv-LV"/>
        </w:rPr>
        <w:t xml:space="preserve"> regulējums (skatīt turpinājumā sīkākus datus par 2014. gadu), kam nepieciešama labāka izvērtēšana</w:t>
      </w:r>
      <w:r w:rsidR="00121773" w:rsidRPr="00E323F6">
        <w:rPr>
          <w:sz w:val="24"/>
          <w:szCs w:val="24"/>
          <w:lang w:val="lv-LV"/>
        </w:rPr>
        <w:t xml:space="preserve"> kopā ar situācijas atjaunināšanu par 2016. un 2017. gadu. IK</w:t>
      </w:r>
      <w:r w:rsidR="00283408" w:rsidRPr="00E323F6">
        <w:rPr>
          <w:sz w:val="24"/>
          <w:szCs w:val="24"/>
          <w:lang w:val="lv-LV"/>
        </w:rPr>
        <w:t xml:space="preserve">T </w:t>
      </w:r>
      <w:r w:rsidR="00121773" w:rsidRPr="00E323F6">
        <w:rPr>
          <w:sz w:val="24"/>
          <w:szCs w:val="24"/>
          <w:lang w:val="lv-LV"/>
        </w:rPr>
        <w:t>ir ļoti strauji mainīga nozare un CEPEJ ekspertu prāt pāris pēdējo gadu laikā Latvijas iestādes panākušas jaunus sasniegumus.</w:t>
      </w:r>
      <w:r w:rsidR="00B50F63" w:rsidRPr="00E323F6">
        <w:rPr>
          <w:sz w:val="24"/>
          <w:szCs w:val="24"/>
          <w:lang w:val="lv-LV"/>
        </w:rPr>
        <w:t xml:space="preserve"> </w:t>
      </w:r>
    </w:p>
    <w:p w14:paraId="067B8A30" w14:textId="16BA20D3" w:rsidR="00B50F63" w:rsidRPr="00E323F6" w:rsidRDefault="00571883" w:rsidP="00DC5349">
      <w:pPr>
        <w:spacing w:after="120" w:line="240" w:lineRule="auto"/>
        <w:jc w:val="both"/>
        <w:rPr>
          <w:sz w:val="24"/>
          <w:szCs w:val="24"/>
          <w:lang w:val="lv-LV"/>
        </w:rPr>
      </w:pPr>
      <w:r w:rsidRPr="00E323F6">
        <w:rPr>
          <w:i/>
          <w:sz w:val="24"/>
          <w:szCs w:val="24"/>
          <w:lang w:val="lv-LV"/>
        </w:rPr>
        <w:t>33</w:t>
      </w:r>
      <w:r w:rsidR="00121773" w:rsidRPr="00E323F6">
        <w:rPr>
          <w:i/>
          <w:sz w:val="24"/>
          <w:szCs w:val="24"/>
          <w:lang w:val="lv-LV"/>
        </w:rPr>
        <w:t>. tabula</w:t>
      </w:r>
      <w:r w:rsidR="00DE44B8" w:rsidRPr="00E323F6">
        <w:rPr>
          <w:i/>
          <w:sz w:val="24"/>
          <w:szCs w:val="24"/>
          <w:lang w:val="lv-LV"/>
        </w:rPr>
        <w:t xml:space="preserve"> </w:t>
      </w:r>
      <w:r w:rsidR="00121773" w:rsidRPr="00E323F6">
        <w:rPr>
          <w:sz w:val="24"/>
          <w:szCs w:val="24"/>
          <w:lang w:val="lv-LV"/>
        </w:rPr>
        <w:t xml:space="preserve">turpinājumā sniedz detalizētus vērtējumus visiem pētījumā </w:t>
      </w:r>
      <w:r w:rsidR="007D3F72" w:rsidRPr="00E323F6">
        <w:rPr>
          <w:sz w:val="24"/>
          <w:szCs w:val="24"/>
          <w:lang w:val="lv-LV"/>
        </w:rPr>
        <w:t>analizētajiem</w:t>
      </w:r>
      <w:r w:rsidR="00121773" w:rsidRPr="00E323F6">
        <w:rPr>
          <w:sz w:val="24"/>
          <w:szCs w:val="24"/>
          <w:lang w:val="lv-LV"/>
        </w:rPr>
        <w:t xml:space="preserve"> parametriem, kas pelnījusi uzmanību no nacionālo lēmumu pieņēmēju puses. Tā vēl reiz skaidri parāda, ka </w:t>
      </w:r>
      <w:r w:rsidR="00B8737B" w:rsidRPr="00E323F6">
        <w:rPr>
          <w:i/>
          <w:sz w:val="24"/>
          <w:szCs w:val="24"/>
          <w:lang w:val="lv-LV"/>
        </w:rPr>
        <w:t>"tiesiskais</w:t>
      </w:r>
      <w:r w:rsidR="00121773" w:rsidRPr="00E323F6">
        <w:rPr>
          <w:i/>
          <w:sz w:val="24"/>
          <w:szCs w:val="24"/>
          <w:lang w:val="lv-LV"/>
        </w:rPr>
        <w:t xml:space="preserve"> regulējums"</w:t>
      </w:r>
      <w:r w:rsidR="00121773" w:rsidRPr="00E323F6">
        <w:rPr>
          <w:sz w:val="24"/>
          <w:szCs w:val="24"/>
          <w:lang w:val="lv-LV"/>
        </w:rPr>
        <w:t xml:space="preserve"> IKT rīku jomā izskatās vismazāk att</w:t>
      </w:r>
      <w:r w:rsidR="002B4802" w:rsidRPr="00E323F6">
        <w:rPr>
          <w:sz w:val="24"/>
          <w:szCs w:val="24"/>
          <w:lang w:val="lv-LV"/>
        </w:rPr>
        <w:t>īstīts, kas ietekmē augst</w:t>
      </w:r>
      <w:r w:rsidR="00936C3F" w:rsidRPr="00E323F6">
        <w:rPr>
          <w:sz w:val="24"/>
          <w:szCs w:val="24"/>
          <w:lang w:val="lv-LV"/>
        </w:rPr>
        <w:t>o vērtē</w:t>
      </w:r>
      <w:r w:rsidR="002B4802" w:rsidRPr="00E323F6">
        <w:rPr>
          <w:sz w:val="24"/>
          <w:szCs w:val="24"/>
          <w:lang w:val="lv-LV"/>
        </w:rPr>
        <w:t>jumu tādā</w:t>
      </w:r>
      <w:r w:rsidR="00121773" w:rsidRPr="00E323F6">
        <w:rPr>
          <w:sz w:val="24"/>
          <w:szCs w:val="24"/>
          <w:lang w:val="lv-LV"/>
        </w:rPr>
        <w:t xml:space="preserve">s jomās, kā </w:t>
      </w:r>
      <w:r w:rsidR="00121773" w:rsidRPr="00E323F6">
        <w:rPr>
          <w:i/>
          <w:sz w:val="24"/>
          <w:szCs w:val="24"/>
          <w:lang w:val="lv-LV"/>
        </w:rPr>
        <w:t>"aprīkojums"</w:t>
      </w:r>
      <w:r w:rsidR="00121773" w:rsidRPr="00E323F6">
        <w:rPr>
          <w:sz w:val="24"/>
          <w:szCs w:val="24"/>
          <w:lang w:val="lv-LV"/>
        </w:rPr>
        <w:t xml:space="preserve"> un </w:t>
      </w:r>
      <w:r w:rsidR="00121773" w:rsidRPr="00E323F6">
        <w:rPr>
          <w:i/>
          <w:sz w:val="24"/>
          <w:szCs w:val="24"/>
          <w:lang w:val="lv-LV"/>
        </w:rPr>
        <w:t>"pārvaldība"</w:t>
      </w:r>
      <w:r w:rsidR="00121773" w:rsidRPr="00E323F6">
        <w:rPr>
          <w:sz w:val="24"/>
          <w:szCs w:val="24"/>
          <w:lang w:val="lv-LV"/>
        </w:rPr>
        <w:t xml:space="preserve">. </w:t>
      </w:r>
      <w:r w:rsidR="002B4802" w:rsidRPr="00E323F6">
        <w:rPr>
          <w:sz w:val="24"/>
          <w:szCs w:val="24"/>
          <w:lang w:val="lv-LV"/>
        </w:rPr>
        <w:t>Citu valstu pieredze, piem., Austrijas (rezultāts</w:t>
      </w:r>
      <w:r w:rsidRPr="00E323F6">
        <w:rPr>
          <w:sz w:val="24"/>
          <w:szCs w:val="24"/>
          <w:lang w:val="lv-LV"/>
        </w:rPr>
        <w:t xml:space="preserve"> 9,</w:t>
      </w:r>
      <w:r w:rsidR="00DE44B8" w:rsidRPr="00E323F6">
        <w:rPr>
          <w:sz w:val="24"/>
          <w:szCs w:val="24"/>
          <w:lang w:val="lv-LV"/>
        </w:rPr>
        <w:t>3</w:t>
      </w:r>
      <w:r w:rsidRPr="00E323F6">
        <w:rPr>
          <w:sz w:val="24"/>
          <w:szCs w:val="24"/>
          <w:lang w:val="lv-LV"/>
        </w:rPr>
        <w:t xml:space="preserve"> </w:t>
      </w:r>
      <w:r w:rsidR="007D3F72" w:rsidRPr="00E323F6">
        <w:rPr>
          <w:sz w:val="24"/>
          <w:szCs w:val="24"/>
          <w:lang w:val="lv-LV"/>
        </w:rPr>
        <w:t>tajā</w:t>
      </w:r>
      <w:r w:rsidR="002B4802" w:rsidRPr="00E323F6">
        <w:rPr>
          <w:sz w:val="24"/>
          <w:szCs w:val="24"/>
          <w:lang w:val="lv-LV"/>
        </w:rPr>
        <w:t xml:space="preserve"> pašā jomā</w:t>
      </w:r>
      <w:r w:rsidRPr="00E323F6">
        <w:rPr>
          <w:sz w:val="24"/>
          <w:szCs w:val="24"/>
          <w:lang w:val="lv-LV"/>
        </w:rPr>
        <w:t xml:space="preserve">) </w:t>
      </w:r>
      <w:r w:rsidR="002B4802" w:rsidRPr="00E323F6">
        <w:rPr>
          <w:sz w:val="24"/>
          <w:szCs w:val="24"/>
          <w:lang w:val="lv-LV"/>
        </w:rPr>
        <w:t>vai Somijas (rezultāts</w:t>
      </w:r>
      <w:r w:rsidR="00DE44B8" w:rsidRPr="00E323F6">
        <w:rPr>
          <w:sz w:val="24"/>
          <w:szCs w:val="24"/>
          <w:lang w:val="lv-LV"/>
        </w:rPr>
        <w:t xml:space="preserve"> 8,6)</w:t>
      </w:r>
      <w:r w:rsidR="002B4802" w:rsidRPr="00E323F6">
        <w:rPr>
          <w:sz w:val="24"/>
          <w:szCs w:val="24"/>
          <w:lang w:val="lv-LV"/>
        </w:rPr>
        <w:t>,</w:t>
      </w:r>
      <w:r w:rsidR="00DE44B8" w:rsidRPr="00E323F6">
        <w:rPr>
          <w:sz w:val="24"/>
          <w:szCs w:val="24"/>
          <w:lang w:val="lv-LV"/>
        </w:rPr>
        <w:t xml:space="preserve"> </w:t>
      </w:r>
      <w:r w:rsidR="002B4802" w:rsidRPr="00E323F6">
        <w:rPr>
          <w:sz w:val="24"/>
          <w:szCs w:val="24"/>
          <w:lang w:val="lv-LV"/>
        </w:rPr>
        <w:t xml:space="preserve">var norādīt uz risinājumiem, kā uzlabot situāciju Latvijā. </w:t>
      </w:r>
    </w:p>
    <w:p w14:paraId="4C7101D1" w14:textId="77777777" w:rsidR="00DC5349" w:rsidRPr="00E323F6" w:rsidRDefault="00DC5349" w:rsidP="004C37B9">
      <w:pPr>
        <w:spacing w:after="120" w:line="240" w:lineRule="auto"/>
        <w:jc w:val="both"/>
        <w:rPr>
          <w:sz w:val="24"/>
          <w:szCs w:val="24"/>
          <w:lang w:val="lv-LV"/>
        </w:rPr>
      </w:pPr>
    </w:p>
    <w:p w14:paraId="265F997A" w14:textId="77777777" w:rsidR="00B50F63" w:rsidRPr="00E323F6" w:rsidRDefault="00B50F63" w:rsidP="00B50F63">
      <w:pPr>
        <w:pStyle w:val="Caption"/>
        <w:keepNext/>
        <w:spacing w:after="120"/>
        <w:jc w:val="center"/>
        <w:rPr>
          <w:sz w:val="24"/>
          <w:szCs w:val="24"/>
          <w:lang w:val="lv-LV"/>
        </w:rPr>
      </w:pPr>
      <w:r w:rsidRPr="00E323F6">
        <w:rPr>
          <w:sz w:val="24"/>
          <w:szCs w:val="24"/>
          <w:lang w:val="lv-LV"/>
        </w:rPr>
        <w:t>33</w:t>
      </w:r>
      <w:r w:rsidR="007C487C" w:rsidRPr="00E323F6">
        <w:rPr>
          <w:sz w:val="24"/>
          <w:szCs w:val="24"/>
          <w:lang w:val="lv-LV"/>
        </w:rPr>
        <w:t>. tabula</w:t>
      </w:r>
      <w:r w:rsidRPr="00E323F6">
        <w:rPr>
          <w:sz w:val="24"/>
          <w:szCs w:val="24"/>
          <w:lang w:val="lv-LV"/>
        </w:rPr>
        <w:t xml:space="preserve">: </w:t>
      </w:r>
      <w:r w:rsidR="007C487C" w:rsidRPr="00E323F6">
        <w:rPr>
          <w:sz w:val="24"/>
          <w:szCs w:val="24"/>
          <w:lang w:val="lv-LV"/>
        </w:rPr>
        <w:t>IKT attīstības vērtējums pēc tiesību aktu galvenajām jomām un nozarēm</w:t>
      </w:r>
    </w:p>
    <w:p w14:paraId="3C8F9C09" w14:textId="77777777" w:rsidR="005D0FC4" w:rsidRPr="00E323F6" w:rsidRDefault="00416895" w:rsidP="00E216BC">
      <w:pPr>
        <w:spacing w:after="120" w:line="240" w:lineRule="auto"/>
        <w:jc w:val="center"/>
        <w:rPr>
          <w:sz w:val="24"/>
          <w:szCs w:val="24"/>
          <w:lang w:val="lv-LV"/>
        </w:rPr>
      </w:pPr>
      <w:r w:rsidRPr="00E323F6">
        <w:rPr>
          <w:noProof/>
          <w:lang w:val="lv-LV" w:eastAsia="lv-LV"/>
        </w:rPr>
        <w:drawing>
          <wp:inline distT="0" distB="0" distL="0" distR="0" wp14:anchorId="52353D8B" wp14:editId="5F86E8A4">
            <wp:extent cx="3951798" cy="7688911"/>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953510" cy="7692242"/>
                    </a:xfrm>
                    <a:prstGeom prst="rect">
                      <a:avLst/>
                    </a:prstGeom>
                  </pic:spPr>
                </pic:pic>
              </a:graphicData>
            </a:graphic>
          </wp:inline>
        </w:drawing>
      </w:r>
    </w:p>
    <w:p w14:paraId="6C61E061" w14:textId="77777777" w:rsidR="008D6ADE" w:rsidRPr="00E323F6" w:rsidRDefault="008D6ADE" w:rsidP="00E216BC">
      <w:pPr>
        <w:spacing w:after="120" w:line="240" w:lineRule="auto"/>
        <w:jc w:val="center"/>
        <w:rPr>
          <w:sz w:val="24"/>
          <w:szCs w:val="24"/>
          <w:lang w:val="lv-LV"/>
        </w:rPr>
      </w:pPr>
    </w:p>
    <w:p w14:paraId="01E9E4A6" w14:textId="08825D7A" w:rsidR="008D6ADE" w:rsidRPr="00E323F6" w:rsidRDefault="00E625A9" w:rsidP="00A40B83">
      <w:pPr>
        <w:spacing w:after="120" w:line="240" w:lineRule="auto"/>
        <w:jc w:val="both"/>
        <w:rPr>
          <w:sz w:val="24"/>
          <w:szCs w:val="24"/>
          <w:lang w:val="lv-LV"/>
        </w:rPr>
      </w:pPr>
      <w:r w:rsidRPr="00E323F6">
        <w:rPr>
          <w:sz w:val="24"/>
          <w:szCs w:val="24"/>
          <w:lang w:val="lv-LV"/>
        </w:rPr>
        <w:t>CEPEJ Pētījums</w:t>
      </w:r>
      <w:r w:rsidR="00DC5349" w:rsidRPr="00E323F6">
        <w:rPr>
          <w:sz w:val="24"/>
          <w:szCs w:val="24"/>
          <w:lang w:val="lv-LV"/>
        </w:rPr>
        <w:t xml:space="preserve"> n</w:t>
      </w:r>
      <w:r w:rsidR="00A511CE">
        <w:rPr>
          <w:sz w:val="24"/>
          <w:szCs w:val="24"/>
          <w:lang w:val="lv-LV"/>
        </w:rPr>
        <w:t xml:space="preserve">r. </w:t>
      </w:r>
      <w:r w:rsidR="00DC5349" w:rsidRPr="00E323F6">
        <w:rPr>
          <w:sz w:val="24"/>
          <w:szCs w:val="24"/>
          <w:lang w:val="lv-LV"/>
        </w:rPr>
        <w:t xml:space="preserve">24 </w:t>
      </w:r>
      <w:r w:rsidR="000806A5" w:rsidRPr="00E323F6">
        <w:rPr>
          <w:sz w:val="24"/>
          <w:szCs w:val="24"/>
          <w:lang w:val="lv-LV"/>
        </w:rPr>
        <w:t>noteica vairā</w:t>
      </w:r>
      <w:r w:rsidR="003519AD" w:rsidRPr="00E323F6">
        <w:rPr>
          <w:sz w:val="24"/>
          <w:szCs w:val="24"/>
          <w:lang w:val="lv-LV"/>
        </w:rPr>
        <w:t xml:space="preserve">kas jomas, kurās neskatoties uz 100 % rezultātu attiecība uz aprīkojumu visās tiesību aktu nozarēs, juridiskais regulējums atpaliek, atstājot </w:t>
      </w:r>
      <w:r w:rsidR="007F2F9F" w:rsidRPr="00E323F6">
        <w:rPr>
          <w:sz w:val="24"/>
          <w:szCs w:val="24"/>
          <w:lang w:val="lv-LV"/>
        </w:rPr>
        <w:t>progresīvas</w:t>
      </w:r>
      <w:r w:rsidR="003519AD" w:rsidRPr="00E323F6">
        <w:rPr>
          <w:sz w:val="24"/>
          <w:szCs w:val="24"/>
          <w:lang w:val="lv-LV"/>
        </w:rPr>
        <w:t xml:space="preserve"> prakses attīstību bez atbilstoša regulējuma. </w:t>
      </w:r>
      <w:r w:rsidR="007F2F9F" w:rsidRPr="00E323F6">
        <w:rPr>
          <w:sz w:val="24"/>
          <w:szCs w:val="24"/>
          <w:lang w:val="lv-LV"/>
        </w:rPr>
        <w:t xml:space="preserve">Piemēram, </w:t>
      </w:r>
      <w:r w:rsidR="00D36922" w:rsidRPr="00E323F6">
        <w:rPr>
          <w:i/>
          <w:sz w:val="24"/>
          <w:szCs w:val="24"/>
          <w:lang w:val="lv-LV"/>
        </w:rPr>
        <w:t>“[n]o</w:t>
      </w:r>
      <w:r w:rsidR="00DC5349" w:rsidRPr="00E323F6">
        <w:rPr>
          <w:i/>
          <w:sz w:val="24"/>
          <w:szCs w:val="24"/>
          <w:lang w:val="lv-LV"/>
        </w:rPr>
        <w:t xml:space="preserve"> 34 </w:t>
      </w:r>
      <w:r w:rsidR="007F2F9F" w:rsidRPr="00E323F6">
        <w:rPr>
          <w:i/>
          <w:sz w:val="24"/>
          <w:szCs w:val="24"/>
          <w:lang w:val="lv-LV"/>
        </w:rPr>
        <w:t>valstīm vai uzņēmumiem, kuri piedāvā iespēju iesniegt lietu tiesā elektroniski, tikai Latvijai, Turcijai un AK Ziemeļīrijai nav noteikta juridiska regulējuma.</w:t>
      </w:r>
      <w:r w:rsidR="00B51BE3" w:rsidRPr="00E323F6">
        <w:rPr>
          <w:i/>
          <w:sz w:val="24"/>
          <w:szCs w:val="24"/>
          <w:lang w:val="lv-LV"/>
        </w:rPr>
        <w:t>.</w:t>
      </w:r>
      <w:r w:rsidR="00DC5349" w:rsidRPr="00E323F6">
        <w:rPr>
          <w:i/>
          <w:sz w:val="24"/>
          <w:szCs w:val="24"/>
          <w:lang w:val="lv-LV"/>
        </w:rPr>
        <w:t>.”</w:t>
      </w:r>
      <w:r w:rsidR="00B51BE3" w:rsidRPr="00E323F6">
        <w:rPr>
          <w:i/>
          <w:sz w:val="24"/>
          <w:szCs w:val="24"/>
          <w:lang w:val="lv-LV"/>
        </w:rPr>
        <w:t>.</w:t>
      </w:r>
      <w:r w:rsidR="00B51BE3" w:rsidRPr="00E323F6">
        <w:rPr>
          <w:sz w:val="24"/>
          <w:szCs w:val="24"/>
          <w:lang w:val="lv-LV"/>
        </w:rPr>
        <w:t xml:space="preserve"> </w:t>
      </w:r>
      <w:r w:rsidR="00B51BE3" w:rsidRPr="00E323F6">
        <w:rPr>
          <w:i/>
          <w:sz w:val="24"/>
          <w:szCs w:val="24"/>
          <w:lang w:val="lv-LV"/>
        </w:rPr>
        <w:t xml:space="preserve"> </w:t>
      </w:r>
      <w:r w:rsidR="007F2F9F" w:rsidRPr="00E323F6">
        <w:rPr>
          <w:sz w:val="24"/>
          <w:szCs w:val="24"/>
          <w:lang w:val="lv-LV"/>
        </w:rPr>
        <w:t>Situācija ir (vai bija ziņojuma tapšanas laikā) tāda pati attiecīb</w:t>
      </w:r>
      <w:r w:rsidR="001C4786" w:rsidRPr="00E323F6">
        <w:rPr>
          <w:sz w:val="24"/>
          <w:szCs w:val="24"/>
          <w:lang w:val="lv-LV"/>
        </w:rPr>
        <w:t>ā</w:t>
      </w:r>
      <w:r w:rsidR="007F2F9F" w:rsidRPr="00E323F6">
        <w:rPr>
          <w:sz w:val="24"/>
          <w:szCs w:val="24"/>
          <w:lang w:val="lv-LV"/>
        </w:rPr>
        <w:t xml:space="preserve"> uz elektronis</w:t>
      </w:r>
      <w:r w:rsidR="001C4786" w:rsidRPr="00E323F6">
        <w:rPr>
          <w:sz w:val="24"/>
          <w:szCs w:val="24"/>
          <w:lang w:val="lv-LV"/>
        </w:rPr>
        <w:t>ku</w:t>
      </w:r>
      <w:r w:rsidR="007F2F9F" w:rsidRPr="00E323F6">
        <w:rPr>
          <w:sz w:val="24"/>
          <w:szCs w:val="24"/>
          <w:lang w:val="lv-LV"/>
        </w:rPr>
        <w:t xml:space="preserve"> </w:t>
      </w:r>
      <w:r w:rsidR="00A37863" w:rsidRPr="00E323F6">
        <w:rPr>
          <w:sz w:val="24"/>
          <w:szCs w:val="24"/>
          <w:lang w:val="lv-LV"/>
        </w:rPr>
        <w:t>uzaicinājumu</w:t>
      </w:r>
      <w:r w:rsidR="001C4786" w:rsidRPr="00E323F6">
        <w:rPr>
          <w:sz w:val="24"/>
          <w:szCs w:val="24"/>
          <w:lang w:val="lv-LV"/>
        </w:rPr>
        <w:t xml:space="preserve"> uz </w:t>
      </w:r>
      <w:r w:rsidR="00A37863" w:rsidRPr="00E323F6">
        <w:rPr>
          <w:sz w:val="24"/>
          <w:szCs w:val="24"/>
          <w:lang w:val="lv-LV"/>
        </w:rPr>
        <w:t>tiesas sēdi</w:t>
      </w:r>
      <w:r w:rsidR="007F2F9F" w:rsidRPr="00E323F6">
        <w:rPr>
          <w:sz w:val="24"/>
          <w:szCs w:val="24"/>
          <w:lang w:val="lv-LV"/>
        </w:rPr>
        <w:t xml:space="preserve"> vai pirms </w:t>
      </w:r>
      <w:r w:rsidR="00A37863" w:rsidRPr="00E323F6">
        <w:rPr>
          <w:sz w:val="24"/>
          <w:szCs w:val="24"/>
          <w:lang w:val="lv-LV"/>
        </w:rPr>
        <w:t>tiesas</w:t>
      </w:r>
      <w:r w:rsidR="007F2F9F" w:rsidRPr="00E323F6">
        <w:rPr>
          <w:sz w:val="24"/>
          <w:szCs w:val="24"/>
          <w:lang w:val="lv-LV"/>
        </w:rPr>
        <w:t xml:space="preserve"> tikšanām vai </w:t>
      </w:r>
      <w:r w:rsidR="001C4786" w:rsidRPr="00E323F6">
        <w:rPr>
          <w:sz w:val="24"/>
          <w:szCs w:val="24"/>
          <w:lang w:val="lv-LV"/>
        </w:rPr>
        <w:t>s</w:t>
      </w:r>
      <w:r w:rsidR="00FE2D69" w:rsidRPr="00E323F6">
        <w:rPr>
          <w:sz w:val="24"/>
          <w:szCs w:val="24"/>
          <w:lang w:val="lv-LV"/>
        </w:rPr>
        <w:t>aziņu starp tiesnešiem un advokāt</w:t>
      </w:r>
      <w:r w:rsidR="001C4786" w:rsidRPr="00E323F6">
        <w:rPr>
          <w:sz w:val="24"/>
          <w:szCs w:val="24"/>
          <w:lang w:val="lv-LV"/>
        </w:rPr>
        <w:t>iem</w:t>
      </w:r>
      <w:r w:rsidR="00A37863" w:rsidRPr="00E323F6">
        <w:rPr>
          <w:sz w:val="24"/>
          <w:szCs w:val="24"/>
          <w:lang w:val="lv-LV"/>
        </w:rPr>
        <w:t>,</w:t>
      </w:r>
      <w:r w:rsidR="001C4786" w:rsidRPr="00E323F6">
        <w:rPr>
          <w:sz w:val="24"/>
          <w:szCs w:val="24"/>
          <w:lang w:val="lv-LV"/>
        </w:rPr>
        <w:t xml:space="preserve"> vai tiesībsargājoš</w:t>
      </w:r>
      <w:r w:rsidR="00A37863" w:rsidRPr="00E323F6">
        <w:rPr>
          <w:sz w:val="24"/>
          <w:szCs w:val="24"/>
          <w:lang w:val="lv-LV"/>
        </w:rPr>
        <w:t>o</w:t>
      </w:r>
      <w:r w:rsidR="001C4786" w:rsidRPr="00E323F6">
        <w:rPr>
          <w:sz w:val="24"/>
          <w:szCs w:val="24"/>
          <w:lang w:val="lv-LV"/>
        </w:rPr>
        <w:t xml:space="preserve"> iestāžu darbiniekiem. </w:t>
      </w:r>
      <w:r w:rsidR="00D36922" w:rsidRPr="00E323F6">
        <w:rPr>
          <w:sz w:val="24"/>
          <w:szCs w:val="24"/>
          <w:lang w:val="lv-LV"/>
        </w:rPr>
        <w:t>Turklāt saskaņā ar ziņojumu:</w:t>
      </w:r>
      <w:r w:rsidR="00A40B83" w:rsidRPr="00E323F6">
        <w:rPr>
          <w:sz w:val="24"/>
          <w:szCs w:val="24"/>
          <w:lang w:val="lv-LV"/>
        </w:rPr>
        <w:t xml:space="preserve"> </w:t>
      </w:r>
      <w:r w:rsidR="00462116" w:rsidRPr="00E323F6">
        <w:rPr>
          <w:i/>
          <w:sz w:val="24"/>
          <w:szCs w:val="24"/>
          <w:lang w:val="lv-LV"/>
        </w:rPr>
        <w:t xml:space="preserve">“[k]ur ir pieejama elektroniska paraksta iespēja, tas gandrīz </w:t>
      </w:r>
      <w:r w:rsidR="007D3F72" w:rsidRPr="00E323F6">
        <w:rPr>
          <w:i/>
          <w:sz w:val="24"/>
          <w:szCs w:val="24"/>
          <w:lang w:val="lv-LV"/>
        </w:rPr>
        <w:t>sistemātiski</w:t>
      </w:r>
      <w:r w:rsidR="00462116" w:rsidRPr="00E323F6">
        <w:rPr>
          <w:i/>
          <w:sz w:val="24"/>
          <w:szCs w:val="24"/>
          <w:lang w:val="lv-LV"/>
        </w:rPr>
        <w:t xml:space="preserve"> ir atrunāts likumdošanā.</w:t>
      </w:r>
      <w:r w:rsidR="00A40B83" w:rsidRPr="00E323F6">
        <w:rPr>
          <w:i/>
          <w:sz w:val="24"/>
          <w:szCs w:val="24"/>
          <w:lang w:val="lv-LV"/>
        </w:rPr>
        <w:t xml:space="preserve"> </w:t>
      </w:r>
      <w:r w:rsidR="00462116" w:rsidRPr="00E323F6">
        <w:rPr>
          <w:i/>
          <w:sz w:val="24"/>
          <w:szCs w:val="24"/>
          <w:lang w:val="lv-LV"/>
        </w:rPr>
        <w:t>No 4 valstīm vai iestādēm, kurām nav šāda regulējuma (Latvija, Krievijas Federācij</w:t>
      </w:r>
      <w:r w:rsidR="00FB65C3" w:rsidRPr="00E323F6">
        <w:rPr>
          <w:i/>
          <w:sz w:val="24"/>
          <w:szCs w:val="24"/>
          <w:lang w:val="lv-LV"/>
        </w:rPr>
        <w:t>a</w:t>
      </w:r>
      <w:r w:rsidR="00462116" w:rsidRPr="00E323F6">
        <w:rPr>
          <w:i/>
          <w:sz w:val="24"/>
          <w:szCs w:val="24"/>
          <w:lang w:val="lv-LV"/>
        </w:rPr>
        <w:t>, AK Skotija un Ukraina)</w:t>
      </w:r>
      <w:r w:rsidR="00FB65C3" w:rsidRPr="00E323F6">
        <w:rPr>
          <w:i/>
          <w:sz w:val="24"/>
          <w:szCs w:val="24"/>
          <w:lang w:val="lv-LV"/>
        </w:rPr>
        <w:t>,</w:t>
      </w:r>
      <w:r w:rsidR="00462116" w:rsidRPr="00E323F6">
        <w:rPr>
          <w:i/>
          <w:sz w:val="24"/>
          <w:szCs w:val="24"/>
          <w:lang w:val="lv-LV"/>
        </w:rPr>
        <w:t xml:space="preserve"> Latvija ir tā valsts, kurā šo tehnoloģiju izmanto visvairāk</w:t>
      </w:r>
      <w:r w:rsidR="00A40B83" w:rsidRPr="00E323F6">
        <w:rPr>
          <w:i/>
          <w:sz w:val="24"/>
          <w:szCs w:val="24"/>
          <w:lang w:val="lv-LV"/>
        </w:rPr>
        <w:t>”</w:t>
      </w:r>
      <w:r w:rsidR="00A40B83" w:rsidRPr="00E323F6">
        <w:rPr>
          <w:sz w:val="24"/>
          <w:szCs w:val="24"/>
          <w:lang w:val="lv-LV"/>
        </w:rPr>
        <w:t xml:space="preserve">. </w:t>
      </w:r>
      <w:r w:rsidR="00FB65C3" w:rsidRPr="00E323F6">
        <w:rPr>
          <w:sz w:val="24"/>
          <w:szCs w:val="24"/>
          <w:lang w:val="lv-LV"/>
        </w:rPr>
        <w:t xml:space="preserve">Kopumā </w:t>
      </w:r>
      <w:r w:rsidR="00B8737B" w:rsidRPr="00E323F6">
        <w:rPr>
          <w:sz w:val="24"/>
          <w:szCs w:val="24"/>
          <w:lang w:val="lv-LV"/>
        </w:rPr>
        <w:t>iz</w:t>
      </w:r>
      <w:r w:rsidR="00FB65C3" w:rsidRPr="00E323F6">
        <w:rPr>
          <w:sz w:val="24"/>
          <w:szCs w:val="24"/>
          <w:lang w:val="lv-LV"/>
        </w:rPr>
        <w:t xml:space="preserve">rādās, ka Latvija </w:t>
      </w:r>
      <w:r w:rsidR="00B8737B" w:rsidRPr="00E323F6">
        <w:rPr>
          <w:sz w:val="24"/>
          <w:szCs w:val="24"/>
          <w:lang w:val="lv-LV"/>
        </w:rPr>
        <w:t xml:space="preserve">ir viena no retajām valstīm, kurā jauno tehnoloģiju aktīvu ieviešanu nepavadīja atbilstoša tiesiskā regulējuma izveide. </w:t>
      </w:r>
      <w:r w:rsidR="00204318" w:rsidRPr="00E323F6">
        <w:rPr>
          <w:sz w:val="24"/>
          <w:szCs w:val="24"/>
          <w:lang w:val="lv-LV"/>
        </w:rPr>
        <w:t xml:space="preserve">Daži no jaunievedumiem, kas paskaidroti turpinājumā, piemēram, nesenie grozījumi Civilprocesa likumā, var būt likvidējusi iepriekš paustās bažas. </w:t>
      </w:r>
    </w:p>
    <w:p w14:paraId="04F56E14" w14:textId="77777777" w:rsidR="00A40B83" w:rsidRPr="00E323F6" w:rsidRDefault="00A40B83" w:rsidP="00A40B83">
      <w:pPr>
        <w:spacing w:after="120" w:line="240" w:lineRule="auto"/>
        <w:jc w:val="both"/>
        <w:rPr>
          <w:sz w:val="24"/>
          <w:szCs w:val="24"/>
          <w:lang w:val="lv-LV"/>
        </w:rPr>
      </w:pPr>
    </w:p>
    <w:p w14:paraId="568CAA77" w14:textId="77777777" w:rsidR="008D6ADE" w:rsidRPr="00E323F6" w:rsidRDefault="00646865" w:rsidP="008D6ADE">
      <w:pPr>
        <w:pStyle w:val="Caption"/>
        <w:keepNext/>
        <w:spacing w:after="120"/>
        <w:jc w:val="center"/>
        <w:rPr>
          <w:sz w:val="24"/>
          <w:szCs w:val="24"/>
          <w:lang w:val="lv-LV"/>
        </w:rPr>
      </w:pPr>
      <w:r w:rsidRPr="00E323F6">
        <w:rPr>
          <w:sz w:val="24"/>
          <w:szCs w:val="24"/>
          <w:lang w:val="lv-LV"/>
        </w:rPr>
        <w:t>43</w:t>
      </w:r>
      <w:r w:rsidR="00DC708D" w:rsidRPr="00E323F6">
        <w:rPr>
          <w:sz w:val="24"/>
          <w:szCs w:val="24"/>
          <w:lang w:val="lv-LV"/>
        </w:rPr>
        <w:t>. attēls</w:t>
      </w:r>
      <w:r w:rsidR="008D6ADE" w:rsidRPr="00E323F6">
        <w:rPr>
          <w:sz w:val="24"/>
          <w:szCs w:val="24"/>
          <w:lang w:val="lv-LV"/>
        </w:rPr>
        <w:t xml:space="preserve">: </w:t>
      </w:r>
      <w:r w:rsidR="00204318" w:rsidRPr="00E323F6">
        <w:rPr>
          <w:sz w:val="24"/>
          <w:szCs w:val="24"/>
          <w:lang w:val="lv-LV"/>
        </w:rPr>
        <w:t>IT attīstības progress pēc lietu veida un galvenajiem mērķiem</w:t>
      </w:r>
      <w:r w:rsidR="008D6ADE" w:rsidRPr="00E323F6">
        <w:rPr>
          <w:sz w:val="24"/>
          <w:szCs w:val="24"/>
          <w:lang w:val="lv-LV"/>
        </w:rPr>
        <w:t xml:space="preserve"> </w:t>
      </w:r>
    </w:p>
    <w:p w14:paraId="6D7486B6" w14:textId="77777777" w:rsidR="005D0FC4" w:rsidRPr="00E323F6" w:rsidRDefault="005D0FC4" w:rsidP="00E216BC">
      <w:pPr>
        <w:spacing w:after="120" w:line="240" w:lineRule="auto"/>
        <w:jc w:val="center"/>
        <w:rPr>
          <w:sz w:val="24"/>
          <w:szCs w:val="24"/>
          <w:lang w:val="lv-LV"/>
        </w:rPr>
      </w:pPr>
      <w:r w:rsidRPr="00E323F6">
        <w:rPr>
          <w:noProof/>
          <w:sz w:val="24"/>
          <w:szCs w:val="24"/>
          <w:lang w:val="lv-LV" w:eastAsia="lv-LV"/>
        </w:rPr>
        <w:drawing>
          <wp:inline distT="0" distB="0" distL="0" distR="0" wp14:anchorId="5597D20A" wp14:editId="3C61AA24">
            <wp:extent cx="4775200" cy="3594100"/>
            <wp:effectExtent l="0" t="0" r="0" b="12700"/>
            <wp:docPr id="4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via4.tiff"/>
                    <pic:cNvPicPr/>
                  </pic:nvPicPr>
                  <pic:blipFill>
                    <a:blip r:embed="rId78">
                      <a:extLst>
                        <a:ext uri="{28A0092B-C50C-407E-A947-70E740481C1C}">
                          <a14:useLocalDpi xmlns:a14="http://schemas.microsoft.com/office/drawing/2010/main" val="0"/>
                        </a:ext>
                      </a:extLst>
                    </a:blip>
                    <a:stretch>
                      <a:fillRect/>
                    </a:stretch>
                  </pic:blipFill>
                  <pic:spPr>
                    <a:xfrm>
                      <a:off x="0" y="0"/>
                      <a:ext cx="4775200" cy="3594100"/>
                    </a:xfrm>
                    <a:prstGeom prst="rect">
                      <a:avLst/>
                    </a:prstGeom>
                  </pic:spPr>
                </pic:pic>
              </a:graphicData>
            </a:graphic>
          </wp:inline>
        </w:drawing>
      </w:r>
    </w:p>
    <w:p w14:paraId="2A60EFD3" w14:textId="77777777" w:rsidR="005D0FC4" w:rsidRPr="00E323F6" w:rsidRDefault="00576909" w:rsidP="005D0FC4">
      <w:pPr>
        <w:spacing w:after="120" w:line="240" w:lineRule="auto"/>
        <w:jc w:val="both"/>
        <w:rPr>
          <w:sz w:val="24"/>
          <w:szCs w:val="24"/>
          <w:lang w:val="lv-LV"/>
        </w:rPr>
      </w:pPr>
      <w:r w:rsidRPr="00E323F6">
        <w:rPr>
          <w:sz w:val="24"/>
          <w:szCs w:val="24"/>
          <w:lang w:val="lv-LV"/>
        </w:rPr>
        <w:t xml:space="preserve">Šie attēli parāda konsekventu IT attīstību dažādās lietu izskatīšanas jomās ar nelielu negatīvu atšķirību attiecībā uz kriminālprāvām. Šķiet ka Latvijas Tiesu administrācija un citas iesaistītas valsts iestādes sekojušas līdzsvarotai stratēģijai, jo ar IKT rīku progresu panākts gan tiesu sistēmas efektivitātes, gan kvalitātes uzlabojumi. </w:t>
      </w:r>
    </w:p>
    <w:p w14:paraId="63DD474B" w14:textId="77777777" w:rsidR="008D6ADE" w:rsidRPr="00E323F6" w:rsidRDefault="00646865" w:rsidP="008D6ADE">
      <w:pPr>
        <w:pStyle w:val="Caption"/>
        <w:keepNext/>
        <w:spacing w:after="120"/>
        <w:jc w:val="center"/>
        <w:rPr>
          <w:sz w:val="24"/>
          <w:szCs w:val="24"/>
          <w:lang w:val="lv-LV"/>
        </w:rPr>
      </w:pPr>
      <w:r w:rsidRPr="00E323F6">
        <w:rPr>
          <w:sz w:val="24"/>
          <w:szCs w:val="24"/>
          <w:lang w:val="lv-LV"/>
        </w:rPr>
        <w:t>44</w:t>
      </w:r>
      <w:r w:rsidR="000C2E63" w:rsidRPr="00E323F6">
        <w:rPr>
          <w:sz w:val="24"/>
          <w:szCs w:val="24"/>
          <w:lang w:val="lv-LV"/>
        </w:rPr>
        <w:t>. attēls</w:t>
      </w:r>
      <w:r w:rsidR="008D6ADE" w:rsidRPr="00E323F6">
        <w:rPr>
          <w:sz w:val="24"/>
          <w:szCs w:val="24"/>
          <w:lang w:val="lv-LV"/>
        </w:rPr>
        <w:t xml:space="preserve">: IT </w:t>
      </w:r>
      <w:r w:rsidR="000C2E63" w:rsidRPr="00E323F6">
        <w:rPr>
          <w:sz w:val="24"/>
          <w:szCs w:val="24"/>
          <w:lang w:val="lv-LV"/>
        </w:rPr>
        <w:t>attīstības progress pēc kategorijas (aprīkojums</w:t>
      </w:r>
      <w:r w:rsidR="008D6ADE" w:rsidRPr="00E323F6">
        <w:rPr>
          <w:sz w:val="24"/>
          <w:szCs w:val="24"/>
          <w:lang w:val="lv-LV"/>
        </w:rPr>
        <w:t>,</w:t>
      </w:r>
      <w:r w:rsidR="000C2E63" w:rsidRPr="00E323F6">
        <w:rPr>
          <w:sz w:val="24"/>
          <w:szCs w:val="24"/>
          <w:lang w:val="lv-LV"/>
        </w:rPr>
        <w:t xml:space="preserve"> tiesiskais regulējums un pārvaldība)</w:t>
      </w:r>
      <w:r w:rsidR="008D6ADE" w:rsidRPr="00E323F6">
        <w:rPr>
          <w:sz w:val="24"/>
          <w:szCs w:val="24"/>
          <w:lang w:val="lv-LV"/>
        </w:rPr>
        <w:t xml:space="preserve"> </w:t>
      </w:r>
      <w:r w:rsidR="000C2E63" w:rsidRPr="00E323F6">
        <w:rPr>
          <w:sz w:val="24"/>
          <w:szCs w:val="24"/>
          <w:lang w:val="lv-LV"/>
        </w:rPr>
        <w:t>un galvenajiem mērķiem</w:t>
      </w:r>
      <w:r w:rsidR="008D6ADE" w:rsidRPr="00E323F6">
        <w:rPr>
          <w:sz w:val="24"/>
          <w:szCs w:val="24"/>
          <w:lang w:val="lv-LV"/>
        </w:rPr>
        <w:t>. Latvi</w:t>
      </w:r>
      <w:r w:rsidR="000C2E63" w:rsidRPr="00E323F6">
        <w:rPr>
          <w:sz w:val="24"/>
          <w:szCs w:val="24"/>
          <w:lang w:val="lv-LV"/>
        </w:rPr>
        <w:t>j</w:t>
      </w:r>
      <w:r w:rsidR="008D6ADE" w:rsidRPr="00E323F6">
        <w:rPr>
          <w:sz w:val="24"/>
          <w:szCs w:val="24"/>
          <w:lang w:val="lv-LV"/>
        </w:rPr>
        <w:t xml:space="preserve">a </w:t>
      </w:r>
      <w:r w:rsidR="000C2E63" w:rsidRPr="00E323F6">
        <w:rPr>
          <w:sz w:val="24"/>
          <w:szCs w:val="24"/>
          <w:lang w:val="lv-LV"/>
        </w:rPr>
        <w:t>salīdzinājumā ar</w:t>
      </w:r>
      <w:r w:rsidR="008D6ADE" w:rsidRPr="00E323F6">
        <w:rPr>
          <w:sz w:val="24"/>
          <w:szCs w:val="24"/>
          <w:lang w:val="lv-LV"/>
        </w:rPr>
        <w:t xml:space="preserve"> “</w:t>
      </w:r>
      <w:r w:rsidR="000C2E63" w:rsidRPr="00E323F6">
        <w:rPr>
          <w:sz w:val="24"/>
          <w:szCs w:val="24"/>
          <w:lang w:val="lv-LV"/>
        </w:rPr>
        <w:t>Eiropas vidējo</w:t>
      </w:r>
      <w:r w:rsidR="008D6ADE" w:rsidRPr="00E323F6">
        <w:rPr>
          <w:sz w:val="24"/>
          <w:szCs w:val="24"/>
          <w:lang w:val="lv-LV"/>
        </w:rPr>
        <w:t>”</w:t>
      </w:r>
    </w:p>
    <w:p w14:paraId="3B04F9B0" w14:textId="77777777" w:rsidR="005D0FC4" w:rsidRPr="00E323F6" w:rsidRDefault="005D0FC4" w:rsidP="005D0FC4">
      <w:pPr>
        <w:spacing w:after="120" w:line="240" w:lineRule="auto"/>
        <w:jc w:val="both"/>
        <w:rPr>
          <w:sz w:val="24"/>
          <w:szCs w:val="24"/>
          <w:lang w:val="lv-LV"/>
        </w:rPr>
      </w:pPr>
      <w:r w:rsidRPr="00E323F6">
        <w:rPr>
          <w:noProof/>
          <w:sz w:val="24"/>
          <w:szCs w:val="24"/>
          <w:lang w:val="lv-LV" w:eastAsia="lv-LV"/>
        </w:rPr>
        <w:drawing>
          <wp:inline distT="0" distB="0" distL="0" distR="0" wp14:anchorId="09C8FF1F" wp14:editId="7EF00C25">
            <wp:extent cx="5745708" cy="3480179"/>
            <wp:effectExtent l="0" t="0" r="7620" b="6350"/>
            <wp:docPr id="4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via3.tiff"/>
                    <pic:cNvPicPr/>
                  </pic:nvPicPr>
                  <pic:blipFill>
                    <a:blip r:embed="rId79">
                      <a:extLst>
                        <a:ext uri="{28A0092B-C50C-407E-A947-70E740481C1C}">
                          <a14:useLocalDpi xmlns:a14="http://schemas.microsoft.com/office/drawing/2010/main" val="0"/>
                        </a:ext>
                      </a:extLst>
                    </a:blip>
                    <a:stretch>
                      <a:fillRect/>
                    </a:stretch>
                  </pic:blipFill>
                  <pic:spPr>
                    <a:xfrm>
                      <a:off x="0" y="0"/>
                      <a:ext cx="5756910" cy="3486964"/>
                    </a:xfrm>
                    <a:prstGeom prst="rect">
                      <a:avLst/>
                    </a:prstGeom>
                  </pic:spPr>
                </pic:pic>
              </a:graphicData>
            </a:graphic>
          </wp:inline>
        </w:drawing>
      </w:r>
    </w:p>
    <w:p w14:paraId="48EBAEED" w14:textId="33099617" w:rsidR="005D0FC4" w:rsidRPr="00E323F6" w:rsidRDefault="0046733C" w:rsidP="005D0FC4">
      <w:pPr>
        <w:spacing w:after="120" w:line="240" w:lineRule="auto"/>
        <w:jc w:val="both"/>
        <w:rPr>
          <w:sz w:val="24"/>
          <w:szCs w:val="24"/>
          <w:lang w:val="lv-LV"/>
        </w:rPr>
      </w:pPr>
      <w:r w:rsidRPr="00E323F6">
        <w:rPr>
          <w:sz w:val="24"/>
          <w:szCs w:val="24"/>
          <w:lang w:val="lv-LV"/>
        </w:rPr>
        <w:t>Iepriekš sniegtais</w:t>
      </w:r>
      <w:r w:rsidR="005D0FC4" w:rsidRPr="00E323F6">
        <w:rPr>
          <w:sz w:val="24"/>
          <w:szCs w:val="24"/>
          <w:lang w:val="lv-LV"/>
        </w:rPr>
        <w:t xml:space="preserve"> </w:t>
      </w:r>
      <w:r w:rsidR="00646865" w:rsidRPr="00E323F6">
        <w:rPr>
          <w:i/>
          <w:sz w:val="24"/>
          <w:szCs w:val="24"/>
          <w:lang w:val="lv-LV"/>
        </w:rPr>
        <w:t>44</w:t>
      </w:r>
      <w:r w:rsidRPr="00E323F6">
        <w:rPr>
          <w:i/>
          <w:sz w:val="24"/>
          <w:szCs w:val="24"/>
          <w:lang w:val="lv-LV"/>
        </w:rPr>
        <w:t>. attēls</w:t>
      </w:r>
      <w:r w:rsidR="00AE5CD3" w:rsidRPr="00E323F6">
        <w:rPr>
          <w:sz w:val="24"/>
          <w:szCs w:val="24"/>
          <w:lang w:val="lv-LV"/>
        </w:rPr>
        <w:t xml:space="preserve"> </w:t>
      </w:r>
      <w:r w:rsidRPr="00E323F6">
        <w:rPr>
          <w:sz w:val="24"/>
          <w:szCs w:val="24"/>
          <w:lang w:val="lv-LV"/>
        </w:rPr>
        <w:t xml:space="preserve">nodrošina turpmāku ieskatu </w:t>
      </w:r>
      <w:r w:rsidR="007D3F72" w:rsidRPr="00E323F6">
        <w:rPr>
          <w:sz w:val="24"/>
          <w:szCs w:val="24"/>
          <w:lang w:val="lv-LV"/>
        </w:rPr>
        <w:t>situācijā</w:t>
      </w:r>
      <w:r w:rsidRPr="00E323F6">
        <w:rPr>
          <w:sz w:val="24"/>
          <w:szCs w:val="24"/>
          <w:lang w:val="lv-LV"/>
        </w:rPr>
        <w:t xml:space="preserve"> attiecībā uz IKT rīku līmeni. Rīku kategorija, kas </w:t>
      </w:r>
      <w:r w:rsidR="007D3F72" w:rsidRPr="00E323F6">
        <w:rPr>
          <w:sz w:val="24"/>
          <w:szCs w:val="24"/>
          <w:lang w:val="lv-LV"/>
        </w:rPr>
        <w:t>nodrošina</w:t>
      </w:r>
      <w:r w:rsidRPr="00E323F6">
        <w:rPr>
          <w:sz w:val="24"/>
          <w:szCs w:val="24"/>
          <w:lang w:val="lv-LV"/>
        </w:rPr>
        <w:t xml:space="preserve"> tiešu palīdzību tiesas profesionāļiem var tikt uzskatīta par komu, kurai nepieciešama turpmāka attīstība.</w:t>
      </w:r>
    </w:p>
    <w:p w14:paraId="14A299B6" w14:textId="026718F0" w:rsidR="005D0FC4" w:rsidRPr="00E323F6" w:rsidRDefault="0046733C" w:rsidP="005D0FC4">
      <w:pPr>
        <w:spacing w:after="120" w:line="240" w:lineRule="auto"/>
        <w:jc w:val="both"/>
        <w:rPr>
          <w:sz w:val="24"/>
          <w:szCs w:val="24"/>
          <w:lang w:val="lv-LV"/>
        </w:rPr>
      </w:pPr>
      <w:r w:rsidRPr="00E323F6">
        <w:rPr>
          <w:sz w:val="24"/>
          <w:szCs w:val="24"/>
          <w:lang w:val="lv-LV"/>
        </w:rPr>
        <w:t xml:space="preserve">Vairāk iedziļinoties IKT rīku, kas </w:t>
      </w:r>
      <w:r w:rsidR="007D3F72" w:rsidRPr="00E323F6">
        <w:rPr>
          <w:sz w:val="24"/>
          <w:szCs w:val="24"/>
          <w:lang w:val="lv-LV"/>
        </w:rPr>
        <w:t>paredzēti</w:t>
      </w:r>
      <w:r w:rsidRPr="00E323F6">
        <w:rPr>
          <w:sz w:val="24"/>
          <w:szCs w:val="24"/>
          <w:lang w:val="lv-LV"/>
        </w:rPr>
        <w:t xml:space="preserve"> tiesas administrācijas atbalstam, analīzē, jāsaka, ka CEPEJ redz tiesas statistikas izveidi, izplatīšanu un analīzi kā vienu no svarīgākajiem uzdevumiem tiesu vadības </w:t>
      </w:r>
      <w:r w:rsidR="007D3F72" w:rsidRPr="00E323F6">
        <w:rPr>
          <w:sz w:val="24"/>
          <w:szCs w:val="24"/>
          <w:lang w:val="lv-LV"/>
        </w:rPr>
        <w:t>orientēšanai</w:t>
      </w:r>
      <w:r w:rsidRPr="00E323F6">
        <w:rPr>
          <w:sz w:val="24"/>
          <w:szCs w:val="24"/>
          <w:lang w:val="lv-LV"/>
        </w:rPr>
        <w:t xml:space="preserve"> un atbalstam. IKT rīki var lielā mērā palīdzēt un uzlabot šādas statistikas </w:t>
      </w:r>
      <w:r w:rsidR="00841736" w:rsidRPr="00E323F6">
        <w:rPr>
          <w:sz w:val="24"/>
          <w:szCs w:val="24"/>
          <w:lang w:val="lv-LV"/>
        </w:rPr>
        <w:t xml:space="preserve">izveidi, izplatīšanu un analīzi. Pamatojoties uz ekspertiem sniegtajām prezentācijām, statistika Latvijā tiek nodrošināta, lai </w:t>
      </w:r>
      <w:r w:rsidR="007D3F72" w:rsidRPr="00E323F6">
        <w:rPr>
          <w:sz w:val="24"/>
          <w:szCs w:val="24"/>
          <w:lang w:val="lv-LV"/>
        </w:rPr>
        <w:t>palīdzētu</w:t>
      </w:r>
      <w:r w:rsidR="00841736" w:rsidRPr="00E323F6">
        <w:rPr>
          <w:sz w:val="24"/>
          <w:szCs w:val="24"/>
          <w:lang w:val="lv-LV"/>
        </w:rPr>
        <w:t xml:space="preserve"> tiesu vadībai, pēc šāda parauga. Tiesas priekšsēdētājs ik gadu saņem ziņojumus, lai plānotu nākamā gada termiņus dažādām lietu kategorijām. Apgabaltiesu priekšsēdētāji saņemt ik mēneša ziņojumus par lietu sadalīšanu. Attiecībā uz visiem tiesnešiem - viņi saņem informāciju par patieso lietu apjomu reizi pusgadā. </w:t>
      </w:r>
    </w:p>
    <w:p w14:paraId="3CEF85E7" w14:textId="77777777" w:rsidR="005D0FC4" w:rsidRPr="00E323F6" w:rsidRDefault="00841736" w:rsidP="005D0FC4">
      <w:pPr>
        <w:spacing w:after="120" w:line="240" w:lineRule="auto"/>
        <w:jc w:val="both"/>
        <w:rPr>
          <w:sz w:val="24"/>
          <w:szCs w:val="24"/>
          <w:lang w:val="lv-LV"/>
        </w:rPr>
      </w:pPr>
      <w:r w:rsidRPr="00E323F6">
        <w:rPr>
          <w:sz w:val="24"/>
          <w:szCs w:val="24"/>
          <w:lang w:val="lv-LV"/>
        </w:rPr>
        <w:t xml:space="preserve">Lai uzlabotu analīzes </w:t>
      </w:r>
      <w:r w:rsidR="007E65F5" w:rsidRPr="00E323F6">
        <w:rPr>
          <w:sz w:val="24"/>
          <w:szCs w:val="24"/>
          <w:lang w:val="lv-LV"/>
        </w:rPr>
        <w:t>jaudu</w:t>
      </w:r>
      <w:r w:rsidRPr="00E323F6">
        <w:rPr>
          <w:sz w:val="24"/>
          <w:szCs w:val="24"/>
          <w:lang w:val="lv-LV"/>
        </w:rPr>
        <w:t xml:space="preserve"> un </w:t>
      </w:r>
      <w:r w:rsidR="007E65F5" w:rsidRPr="00E323F6">
        <w:rPr>
          <w:sz w:val="24"/>
          <w:szCs w:val="24"/>
          <w:lang w:val="lv-LV"/>
        </w:rPr>
        <w:t>reaģēšanas iespējas</w:t>
      </w:r>
      <w:r w:rsidRPr="00E323F6">
        <w:rPr>
          <w:sz w:val="24"/>
          <w:szCs w:val="24"/>
          <w:lang w:val="lv-LV"/>
        </w:rPr>
        <w:t xml:space="preserve"> gan centrālā</w:t>
      </w:r>
      <w:r w:rsidR="007E65F5" w:rsidRPr="00E323F6">
        <w:rPr>
          <w:sz w:val="24"/>
          <w:szCs w:val="24"/>
          <w:lang w:val="lv-LV"/>
        </w:rPr>
        <w:t>s</w:t>
      </w:r>
      <w:r w:rsidRPr="00E323F6">
        <w:rPr>
          <w:sz w:val="24"/>
          <w:szCs w:val="24"/>
          <w:lang w:val="lv-LV"/>
        </w:rPr>
        <w:t>, gan vietējās tiesu administrācijas līmenī, var apsv</w:t>
      </w:r>
      <w:r w:rsidR="007E65F5" w:rsidRPr="00E323F6">
        <w:rPr>
          <w:sz w:val="24"/>
          <w:szCs w:val="24"/>
          <w:lang w:val="lv-LV"/>
        </w:rPr>
        <w:t>ē</w:t>
      </w:r>
      <w:r w:rsidRPr="00E323F6">
        <w:rPr>
          <w:sz w:val="24"/>
          <w:szCs w:val="24"/>
          <w:lang w:val="lv-LV"/>
        </w:rPr>
        <w:t xml:space="preserve">rt nepieciešamību izveidot gudrāku tiesu statistikas politiku, pamatojoties uz reālā laika </w:t>
      </w:r>
      <w:r w:rsidRPr="00E323F6">
        <w:rPr>
          <w:i/>
          <w:sz w:val="24"/>
          <w:szCs w:val="24"/>
          <w:lang w:val="lv-LV"/>
        </w:rPr>
        <w:t>"datiem"</w:t>
      </w:r>
      <w:r w:rsidRPr="00E323F6">
        <w:rPr>
          <w:sz w:val="24"/>
          <w:szCs w:val="24"/>
          <w:lang w:val="lv-LV"/>
        </w:rPr>
        <w:t xml:space="preserve"> no tiesu sistēmas</w:t>
      </w:r>
      <w:r w:rsidR="007E65F5" w:rsidRPr="00E323F6">
        <w:rPr>
          <w:sz w:val="24"/>
          <w:szCs w:val="24"/>
          <w:lang w:val="lv-LV"/>
        </w:rPr>
        <w:t xml:space="preserve">. Uzlabota un regulārāka (reālā laika </w:t>
      </w:r>
      <w:r w:rsidR="007E65F5" w:rsidRPr="00E323F6">
        <w:rPr>
          <w:i/>
          <w:sz w:val="24"/>
          <w:szCs w:val="24"/>
          <w:lang w:val="lv-LV"/>
        </w:rPr>
        <w:t>informācijas paneļa</w:t>
      </w:r>
      <w:r w:rsidR="007E65F5" w:rsidRPr="00E323F6">
        <w:rPr>
          <w:sz w:val="24"/>
          <w:szCs w:val="24"/>
          <w:lang w:val="lv-LV"/>
        </w:rPr>
        <w:t>) statistika par jebkuras tiesas darbību būs būtiski nozīmīga dažām reformām un sasniegumiem, ko Latvija plāno īstenot drīzā nākotnē, jo īpaši attiecībā uz tiesvedību garuma samazināšanu, kam nepieciešama cieša uzraudzība. Viens no galvenajiem tiesu statist</w:t>
      </w:r>
      <w:r w:rsidR="000C4260" w:rsidRPr="00E323F6">
        <w:rPr>
          <w:sz w:val="24"/>
          <w:szCs w:val="24"/>
          <w:lang w:val="lv-LV"/>
        </w:rPr>
        <w:t xml:space="preserve">ikas saņemšanas principiem būtu apsvērt to, ka katrs tiesnesis ir datu par savu un savu darbinieku darbu pirmais saņēmējs un ka šie dati tiek nodrošināti atbilstoši reālajam laikam. </w:t>
      </w:r>
    </w:p>
    <w:p w14:paraId="4BF0BDE4" w14:textId="402C1BCC" w:rsidR="005D0FC4" w:rsidRPr="00E323F6" w:rsidRDefault="000C4260" w:rsidP="005D0FC4">
      <w:pPr>
        <w:spacing w:after="120" w:line="240" w:lineRule="auto"/>
        <w:jc w:val="both"/>
        <w:rPr>
          <w:sz w:val="24"/>
          <w:szCs w:val="24"/>
          <w:lang w:val="lv-LV"/>
        </w:rPr>
      </w:pPr>
      <w:r w:rsidRPr="00E323F6">
        <w:rPr>
          <w:sz w:val="24"/>
          <w:szCs w:val="24"/>
          <w:lang w:val="lv-LV"/>
        </w:rPr>
        <w:t xml:space="preserve">Latvijas Tiesu administrācija apsver iespēju </w:t>
      </w:r>
      <w:r w:rsidR="0038687C">
        <w:rPr>
          <w:sz w:val="24"/>
          <w:szCs w:val="24"/>
          <w:lang w:val="lv-LV"/>
        </w:rPr>
        <w:t>alternatīvas strīdu izšķiršanas</w:t>
      </w:r>
      <w:r w:rsidR="00E576FF">
        <w:rPr>
          <w:sz w:val="24"/>
          <w:szCs w:val="24"/>
          <w:lang w:val="lv-LV"/>
        </w:rPr>
        <w:t xml:space="preserve"> (</w:t>
      </w:r>
      <w:r w:rsidR="00E576FF" w:rsidRPr="00E576FF">
        <w:rPr>
          <w:i/>
          <w:sz w:val="24"/>
          <w:szCs w:val="24"/>
          <w:lang w:val="lv-LV"/>
        </w:rPr>
        <w:t>ADR</w:t>
      </w:r>
      <w:r w:rsidR="00E576FF">
        <w:rPr>
          <w:sz w:val="24"/>
          <w:szCs w:val="24"/>
          <w:lang w:val="lv-LV"/>
        </w:rPr>
        <w:t>) politikas</w:t>
      </w:r>
      <w:r w:rsidRPr="00E323F6">
        <w:rPr>
          <w:sz w:val="24"/>
          <w:szCs w:val="24"/>
          <w:lang w:val="lv-LV"/>
        </w:rPr>
        <w:t xml:space="preserve"> ietvaros investēt mediācijā, lai samazinātu civillietu izskatīšanu tiesās vai pārsūtītu lietas, ko izskata tiesas, ārpus tiesas mediācijai. Nesen veikti divi pilotprojekti, lai pamudinātu vairāk lietas piesaistīt mediācijai. Šajā jomā ir ieteicams </w:t>
      </w:r>
      <w:r w:rsidR="00344277" w:rsidRPr="00E323F6">
        <w:rPr>
          <w:sz w:val="24"/>
          <w:szCs w:val="24"/>
          <w:lang w:val="lv-LV"/>
        </w:rPr>
        <w:t xml:space="preserve">izmantot </w:t>
      </w:r>
      <w:r w:rsidRPr="00E323F6">
        <w:rPr>
          <w:sz w:val="24"/>
          <w:szCs w:val="24"/>
          <w:lang w:val="lv-LV"/>
        </w:rPr>
        <w:t>IT rīkus</w:t>
      </w:r>
      <w:r w:rsidR="00344277" w:rsidRPr="00E323F6">
        <w:rPr>
          <w:sz w:val="24"/>
          <w:szCs w:val="24"/>
          <w:lang w:val="lv-LV"/>
        </w:rPr>
        <w:t>, kas</w:t>
      </w:r>
      <w:r w:rsidRPr="00E323F6">
        <w:rPr>
          <w:sz w:val="24"/>
          <w:szCs w:val="24"/>
          <w:lang w:val="lv-LV"/>
        </w:rPr>
        <w:t xml:space="preserve"> var palīdz</w:t>
      </w:r>
      <w:r w:rsidR="00344277" w:rsidRPr="00E323F6">
        <w:rPr>
          <w:sz w:val="24"/>
          <w:szCs w:val="24"/>
          <w:lang w:val="lv-LV"/>
        </w:rPr>
        <w:t>ē</w:t>
      </w:r>
      <w:r w:rsidRPr="00E323F6">
        <w:rPr>
          <w:sz w:val="24"/>
          <w:szCs w:val="24"/>
          <w:lang w:val="lv-LV"/>
        </w:rPr>
        <w:t xml:space="preserve">t un pat paplašināt vai paātrināt vienošanās </w:t>
      </w:r>
      <w:r w:rsidR="00344277" w:rsidRPr="00E323F6">
        <w:rPr>
          <w:sz w:val="24"/>
          <w:szCs w:val="24"/>
          <w:lang w:val="lv-LV"/>
        </w:rPr>
        <w:t>panākšanu</w:t>
      </w:r>
      <w:r w:rsidRPr="00E323F6">
        <w:rPr>
          <w:sz w:val="24"/>
          <w:szCs w:val="24"/>
          <w:lang w:val="lv-LV"/>
        </w:rPr>
        <w:t xml:space="preserve"> ar pārrun</w:t>
      </w:r>
      <w:r w:rsidR="00344277" w:rsidRPr="00E323F6">
        <w:rPr>
          <w:sz w:val="24"/>
          <w:szCs w:val="24"/>
          <w:lang w:val="lv-LV"/>
        </w:rPr>
        <w:t>u, samierināšanas</w:t>
      </w:r>
      <w:r w:rsidRPr="00E323F6">
        <w:rPr>
          <w:sz w:val="24"/>
          <w:szCs w:val="24"/>
          <w:lang w:val="lv-LV"/>
        </w:rPr>
        <w:t xml:space="preserve"> vai mediācijas procesu palīdzību. </w:t>
      </w:r>
      <w:r w:rsidR="00344277" w:rsidRPr="00E323F6">
        <w:rPr>
          <w:sz w:val="24"/>
          <w:szCs w:val="24"/>
          <w:lang w:val="lv-LV"/>
        </w:rPr>
        <w:t>Latvijas Tiesu administrācijai būtu jāizpēta iespēja izveidot tiešsaistes strīdu risināšanas platformu (TSR), kas</w:t>
      </w:r>
      <w:r w:rsidR="00FE2D69" w:rsidRPr="00E323F6">
        <w:rPr>
          <w:sz w:val="24"/>
          <w:szCs w:val="24"/>
          <w:lang w:val="lv-LV"/>
        </w:rPr>
        <w:t xml:space="preserve"> pieejama sabiedrībai vai advokāt</w:t>
      </w:r>
      <w:r w:rsidR="00344277" w:rsidRPr="00E323F6">
        <w:rPr>
          <w:sz w:val="24"/>
          <w:szCs w:val="24"/>
          <w:lang w:val="lv-LV"/>
        </w:rPr>
        <w:t>iem strīda izskatīšanas agrīnā stadijā, tādējādi nodrošinot risinājumu, lai turpmāk u</w:t>
      </w:r>
      <w:r w:rsidR="00344277" w:rsidRPr="000070CC">
        <w:rPr>
          <w:sz w:val="24"/>
          <w:szCs w:val="24"/>
          <w:lang w:val="lv-LV"/>
        </w:rPr>
        <w:t xml:space="preserve">zlabotu </w:t>
      </w:r>
      <w:r w:rsidR="00344277" w:rsidRPr="000070CC">
        <w:rPr>
          <w:i/>
          <w:sz w:val="24"/>
          <w:szCs w:val="24"/>
          <w:lang w:val="lv-LV"/>
        </w:rPr>
        <w:t>ADR</w:t>
      </w:r>
      <w:r w:rsidR="00344277" w:rsidRPr="000070CC">
        <w:rPr>
          <w:sz w:val="24"/>
          <w:szCs w:val="24"/>
          <w:lang w:val="lv-LV"/>
        </w:rPr>
        <w:t xml:space="preserve"> p</w:t>
      </w:r>
      <w:r w:rsidR="00344277" w:rsidRPr="00E323F6">
        <w:rPr>
          <w:sz w:val="24"/>
          <w:szCs w:val="24"/>
          <w:lang w:val="lv-LV"/>
        </w:rPr>
        <w:t xml:space="preserve">olitiku izmaksu efektīva veidā, kam pamatā ir piemēri no citām valstīm, kuras ir izmēģinājušas šāda veida platformas. </w:t>
      </w:r>
    </w:p>
    <w:p w14:paraId="6DB1BEE6" w14:textId="058C84B3" w:rsidR="005D0FC4" w:rsidRPr="00E323F6" w:rsidRDefault="00927118" w:rsidP="005D0FC4">
      <w:pPr>
        <w:spacing w:after="120" w:line="240" w:lineRule="auto"/>
        <w:jc w:val="both"/>
        <w:rPr>
          <w:sz w:val="24"/>
          <w:szCs w:val="24"/>
          <w:lang w:val="lv-LV"/>
        </w:rPr>
      </w:pPr>
      <w:r w:rsidRPr="00E323F6">
        <w:rPr>
          <w:sz w:val="24"/>
          <w:szCs w:val="24"/>
          <w:lang w:val="lv-LV"/>
        </w:rPr>
        <w:t>Vēl kāda joma, kurā</w:t>
      </w:r>
      <w:r w:rsidR="00B85DAA" w:rsidRPr="00E323F6">
        <w:rPr>
          <w:sz w:val="24"/>
          <w:szCs w:val="24"/>
          <w:lang w:val="lv-LV"/>
        </w:rPr>
        <w:t xml:space="preserve"> Latvija investē, lai </w:t>
      </w:r>
      <w:r w:rsidR="00AF149C" w:rsidRPr="00E323F6">
        <w:rPr>
          <w:sz w:val="24"/>
          <w:szCs w:val="24"/>
          <w:lang w:val="lv-LV"/>
        </w:rPr>
        <w:t xml:space="preserve">uzlabotu tiesvedību efektivitāti, ir videokonferences. Katrā tiesu iestādē ir vismaz viena aprīkota videokonferenču telpa, 66 piekļuves punkti valstī kopumā. </w:t>
      </w:r>
      <w:r w:rsidRPr="00E323F6">
        <w:rPr>
          <w:sz w:val="24"/>
          <w:szCs w:val="24"/>
          <w:lang w:val="lv-LV"/>
        </w:rPr>
        <w:t xml:space="preserve">Šādai politikai ir potenciāls sekmēt tiesas sēžu organizēšanu, bet tas var būt arī sākums </w:t>
      </w:r>
      <w:r w:rsidRPr="00E323F6">
        <w:rPr>
          <w:i/>
          <w:sz w:val="24"/>
          <w:szCs w:val="24"/>
          <w:lang w:val="lv-LV"/>
        </w:rPr>
        <w:t>"video ierakstītam protokolam"</w:t>
      </w:r>
      <w:r w:rsidRPr="00E323F6">
        <w:rPr>
          <w:sz w:val="24"/>
          <w:szCs w:val="24"/>
          <w:lang w:val="lv-LV"/>
        </w:rPr>
        <w:t xml:space="preserve"> audio ieraksta vietā</w:t>
      </w:r>
      <w:r w:rsidR="005D0FC4" w:rsidRPr="00E323F6">
        <w:rPr>
          <w:sz w:val="24"/>
          <w:szCs w:val="24"/>
          <w:lang w:val="lv-LV"/>
        </w:rPr>
        <w:t>.</w:t>
      </w:r>
      <w:r w:rsidR="00952A45" w:rsidRPr="00E323F6">
        <w:rPr>
          <w:rStyle w:val="FootnoteReference"/>
          <w:sz w:val="24"/>
          <w:szCs w:val="24"/>
          <w:lang w:val="lv-LV"/>
        </w:rPr>
        <w:footnoteReference w:id="92"/>
      </w:r>
      <w:r w:rsidRPr="00E323F6">
        <w:rPr>
          <w:sz w:val="24"/>
          <w:szCs w:val="24"/>
          <w:lang w:val="lv-LV"/>
        </w:rPr>
        <w:t xml:space="preserve"> Tomēr bez investīcij</w:t>
      </w:r>
      <w:r w:rsidR="006625CD" w:rsidRPr="00E323F6">
        <w:rPr>
          <w:sz w:val="24"/>
          <w:szCs w:val="24"/>
          <w:lang w:val="lv-LV"/>
        </w:rPr>
        <w:t>ā</w:t>
      </w:r>
      <w:r w:rsidRPr="00E323F6">
        <w:rPr>
          <w:sz w:val="24"/>
          <w:szCs w:val="24"/>
          <w:lang w:val="lv-LV"/>
        </w:rPr>
        <w:t xml:space="preserve">m </w:t>
      </w:r>
      <w:r w:rsidR="006625CD" w:rsidRPr="00E323F6">
        <w:rPr>
          <w:sz w:val="24"/>
          <w:szCs w:val="24"/>
          <w:lang w:val="lv-LV"/>
        </w:rPr>
        <w:t>aprīkojumā</w:t>
      </w:r>
      <w:r w:rsidRPr="00E323F6">
        <w:rPr>
          <w:sz w:val="24"/>
          <w:szCs w:val="24"/>
          <w:lang w:val="lv-LV"/>
        </w:rPr>
        <w:t xml:space="preserve"> šobrīd tiek atzīts, ka šāda prakse ir jāvada, mainot </w:t>
      </w:r>
      <w:r w:rsidR="007D3F72" w:rsidRPr="00E323F6">
        <w:rPr>
          <w:sz w:val="24"/>
          <w:szCs w:val="24"/>
          <w:lang w:val="lv-LV"/>
        </w:rPr>
        <w:t>procedūru</w:t>
      </w:r>
      <w:r w:rsidRPr="00E323F6">
        <w:rPr>
          <w:sz w:val="24"/>
          <w:szCs w:val="24"/>
          <w:lang w:val="lv-LV"/>
        </w:rPr>
        <w:t xml:space="preserve"> ietvaru un tiesas </w:t>
      </w:r>
      <w:r w:rsidR="007D3F72" w:rsidRPr="00E323F6">
        <w:rPr>
          <w:sz w:val="24"/>
          <w:szCs w:val="24"/>
          <w:lang w:val="lv-LV"/>
        </w:rPr>
        <w:t>procesus</w:t>
      </w:r>
      <w:r w:rsidRPr="00E323F6">
        <w:rPr>
          <w:sz w:val="24"/>
          <w:szCs w:val="24"/>
          <w:lang w:val="lv-LV"/>
        </w:rPr>
        <w:t xml:space="preserve"> un rituālu</w:t>
      </w:r>
      <w:r w:rsidR="006625CD" w:rsidRPr="00E323F6">
        <w:rPr>
          <w:sz w:val="24"/>
          <w:szCs w:val="24"/>
          <w:lang w:val="lv-LV"/>
        </w:rPr>
        <w:t xml:space="preserve"> definīcijas</w:t>
      </w:r>
      <w:r w:rsidRPr="00E323F6">
        <w:rPr>
          <w:sz w:val="24"/>
          <w:szCs w:val="24"/>
          <w:lang w:val="lv-LV"/>
        </w:rPr>
        <w:t>, saskaņā ar kur</w:t>
      </w:r>
      <w:r w:rsidR="006625CD" w:rsidRPr="00E323F6">
        <w:rPr>
          <w:sz w:val="24"/>
          <w:szCs w:val="24"/>
          <w:lang w:val="lv-LV"/>
        </w:rPr>
        <w:t>ā</w:t>
      </w:r>
      <w:r w:rsidRPr="00E323F6">
        <w:rPr>
          <w:sz w:val="24"/>
          <w:szCs w:val="24"/>
          <w:lang w:val="lv-LV"/>
        </w:rPr>
        <w:t>m tās strādā, tādā veidā, lai tiesas administrācija būtu gatava rīkoties ar tiesas sēdēm un tiesne</w:t>
      </w:r>
      <w:r w:rsidR="006625CD" w:rsidRPr="00E323F6">
        <w:rPr>
          <w:sz w:val="24"/>
          <w:szCs w:val="24"/>
          <w:lang w:val="lv-LV"/>
        </w:rPr>
        <w:t>š</w:t>
      </w:r>
      <w:r w:rsidRPr="00E323F6">
        <w:rPr>
          <w:sz w:val="24"/>
          <w:szCs w:val="24"/>
          <w:lang w:val="lv-LV"/>
        </w:rPr>
        <w:t xml:space="preserve">iem no </w:t>
      </w:r>
      <w:r w:rsidR="006625CD" w:rsidRPr="00E323F6">
        <w:rPr>
          <w:sz w:val="24"/>
          <w:szCs w:val="24"/>
          <w:lang w:val="lv-LV"/>
        </w:rPr>
        <w:t>augstākas tiesas un pusēm būtu piekļuve materiāliem drošā veidā, lai veiktu savu darbu</w:t>
      </w:r>
      <w:r w:rsidR="005D0FC4" w:rsidRPr="00E323F6">
        <w:rPr>
          <w:sz w:val="24"/>
          <w:szCs w:val="24"/>
          <w:lang w:val="lv-LV"/>
        </w:rPr>
        <w:t xml:space="preserve">. </w:t>
      </w:r>
    </w:p>
    <w:p w14:paraId="56F56D0C" w14:textId="77777777" w:rsidR="007E0CC0" w:rsidRPr="00E323F6" w:rsidRDefault="004331D8" w:rsidP="005D0FC4">
      <w:pPr>
        <w:spacing w:after="120" w:line="240" w:lineRule="auto"/>
        <w:jc w:val="both"/>
        <w:rPr>
          <w:sz w:val="24"/>
          <w:szCs w:val="24"/>
          <w:lang w:val="lv-LV"/>
        </w:rPr>
      </w:pPr>
      <w:r w:rsidRPr="00E323F6">
        <w:rPr>
          <w:sz w:val="24"/>
          <w:szCs w:val="24"/>
          <w:lang w:val="lv-LV"/>
        </w:rPr>
        <w:t xml:space="preserve">Citā nozīmīgā IKT jomā nesen spēkā stājušies Civilprocesa likuma grozījumi, kas paplašina elektronisko saziņu starp tiesām un pusēm ar speciālas tiesu informācijas sistēmas starpniecību, kas ļauj saņemt procesuālos dokumentus, kā arī tiesas lēmumus elektroniskā formā. </w:t>
      </w:r>
      <w:r w:rsidR="005B38A9" w:rsidRPr="00E323F6">
        <w:rPr>
          <w:sz w:val="24"/>
          <w:szCs w:val="24"/>
          <w:lang w:val="lv-LV"/>
        </w:rPr>
        <w:t>No šīs sistēmas tiek sagaidīts, ka tiks uzlabota lietu un saistīto dokumentu pārvaldība</w:t>
      </w:r>
      <w:r w:rsidR="005D0FC4" w:rsidRPr="00E323F6">
        <w:rPr>
          <w:sz w:val="24"/>
          <w:szCs w:val="24"/>
          <w:lang w:val="lv-LV"/>
        </w:rPr>
        <w:t xml:space="preserve">. </w:t>
      </w:r>
      <w:r w:rsidR="001D47A9" w:rsidRPr="00E323F6">
        <w:rPr>
          <w:sz w:val="24"/>
          <w:szCs w:val="24"/>
          <w:lang w:val="lv-LV"/>
        </w:rPr>
        <w:t xml:space="preserve">Viens jautājums, kas bija minēts atbildēs uz aptaujas anketas jautājumiem, bija par dažu IT rīku nepietiekami lietotājam draudzīgo dabu no lietotāju skatu punkta, proti nesaskaņas e-paraksta izmantošanā tiesnešu starpā. </w:t>
      </w:r>
    </w:p>
    <w:p w14:paraId="206549FE" w14:textId="241AD2CE" w:rsidR="005D0FC4" w:rsidRPr="00E323F6" w:rsidRDefault="001D47A9" w:rsidP="005D0FC4">
      <w:pPr>
        <w:spacing w:after="120" w:line="240" w:lineRule="auto"/>
        <w:jc w:val="both"/>
        <w:rPr>
          <w:sz w:val="24"/>
          <w:szCs w:val="24"/>
          <w:lang w:val="lv-LV"/>
        </w:rPr>
      </w:pPr>
      <w:r w:rsidRPr="00E323F6">
        <w:rPr>
          <w:sz w:val="24"/>
          <w:szCs w:val="24"/>
          <w:lang w:val="lv-LV"/>
        </w:rPr>
        <w:t xml:space="preserve">Ņemot vērā </w:t>
      </w:r>
      <w:r w:rsidR="00EF7928" w:rsidRPr="00E323F6">
        <w:rPr>
          <w:sz w:val="24"/>
          <w:szCs w:val="24"/>
          <w:lang w:val="lv-LV"/>
        </w:rPr>
        <w:t>to, ka Latvijas Tiesu administrāc</w:t>
      </w:r>
      <w:r w:rsidRPr="00E323F6">
        <w:rPr>
          <w:sz w:val="24"/>
          <w:szCs w:val="24"/>
          <w:lang w:val="lv-LV"/>
        </w:rPr>
        <w:t xml:space="preserve">ija izrāda interesi par pilnvērtīgas e-tiesas izveidi, izmantojot tikai digitālos dokumentus, </w:t>
      </w:r>
      <w:r w:rsidR="007D3F72" w:rsidRPr="00E323F6">
        <w:rPr>
          <w:sz w:val="24"/>
          <w:szCs w:val="24"/>
          <w:lang w:val="lv-LV"/>
        </w:rPr>
        <w:t>šajā</w:t>
      </w:r>
      <w:r w:rsidRPr="00E323F6">
        <w:rPr>
          <w:sz w:val="24"/>
          <w:szCs w:val="24"/>
          <w:lang w:val="lv-LV"/>
        </w:rPr>
        <w:t xml:space="preserve"> jomā būtu jāveic padziļināta izpēte un jāpārskata plāni pabeigt sistēmu 2020. gadā (kas ir tuvu), ņemot vērā Kiber</w:t>
      </w:r>
      <w:r w:rsidR="007D3F72">
        <w:rPr>
          <w:sz w:val="24"/>
          <w:szCs w:val="24"/>
          <w:lang w:val="lv-LV"/>
        </w:rPr>
        <w:t>tiesību</w:t>
      </w:r>
      <w:r w:rsidRPr="00E323F6">
        <w:rPr>
          <w:sz w:val="24"/>
          <w:szCs w:val="24"/>
          <w:lang w:val="lv-LV"/>
        </w:rPr>
        <w:t xml:space="preserve"> vadlīnijas, kuras CEPEJ nesen publicējusi un sākusi izplatīt Eiropas valstīs. </w:t>
      </w:r>
      <w:r w:rsidR="008A4778" w:rsidRPr="00E323F6">
        <w:rPr>
          <w:sz w:val="24"/>
          <w:szCs w:val="24"/>
          <w:lang w:val="lv-LV"/>
        </w:rPr>
        <w:t xml:space="preserve">Doma ir pāriet no tradicionālās lietu pārvaldes sistēmas uz pilnībā integrētu </w:t>
      </w:r>
      <w:r w:rsidR="00EF7928" w:rsidRPr="00E323F6">
        <w:rPr>
          <w:sz w:val="24"/>
          <w:szCs w:val="24"/>
          <w:lang w:val="lv-LV"/>
        </w:rPr>
        <w:t>tiesu</w:t>
      </w:r>
      <w:r w:rsidR="008A4778" w:rsidRPr="00E323F6">
        <w:rPr>
          <w:sz w:val="24"/>
          <w:szCs w:val="24"/>
          <w:lang w:val="lv-LV"/>
        </w:rPr>
        <w:t xml:space="preserve"> pārvaldes sistēmu, kas ietver e-dokumentu pakalpojumus, veidņu lietošanas uzlabošanu un uzņēmējdarbības informācijas rīku ieviešanu. </w:t>
      </w:r>
    </w:p>
    <w:p w14:paraId="68D44693" w14:textId="77777777" w:rsidR="00BC0836" w:rsidRPr="00E323F6" w:rsidRDefault="00EF7928" w:rsidP="005D0FC4">
      <w:pPr>
        <w:pStyle w:val="gmail-msolistparagraph"/>
        <w:tabs>
          <w:tab w:val="left" w:pos="709"/>
        </w:tabs>
        <w:spacing w:before="0" w:beforeAutospacing="0" w:after="120" w:afterAutospacing="0"/>
        <w:jc w:val="both"/>
        <w:rPr>
          <w:rFonts w:asciiTheme="minorHAnsi" w:hAnsiTheme="minorHAnsi"/>
          <w:lang w:val="lv-LV"/>
        </w:rPr>
      </w:pPr>
      <w:r w:rsidRPr="00E323F6">
        <w:rPr>
          <w:rFonts w:asciiTheme="minorHAnsi" w:hAnsiTheme="minorHAnsi"/>
          <w:lang w:val="lv-LV"/>
        </w:rPr>
        <w:t>Pēdējā joma, kurā IKT varētu palīdzēt tiesu pārvaldē, ir valodas pakalpojumu organizēšana. Ja šodien rakstiskā tulkošana tiek nodrošināta centralizēti, mutiskā tulkošana joprojām tiek sniegta vietējā līmenī. Videokonferenču izmantošanas ietvaros Latvijas Tiesu administrācija varētu apsvērt mutiskās tulkošanas organizēšanu</w:t>
      </w:r>
      <w:r w:rsidR="000B23A2" w:rsidRPr="00E323F6">
        <w:rPr>
          <w:rFonts w:asciiTheme="minorHAnsi" w:hAnsiTheme="minorHAnsi"/>
          <w:lang w:val="lv-LV"/>
        </w:rPr>
        <w:t xml:space="preserve"> tiesās</w:t>
      </w:r>
      <w:r w:rsidRPr="00E323F6">
        <w:rPr>
          <w:rFonts w:asciiTheme="minorHAnsi" w:hAnsiTheme="minorHAnsi"/>
          <w:lang w:val="lv-LV"/>
        </w:rPr>
        <w:t xml:space="preserve"> centralizētā vai izkliedes sistēmā ar video saites mediāciju</w:t>
      </w:r>
      <w:r w:rsidR="000B23A2" w:rsidRPr="00E323F6">
        <w:rPr>
          <w:rFonts w:asciiTheme="minorHAnsi" w:hAnsiTheme="minorHAnsi"/>
          <w:lang w:val="lv-LV"/>
        </w:rPr>
        <w:t xml:space="preserve"> tā, lai tiek veicināta darbu sadale valodas ekspertu starpā un tulkošanas pakalpojumus var piedāvāt tiesām un lietotājiem tādā pašā kvalitātē, pēc pieprasījuma, ar tam veltītas platformas palīdzību.</w:t>
      </w:r>
    </w:p>
    <w:p w14:paraId="32A4632C" w14:textId="645C0992" w:rsidR="00BC0836" w:rsidRPr="00E323F6" w:rsidRDefault="005F4128" w:rsidP="00BC0836">
      <w:pPr>
        <w:pStyle w:val="Heading3"/>
        <w:rPr>
          <w:lang w:val="lv-LV"/>
        </w:rPr>
      </w:pPr>
      <w:bookmarkStart w:id="127" w:name="_Toc511897262"/>
      <w:r w:rsidRPr="00E323F6">
        <w:rPr>
          <w:lang w:val="lv-LV"/>
        </w:rPr>
        <w:t>Noslē</w:t>
      </w:r>
      <w:r w:rsidR="00A511CE">
        <w:rPr>
          <w:lang w:val="lv-LV"/>
        </w:rPr>
        <w:t>guma</w:t>
      </w:r>
      <w:r w:rsidRPr="00E323F6">
        <w:rPr>
          <w:lang w:val="lv-LV"/>
        </w:rPr>
        <w:t xml:space="preserve"> piezīmes par tiesu pārvaldi un tiesu efektivitāti</w:t>
      </w:r>
      <w:bookmarkEnd w:id="127"/>
    </w:p>
    <w:p w14:paraId="677D6CCB" w14:textId="77777777" w:rsidR="008337C9" w:rsidRPr="00E323F6" w:rsidRDefault="008337C9" w:rsidP="00BC0836">
      <w:pPr>
        <w:pStyle w:val="gmail-msolistparagraph"/>
        <w:tabs>
          <w:tab w:val="left" w:pos="709"/>
        </w:tabs>
        <w:spacing w:before="0" w:beforeAutospacing="0" w:after="120" w:afterAutospacing="0"/>
        <w:rPr>
          <w:rFonts w:asciiTheme="minorHAnsi" w:hAnsiTheme="minorHAnsi" w:cs="Arial"/>
          <w:i/>
          <w:color w:val="FF0000"/>
          <w:lang w:val="lv-LV"/>
        </w:rPr>
      </w:pPr>
    </w:p>
    <w:p w14:paraId="51C39178" w14:textId="70840AE7" w:rsidR="00AC7B2D" w:rsidRPr="00E323F6" w:rsidRDefault="00480E8A" w:rsidP="002575A7">
      <w:pPr>
        <w:pStyle w:val="ListParagraph"/>
        <w:numPr>
          <w:ilvl w:val="0"/>
          <w:numId w:val="26"/>
        </w:numPr>
        <w:spacing w:after="120" w:line="240" w:lineRule="auto"/>
        <w:ind w:left="709" w:hanging="345"/>
        <w:contextualSpacing w:val="0"/>
        <w:jc w:val="both"/>
        <w:rPr>
          <w:sz w:val="24"/>
          <w:szCs w:val="24"/>
          <w:lang w:val="lv-LV" w:eastAsia="it-IT"/>
        </w:rPr>
      </w:pPr>
      <w:r w:rsidRPr="00E323F6">
        <w:rPr>
          <w:sz w:val="24"/>
          <w:szCs w:val="24"/>
          <w:lang w:val="lv-LV" w:eastAsia="it-IT"/>
        </w:rPr>
        <w:t xml:space="preserve">Šī ziņojuma nolūkiem analizētie dati par pirmās instances tiesām parāda vispārēju lejupvērstu tendenci attiecībā uz saņemto, izskatīto un neizskatīto lietu skaitu, ar pozitīvām izskatīšanas koeficienta vērtībām (virs 100%) katru gadu un sarūkošu izskatīšanas laiku 5 gadu periodā. </w:t>
      </w:r>
      <w:r w:rsidR="003B1FCA" w:rsidRPr="00E323F6">
        <w:rPr>
          <w:sz w:val="24"/>
          <w:szCs w:val="24"/>
          <w:lang w:val="lv-LV" w:eastAsia="it-IT"/>
        </w:rPr>
        <w:t xml:space="preserve">Kopējās izmaksas par vienu lietu 2016. gadā bija </w:t>
      </w:r>
      <w:r w:rsidR="00EE1ADD" w:rsidRPr="00E323F6">
        <w:rPr>
          <w:sz w:val="24"/>
          <w:szCs w:val="24"/>
          <w:lang w:val="lv-LV" w:eastAsia="it-IT"/>
        </w:rPr>
        <w:t>445</w:t>
      </w:r>
      <w:r w:rsidR="00231443" w:rsidRPr="00E323F6">
        <w:rPr>
          <w:sz w:val="24"/>
          <w:szCs w:val="24"/>
          <w:lang w:val="lv-LV" w:eastAsia="it-IT"/>
        </w:rPr>
        <w:t xml:space="preserve"> </w:t>
      </w:r>
      <w:r w:rsidR="009D02A6" w:rsidRPr="009D02A6">
        <w:rPr>
          <w:i/>
          <w:sz w:val="24"/>
          <w:szCs w:val="24"/>
          <w:lang w:val="lv-LV" w:eastAsia="it-IT"/>
        </w:rPr>
        <w:t>eu</w:t>
      </w:r>
      <w:r w:rsidR="00D55ED7" w:rsidRPr="009D02A6">
        <w:rPr>
          <w:i/>
          <w:sz w:val="24"/>
          <w:szCs w:val="24"/>
          <w:lang w:val="lv-LV" w:eastAsia="it-IT"/>
        </w:rPr>
        <w:t>ro</w:t>
      </w:r>
      <w:r w:rsidR="00EE1ADD" w:rsidRPr="00E323F6">
        <w:rPr>
          <w:sz w:val="24"/>
          <w:szCs w:val="24"/>
          <w:lang w:val="lv-LV" w:eastAsia="it-IT"/>
        </w:rPr>
        <w:t xml:space="preserve">, </w:t>
      </w:r>
      <w:r w:rsidR="00D55ED7" w:rsidRPr="00E323F6">
        <w:rPr>
          <w:sz w:val="24"/>
          <w:szCs w:val="24"/>
          <w:lang w:val="lv-LV" w:eastAsia="it-IT"/>
        </w:rPr>
        <w:t>ar pieaugošu tendenci salīdzinājumā ar iepriekšējiem gadiem, kam par iemeslu bija budžeta palielināšanās kombinācij</w:t>
      </w:r>
      <w:r w:rsidR="00D5278E" w:rsidRPr="00E323F6">
        <w:rPr>
          <w:sz w:val="24"/>
          <w:szCs w:val="24"/>
          <w:lang w:val="lv-LV" w:eastAsia="it-IT"/>
        </w:rPr>
        <w:t>ā</w:t>
      </w:r>
      <w:r w:rsidR="00D55ED7" w:rsidRPr="00E323F6">
        <w:rPr>
          <w:sz w:val="24"/>
          <w:szCs w:val="24"/>
          <w:lang w:val="lv-LV" w:eastAsia="it-IT"/>
        </w:rPr>
        <w:t xml:space="preserve"> ar </w:t>
      </w:r>
      <w:r w:rsidR="00D5278E" w:rsidRPr="00E323F6">
        <w:rPr>
          <w:sz w:val="24"/>
          <w:szCs w:val="24"/>
          <w:lang w:val="lv-LV" w:eastAsia="it-IT"/>
        </w:rPr>
        <w:t>atrisināto</w:t>
      </w:r>
      <w:r w:rsidR="00D55ED7" w:rsidRPr="00E323F6">
        <w:rPr>
          <w:sz w:val="24"/>
          <w:szCs w:val="24"/>
          <w:lang w:val="lv-LV" w:eastAsia="it-IT"/>
        </w:rPr>
        <w:t xml:space="preserve"> lietu skaita sa</w:t>
      </w:r>
      <w:r w:rsidR="00D5278E" w:rsidRPr="00E323F6">
        <w:rPr>
          <w:sz w:val="24"/>
          <w:szCs w:val="24"/>
          <w:lang w:val="lv-LV" w:eastAsia="it-IT"/>
        </w:rPr>
        <w:t>rukšan</w:t>
      </w:r>
      <w:r w:rsidR="00D55ED7" w:rsidRPr="00E323F6">
        <w:rPr>
          <w:sz w:val="24"/>
          <w:szCs w:val="24"/>
          <w:lang w:val="lv-LV" w:eastAsia="it-IT"/>
        </w:rPr>
        <w:t xml:space="preserve">u. </w:t>
      </w:r>
      <w:r w:rsidR="00D5278E" w:rsidRPr="00E323F6">
        <w:rPr>
          <w:sz w:val="24"/>
          <w:szCs w:val="24"/>
          <w:lang w:val="lv-LV" w:eastAsia="it-IT"/>
        </w:rPr>
        <w:t>Kopējais apelācijas koeficients ir stabils (aptuveni</w:t>
      </w:r>
      <w:r w:rsidR="00EE1ADD" w:rsidRPr="00E323F6">
        <w:rPr>
          <w:sz w:val="24"/>
          <w:szCs w:val="24"/>
          <w:lang w:val="lv-LV" w:eastAsia="it-IT"/>
        </w:rPr>
        <w:t xml:space="preserve"> 11%)</w:t>
      </w:r>
      <w:r w:rsidR="00010F0A" w:rsidRPr="00E323F6">
        <w:rPr>
          <w:sz w:val="24"/>
          <w:szCs w:val="24"/>
          <w:lang w:val="lv-LV" w:eastAsia="it-IT"/>
        </w:rPr>
        <w:t>,</w:t>
      </w:r>
      <w:r w:rsidR="00EE1ADD" w:rsidRPr="00E323F6">
        <w:rPr>
          <w:sz w:val="24"/>
          <w:szCs w:val="24"/>
          <w:lang w:val="lv-LV" w:eastAsia="it-IT"/>
        </w:rPr>
        <w:t xml:space="preserve"> </w:t>
      </w:r>
      <w:r w:rsidR="00D5278E" w:rsidRPr="00E323F6">
        <w:rPr>
          <w:sz w:val="24"/>
          <w:szCs w:val="24"/>
          <w:lang w:val="lv-LV" w:eastAsia="it-IT"/>
        </w:rPr>
        <w:t xml:space="preserve">turpretī </w:t>
      </w:r>
      <w:r w:rsidR="00A54882" w:rsidRPr="00E323F6">
        <w:rPr>
          <w:sz w:val="24"/>
          <w:szCs w:val="24"/>
          <w:lang w:val="lv-LV" w:eastAsia="it-IT"/>
        </w:rPr>
        <w:t>apelācijas kārtībā anulēto vai grozīto spriedumu</w:t>
      </w:r>
      <w:r w:rsidR="00EA7191" w:rsidRPr="00E323F6">
        <w:rPr>
          <w:sz w:val="24"/>
          <w:szCs w:val="24"/>
          <w:lang w:val="lv-LV" w:eastAsia="it-IT"/>
        </w:rPr>
        <w:t xml:space="preserve"> koeficientam ir neliels pieaugums</w:t>
      </w:r>
      <w:r w:rsidR="00A54882" w:rsidRPr="00E323F6">
        <w:rPr>
          <w:sz w:val="24"/>
          <w:szCs w:val="24"/>
          <w:lang w:val="lv-LV" w:eastAsia="it-IT"/>
        </w:rPr>
        <w:t xml:space="preserve"> -</w:t>
      </w:r>
      <w:r w:rsidR="00EA7191" w:rsidRPr="00E323F6">
        <w:rPr>
          <w:sz w:val="24"/>
          <w:szCs w:val="24"/>
          <w:lang w:val="lv-LV" w:eastAsia="it-IT"/>
        </w:rPr>
        <w:t xml:space="preserve"> no 17% 2012. gadā līdz 19% 2016. gadā.</w:t>
      </w:r>
      <w:r w:rsidR="00A54882" w:rsidRPr="00E323F6">
        <w:rPr>
          <w:sz w:val="24"/>
          <w:szCs w:val="24"/>
          <w:lang w:val="lv-LV" w:eastAsia="it-IT"/>
        </w:rPr>
        <w:t xml:space="preserve"> Šie rādītāji nerada nopietnas bažas.</w:t>
      </w:r>
      <w:r w:rsidR="00EE1ADD" w:rsidRPr="00E323F6">
        <w:rPr>
          <w:sz w:val="24"/>
          <w:szCs w:val="24"/>
          <w:lang w:val="lv-LV" w:eastAsia="it-IT"/>
        </w:rPr>
        <w:t xml:space="preserve"> </w:t>
      </w:r>
      <w:r w:rsidR="00A54882" w:rsidRPr="00E323F6">
        <w:rPr>
          <w:sz w:val="24"/>
          <w:szCs w:val="24"/>
          <w:lang w:val="lv-LV" w:eastAsia="it-IT"/>
        </w:rPr>
        <w:t>Tie būtu regulāri jākontrolē un jāpublicē nacionālā un tiesu līmenī.</w:t>
      </w:r>
    </w:p>
    <w:p w14:paraId="56B08DBF" w14:textId="01A06240" w:rsidR="00AC7B2D" w:rsidRPr="00E323F6" w:rsidRDefault="00A54882" w:rsidP="002575A7">
      <w:pPr>
        <w:pStyle w:val="ListParagraph"/>
        <w:numPr>
          <w:ilvl w:val="0"/>
          <w:numId w:val="26"/>
        </w:numPr>
        <w:spacing w:after="120" w:line="240" w:lineRule="auto"/>
        <w:ind w:left="709" w:hanging="345"/>
        <w:contextualSpacing w:val="0"/>
        <w:jc w:val="both"/>
        <w:rPr>
          <w:sz w:val="24"/>
          <w:szCs w:val="24"/>
          <w:lang w:val="lv-LV" w:eastAsia="it-IT"/>
        </w:rPr>
      </w:pPr>
      <w:r w:rsidRPr="00E323F6">
        <w:rPr>
          <w:sz w:val="24"/>
          <w:szCs w:val="24"/>
          <w:lang w:val="lv-LV" w:eastAsia="it-IT"/>
        </w:rPr>
        <w:t xml:space="preserve">Izvēlētās 9 tiesas (3 apgabaltiesas un 6 rajona (pilsētu) tiesas) ir ļoti atšķirīgas gan izmēra, gan rezultātu ziņā, un tās uzrāda atšķirīgas tendences. Apgabaltiesām un rajona (pilsētu) tiesām ir atšķirīgi saņemto un izskatīto lietu rādītāji uz vienu tiesnesi un izmaksu rādītāji par vienu lietu. Šie pirmie dati liecina par </w:t>
      </w:r>
      <w:r w:rsidR="00E60E1E" w:rsidRPr="00E323F6">
        <w:rPr>
          <w:sz w:val="24"/>
          <w:szCs w:val="24"/>
          <w:lang w:val="lv-LV" w:eastAsia="it-IT"/>
        </w:rPr>
        <w:t xml:space="preserve">padziļinātas analīzes </w:t>
      </w:r>
      <w:r w:rsidRPr="00E323F6">
        <w:rPr>
          <w:sz w:val="24"/>
          <w:szCs w:val="24"/>
          <w:lang w:val="lv-LV" w:eastAsia="it-IT"/>
        </w:rPr>
        <w:t xml:space="preserve">nepieciešamību </w:t>
      </w:r>
      <w:r w:rsidR="00E60E1E" w:rsidRPr="00E323F6">
        <w:rPr>
          <w:sz w:val="24"/>
          <w:szCs w:val="24"/>
          <w:lang w:val="lv-LV" w:eastAsia="it-IT"/>
        </w:rPr>
        <w:t xml:space="preserve">attiecībā uz budžeta un </w:t>
      </w:r>
      <w:r w:rsidR="003C4FC0" w:rsidRPr="00E323F6">
        <w:rPr>
          <w:sz w:val="24"/>
          <w:szCs w:val="24"/>
          <w:lang w:val="lv-LV" w:eastAsia="it-IT"/>
        </w:rPr>
        <w:t>cilvēku</w:t>
      </w:r>
      <w:r w:rsidR="00E60E1E" w:rsidRPr="00E323F6">
        <w:rPr>
          <w:sz w:val="24"/>
          <w:szCs w:val="24"/>
          <w:lang w:val="lv-LV" w:eastAsia="it-IT"/>
        </w:rPr>
        <w:t xml:space="preserve"> resursu sadali tiesās, kas uz pirmo mirkli šķiet samērā nelīdzsvarots. </w:t>
      </w:r>
    </w:p>
    <w:p w14:paraId="4E3ABA78" w14:textId="77777777" w:rsidR="00AC7B2D" w:rsidRPr="00E323F6" w:rsidRDefault="0034291C" w:rsidP="002575A7">
      <w:pPr>
        <w:pStyle w:val="ListParagraph"/>
        <w:numPr>
          <w:ilvl w:val="0"/>
          <w:numId w:val="26"/>
        </w:numPr>
        <w:spacing w:after="120" w:line="240" w:lineRule="auto"/>
        <w:ind w:left="709" w:hanging="345"/>
        <w:contextualSpacing w:val="0"/>
        <w:jc w:val="both"/>
        <w:rPr>
          <w:sz w:val="24"/>
          <w:szCs w:val="24"/>
          <w:lang w:val="lv-LV" w:eastAsia="it-IT"/>
        </w:rPr>
      </w:pPr>
      <w:r w:rsidRPr="00E323F6">
        <w:rPr>
          <w:sz w:val="24"/>
          <w:szCs w:val="24"/>
          <w:lang w:val="lv-LV"/>
        </w:rPr>
        <w:t xml:space="preserve">Dati un rādītāji nerada būtiskas bažas par noslogotību un tiesvedību garumu atlasītajās rajona (pilsētu) tiesās Latvijā. </w:t>
      </w:r>
      <w:r w:rsidR="00C755BA" w:rsidRPr="00E323F6">
        <w:rPr>
          <w:sz w:val="24"/>
          <w:szCs w:val="24"/>
          <w:lang w:val="lv-LV"/>
        </w:rPr>
        <w:t>Neliela uzmanība būtu jāpievērš neizskatīto civillietu un komerclietu</w:t>
      </w:r>
      <w:r w:rsidR="00455C90" w:rsidRPr="00E323F6">
        <w:rPr>
          <w:sz w:val="24"/>
          <w:szCs w:val="24"/>
          <w:lang w:val="lv-LV"/>
        </w:rPr>
        <w:t>,</w:t>
      </w:r>
      <w:r w:rsidR="00D70B6F" w:rsidRPr="00E323F6">
        <w:rPr>
          <w:sz w:val="24"/>
          <w:szCs w:val="24"/>
          <w:lang w:val="lv-LV"/>
        </w:rPr>
        <w:t xml:space="preserve"> kā arī krimināllietu</w:t>
      </w:r>
      <w:r w:rsidR="00C755BA" w:rsidRPr="00E323F6">
        <w:rPr>
          <w:sz w:val="24"/>
          <w:szCs w:val="24"/>
          <w:lang w:val="lv-LV"/>
        </w:rPr>
        <w:t xml:space="preserve"> vecumam visās 6 rajona (pilsētu) tiesās, bet probl</w:t>
      </w:r>
      <w:r w:rsidR="00D70B6F" w:rsidRPr="00E323F6">
        <w:rPr>
          <w:sz w:val="24"/>
          <w:szCs w:val="24"/>
          <w:lang w:val="lv-LV"/>
        </w:rPr>
        <w:t>ē</w:t>
      </w:r>
      <w:r w:rsidR="00C755BA" w:rsidRPr="00E323F6">
        <w:rPr>
          <w:sz w:val="24"/>
          <w:szCs w:val="24"/>
          <w:lang w:val="lv-LV"/>
        </w:rPr>
        <w:t>mu var atrisināt samēra vienkārši,</w:t>
      </w:r>
      <w:r w:rsidR="00455C90" w:rsidRPr="00E323F6">
        <w:rPr>
          <w:sz w:val="24"/>
          <w:szCs w:val="24"/>
          <w:lang w:val="lv-LV"/>
        </w:rPr>
        <w:t xml:space="preserve"> veltot konkrētāku uzmanību visvecāka</w:t>
      </w:r>
      <w:r w:rsidR="00C755BA" w:rsidRPr="00E323F6">
        <w:rPr>
          <w:sz w:val="24"/>
          <w:szCs w:val="24"/>
          <w:lang w:val="lv-LV"/>
        </w:rPr>
        <w:t>j</w:t>
      </w:r>
      <w:r w:rsidR="00455C90" w:rsidRPr="00E323F6">
        <w:rPr>
          <w:sz w:val="24"/>
          <w:szCs w:val="24"/>
          <w:lang w:val="lv-LV"/>
        </w:rPr>
        <w:t>ām neizskatītajā</w:t>
      </w:r>
      <w:r w:rsidR="00C755BA" w:rsidRPr="00E323F6">
        <w:rPr>
          <w:sz w:val="24"/>
          <w:szCs w:val="24"/>
          <w:lang w:val="lv-LV"/>
        </w:rPr>
        <w:t xml:space="preserve">m lietām. </w:t>
      </w:r>
      <w:r w:rsidR="00455C90" w:rsidRPr="00E323F6">
        <w:rPr>
          <w:sz w:val="24"/>
          <w:szCs w:val="24"/>
          <w:lang w:val="lv-LV"/>
        </w:rPr>
        <w:t xml:space="preserve">Pamatojoties uz apkopotajiem datiem, trīs šim nolūkam izvēlētās apgabaltiesas neuzrāda nekādas nozīmīgas problēmas ciktāl tas attiecas uz tiesvedību garumu. </w:t>
      </w:r>
    </w:p>
    <w:p w14:paraId="3E105E84" w14:textId="19144DDE" w:rsidR="00AC7B2D" w:rsidRPr="00E323F6" w:rsidRDefault="00455C90" w:rsidP="002575A7">
      <w:pPr>
        <w:pStyle w:val="ListParagraph"/>
        <w:numPr>
          <w:ilvl w:val="0"/>
          <w:numId w:val="26"/>
        </w:numPr>
        <w:spacing w:after="120" w:line="240" w:lineRule="auto"/>
        <w:ind w:left="709" w:hanging="345"/>
        <w:contextualSpacing w:val="0"/>
        <w:jc w:val="both"/>
        <w:rPr>
          <w:sz w:val="24"/>
          <w:szCs w:val="24"/>
          <w:lang w:val="lv-LV" w:eastAsia="it-IT"/>
        </w:rPr>
      </w:pPr>
      <w:r w:rsidRPr="00E323F6">
        <w:rPr>
          <w:sz w:val="24"/>
          <w:szCs w:val="24"/>
          <w:lang w:val="lv-LV"/>
        </w:rPr>
        <w:t xml:space="preserve">Aptaujas anketa par laika organizēšanu būtu jāiesniedz </w:t>
      </w:r>
      <w:r w:rsidR="00BA2C58" w:rsidRPr="00E323F6">
        <w:rPr>
          <w:sz w:val="24"/>
          <w:szCs w:val="24"/>
          <w:lang w:val="lv-LV"/>
        </w:rPr>
        <w:t>atkārtoti</w:t>
      </w:r>
      <w:r w:rsidR="009E3E1B" w:rsidRPr="00E323F6">
        <w:rPr>
          <w:sz w:val="24"/>
          <w:szCs w:val="24"/>
          <w:lang w:val="lv-LV"/>
        </w:rPr>
        <w:t>, lai savā</w:t>
      </w:r>
      <w:r w:rsidR="009074E8" w:rsidRPr="00E323F6">
        <w:rPr>
          <w:sz w:val="24"/>
          <w:szCs w:val="24"/>
          <w:lang w:val="lv-LV"/>
        </w:rPr>
        <w:t xml:space="preserve">ktu vairāk informācijas. To var </w:t>
      </w:r>
      <w:r w:rsidR="00AA5177" w:rsidRPr="00E323F6">
        <w:rPr>
          <w:sz w:val="24"/>
          <w:szCs w:val="24"/>
          <w:lang w:val="lv-LV"/>
        </w:rPr>
        <w:t>grozīt</w:t>
      </w:r>
      <w:r w:rsidR="009074E8" w:rsidRPr="00E323F6">
        <w:rPr>
          <w:sz w:val="24"/>
          <w:szCs w:val="24"/>
          <w:lang w:val="lv-LV"/>
        </w:rPr>
        <w:t xml:space="preserve">, iekļaujot kādus būtiskus risināmus jautājumus pēc Tiesu administrācijas domām, un to vajadzētu periodiski izplatīt tiesnešiem un citiem darbiniekiem, lai apkopotu informāciju, kas var palīdzēt izstrādāt labāku politiku un kontrolētu dažādu pasākumu ietekmi. </w:t>
      </w:r>
      <w:r w:rsidR="00D05C3C" w:rsidRPr="00E323F6">
        <w:rPr>
          <w:sz w:val="24"/>
          <w:szCs w:val="24"/>
          <w:lang w:val="lv-LV"/>
        </w:rPr>
        <w:t xml:space="preserve">Nedaudzās atbildes, kas tika saņemtas uz anketas jautājumiem 2017. gada augustā - septembrī, parāda, ka tiesvedību garumu nepārtraukti kontrolē, tad to apspriež tiesnešu starpā, šī informācija ir pieejama iesaistītajām pusēm un plašai sabiedrībai. Tas saskan ar CEPEJ izstrādātajām rekomendācijām. </w:t>
      </w:r>
    </w:p>
    <w:p w14:paraId="1506CE64" w14:textId="1EC9AC3D" w:rsidR="00AC7B2D" w:rsidRPr="00E323F6" w:rsidRDefault="00BD7B26" w:rsidP="002575A7">
      <w:pPr>
        <w:pStyle w:val="ListParagraph"/>
        <w:numPr>
          <w:ilvl w:val="0"/>
          <w:numId w:val="26"/>
        </w:numPr>
        <w:spacing w:after="120" w:line="240" w:lineRule="auto"/>
        <w:ind w:left="709" w:hanging="345"/>
        <w:contextualSpacing w:val="0"/>
        <w:jc w:val="both"/>
        <w:rPr>
          <w:sz w:val="24"/>
          <w:szCs w:val="24"/>
          <w:lang w:val="lv-LV" w:eastAsia="it-IT"/>
        </w:rPr>
      </w:pPr>
      <w:r w:rsidRPr="00E323F6">
        <w:rPr>
          <w:sz w:val="24"/>
          <w:szCs w:val="24"/>
          <w:lang w:val="lv-LV" w:eastAsia="it-IT"/>
        </w:rPr>
        <w:t>Rīgas tiesām ir vairākas īpatnības, kas būtu jārisina ar konkrētām politikām, kas var nebūt piemērojamas cit</w:t>
      </w:r>
      <w:r w:rsidR="00E62BF9" w:rsidRPr="00E323F6">
        <w:rPr>
          <w:sz w:val="24"/>
          <w:szCs w:val="24"/>
          <w:lang w:val="lv-LV" w:eastAsia="it-IT"/>
        </w:rPr>
        <w:t>ā</w:t>
      </w:r>
      <w:r w:rsidRPr="00E323F6">
        <w:rPr>
          <w:sz w:val="24"/>
          <w:szCs w:val="24"/>
          <w:lang w:val="lv-LV" w:eastAsia="it-IT"/>
        </w:rPr>
        <w:t xml:space="preserve">m tiesām. </w:t>
      </w:r>
      <w:r w:rsidR="00DA45EE" w:rsidRPr="00E323F6">
        <w:rPr>
          <w:sz w:val="24"/>
          <w:szCs w:val="24"/>
          <w:lang w:val="lv-LV" w:eastAsia="it-IT"/>
        </w:rPr>
        <w:t xml:space="preserve">Taču pašlaik praktizētā </w:t>
      </w:r>
      <w:r w:rsidR="005417F1" w:rsidRPr="00E323F6">
        <w:rPr>
          <w:sz w:val="24"/>
          <w:szCs w:val="24"/>
          <w:lang w:val="lv-LV" w:eastAsia="it-IT"/>
        </w:rPr>
        <w:t>“</w:t>
      </w:r>
      <w:r w:rsidR="00DA45EE" w:rsidRPr="00E323F6">
        <w:rPr>
          <w:i/>
          <w:sz w:val="24"/>
          <w:szCs w:val="24"/>
          <w:lang w:val="lv-LV" w:eastAsia="it-IT"/>
        </w:rPr>
        <w:t>lietu nodošana</w:t>
      </w:r>
      <w:r w:rsidR="005417F1" w:rsidRPr="00E323F6">
        <w:rPr>
          <w:i/>
          <w:sz w:val="24"/>
          <w:szCs w:val="24"/>
          <w:lang w:val="lv-LV" w:eastAsia="it-IT"/>
        </w:rPr>
        <w:t>”</w:t>
      </w:r>
      <w:r w:rsidR="005417F1" w:rsidRPr="00E323F6">
        <w:rPr>
          <w:sz w:val="24"/>
          <w:szCs w:val="24"/>
          <w:lang w:val="lv-LV" w:eastAsia="it-IT"/>
        </w:rPr>
        <w:t xml:space="preserve">, </w:t>
      </w:r>
      <w:r w:rsidRPr="00E323F6">
        <w:rPr>
          <w:sz w:val="24"/>
          <w:szCs w:val="24"/>
          <w:lang w:val="lv-LV" w:eastAsia="it-IT"/>
        </w:rPr>
        <w:t xml:space="preserve">lai līdzsvarotu noslogotību, būtu rūpīgi </w:t>
      </w:r>
      <w:r w:rsidR="00BA2C58" w:rsidRPr="00E323F6">
        <w:rPr>
          <w:sz w:val="24"/>
          <w:szCs w:val="24"/>
          <w:lang w:val="lv-LV" w:eastAsia="it-IT"/>
        </w:rPr>
        <w:t>jāanalizē</w:t>
      </w:r>
      <w:r w:rsidRPr="00E323F6">
        <w:rPr>
          <w:sz w:val="24"/>
          <w:szCs w:val="24"/>
          <w:lang w:val="lv-LV" w:eastAsia="it-IT"/>
        </w:rPr>
        <w:t xml:space="preserve">, jo tā raisa bažas. </w:t>
      </w:r>
      <w:r w:rsidR="005417F1" w:rsidRPr="00E323F6">
        <w:rPr>
          <w:sz w:val="24"/>
          <w:szCs w:val="24"/>
          <w:lang w:val="lv-LV" w:eastAsia="it-IT"/>
        </w:rPr>
        <w:t xml:space="preserve"> </w:t>
      </w:r>
    </w:p>
    <w:p w14:paraId="41287D0A" w14:textId="23638118" w:rsidR="0075275B" w:rsidRPr="00E323F6" w:rsidRDefault="00E60E1E" w:rsidP="0075275B">
      <w:pPr>
        <w:pStyle w:val="ListParagraph"/>
        <w:spacing w:after="120" w:line="240" w:lineRule="auto"/>
        <w:ind w:left="709"/>
        <w:contextualSpacing w:val="0"/>
        <w:jc w:val="both"/>
        <w:rPr>
          <w:sz w:val="24"/>
          <w:szCs w:val="24"/>
          <w:lang w:val="lv-LV" w:eastAsia="it-IT"/>
        </w:rPr>
      </w:pPr>
      <w:r w:rsidRPr="00E323F6">
        <w:rPr>
          <w:sz w:val="24"/>
          <w:szCs w:val="24"/>
          <w:lang w:val="lv-LV" w:eastAsia="it-IT"/>
        </w:rPr>
        <w:t xml:space="preserve">Vispārīgi runājot, Eiropas tiesu iestādes </w:t>
      </w:r>
      <w:r w:rsidRPr="00E323F6">
        <w:rPr>
          <w:i/>
          <w:sz w:val="24"/>
          <w:szCs w:val="24"/>
          <w:lang w:val="lv-LV" w:eastAsia="it-IT"/>
        </w:rPr>
        <w:t>"ne</w:t>
      </w:r>
      <w:r w:rsidR="00732B05" w:rsidRPr="00E323F6">
        <w:rPr>
          <w:i/>
          <w:sz w:val="24"/>
          <w:szCs w:val="24"/>
          <w:lang w:val="lv-LV" w:eastAsia="it-IT"/>
        </w:rPr>
        <w:t>nodod</w:t>
      </w:r>
      <w:r w:rsidRPr="00E323F6">
        <w:rPr>
          <w:i/>
          <w:sz w:val="24"/>
          <w:szCs w:val="24"/>
          <w:lang w:val="lv-LV" w:eastAsia="it-IT"/>
        </w:rPr>
        <w:t xml:space="preserve"> lietas"</w:t>
      </w:r>
      <w:r w:rsidRPr="00E323F6">
        <w:rPr>
          <w:sz w:val="24"/>
          <w:szCs w:val="24"/>
          <w:lang w:val="lv-LV" w:eastAsia="it-IT"/>
        </w:rPr>
        <w:t xml:space="preserve"> no vienas tiesas </w:t>
      </w:r>
      <w:r w:rsidR="00732B05" w:rsidRPr="00E323F6">
        <w:rPr>
          <w:sz w:val="24"/>
          <w:szCs w:val="24"/>
          <w:lang w:val="lv-LV" w:eastAsia="it-IT"/>
        </w:rPr>
        <w:t>citai</w:t>
      </w:r>
      <w:r w:rsidRPr="00E323F6">
        <w:rPr>
          <w:sz w:val="24"/>
          <w:szCs w:val="24"/>
          <w:lang w:val="lv-LV" w:eastAsia="it-IT"/>
        </w:rPr>
        <w:t xml:space="preserve">, lai risinātu pārmērīgu noslogotību. </w:t>
      </w:r>
      <w:r w:rsidR="009E3E1B" w:rsidRPr="00E323F6">
        <w:rPr>
          <w:sz w:val="24"/>
          <w:szCs w:val="24"/>
          <w:lang w:val="lv-LV" w:eastAsia="it-IT"/>
        </w:rPr>
        <w:t xml:space="preserve">Nopietni izjaukt līdzsvaru parasti nevar vienas dienas laikā un tiesas vajadzības pēc papildus resursiem ir iespējams paredzēt, lai efektīvi risinātu noslogotību un pielāgotu cilvēku ieguldījumu. Dažādu alternatīvu un pagaidu risinājumu starpā dažas tiesu sistēmas ir </w:t>
      </w:r>
      <w:r w:rsidR="00BA2C58" w:rsidRPr="00E323F6">
        <w:rPr>
          <w:sz w:val="24"/>
          <w:szCs w:val="24"/>
          <w:lang w:val="lv-LV" w:eastAsia="it-IT"/>
        </w:rPr>
        <w:t>aplielinājušas</w:t>
      </w:r>
      <w:r w:rsidR="009E3E1B" w:rsidRPr="00E323F6">
        <w:rPr>
          <w:sz w:val="24"/>
          <w:szCs w:val="24"/>
          <w:lang w:val="lv-LV" w:eastAsia="it-IT"/>
        </w:rPr>
        <w:t xml:space="preserve"> </w:t>
      </w:r>
      <w:r w:rsidR="009E3E1B" w:rsidRPr="00E323F6">
        <w:rPr>
          <w:i/>
          <w:sz w:val="24"/>
          <w:szCs w:val="24"/>
          <w:lang w:val="lv-LV" w:eastAsia="it-IT"/>
        </w:rPr>
        <w:t>"pagaidu tiesnešu"</w:t>
      </w:r>
      <w:r w:rsidR="009E3E1B" w:rsidRPr="00E323F6">
        <w:rPr>
          <w:sz w:val="24"/>
          <w:szCs w:val="24"/>
          <w:lang w:val="lv-LV" w:eastAsia="it-IT"/>
        </w:rPr>
        <w:t xml:space="preserve"> skaitu, kas strādā noteiktās tiesās vai </w:t>
      </w:r>
      <w:r w:rsidR="006770CE" w:rsidRPr="00E323F6">
        <w:rPr>
          <w:sz w:val="24"/>
          <w:szCs w:val="24"/>
          <w:lang w:val="lv-LV" w:eastAsia="it-IT"/>
        </w:rPr>
        <w:t xml:space="preserve">jurisdikcijās. Dažās valstīs šos tiesnešus var pārvietot no vienas tiesas uz citu (piemēram, Francijā </w:t>
      </w:r>
      <w:r w:rsidR="00C20A31" w:rsidRPr="00E323F6">
        <w:rPr>
          <w:i/>
          <w:sz w:val="24"/>
          <w:szCs w:val="24"/>
          <w:lang w:val="lv-LV" w:eastAsia="it-IT"/>
        </w:rPr>
        <w:t>“juge placé</w:t>
      </w:r>
      <w:r w:rsidR="006770CE" w:rsidRPr="00E323F6">
        <w:rPr>
          <w:sz w:val="24"/>
          <w:szCs w:val="24"/>
          <w:lang w:val="lv-LV" w:eastAsia="it-IT"/>
        </w:rPr>
        <w:t xml:space="preserve">” – apelācijas tiesas priekšsēdētājam </w:t>
      </w:r>
      <w:r w:rsidR="006770CE" w:rsidRPr="00E323F6">
        <w:rPr>
          <w:i/>
          <w:sz w:val="24"/>
          <w:szCs w:val="24"/>
          <w:lang w:val="lv-LV" w:eastAsia="it-IT"/>
        </w:rPr>
        <w:t>"piesaistīts"</w:t>
      </w:r>
      <w:r w:rsidR="006770CE" w:rsidRPr="00E323F6">
        <w:rPr>
          <w:sz w:val="24"/>
          <w:szCs w:val="24"/>
          <w:lang w:val="lv-LV" w:eastAsia="it-IT"/>
        </w:rPr>
        <w:t xml:space="preserve"> tiesnesi var pārvietot starp attiecīgās apelācijas tiesas pēc jurisdikcijas zemākajām tiesām, lai palīdz</w:t>
      </w:r>
      <w:r w:rsidR="00025CF1" w:rsidRPr="00E323F6">
        <w:rPr>
          <w:sz w:val="24"/>
          <w:szCs w:val="24"/>
          <w:lang w:val="lv-LV" w:eastAsia="it-IT"/>
        </w:rPr>
        <w:t>ēt</w:t>
      </w:r>
      <w:r w:rsidR="006770CE" w:rsidRPr="00E323F6">
        <w:rPr>
          <w:sz w:val="24"/>
          <w:szCs w:val="24"/>
          <w:lang w:val="lv-LV" w:eastAsia="it-IT"/>
        </w:rPr>
        <w:t>u tām tikt galā ar lietu aprites saasinājumiem) vai pieņem tos darbā, la</w:t>
      </w:r>
      <w:r w:rsidR="000500BA" w:rsidRPr="00E323F6">
        <w:rPr>
          <w:sz w:val="24"/>
          <w:szCs w:val="24"/>
          <w:lang w:val="lv-LV" w:eastAsia="it-IT"/>
        </w:rPr>
        <w:t xml:space="preserve">i strādātu </w:t>
      </w:r>
      <w:r w:rsidR="000806A5" w:rsidRPr="00E323F6">
        <w:rPr>
          <w:i/>
          <w:sz w:val="24"/>
          <w:szCs w:val="24"/>
          <w:lang w:val="lv-LV" w:eastAsia="it-IT"/>
        </w:rPr>
        <w:t>"ātrās reaģēšanas</w:t>
      </w:r>
      <w:r w:rsidR="000500BA" w:rsidRPr="00E323F6">
        <w:rPr>
          <w:i/>
          <w:sz w:val="24"/>
          <w:szCs w:val="24"/>
          <w:lang w:val="lv-LV" w:eastAsia="it-IT"/>
        </w:rPr>
        <w:t xml:space="preserve"> vienībās</w:t>
      </w:r>
      <w:r w:rsidR="006770CE" w:rsidRPr="00E323F6">
        <w:rPr>
          <w:i/>
          <w:sz w:val="24"/>
          <w:szCs w:val="24"/>
          <w:lang w:val="lv-LV" w:eastAsia="it-IT"/>
        </w:rPr>
        <w:t>"</w:t>
      </w:r>
      <w:r w:rsidR="006770CE" w:rsidRPr="00E323F6">
        <w:rPr>
          <w:sz w:val="24"/>
          <w:szCs w:val="24"/>
          <w:lang w:val="lv-LV" w:eastAsia="it-IT"/>
        </w:rPr>
        <w:t xml:space="preserve"> vai </w:t>
      </w:r>
      <w:r w:rsidR="006770CE" w:rsidRPr="00E323F6">
        <w:rPr>
          <w:i/>
          <w:sz w:val="24"/>
          <w:szCs w:val="24"/>
          <w:lang w:val="lv-LV" w:eastAsia="it-IT"/>
        </w:rPr>
        <w:t>"darba grupās"</w:t>
      </w:r>
      <w:r w:rsidR="006770CE" w:rsidRPr="00E323F6">
        <w:rPr>
          <w:sz w:val="24"/>
          <w:szCs w:val="24"/>
          <w:lang w:val="lv-LV" w:eastAsia="it-IT"/>
        </w:rPr>
        <w:t xml:space="preserve"> tiesās, kuras ir zem spiediena</w:t>
      </w:r>
      <w:r w:rsidR="000500BA" w:rsidRPr="00E323F6">
        <w:rPr>
          <w:sz w:val="24"/>
          <w:szCs w:val="24"/>
          <w:lang w:val="lv-LV" w:eastAsia="it-IT"/>
        </w:rPr>
        <w:t>,</w:t>
      </w:r>
      <w:r w:rsidR="006770CE" w:rsidRPr="00E323F6">
        <w:rPr>
          <w:sz w:val="24"/>
          <w:szCs w:val="24"/>
          <w:lang w:val="lv-LV" w:eastAsia="it-IT"/>
        </w:rPr>
        <w:t xml:space="preserve"> vai citādā veidā tām palīdz</w:t>
      </w:r>
      <w:r w:rsidR="000500BA" w:rsidRPr="00E323F6">
        <w:rPr>
          <w:sz w:val="24"/>
          <w:szCs w:val="24"/>
          <w:lang w:val="lv-LV" w:eastAsia="it-IT"/>
        </w:rPr>
        <w:t>ētu</w:t>
      </w:r>
      <w:r w:rsidR="00E57EDF" w:rsidRPr="00E323F6">
        <w:rPr>
          <w:sz w:val="24"/>
          <w:szCs w:val="24"/>
          <w:lang w:val="lv-LV" w:eastAsia="it-IT"/>
        </w:rPr>
        <w:t>.</w:t>
      </w:r>
      <w:r w:rsidR="00D112B5" w:rsidRPr="00E323F6">
        <w:rPr>
          <w:rStyle w:val="FootnoteReference"/>
          <w:sz w:val="24"/>
          <w:szCs w:val="24"/>
          <w:lang w:val="lv-LV" w:eastAsia="it-IT"/>
        </w:rPr>
        <w:footnoteReference w:id="93"/>
      </w:r>
      <w:r w:rsidR="00E57EDF" w:rsidRPr="00E323F6">
        <w:rPr>
          <w:sz w:val="24"/>
          <w:szCs w:val="24"/>
          <w:lang w:val="lv-LV" w:eastAsia="it-IT"/>
        </w:rPr>
        <w:t xml:space="preserve"> </w:t>
      </w:r>
    </w:p>
    <w:p w14:paraId="4951B0A3" w14:textId="28A9AAE9" w:rsidR="00E57EDF" w:rsidRPr="00E323F6" w:rsidRDefault="00320596" w:rsidP="0075275B">
      <w:pPr>
        <w:pStyle w:val="ListParagraph"/>
        <w:spacing w:after="120" w:line="240" w:lineRule="auto"/>
        <w:ind w:left="709"/>
        <w:contextualSpacing w:val="0"/>
        <w:jc w:val="both"/>
        <w:rPr>
          <w:sz w:val="24"/>
          <w:szCs w:val="24"/>
          <w:lang w:val="lv-LV" w:eastAsia="it-IT"/>
        </w:rPr>
      </w:pPr>
      <w:r>
        <w:rPr>
          <w:sz w:val="24"/>
          <w:szCs w:val="24"/>
          <w:lang w:val="lv-LV" w:eastAsia="it-IT"/>
        </w:rPr>
        <w:t>Var ieplānot z</w:t>
      </w:r>
      <w:r w:rsidR="00373A76" w:rsidRPr="00E323F6">
        <w:rPr>
          <w:sz w:val="24"/>
          <w:szCs w:val="24"/>
          <w:lang w:val="lv-LV" w:eastAsia="it-IT"/>
        </w:rPr>
        <w:t>emesgrāmatas tiesne</w:t>
      </w:r>
      <w:r w:rsidR="002306C5" w:rsidRPr="00E323F6">
        <w:rPr>
          <w:sz w:val="24"/>
          <w:szCs w:val="24"/>
          <w:lang w:val="lv-LV" w:eastAsia="it-IT"/>
        </w:rPr>
        <w:t xml:space="preserve">šu atšķirīgu organizāciju, lai </w:t>
      </w:r>
      <w:r w:rsidR="00373A76" w:rsidRPr="00E323F6">
        <w:rPr>
          <w:sz w:val="24"/>
          <w:szCs w:val="24"/>
          <w:lang w:val="lv-LV" w:eastAsia="it-IT"/>
        </w:rPr>
        <w:t xml:space="preserve">izpētītu iespējas saglabāt līdzsvarotāku lietu apjomu visu tiesnešu starpā un palielināt tiesnešu </w:t>
      </w:r>
      <w:r w:rsidR="002306C5" w:rsidRPr="00E323F6">
        <w:rPr>
          <w:sz w:val="24"/>
          <w:szCs w:val="24"/>
          <w:lang w:val="lv-LV" w:eastAsia="it-IT"/>
        </w:rPr>
        <w:t>skaitu</w:t>
      </w:r>
      <w:r w:rsidR="002306C5" w:rsidRPr="00E323F6">
        <w:rPr>
          <w:i/>
          <w:sz w:val="24"/>
          <w:szCs w:val="24"/>
          <w:lang w:val="lv-LV" w:eastAsia="it-IT"/>
        </w:rPr>
        <w:t xml:space="preserve"> "parastām"</w:t>
      </w:r>
      <w:r w:rsidR="002306C5" w:rsidRPr="00E323F6">
        <w:rPr>
          <w:sz w:val="24"/>
          <w:szCs w:val="24"/>
          <w:lang w:val="lv-LV" w:eastAsia="it-IT"/>
        </w:rPr>
        <w:t xml:space="preserve"> lietām Rīgā, samazinot vai izvairoties no lietu nodošanas. </w:t>
      </w:r>
    </w:p>
    <w:p w14:paraId="5DF24C68" w14:textId="3A63D401" w:rsidR="00AC7B2D" w:rsidRPr="00E323F6" w:rsidRDefault="00076F81" w:rsidP="002575A7">
      <w:pPr>
        <w:pStyle w:val="ListParagraph"/>
        <w:numPr>
          <w:ilvl w:val="0"/>
          <w:numId w:val="26"/>
        </w:numPr>
        <w:spacing w:after="120" w:line="240" w:lineRule="auto"/>
        <w:ind w:left="709" w:hanging="345"/>
        <w:contextualSpacing w:val="0"/>
        <w:jc w:val="both"/>
        <w:rPr>
          <w:sz w:val="24"/>
          <w:szCs w:val="24"/>
          <w:lang w:val="lv-LV" w:eastAsia="it-IT"/>
        </w:rPr>
      </w:pPr>
      <w:r w:rsidRPr="00E323F6">
        <w:rPr>
          <w:sz w:val="24"/>
          <w:szCs w:val="24"/>
          <w:lang w:val="lv-LV" w:eastAsia="it-IT"/>
        </w:rPr>
        <w:t>Lai gan situācija Latvij</w:t>
      </w:r>
      <w:r w:rsidR="00A15B76" w:rsidRPr="00E323F6">
        <w:rPr>
          <w:sz w:val="24"/>
          <w:szCs w:val="24"/>
          <w:lang w:val="lv-LV" w:eastAsia="it-IT"/>
        </w:rPr>
        <w:t>ā</w:t>
      </w:r>
      <w:r w:rsidRPr="00E323F6">
        <w:rPr>
          <w:sz w:val="24"/>
          <w:szCs w:val="24"/>
          <w:lang w:val="lv-LV" w:eastAsia="it-IT"/>
        </w:rPr>
        <w:t xml:space="preserve"> attiecībā uz noslogotību </w:t>
      </w:r>
      <w:r w:rsidR="003248EC" w:rsidRPr="00E323F6">
        <w:rPr>
          <w:sz w:val="24"/>
          <w:szCs w:val="24"/>
          <w:lang w:val="lv-LV" w:eastAsia="it-IT"/>
        </w:rPr>
        <w:t>un tiesvedību garumu ir laba, turpinājumā dots saraksts ar</w:t>
      </w:r>
      <w:r w:rsidR="00A85537" w:rsidRPr="00E323F6">
        <w:rPr>
          <w:sz w:val="24"/>
          <w:szCs w:val="24"/>
          <w:lang w:val="lv-LV" w:eastAsia="it-IT"/>
        </w:rPr>
        <w:t xml:space="preserve"> pamatnostādnēm</w:t>
      </w:r>
      <w:r w:rsidR="003248EC" w:rsidRPr="00E323F6">
        <w:rPr>
          <w:sz w:val="24"/>
          <w:szCs w:val="24"/>
          <w:lang w:val="lv-LV" w:eastAsia="it-IT"/>
        </w:rPr>
        <w:t>, kas p</w:t>
      </w:r>
      <w:r w:rsidR="00A85537" w:rsidRPr="00E323F6">
        <w:rPr>
          <w:sz w:val="24"/>
          <w:szCs w:val="24"/>
          <w:lang w:val="lv-LV" w:eastAsia="it-IT"/>
        </w:rPr>
        <w:t>ā</w:t>
      </w:r>
      <w:r w:rsidR="003248EC" w:rsidRPr="00E323F6">
        <w:rPr>
          <w:sz w:val="24"/>
          <w:szCs w:val="24"/>
          <w:lang w:val="lv-LV" w:eastAsia="it-IT"/>
        </w:rPr>
        <w:t xml:space="preserve">rbaudītas Eiropas Padomes dalībvalstīs un atzītas par </w:t>
      </w:r>
      <w:r w:rsidR="00A85537" w:rsidRPr="00E323F6">
        <w:rPr>
          <w:sz w:val="24"/>
          <w:szCs w:val="24"/>
          <w:lang w:val="lv-LV" w:eastAsia="it-IT"/>
        </w:rPr>
        <w:t xml:space="preserve">samērā veiksmīgām. </w:t>
      </w:r>
      <w:r w:rsidR="00A15B76" w:rsidRPr="00E323F6">
        <w:rPr>
          <w:sz w:val="24"/>
          <w:szCs w:val="24"/>
          <w:lang w:val="lv-LV" w:eastAsia="it-IT"/>
        </w:rPr>
        <w:t>Izvēloties no šīm pamatnostādnēm, nepieciešams ņemt vērā īpašo kontekstu, kādā tiesas strādā, kas var ietekmēt to īstenošanu un ietekmi. Dažas no šīm pamatnost</w:t>
      </w:r>
      <w:r w:rsidR="00373A76" w:rsidRPr="00E323F6">
        <w:rPr>
          <w:sz w:val="24"/>
          <w:szCs w:val="24"/>
          <w:lang w:val="lv-LV" w:eastAsia="it-IT"/>
        </w:rPr>
        <w:t>ā</w:t>
      </w:r>
      <w:r w:rsidR="00A15B76" w:rsidRPr="00E323F6">
        <w:rPr>
          <w:sz w:val="24"/>
          <w:szCs w:val="24"/>
          <w:lang w:val="lv-LV" w:eastAsia="it-IT"/>
        </w:rPr>
        <w:t xml:space="preserve">dnēm jau ir </w:t>
      </w:r>
      <w:r w:rsidR="00373A76" w:rsidRPr="00E323F6">
        <w:rPr>
          <w:sz w:val="24"/>
          <w:szCs w:val="24"/>
          <w:lang w:val="lv-LV" w:eastAsia="it-IT"/>
        </w:rPr>
        <w:t xml:space="preserve">īstenotas Latvijā, kamēr citu īstenošanu nacionālās iestādes un pat individuālas tiesas var apsvērt, lai uzlabotu </w:t>
      </w:r>
      <w:r w:rsidR="00BA2C58" w:rsidRPr="00E323F6">
        <w:rPr>
          <w:sz w:val="24"/>
          <w:szCs w:val="24"/>
          <w:lang w:val="lv-LV" w:eastAsia="it-IT"/>
        </w:rPr>
        <w:t>tiesas</w:t>
      </w:r>
      <w:r w:rsidR="00373A76" w:rsidRPr="00E323F6">
        <w:rPr>
          <w:sz w:val="24"/>
          <w:szCs w:val="24"/>
          <w:lang w:val="lv-LV" w:eastAsia="it-IT"/>
        </w:rPr>
        <w:t xml:space="preserve"> sistēmas darbību un pakalpojumus pilsoņiem. </w:t>
      </w:r>
    </w:p>
    <w:p w14:paraId="336A20E7" w14:textId="77777777" w:rsidR="00AC7B2D" w:rsidRPr="00E323F6" w:rsidRDefault="003248EC"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Termiņu noteikšana</w:t>
      </w:r>
      <w:r w:rsidR="00AC7B2D" w:rsidRPr="00E323F6">
        <w:rPr>
          <w:rFonts w:cs="Arial"/>
          <w:sz w:val="24"/>
          <w:szCs w:val="24"/>
          <w:lang w:val="lv-LV" w:bidi="en-US"/>
        </w:rPr>
        <w:t xml:space="preserve">; </w:t>
      </w:r>
    </w:p>
    <w:p w14:paraId="097CFFB5" w14:textId="77777777" w:rsidR="00AC7B2D" w:rsidRPr="00E323F6" w:rsidRDefault="00A85537"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cieša apņemšanās un tiesnešu vadība, lai īstenotu termiņus;</w:t>
      </w:r>
    </w:p>
    <w:p w14:paraId="1B6A88AA" w14:textId="77777777" w:rsidR="00AC7B2D" w:rsidRPr="00E323F6" w:rsidRDefault="00373A76"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proaktīva lietu vadīšana no tiesnešu puses;</w:t>
      </w:r>
    </w:p>
    <w:p w14:paraId="6109A74A" w14:textId="77777777" w:rsidR="00AC7B2D" w:rsidRPr="00E323F6" w:rsidRDefault="00C94D58"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lietu apstrādes nepārtraukta kontrole un ātra reaģēšana uz palielināt</w:t>
      </w:r>
      <w:r w:rsidR="005710CE" w:rsidRPr="00E323F6">
        <w:rPr>
          <w:rFonts w:cs="Arial"/>
          <w:sz w:val="24"/>
          <w:szCs w:val="24"/>
          <w:lang w:val="lv-LV" w:bidi="en-US"/>
        </w:rPr>
        <w:t>u</w:t>
      </w:r>
      <w:r w:rsidRPr="00E323F6">
        <w:rPr>
          <w:rFonts w:cs="Arial"/>
          <w:sz w:val="24"/>
          <w:szCs w:val="24"/>
          <w:lang w:val="lv-LV" w:bidi="en-US"/>
        </w:rPr>
        <w:t xml:space="preserve"> noslogotību un paredzamo kavēšanos</w:t>
      </w:r>
      <w:r w:rsidR="00AC7B2D" w:rsidRPr="00E323F6">
        <w:rPr>
          <w:rFonts w:cs="Arial"/>
          <w:sz w:val="24"/>
          <w:szCs w:val="24"/>
          <w:lang w:val="lv-LV" w:bidi="en-US"/>
        </w:rPr>
        <w:t>;</w:t>
      </w:r>
    </w:p>
    <w:p w14:paraId="4A63B14D" w14:textId="77777777" w:rsidR="00AC7B2D" w:rsidRPr="00E323F6" w:rsidRDefault="00606D1E"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tiesas pasākumu organ</w:t>
      </w:r>
      <w:r w:rsidR="00A85537" w:rsidRPr="00E323F6">
        <w:rPr>
          <w:rFonts w:cs="Arial"/>
          <w:sz w:val="24"/>
          <w:szCs w:val="24"/>
          <w:lang w:val="lv-LV" w:bidi="en-US"/>
        </w:rPr>
        <w:t>izēšanas pārskatāmība;</w:t>
      </w:r>
    </w:p>
    <w:p w14:paraId="6D95B4A1" w14:textId="77777777" w:rsidR="005F3E62" w:rsidRPr="00E323F6" w:rsidRDefault="005F3E62" w:rsidP="00F26724">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 xml:space="preserve">stingra politika, lai mazinātu pārtraukumus un izvairītos no atlikšanas; </w:t>
      </w:r>
    </w:p>
    <w:p w14:paraId="233F86A4" w14:textId="77777777" w:rsidR="00AC7B2D" w:rsidRPr="00E323F6" w:rsidRDefault="005F3E62" w:rsidP="00F26724">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 xml:space="preserve">atsevišķa </w:t>
      </w:r>
      <w:r w:rsidR="005710CE" w:rsidRPr="00E323F6">
        <w:rPr>
          <w:rFonts w:cs="Arial"/>
          <w:sz w:val="24"/>
          <w:szCs w:val="24"/>
          <w:lang w:val="lv-LV" w:bidi="en-US"/>
        </w:rPr>
        <w:t>kārtība</w:t>
      </w:r>
      <w:r w:rsidRPr="00E323F6">
        <w:rPr>
          <w:rFonts w:cs="Arial"/>
          <w:sz w:val="24"/>
          <w:szCs w:val="24"/>
          <w:lang w:val="lv-LV" w:bidi="en-US"/>
        </w:rPr>
        <w:t>, lai vadītu tiesas nozīmētos ekspertus, lai izvairītos no kavēšanās;</w:t>
      </w:r>
    </w:p>
    <w:p w14:paraId="571D08AF" w14:textId="0E310470" w:rsidR="003C175E" w:rsidRPr="00E323F6" w:rsidRDefault="001874DB" w:rsidP="003C175E">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pušu un advokāt</w:t>
      </w:r>
      <w:r w:rsidR="005F3E62" w:rsidRPr="00E323F6">
        <w:rPr>
          <w:rFonts w:cs="Arial"/>
          <w:sz w:val="24"/>
          <w:szCs w:val="24"/>
          <w:lang w:val="lv-LV" w:bidi="en-US"/>
        </w:rPr>
        <w:t xml:space="preserve">u aktīva iesaistīšanās </w:t>
      </w:r>
      <w:r w:rsidR="00BA2C58" w:rsidRPr="00E323F6">
        <w:rPr>
          <w:rFonts w:cs="Arial"/>
          <w:sz w:val="24"/>
          <w:szCs w:val="24"/>
          <w:lang w:val="lv-LV" w:bidi="en-US"/>
        </w:rPr>
        <w:t>procesuālo</w:t>
      </w:r>
      <w:r w:rsidR="005F3E62" w:rsidRPr="00E323F6">
        <w:rPr>
          <w:rFonts w:cs="Arial"/>
          <w:sz w:val="24"/>
          <w:szCs w:val="24"/>
          <w:lang w:val="lv-LV" w:bidi="en-US"/>
        </w:rPr>
        <w:t xml:space="preserve"> soļu plānošanā, lai izvairītos no nevajadzīgas kavēšanās</w:t>
      </w:r>
      <w:r w:rsidR="003C175E" w:rsidRPr="00E323F6">
        <w:rPr>
          <w:rFonts w:cs="Arial"/>
          <w:sz w:val="24"/>
          <w:szCs w:val="24"/>
          <w:lang w:val="lv-LV" w:bidi="en-US"/>
        </w:rPr>
        <w:t>;</w:t>
      </w:r>
    </w:p>
    <w:p w14:paraId="0FE309E1" w14:textId="77777777" w:rsidR="00D704FF" w:rsidRPr="00E323F6" w:rsidRDefault="001874DB" w:rsidP="00F26724">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tiesnešu, tiesas darbinieku un advokātu</w:t>
      </w:r>
      <w:r w:rsidR="005710CE" w:rsidRPr="00E323F6">
        <w:rPr>
          <w:rFonts w:cs="Arial"/>
          <w:sz w:val="24"/>
          <w:szCs w:val="24"/>
          <w:lang w:val="lv-LV" w:bidi="en-US"/>
        </w:rPr>
        <w:t xml:space="preserve"> atbildības noteikšana, lai izpildītu termiņus un izvairītos no </w:t>
      </w:r>
      <w:r w:rsidR="00FA7646" w:rsidRPr="00E323F6">
        <w:rPr>
          <w:rFonts w:cs="Arial"/>
          <w:sz w:val="24"/>
          <w:szCs w:val="24"/>
          <w:lang w:val="lv-LV" w:bidi="en-US"/>
        </w:rPr>
        <w:t>oportūniskām darbīb</w:t>
      </w:r>
      <w:r w:rsidR="00D704FF" w:rsidRPr="00E323F6">
        <w:rPr>
          <w:rFonts w:cs="Arial"/>
          <w:sz w:val="24"/>
          <w:szCs w:val="24"/>
          <w:lang w:val="lv-LV" w:bidi="en-US"/>
        </w:rPr>
        <w:t>ā</w:t>
      </w:r>
      <w:r w:rsidR="00FA7646" w:rsidRPr="00E323F6">
        <w:rPr>
          <w:rFonts w:cs="Arial"/>
          <w:sz w:val="24"/>
          <w:szCs w:val="24"/>
          <w:lang w:val="lv-LV" w:bidi="en-US"/>
        </w:rPr>
        <w:t>m</w:t>
      </w:r>
      <w:r w:rsidR="005710CE" w:rsidRPr="00E323F6">
        <w:rPr>
          <w:rFonts w:cs="Arial"/>
          <w:sz w:val="24"/>
          <w:szCs w:val="24"/>
          <w:lang w:val="lv-LV" w:bidi="en-US"/>
        </w:rPr>
        <w:t xml:space="preserve"> un novilcināšanas taktika</w:t>
      </w:r>
      <w:r w:rsidR="00D704FF" w:rsidRPr="00E323F6">
        <w:rPr>
          <w:rFonts w:cs="Arial"/>
          <w:sz w:val="24"/>
          <w:szCs w:val="24"/>
          <w:lang w:val="lv-LV" w:bidi="en-US"/>
        </w:rPr>
        <w:t>s</w:t>
      </w:r>
      <w:r w:rsidR="005710CE" w:rsidRPr="00E323F6">
        <w:rPr>
          <w:rFonts w:cs="Arial"/>
          <w:sz w:val="24"/>
          <w:szCs w:val="24"/>
          <w:lang w:val="lv-LV" w:bidi="en-US"/>
        </w:rPr>
        <w:t>;</w:t>
      </w:r>
    </w:p>
    <w:p w14:paraId="13FEAA39" w14:textId="77777777" w:rsidR="00AC7B2D" w:rsidRPr="00E323F6" w:rsidRDefault="00993CE0" w:rsidP="00F26724">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p</w:t>
      </w:r>
      <w:r w:rsidR="0012103F" w:rsidRPr="00E323F6">
        <w:rPr>
          <w:rFonts w:cs="Arial"/>
          <w:sz w:val="24"/>
          <w:szCs w:val="24"/>
          <w:lang w:val="lv-LV" w:bidi="en-US"/>
        </w:rPr>
        <w:t>irms tiesas vienošanās, agrīnas v</w:t>
      </w:r>
      <w:r w:rsidR="00014E67" w:rsidRPr="00E323F6">
        <w:rPr>
          <w:rFonts w:cs="Arial"/>
          <w:sz w:val="24"/>
          <w:szCs w:val="24"/>
          <w:lang w:val="lv-LV" w:bidi="en-US"/>
        </w:rPr>
        <w:t>ie</w:t>
      </w:r>
      <w:r w:rsidR="0012103F" w:rsidRPr="00E323F6">
        <w:rPr>
          <w:rFonts w:cs="Arial"/>
          <w:sz w:val="24"/>
          <w:szCs w:val="24"/>
          <w:lang w:val="lv-LV" w:bidi="en-US"/>
        </w:rPr>
        <w:t>nošanās, mediācijas un samierināšanas veicināšana</w:t>
      </w:r>
      <w:r w:rsidRPr="00E323F6">
        <w:rPr>
          <w:rFonts w:cs="Arial"/>
          <w:sz w:val="24"/>
          <w:szCs w:val="24"/>
          <w:lang w:val="lv-LV" w:bidi="en-US"/>
        </w:rPr>
        <w:t>i</w:t>
      </w:r>
      <w:r w:rsidR="0012103F" w:rsidRPr="00E323F6">
        <w:rPr>
          <w:rFonts w:cs="Arial"/>
          <w:sz w:val="24"/>
          <w:szCs w:val="24"/>
          <w:lang w:val="lv-LV" w:bidi="en-US"/>
        </w:rPr>
        <w:t xml:space="preserve">; </w:t>
      </w:r>
    </w:p>
    <w:p w14:paraId="2BD50A00" w14:textId="05A0584D" w:rsidR="00AC7B2D" w:rsidRPr="00E323F6" w:rsidRDefault="00993CE0"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 xml:space="preserve">lielāks lietu </w:t>
      </w:r>
      <w:r w:rsidR="00BA2C58" w:rsidRPr="00E323F6">
        <w:rPr>
          <w:rFonts w:cs="Arial"/>
          <w:sz w:val="24"/>
          <w:szCs w:val="24"/>
          <w:lang w:val="lv-LV" w:bidi="en-US"/>
        </w:rPr>
        <w:t>piešķiršanas</w:t>
      </w:r>
      <w:r w:rsidRPr="00E323F6">
        <w:rPr>
          <w:rFonts w:cs="Arial"/>
          <w:sz w:val="24"/>
          <w:szCs w:val="24"/>
          <w:lang w:val="lv-LV" w:bidi="en-US"/>
        </w:rPr>
        <w:t xml:space="preserve"> sistēmas elastīgums;</w:t>
      </w:r>
    </w:p>
    <w:p w14:paraId="26ED6BCE" w14:textId="77777777" w:rsidR="00AC7B2D" w:rsidRPr="00E323F6" w:rsidRDefault="00993CE0"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darba grupu izveide neparedzētas noslogotības risināšanai;</w:t>
      </w:r>
    </w:p>
    <w:p w14:paraId="7D4D9473" w14:textId="77777777" w:rsidR="00AC7B2D" w:rsidRPr="00E323F6" w:rsidRDefault="00993CE0"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lielākas atbildības deleģēšana ierēdņiem un citiem tiesas darbiniekiem, ņemot vērā viņu pietiekamo kvalifikāciju, lai uzlabotu tiesas efektivitāti</w:t>
      </w:r>
      <w:r w:rsidR="00AC7B2D" w:rsidRPr="00E323F6">
        <w:rPr>
          <w:rFonts w:cs="Arial"/>
          <w:sz w:val="24"/>
          <w:szCs w:val="24"/>
          <w:lang w:val="lv-LV" w:bidi="en-US"/>
        </w:rPr>
        <w:t>;</w:t>
      </w:r>
    </w:p>
    <w:p w14:paraId="2444FF15" w14:textId="77777777" w:rsidR="00AC7B2D" w:rsidRPr="00E323F6" w:rsidRDefault="002A1AD5" w:rsidP="0075275B">
      <w:pPr>
        <w:pStyle w:val="ListParagraph"/>
        <w:numPr>
          <w:ilvl w:val="0"/>
          <w:numId w:val="27"/>
        </w:numPr>
        <w:spacing w:after="0" w:line="240" w:lineRule="auto"/>
        <w:ind w:left="1276" w:hanging="425"/>
        <w:contextualSpacing w:val="0"/>
        <w:jc w:val="both"/>
        <w:rPr>
          <w:rFonts w:cs="Arial"/>
          <w:sz w:val="24"/>
          <w:szCs w:val="24"/>
          <w:lang w:val="lv-LV" w:bidi="en-US"/>
        </w:rPr>
      </w:pPr>
      <w:r w:rsidRPr="00E323F6">
        <w:rPr>
          <w:rFonts w:cs="Arial"/>
          <w:sz w:val="24"/>
          <w:szCs w:val="24"/>
          <w:lang w:val="lv-LV" w:bidi="en-US"/>
        </w:rPr>
        <w:t xml:space="preserve">saņemto lietu filtrēšana, lai tās novirzītu pa dažādiem ceļiem (t.i., specializācija un, ja iespējams, saīsinātās tiesāšanas procedūru rādītāju palielināšana); </w:t>
      </w:r>
    </w:p>
    <w:p w14:paraId="05FA937C" w14:textId="77777777" w:rsidR="00AC7B2D" w:rsidRPr="00E323F6" w:rsidRDefault="006A6769" w:rsidP="003C175E">
      <w:pPr>
        <w:pStyle w:val="ListParagraph"/>
        <w:numPr>
          <w:ilvl w:val="0"/>
          <w:numId w:val="27"/>
        </w:numPr>
        <w:spacing w:after="120" w:line="240" w:lineRule="auto"/>
        <w:ind w:left="1276" w:hanging="425"/>
        <w:contextualSpacing w:val="0"/>
        <w:jc w:val="both"/>
        <w:rPr>
          <w:rFonts w:cs="Arial"/>
          <w:sz w:val="24"/>
          <w:szCs w:val="24"/>
          <w:lang w:val="lv-LV" w:bidi="en-US"/>
        </w:rPr>
      </w:pPr>
      <w:r w:rsidRPr="00E323F6">
        <w:rPr>
          <w:rFonts w:cs="Arial"/>
          <w:sz w:val="24"/>
          <w:szCs w:val="24"/>
          <w:lang w:val="lv-LV" w:bidi="en-US"/>
        </w:rPr>
        <w:t xml:space="preserve">procesuālo darbību un juridisko argumentu, utt., veidnes. </w:t>
      </w:r>
    </w:p>
    <w:p w14:paraId="78F8C121" w14:textId="77777777" w:rsidR="00AC7B2D" w:rsidRPr="00E323F6" w:rsidRDefault="00373A76"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sz w:val="24"/>
          <w:szCs w:val="24"/>
          <w:lang w:val="lv-LV"/>
        </w:rPr>
        <w:t xml:space="preserve">Kā iepriekš minēts CEPEJ veicina </w:t>
      </w:r>
      <w:r w:rsidR="006A6769" w:rsidRPr="00E323F6">
        <w:rPr>
          <w:sz w:val="24"/>
          <w:szCs w:val="24"/>
          <w:lang w:val="lv-LV"/>
        </w:rPr>
        <w:t xml:space="preserve">tiesu termiņu/mērķu noteikšanu, lai uzlabotu tiesvedību garumu. Šos termiņus var noteikt Tiesu administrācijas vai Tieslietu ministrija, lai noteiktu kopīgu tiesvedību garuma rādītāju visā valstī, bet tos var piemērot arī </w:t>
      </w:r>
      <w:r w:rsidR="006F50FE" w:rsidRPr="00E323F6">
        <w:rPr>
          <w:sz w:val="24"/>
          <w:szCs w:val="24"/>
          <w:lang w:val="lv-LV"/>
        </w:rPr>
        <w:t>atsevišķa</w:t>
      </w:r>
      <w:r w:rsidR="006A6769" w:rsidRPr="00E323F6">
        <w:rPr>
          <w:sz w:val="24"/>
          <w:szCs w:val="24"/>
          <w:lang w:val="lv-LV"/>
        </w:rPr>
        <w:t>s tiesas</w:t>
      </w:r>
      <w:r w:rsidR="009F4B64" w:rsidRPr="00E323F6">
        <w:rPr>
          <w:sz w:val="24"/>
          <w:szCs w:val="24"/>
          <w:lang w:val="lv-LV"/>
        </w:rPr>
        <w:t xml:space="preserve"> inovatīvas pārvaldības prakses ietvaros</w:t>
      </w:r>
      <w:r w:rsidR="006F50FE" w:rsidRPr="00E323F6">
        <w:rPr>
          <w:sz w:val="24"/>
          <w:szCs w:val="24"/>
          <w:lang w:val="lv-LV"/>
        </w:rPr>
        <w:t>.</w:t>
      </w:r>
      <w:r w:rsidR="009F4B64" w:rsidRPr="00E323F6">
        <w:rPr>
          <w:sz w:val="24"/>
          <w:szCs w:val="24"/>
          <w:lang w:val="lv-LV"/>
        </w:rPr>
        <w:t xml:space="preserve"> </w:t>
      </w:r>
      <w:r w:rsidR="00AC7B2D" w:rsidRPr="00E323F6">
        <w:rPr>
          <w:sz w:val="24"/>
          <w:szCs w:val="24"/>
          <w:lang w:val="lv-LV"/>
        </w:rPr>
        <w:t xml:space="preserve"> </w:t>
      </w:r>
    </w:p>
    <w:p w14:paraId="7A15FAF5" w14:textId="43F53621" w:rsidR="00AC7B2D" w:rsidRPr="00E323F6" w:rsidRDefault="00B01A6E" w:rsidP="004A03C4">
      <w:pPr>
        <w:pStyle w:val="ListParagraph"/>
        <w:spacing w:after="120" w:line="240" w:lineRule="auto"/>
        <w:ind w:left="714" w:hanging="350"/>
        <w:contextualSpacing w:val="0"/>
        <w:jc w:val="both"/>
        <w:rPr>
          <w:sz w:val="24"/>
          <w:szCs w:val="24"/>
          <w:lang w:val="lv-LV" w:eastAsia="it-IT"/>
        </w:rPr>
      </w:pPr>
      <w:r w:rsidRPr="00E323F6">
        <w:rPr>
          <w:rFonts w:cs="Arial"/>
          <w:sz w:val="24"/>
          <w:szCs w:val="24"/>
          <w:lang w:val="lv-LV"/>
        </w:rPr>
        <w:t>Termiņu noteikšana ir tikai pirmais solis ceļā uz nepārtrauktu pozitīvu spriedzi</w:t>
      </w:r>
      <w:r w:rsidR="00CA03CA" w:rsidRPr="00E323F6">
        <w:rPr>
          <w:rFonts w:cs="Arial"/>
          <w:sz w:val="24"/>
          <w:szCs w:val="24"/>
          <w:lang w:val="lv-LV"/>
        </w:rPr>
        <w:t xml:space="preserve">, lai </w:t>
      </w:r>
      <w:r w:rsidR="00BA2C58" w:rsidRPr="00E323F6">
        <w:rPr>
          <w:rFonts w:cs="Arial"/>
          <w:sz w:val="24"/>
          <w:szCs w:val="24"/>
          <w:lang w:val="lv-LV"/>
        </w:rPr>
        <w:t>samazinātu</w:t>
      </w:r>
      <w:r w:rsidR="00CA03CA" w:rsidRPr="00E323F6">
        <w:rPr>
          <w:rFonts w:cs="Arial"/>
          <w:sz w:val="24"/>
          <w:szCs w:val="24"/>
          <w:lang w:val="lv-LV"/>
        </w:rPr>
        <w:t xml:space="preserve"> tiesvedību garumu bez aizspriedumiem attiecībā uz lēmumu kvalitāti. Nav iespējams uzlabot tiesvedību garumu bez spēcīgas tiesas priekšsēdētāja un tiesnešu, kā arī tiesas darbinieku kopumā apņemšanās ievērot šos termiņus</w:t>
      </w:r>
      <w:r w:rsidR="00AC7B2D" w:rsidRPr="00E323F6">
        <w:rPr>
          <w:rFonts w:cs="Arial"/>
          <w:sz w:val="24"/>
          <w:szCs w:val="24"/>
          <w:lang w:val="lv-LV"/>
        </w:rPr>
        <w:t>.</w:t>
      </w:r>
    </w:p>
    <w:p w14:paraId="38497F77" w14:textId="77777777" w:rsidR="007F1686" w:rsidRPr="00E323F6" w:rsidRDefault="004615F7"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rFonts w:cs="Arial"/>
          <w:sz w:val="24"/>
          <w:szCs w:val="24"/>
          <w:lang w:val="lv-LV"/>
        </w:rPr>
        <w:t xml:space="preserve">Ņemot vērā noteiktos termiņus, ir jāapkopo un jāanalizē neizskatīto lietu vecums. Vislabāk būtu, ja datus apkopotu pēc iespējas biežāk (piem., reizi 3 līdz 6 mēnešos), lai kontrolētu tiesas darbību visa gada laikā un ne tikai gada beigās. </w:t>
      </w:r>
    </w:p>
    <w:p w14:paraId="76ABD8CF" w14:textId="0D1946B6" w:rsidR="00AC7B2D" w:rsidRPr="00E323F6" w:rsidRDefault="00AA487F"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sz w:val="24"/>
          <w:szCs w:val="24"/>
          <w:lang w:val="lv-LV" w:eastAsia="it-IT"/>
        </w:rPr>
        <w:t>Tiesnešiem vajadz</w:t>
      </w:r>
      <w:r w:rsidR="00552AA2" w:rsidRPr="00E323F6">
        <w:rPr>
          <w:sz w:val="24"/>
          <w:szCs w:val="24"/>
          <w:lang w:val="lv-LV" w:eastAsia="it-IT"/>
        </w:rPr>
        <w:t>ē</w:t>
      </w:r>
      <w:r w:rsidRPr="00E323F6">
        <w:rPr>
          <w:sz w:val="24"/>
          <w:szCs w:val="24"/>
          <w:lang w:val="lv-LV" w:eastAsia="it-IT"/>
        </w:rPr>
        <w:t xml:space="preserve">tu būt </w:t>
      </w:r>
      <w:r w:rsidR="00552AA2" w:rsidRPr="00E323F6">
        <w:rPr>
          <w:sz w:val="24"/>
          <w:szCs w:val="24"/>
          <w:lang w:val="lv-LV" w:eastAsia="it-IT"/>
        </w:rPr>
        <w:t xml:space="preserve">proaktīvākai lomai noslogotības pārvaldībā. Piemēram, tiesnešiem būtu jābūt iespējai reālistiski plānot ar lietu saistītos pasākumus, pēc iespējas konsultējoties ar pusēm un citiem dalībniekiem, </w:t>
      </w:r>
      <w:r w:rsidR="00D25316" w:rsidRPr="00E323F6">
        <w:rPr>
          <w:sz w:val="24"/>
          <w:szCs w:val="24"/>
          <w:lang w:val="lv-LV" w:eastAsia="it-IT"/>
        </w:rPr>
        <w:t>kā arī</w:t>
      </w:r>
      <w:r w:rsidR="00552AA2" w:rsidRPr="00E323F6">
        <w:rPr>
          <w:sz w:val="24"/>
          <w:szCs w:val="24"/>
          <w:lang w:val="lv-LV" w:eastAsia="it-IT"/>
        </w:rPr>
        <w:t xml:space="preserve"> </w:t>
      </w:r>
      <w:r w:rsidR="00D25316" w:rsidRPr="00E323F6">
        <w:rPr>
          <w:sz w:val="24"/>
          <w:szCs w:val="24"/>
          <w:lang w:val="lv-LV" w:eastAsia="it-IT"/>
        </w:rPr>
        <w:t xml:space="preserve">izvērtējot </w:t>
      </w:r>
      <w:r w:rsidR="00552AA2" w:rsidRPr="00E323F6">
        <w:rPr>
          <w:sz w:val="24"/>
          <w:szCs w:val="24"/>
          <w:lang w:val="lv-LV" w:eastAsia="it-IT"/>
        </w:rPr>
        <w:t xml:space="preserve">lietas sarežģītību (piem., liecinieku skaitu, </w:t>
      </w:r>
      <w:r w:rsidR="00BA2C58" w:rsidRPr="00E323F6">
        <w:rPr>
          <w:sz w:val="24"/>
          <w:szCs w:val="24"/>
          <w:lang w:val="lv-LV" w:eastAsia="it-IT"/>
        </w:rPr>
        <w:t>liecību</w:t>
      </w:r>
      <w:r w:rsidR="00D25316" w:rsidRPr="00E323F6">
        <w:rPr>
          <w:sz w:val="24"/>
          <w:szCs w:val="24"/>
          <w:lang w:val="lv-LV" w:eastAsia="it-IT"/>
        </w:rPr>
        <w:t xml:space="preserve"> apjomu</w:t>
      </w:r>
      <w:r w:rsidR="00552AA2" w:rsidRPr="00E323F6">
        <w:rPr>
          <w:sz w:val="24"/>
          <w:szCs w:val="24"/>
          <w:lang w:val="lv-LV" w:eastAsia="it-IT"/>
        </w:rPr>
        <w:t>, kas jāapkopo, liecinieku ekspertu nepiecie</w:t>
      </w:r>
      <w:r w:rsidR="00D25316" w:rsidRPr="00E323F6">
        <w:rPr>
          <w:sz w:val="24"/>
          <w:szCs w:val="24"/>
          <w:lang w:val="lv-LV" w:eastAsia="it-IT"/>
        </w:rPr>
        <w:t>š</w:t>
      </w:r>
      <w:r w:rsidR="00552AA2" w:rsidRPr="00E323F6">
        <w:rPr>
          <w:sz w:val="24"/>
          <w:szCs w:val="24"/>
          <w:lang w:val="lv-LV" w:eastAsia="it-IT"/>
        </w:rPr>
        <w:t>amību, strīd</w:t>
      </w:r>
      <w:r w:rsidR="00D25316" w:rsidRPr="00E323F6">
        <w:rPr>
          <w:sz w:val="24"/>
          <w:szCs w:val="24"/>
          <w:lang w:val="lv-LV" w:eastAsia="it-IT"/>
        </w:rPr>
        <w:t>a</w:t>
      </w:r>
      <w:r w:rsidR="00552AA2" w:rsidRPr="00E323F6">
        <w:rPr>
          <w:sz w:val="24"/>
          <w:szCs w:val="24"/>
          <w:lang w:val="lv-LV" w:eastAsia="it-IT"/>
        </w:rPr>
        <w:t xml:space="preserve"> </w:t>
      </w:r>
      <w:r w:rsidR="00D25316" w:rsidRPr="00E323F6">
        <w:rPr>
          <w:sz w:val="24"/>
          <w:szCs w:val="24"/>
          <w:lang w:val="lv-LV" w:eastAsia="it-IT"/>
        </w:rPr>
        <w:t>apmēru</w:t>
      </w:r>
      <w:r w:rsidR="00552AA2" w:rsidRPr="00E323F6">
        <w:rPr>
          <w:sz w:val="24"/>
          <w:szCs w:val="24"/>
          <w:lang w:val="lv-LV" w:eastAsia="it-IT"/>
        </w:rPr>
        <w:t xml:space="preserve"> pu</w:t>
      </w:r>
      <w:r w:rsidR="00D25316" w:rsidRPr="00E323F6">
        <w:rPr>
          <w:sz w:val="24"/>
          <w:szCs w:val="24"/>
          <w:lang w:val="lv-LV" w:eastAsia="it-IT"/>
        </w:rPr>
        <w:t>š</w:t>
      </w:r>
      <w:r w:rsidR="00552AA2" w:rsidRPr="00E323F6">
        <w:rPr>
          <w:sz w:val="24"/>
          <w:szCs w:val="24"/>
          <w:lang w:val="lv-LV" w:eastAsia="it-IT"/>
        </w:rPr>
        <w:t>u starpā, termiņus, utt.)</w:t>
      </w:r>
      <w:r w:rsidR="00D25316" w:rsidRPr="00E323F6">
        <w:rPr>
          <w:rFonts w:cs="Arial"/>
          <w:sz w:val="24"/>
          <w:szCs w:val="24"/>
          <w:lang w:val="lv-LV"/>
        </w:rPr>
        <w:t xml:space="preserve">. Prāvām jābūt pēc iespējas koncentrētākām. </w:t>
      </w:r>
      <w:hyperlink r:id="rId80" w:history="1">
        <w:r w:rsidR="00B01D45" w:rsidRPr="00E323F6">
          <w:rPr>
            <w:rStyle w:val="Hyperlink"/>
            <w:rFonts w:cs="Arial"/>
            <w:sz w:val="24"/>
            <w:szCs w:val="24"/>
            <w:u w:val="none"/>
            <w:lang w:val="lv-LV"/>
          </w:rPr>
          <w:t xml:space="preserve">Eiropas Padomes Ministru komitejas </w:t>
        </w:r>
        <w:r w:rsidR="000070CC">
          <w:rPr>
            <w:rStyle w:val="Hyperlink"/>
            <w:rFonts w:cs="Arial"/>
            <w:sz w:val="24"/>
            <w:szCs w:val="24"/>
            <w:u w:val="none"/>
            <w:lang w:val="lv-LV"/>
          </w:rPr>
          <w:t>rekomendācija</w:t>
        </w:r>
        <w:r w:rsidR="00AC7B2D" w:rsidRPr="00E323F6">
          <w:rPr>
            <w:rStyle w:val="Hyperlink"/>
            <w:rFonts w:cs="Arial"/>
            <w:sz w:val="24"/>
            <w:szCs w:val="24"/>
            <w:u w:val="none"/>
            <w:lang w:val="lv-LV"/>
          </w:rPr>
          <w:t xml:space="preserve"> Rec. 84 (5) </w:t>
        </w:r>
        <w:r w:rsidR="00B01D45" w:rsidRPr="00E323F6">
          <w:rPr>
            <w:rStyle w:val="Hyperlink"/>
            <w:rFonts w:cs="Arial"/>
            <w:sz w:val="24"/>
            <w:szCs w:val="24"/>
            <w:u w:val="none"/>
            <w:lang w:val="lv-LV"/>
          </w:rPr>
          <w:t>dalībvalstīm "par civil</w:t>
        </w:r>
        <w:r w:rsidR="00EF34AE" w:rsidRPr="00E323F6">
          <w:rPr>
            <w:rStyle w:val="Hyperlink"/>
            <w:rFonts w:cs="Arial"/>
            <w:sz w:val="24"/>
            <w:szCs w:val="24"/>
            <w:u w:val="none"/>
            <w:lang w:val="lv-LV"/>
          </w:rPr>
          <w:t xml:space="preserve">o </w:t>
        </w:r>
        <w:r w:rsidR="00B01D45" w:rsidRPr="00E323F6">
          <w:rPr>
            <w:rStyle w:val="Hyperlink"/>
            <w:rFonts w:cs="Arial"/>
            <w:sz w:val="24"/>
            <w:szCs w:val="24"/>
            <w:u w:val="none"/>
            <w:lang w:val="lv-LV"/>
          </w:rPr>
          <w:t>tiesvedību principiem</w:t>
        </w:r>
        <w:r w:rsidR="00A67E38" w:rsidRPr="00E323F6">
          <w:rPr>
            <w:rStyle w:val="Hyperlink"/>
            <w:rFonts w:cs="Arial"/>
            <w:sz w:val="24"/>
            <w:szCs w:val="24"/>
            <w:u w:val="none"/>
            <w:lang w:val="lv-LV"/>
          </w:rPr>
          <w:t>, kas izstrādāti tiesnešu darba</w:t>
        </w:r>
        <w:r w:rsidR="00EF34AE" w:rsidRPr="00E323F6">
          <w:rPr>
            <w:rStyle w:val="Hyperlink"/>
            <w:rFonts w:cs="Arial"/>
            <w:sz w:val="24"/>
            <w:szCs w:val="24"/>
            <w:u w:val="none"/>
            <w:lang w:val="lv-LV"/>
          </w:rPr>
          <w:t xml:space="preserve"> uzlabošanai</w:t>
        </w:r>
        <w:r w:rsidR="00E54319" w:rsidRPr="00E323F6">
          <w:rPr>
            <w:rStyle w:val="Hyperlink"/>
            <w:rFonts w:cs="Arial"/>
            <w:i/>
            <w:sz w:val="24"/>
            <w:szCs w:val="24"/>
            <w:u w:val="none"/>
            <w:lang w:val="lv-LV"/>
          </w:rPr>
          <w:t>”</w:t>
        </w:r>
      </w:hyperlink>
      <w:r w:rsidR="00E54319" w:rsidRPr="00E323F6">
        <w:rPr>
          <w:rFonts w:cs="Arial"/>
          <w:sz w:val="24"/>
          <w:szCs w:val="24"/>
          <w:lang w:val="lv-LV"/>
        </w:rPr>
        <w:t xml:space="preserve"> </w:t>
      </w:r>
      <w:r w:rsidR="00EF34AE" w:rsidRPr="00E323F6">
        <w:rPr>
          <w:rFonts w:cs="Arial"/>
          <w:sz w:val="24"/>
          <w:szCs w:val="24"/>
          <w:lang w:val="lv-LV"/>
        </w:rPr>
        <w:t xml:space="preserve">iesaka izveidot tipisku procedūru, kuras pamatā ir </w:t>
      </w:r>
      <w:r w:rsidR="00EF34AE" w:rsidRPr="00E323F6">
        <w:rPr>
          <w:rFonts w:cs="Arial"/>
          <w:i/>
          <w:sz w:val="24"/>
          <w:szCs w:val="24"/>
          <w:lang w:val="lv-LV"/>
        </w:rPr>
        <w:t>"ne vairāk kā divas tiesas sēdes, pirmā no kurām var būt iepriekšēja noklausīšanās ar sagatavošanās raksturu un otrā liecību pieņemšanai, argumentu uzklausīšanai un, ja iespējams, spri</w:t>
      </w:r>
      <w:r w:rsidR="00A67E38" w:rsidRPr="00E323F6">
        <w:rPr>
          <w:rFonts w:cs="Arial"/>
          <w:i/>
          <w:sz w:val="24"/>
          <w:szCs w:val="24"/>
          <w:lang w:val="lv-LV"/>
        </w:rPr>
        <w:t>e</w:t>
      </w:r>
      <w:r w:rsidR="00EF34AE" w:rsidRPr="00E323F6">
        <w:rPr>
          <w:rFonts w:cs="Arial"/>
          <w:i/>
          <w:sz w:val="24"/>
          <w:szCs w:val="24"/>
          <w:lang w:val="lv-LV"/>
        </w:rPr>
        <w:t>duma lemšanai."</w:t>
      </w:r>
      <w:r w:rsidR="00EF34AE" w:rsidRPr="00E323F6">
        <w:rPr>
          <w:rFonts w:cs="Arial"/>
          <w:sz w:val="24"/>
          <w:szCs w:val="24"/>
          <w:lang w:val="lv-LV"/>
        </w:rPr>
        <w:t xml:space="preserve"> Lietas vadības sanāksme, lai noteiktu pasākumu kalendāru, var sekmēt vienošanos, izvairīšanos no nevajadzīgas atlikšanas, koncentrētu noklausīšanos un termiņu ievērošanu. </w:t>
      </w:r>
      <w:r w:rsidR="00A2645C" w:rsidRPr="00E323F6">
        <w:rPr>
          <w:rFonts w:cs="Arial"/>
          <w:sz w:val="24"/>
          <w:szCs w:val="24"/>
          <w:lang w:val="lv-LV"/>
        </w:rPr>
        <w:t>Tiesnešiem ir stingri jāpiemēro šādu sanāksmju laikā pieņemtie lēmumi.</w:t>
      </w:r>
    </w:p>
    <w:p w14:paraId="39A98293" w14:textId="644D9EA6" w:rsidR="00AC7B2D" w:rsidRPr="00E323F6" w:rsidRDefault="00F03588"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rFonts w:cs="Arial"/>
          <w:sz w:val="24"/>
          <w:szCs w:val="24"/>
          <w:lang w:val="lv-LV"/>
        </w:rPr>
        <w:t>Tiesas priekšsēdētājam ir jāievieš un visiem t</w:t>
      </w:r>
      <w:r w:rsidR="00772D3B" w:rsidRPr="00E323F6">
        <w:rPr>
          <w:rFonts w:cs="Arial"/>
          <w:sz w:val="24"/>
          <w:szCs w:val="24"/>
          <w:lang w:val="lv-LV"/>
        </w:rPr>
        <w:t>iesneš</w:t>
      </w:r>
      <w:r w:rsidR="00B96418" w:rsidRPr="00E323F6">
        <w:rPr>
          <w:rFonts w:cs="Arial"/>
          <w:sz w:val="24"/>
          <w:szCs w:val="24"/>
          <w:lang w:val="lv-LV"/>
        </w:rPr>
        <w:t xml:space="preserve">iem stingri jāievēro precīzi noteikta tiesas politika procesa </w:t>
      </w:r>
      <w:r w:rsidR="00272490" w:rsidRPr="00E323F6">
        <w:rPr>
          <w:rFonts w:cs="Arial"/>
          <w:sz w:val="24"/>
          <w:szCs w:val="24"/>
          <w:lang w:val="lv-LV"/>
        </w:rPr>
        <w:t xml:space="preserve">paildzināšanas </w:t>
      </w:r>
      <w:r w:rsidR="00B96418" w:rsidRPr="00E323F6">
        <w:rPr>
          <w:rFonts w:cs="Arial"/>
          <w:sz w:val="24"/>
          <w:szCs w:val="24"/>
          <w:lang w:val="lv-LV"/>
        </w:rPr>
        <w:t>un atlikšanas</w:t>
      </w:r>
      <w:r w:rsidRPr="00E323F6">
        <w:rPr>
          <w:rFonts w:cs="Arial"/>
          <w:sz w:val="24"/>
          <w:szCs w:val="24"/>
          <w:lang w:val="lv-LV"/>
        </w:rPr>
        <w:t xml:space="preserve"> novēršanai. </w:t>
      </w:r>
      <w:r w:rsidR="00B96418" w:rsidRPr="00E323F6">
        <w:rPr>
          <w:rFonts w:cs="Arial"/>
          <w:sz w:val="24"/>
          <w:szCs w:val="24"/>
          <w:lang w:val="lv-LV"/>
        </w:rPr>
        <w:t xml:space="preserve">Advokātu prasības atlikt sēdi apmierināšana būtu pēc iespējas jāierobežo, lai izvairītos no novilcināšanas taktikas un pieturētos plānotajam lietas izskatīšanas ātrumam. </w:t>
      </w:r>
      <w:r w:rsidR="00272490" w:rsidRPr="00E323F6">
        <w:rPr>
          <w:rFonts w:cs="Arial"/>
          <w:sz w:val="24"/>
          <w:szCs w:val="24"/>
          <w:lang w:val="lv-LV"/>
        </w:rPr>
        <w:t>Tiesām būtu jāveicina kopīga prakse attiecībā uz advokātiem, lai izvairītos no atlikšanas, kas būtu jāpiešķir tikai ļoti pamatotos gadījumos un uz ierobežotu laika periodu. Šādu tiesas praksi var izdot un ieviest tiesas</w:t>
      </w:r>
      <w:r w:rsidR="00BA2C58">
        <w:rPr>
          <w:rFonts w:cs="Arial"/>
          <w:sz w:val="24"/>
          <w:szCs w:val="24"/>
          <w:lang w:val="lv-LV"/>
        </w:rPr>
        <w:t xml:space="preserve"> priekšsēdētājs ar apkārtraksta</w:t>
      </w:r>
      <w:r w:rsidR="00272490" w:rsidRPr="00E323F6">
        <w:rPr>
          <w:rFonts w:cs="Arial"/>
          <w:sz w:val="24"/>
          <w:szCs w:val="24"/>
          <w:lang w:val="lv-LV"/>
        </w:rPr>
        <w:t xml:space="preserve"> palīdzību.</w:t>
      </w:r>
      <w:r w:rsidR="00AC7B2D" w:rsidRPr="00E323F6">
        <w:rPr>
          <w:rFonts w:cs="Arial"/>
          <w:sz w:val="24"/>
          <w:szCs w:val="24"/>
          <w:lang w:val="lv-LV"/>
        </w:rPr>
        <w:t xml:space="preserve"> </w:t>
      </w:r>
      <w:r w:rsidR="00272490" w:rsidRPr="00E323F6">
        <w:rPr>
          <w:rFonts w:cs="Arial"/>
          <w:sz w:val="24"/>
          <w:szCs w:val="24"/>
          <w:lang w:val="lv-LV"/>
        </w:rPr>
        <w:t>Tiesas priekšsēdētāja</w:t>
      </w:r>
      <w:r w:rsidR="00DC64C1" w:rsidRPr="00E323F6">
        <w:rPr>
          <w:rFonts w:cs="Arial"/>
          <w:sz w:val="24"/>
          <w:szCs w:val="24"/>
          <w:lang w:val="lv-LV"/>
        </w:rPr>
        <w:t>m un tiesnešiem būtu jāizseko</w:t>
      </w:r>
      <w:r w:rsidR="00272490" w:rsidRPr="00E323F6">
        <w:rPr>
          <w:rFonts w:cs="Arial"/>
          <w:sz w:val="24"/>
          <w:szCs w:val="24"/>
          <w:lang w:val="lv-LV"/>
        </w:rPr>
        <w:t xml:space="preserve"> visbiežākie atlikšanas iemesli un tie jāpārrunā. </w:t>
      </w:r>
      <w:r w:rsidR="00AC7B2D" w:rsidRPr="00E323F6">
        <w:rPr>
          <w:sz w:val="24"/>
          <w:szCs w:val="24"/>
          <w:lang w:val="lv-LV" w:eastAsia="it-IT"/>
        </w:rPr>
        <w:t xml:space="preserve"> </w:t>
      </w:r>
    </w:p>
    <w:p w14:paraId="3703012B" w14:textId="77777777" w:rsidR="00AC7B2D" w:rsidRPr="00E323F6" w:rsidRDefault="005133EC"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rFonts w:cs="Arial"/>
          <w:sz w:val="24"/>
          <w:szCs w:val="24"/>
          <w:lang w:val="lv-LV"/>
        </w:rPr>
        <w:t xml:space="preserve">Tiesnešiem būtu jāpiedāvā veidnes juridisku argumentu sniegšanai standarta lietās, lai ietaupītu laiku un darbu. Turklāt varētu sagatavot </w:t>
      </w:r>
      <w:r w:rsidR="00DC64C1" w:rsidRPr="00E323F6">
        <w:rPr>
          <w:rFonts w:cs="Arial"/>
          <w:sz w:val="24"/>
          <w:szCs w:val="24"/>
          <w:lang w:val="lv-LV"/>
        </w:rPr>
        <w:t>un izplatīt tiesneš</w:t>
      </w:r>
      <w:r w:rsidRPr="00E323F6">
        <w:rPr>
          <w:rFonts w:cs="Arial"/>
          <w:sz w:val="24"/>
          <w:szCs w:val="24"/>
          <w:lang w:val="lv-LV"/>
        </w:rPr>
        <w:t xml:space="preserve">iem </w:t>
      </w:r>
      <w:r w:rsidR="00345233" w:rsidRPr="00E323F6">
        <w:rPr>
          <w:rFonts w:cs="Arial"/>
          <w:sz w:val="24"/>
          <w:szCs w:val="24"/>
          <w:lang w:val="lv-LV"/>
        </w:rPr>
        <w:t>vienotus</w:t>
      </w:r>
      <w:r w:rsidRPr="00E323F6">
        <w:rPr>
          <w:rFonts w:cs="Arial"/>
          <w:sz w:val="24"/>
          <w:szCs w:val="24"/>
          <w:lang w:val="lv-LV"/>
        </w:rPr>
        <w:t xml:space="preserve"> noteikumus, kā rīkoties </w:t>
      </w:r>
      <w:r w:rsidR="00345233" w:rsidRPr="00E323F6">
        <w:rPr>
          <w:rFonts w:cs="Arial"/>
          <w:sz w:val="24"/>
          <w:szCs w:val="24"/>
          <w:lang w:val="lv-LV"/>
        </w:rPr>
        <w:t xml:space="preserve">attiecībā uz </w:t>
      </w:r>
      <w:r w:rsidRPr="00E323F6">
        <w:rPr>
          <w:rFonts w:cs="Arial"/>
          <w:sz w:val="24"/>
          <w:szCs w:val="24"/>
          <w:lang w:val="lv-LV"/>
        </w:rPr>
        <w:t>juridisk</w:t>
      </w:r>
      <w:r w:rsidR="00345233" w:rsidRPr="00E323F6">
        <w:rPr>
          <w:rFonts w:cs="Arial"/>
          <w:sz w:val="24"/>
          <w:szCs w:val="24"/>
          <w:lang w:val="lv-LV"/>
        </w:rPr>
        <w:t>ā</w:t>
      </w:r>
      <w:r w:rsidRPr="00E323F6">
        <w:rPr>
          <w:rFonts w:cs="Arial"/>
          <w:sz w:val="24"/>
          <w:szCs w:val="24"/>
          <w:lang w:val="lv-LV"/>
        </w:rPr>
        <w:t xml:space="preserve"> pamatojuma sniegšan</w:t>
      </w:r>
      <w:r w:rsidR="00345233" w:rsidRPr="00E323F6">
        <w:rPr>
          <w:rFonts w:cs="Arial"/>
          <w:sz w:val="24"/>
          <w:szCs w:val="24"/>
          <w:lang w:val="lv-LV"/>
        </w:rPr>
        <w:t>u</w:t>
      </w:r>
      <w:r w:rsidRPr="00E323F6">
        <w:rPr>
          <w:rFonts w:cs="Arial"/>
          <w:sz w:val="24"/>
          <w:szCs w:val="24"/>
          <w:lang w:val="lv-LV"/>
        </w:rPr>
        <w:t>, lai izvairītos no pārmērīg</w:t>
      </w:r>
      <w:r w:rsidR="00345233" w:rsidRPr="00E323F6">
        <w:rPr>
          <w:rFonts w:cs="Arial"/>
          <w:sz w:val="24"/>
          <w:szCs w:val="24"/>
          <w:lang w:val="lv-LV"/>
        </w:rPr>
        <w:t>i gariem</w:t>
      </w:r>
      <w:r w:rsidRPr="00E323F6">
        <w:rPr>
          <w:rFonts w:cs="Arial"/>
          <w:sz w:val="24"/>
          <w:szCs w:val="24"/>
          <w:lang w:val="lv-LV"/>
        </w:rPr>
        <w:t xml:space="preserve"> un nevajadzīg</w:t>
      </w:r>
      <w:r w:rsidR="00345233" w:rsidRPr="00E323F6">
        <w:rPr>
          <w:rFonts w:cs="Arial"/>
          <w:sz w:val="24"/>
          <w:szCs w:val="24"/>
          <w:lang w:val="lv-LV"/>
        </w:rPr>
        <w:t>iem</w:t>
      </w:r>
      <w:r w:rsidRPr="00E323F6">
        <w:rPr>
          <w:rFonts w:cs="Arial"/>
          <w:sz w:val="24"/>
          <w:szCs w:val="24"/>
          <w:lang w:val="lv-LV"/>
        </w:rPr>
        <w:t xml:space="preserve"> juridisk</w:t>
      </w:r>
      <w:r w:rsidR="00345233" w:rsidRPr="00E323F6">
        <w:rPr>
          <w:rFonts w:cs="Arial"/>
          <w:sz w:val="24"/>
          <w:szCs w:val="24"/>
          <w:lang w:val="lv-LV"/>
        </w:rPr>
        <w:t>iem</w:t>
      </w:r>
      <w:r w:rsidRPr="00E323F6">
        <w:rPr>
          <w:rFonts w:cs="Arial"/>
          <w:sz w:val="24"/>
          <w:szCs w:val="24"/>
          <w:lang w:val="lv-LV"/>
        </w:rPr>
        <w:t xml:space="preserve"> pamatojum</w:t>
      </w:r>
      <w:r w:rsidR="00345233" w:rsidRPr="00E323F6">
        <w:rPr>
          <w:rFonts w:cs="Arial"/>
          <w:sz w:val="24"/>
          <w:szCs w:val="24"/>
          <w:lang w:val="lv-LV"/>
        </w:rPr>
        <w:t>iem</w:t>
      </w:r>
      <w:r w:rsidRPr="00E323F6">
        <w:rPr>
          <w:rFonts w:cs="Arial"/>
          <w:sz w:val="24"/>
          <w:szCs w:val="24"/>
          <w:lang w:val="lv-LV"/>
        </w:rPr>
        <w:t xml:space="preserve">. </w:t>
      </w:r>
      <w:r w:rsidR="00AC7B2D" w:rsidRPr="00E323F6">
        <w:rPr>
          <w:rFonts w:cs="Arial"/>
          <w:sz w:val="24"/>
          <w:szCs w:val="24"/>
          <w:lang w:val="lv-LV"/>
        </w:rPr>
        <w:t xml:space="preserve"> </w:t>
      </w:r>
    </w:p>
    <w:p w14:paraId="09509834" w14:textId="6682BFF2" w:rsidR="00AC7B2D" w:rsidRPr="00E323F6" w:rsidRDefault="00376F25"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sz w:val="24"/>
          <w:szCs w:val="24"/>
          <w:lang w:val="lv-LV" w:eastAsia="it-IT"/>
        </w:rPr>
        <w:t xml:space="preserve">Tiesnešiem un tiesas darbiniekiem jābūt iespējai nepārtraukti kontrolēt lietu apjomu (saņemtās, izskatītās, neizskatītās lietas, neizskatīto lietu vecumu, utt.), lai veiktu nepieciešamās darbības, ja plānotie termiņi netiek izpildīti. Tiesās pieejamie IKT rīki ir jāpielāgo, lai </w:t>
      </w:r>
      <w:r w:rsidR="00BA2C58" w:rsidRPr="00E323F6">
        <w:rPr>
          <w:sz w:val="24"/>
          <w:szCs w:val="24"/>
          <w:lang w:val="lv-LV" w:eastAsia="it-IT"/>
        </w:rPr>
        <w:t>palīdzētu</w:t>
      </w:r>
      <w:r w:rsidRPr="00E323F6">
        <w:rPr>
          <w:sz w:val="24"/>
          <w:szCs w:val="24"/>
          <w:lang w:val="lv-LV" w:eastAsia="it-IT"/>
        </w:rPr>
        <w:t xml:space="preserve"> veikt uzraudzību, nodrošinātu statistiku </w:t>
      </w:r>
      <w:r w:rsidR="00C87D78" w:rsidRPr="00E323F6">
        <w:rPr>
          <w:sz w:val="24"/>
          <w:szCs w:val="24"/>
          <w:lang w:val="lv-LV" w:eastAsia="it-IT"/>
        </w:rPr>
        <w:t xml:space="preserve">un, iespējams, </w:t>
      </w:r>
      <w:r w:rsidR="00BC01B1" w:rsidRPr="00E323F6">
        <w:rPr>
          <w:sz w:val="24"/>
          <w:szCs w:val="24"/>
          <w:lang w:val="lv-LV" w:eastAsia="it-IT"/>
        </w:rPr>
        <w:t xml:space="preserve">brīdinājumus, ja pastāv </w:t>
      </w:r>
      <w:r w:rsidR="0081172E" w:rsidRPr="00E323F6">
        <w:rPr>
          <w:sz w:val="24"/>
          <w:szCs w:val="24"/>
          <w:lang w:val="lv-LV" w:eastAsia="it-IT"/>
        </w:rPr>
        <w:t xml:space="preserve">risks pārsniegt </w:t>
      </w:r>
      <w:r w:rsidR="00BC01B1" w:rsidRPr="00E323F6">
        <w:rPr>
          <w:sz w:val="24"/>
          <w:szCs w:val="24"/>
          <w:lang w:val="lv-LV" w:eastAsia="it-IT"/>
        </w:rPr>
        <w:t>likumā noteikto</w:t>
      </w:r>
      <w:r w:rsidR="0081172E" w:rsidRPr="00E323F6">
        <w:rPr>
          <w:sz w:val="24"/>
          <w:szCs w:val="24"/>
          <w:lang w:val="lv-LV" w:eastAsia="it-IT"/>
        </w:rPr>
        <w:t>s</w:t>
      </w:r>
      <w:r w:rsidR="00BC01B1" w:rsidRPr="00E323F6">
        <w:rPr>
          <w:sz w:val="24"/>
          <w:szCs w:val="24"/>
          <w:lang w:val="lv-LV" w:eastAsia="it-IT"/>
        </w:rPr>
        <w:t xml:space="preserve"> termiņu</w:t>
      </w:r>
      <w:r w:rsidR="0081172E" w:rsidRPr="00E323F6">
        <w:rPr>
          <w:sz w:val="24"/>
          <w:szCs w:val="24"/>
          <w:lang w:val="lv-LV" w:eastAsia="it-IT"/>
        </w:rPr>
        <w:t>s</w:t>
      </w:r>
      <w:r w:rsidR="00E5784E" w:rsidRPr="00E323F6">
        <w:rPr>
          <w:sz w:val="24"/>
          <w:szCs w:val="24"/>
          <w:lang w:val="lv-LV" w:eastAsia="it-IT"/>
        </w:rPr>
        <w:t>.</w:t>
      </w:r>
    </w:p>
    <w:p w14:paraId="73EBC49A" w14:textId="71D53F88" w:rsidR="00AC7B2D" w:rsidRPr="00E323F6" w:rsidRDefault="00E86578"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rFonts w:cs="Arial"/>
          <w:sz w:val="24"/>
          <w:szCs w:val="24"/>
          <w:lang w:val="lv-LV"/>
        </w:rPr>
        <w:t xml:space="preserve">Šiem datiem jābūt par pamatu ziņojumam, kuru jāizmanto diskusijām tiesnešu un tiesas darbinieku starpā, lai uzlabotu lietu izskatīšanas ātrumu un vispārīgāk tiesas darbu kopumā. Tiesu darbinieku sanāksmēm ir </w:t>
      </w:r>
      <w:r w:rsidR="00BA2C58" w:rsidRPr="00E323F6">
        <w:rPr>
          <w:rFonts w:cs="Arial"/>
          <w:sz w:val="24"/>
          <w:szCs w:val="24"/>
          <w:lang w:val="lv-LV"/>
        </w:rPr>
        <w:t>jānotiek</w:t>
      </w:r>
      <w:r w:rsidRPr="00E323F6">
        <w:rPr>
          <w:rFonts w:cs="Arial"/>
          <w:sz w:val="24"/>
          <w:szCs w:val="24"/>
          <w:lang w:val="lv-LV"/>
        </w:rPr>
        <w:t xml:space="preserve"> regulāri, iespējams ik reizi, kad tiek izdots ziņojums. Arī informācijai par tiesvedību garumu </w:t>
      </w:r>
      <w:r w:rsidR="00BA2C58" w:rsidRPr="00E323F6">
        <w:rPr>
          <w:rFonts w:cs="Arial"/>
          <w:sz w:val="24"/>
          <w:szCs w:val="24"/>
          <w:lang w:val="lv-LV"/>
        </w:rPr>
        <w:t>jābūt</w:t>
      </w:r>
      <w:r w:rsidRPr="00E323F6">
        <w:rPr>
          <w:rFonts w:cs="Arial"/>
          <w:sz w:val="24"/>
          <w:szCs w:val="24"/>
          <w:lang w:val="lv-LV"/>
        </w:rPr>
        <w:t xml:space="preserve"> </w:t>
      </w:r>
      <w:r w:rsidR="004D2FF9" w:rsidRPr="00E323F6">
        <w:rPr>
          <w:rFonts w:cs="Arial"/>
          <w:sz w:val="24"/>
          <w:szCs w:val="24"/>
          <w:lang w:val="lv-LV"/>
        </w:rPr>
        <w:t xml:space="preserve">publiskai un viegli pieejamai. </w:t>
      </w:r>
    </w:p>
    <w:p w14:paraId="36E22D40" w14:textId="654FC46F" w:rsidR="00AC7B2D" w:rsidRPr="00E323F6" w:rsidRDefault="004D2FF9"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sz w:val="24"/>
          <w:szCs w:val="24"/>
          <w:lang w:val="lv-LV" w:eastAsia="it-IT"/>
        </w:rPr>
        <w:t xml:space="preserve">Ziņojumi un pieredze attiecībā uz laika organizēšanu, kas tiek izplatīta tiesnešu un tiesu starpā, </w:t>
      </w:r>
      <w:r w:rsidR="00BA2C58" w:rsidRPr="00E323F6">
        <w:rPr>
          <w:sz w:val="24"/>
          <w:szCs w:val="24"/>
          <w:lang w:val="lv-LV" w:eastAsia="it-IT"/>
        </w:rPr>
        <w:t>varētu</w:t>
      </w:r>
      <w:r w:rsidRPr="00E323F6">
        <w:rPr>
          <w:sz w:val="24"/>
          <w:szCs w:val="24"/>
          <w:lang w:val="lv-LV" w:eastAsia="it-IT"/>
        </w:rPr>
        <w:t xml:space="preserve"> būt pamatā mācību kursiem tiesnešiem un citiem tiesu darbiniekiem par šiem jautājumiem. </w:t>
      </w:r>
    </w:p>
    <w:p w14:paraId="1DEEB9E8" w14:textId="127E974E" w:rsidR="0073584F" w:rsidRPr="00E323F6" w:rsidRDefault="004D2FF9"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sz w:val="24"/>
          <w:szCs w:val="24"/>
          <w:lang w:val="lv-LV" w:eastAsia="it-IT"/>
        </w:rPr>
        <w:t>Saskaņā ar</w:t>
      </w:r>
      <w:r w:rsidR="00D03D0A" w:rsidRPr="00E323F6">
        <w:rPr>
          <w:sz w:val="24"/>
          <w:szCs w:val="24"/>
          <w:lang w:val="lv-LV" w:eastAsia="it-IT"/>
        </w:rPr>
        <w:t xml:space="preserve"> CEPEJ </w:t>
      </w:r>
      <w:r w:rsidRPr="00E323F6">
        <w:rPr>
          <w:sz w:val="24"/>
          <w:szCs w:val="24"/>
          <w:lang w:val="lv-LV" w:eastAsia="it-IT"/>
        </w:rPr>
        <w:t>Pētījumu</w:t>
      </w:r>
      <w:r w:rsidR="00D03D0A" w:rsidRPr="00E323F6">
        <w:rPr>
          <w:sz w:val="24"/>
          <w:szCs w:val="24"/>
          <w:lang w:val="lv-LV" w:eastAsia="it-IT"/>
        </w:rPr>
        <w:t xml:space="preserve"> n</w:t>
      </w:r>
      <w:r w:rsidR="00320596">
        <w:rPr>
          <w:sz w:val="24"/>
          <w:szCs w:val="24"/>
          <w:lang w:val="lv-LV" w:eastAsia="it-IT"/>
        </w:rPr>
        <w:t>r. </w:t>
      </w:r>
      <w:r w:rsidR="00D03D0A" w:rsidRPr="00E323F6">
        <w:rPr>
          <w:sz w:val="24"/>
          <w:szCs w:val="24"/>
          <w:lang w:val="lv-LV" w:eastAsia="it-IT"/>
        </w:rPr>
        <w:t xml:space="preserve">24 </w:t>
      </w:r>
      <w:r w:rsidRPr="00E323F6">
        <w:rPr>
          <w:sz w:val="24"/>
          <w:szCs w:val="24"/>
          <w:lang w:val="lv-LV" w:eastAsia="it-IT"/>
        </w:rPr>
        <w:t xml:space="preserve">ļoti labi attīstīti IKT rīki, kurus izmanto tiesu darba un tiesvedību atbalstam, kopā ar nepieciešamību turpināt uzlabot tiesisko regulējumu šajā jomā. Acīmredzot Latvijas iestādes ņem vērā </w:t>
      </w:r>
      <w:r w:rsidR="00F965D8" w:rsidRPr="00E323F6">
        <w:rPr>
          <w:sz w:val="24"/>
          <w:szCs w:val="24"/>
          <w:lang w:val="lv-LV" w:eastAsia="it-IT"/>
        </w:rPr>
        <w:t>2016. gada oktobrī publicētā</w:t>
      </w:r>
      <w:r w:rsidRPr="00E323F6">
        <w:rPr>
          <w:sz w:val="24"/>
          <w:szCs w:val="24"/>
          <w:lang w:val="lv-LV" w:eastAsia="it-IT"/>
        </w:rPr>
        <w:t xml:space="preserve"> ziņojuma rekomendācijas</w:t>
      </w:r>
      <w:r w:rsidR="00F965D8" w:rsidRPr="00E323F6">
        <w:rPr>
          <w:sz w:val="24"/>
          <w:szCs w:val="24"/>
          <w:lang w:val="lv-LV" w:eastAsia="it-IT"/>
        </w:rPr>
        <w:t xml:space="preserve"> un dažas atbildes darbības jau tikušas īstenotas. Varētu ieteikt turpināt attīstīt un integrēt tiesu pārvaldes sistēmā uzņēmējdarbības izpētes risinājumus, kas kalpotu Latvijas tiesu sistēmas stratēģiskai pārvaldei. </w:t>
      </w:r>
      <w:r w:rsidR="002122F0" w:rsidRPr="00E323F6">
        <w:rPr>
          <w:sz w:val="24"/>
          <w:szCs w:val="24"/>
          <w:lang w:val="lv-LV" w:eastAsia="it-IT"/>
        </w:rPr>
        <w:t>Tiesas priekšsēdētājiem un tiesnešiem ar nolūku samazināt tiesvedību garumu jābūt pieejamiem i</w:t>
      </w:r>
      <w:r w:rsidR="00390C7A" w:rsidRPr="00E323F6">
        <w:rPr>
          <w:sz w:val="24"/>
          <w:szCs w:val="24"/>
          <w:lang w:val="lv-LV" w:eastAsia="it-IT"/>
        </w:rPr>
        <w:t xml:space="preserve">nformācijas </w:t>
      </w:r>
      <w:r w:rsidR="002122F0" w:rsidRPr="00E323F6">
        <w:rPr>
          <w:sz w:val="24"/>
          <w:szCs w:val="24"/>
          <w:lang w:val="lv-LV" w:eastAsia="it-IT"/>
        </w:rPr>
        <w:t xml:space="preserve">tablo ar reālā laika statistiku. </w:t>
      </w:r>
    </w:p>
    <w:p w14:paraId="6A5EC1F6" w14:textId="77777777" w:rsidR="00A37F83" w:rsidRPr="00E323F6" w:rsidRDefault="006D246F" w:rsidP="004A03C4">
      <w:pPr>
        <w:pStyle w:val="ListParagraph"/>
        <w:numPr>
          <w:ilvl w:val="0"/>
          <w:numId w:val="26"/>
        </w:numPr>
        <w:spacing w:after="120" w:line="240" w:lineRule="auto"/>
        <w:ind w:left="714" w:hanging="350"/>
        <w:contextualSpacing w:val="0"/>
        <w:jc w:val="both"/>
        <w:rPr>
          <w:sz w:val="24"/>
          <w:szCs w:val="24"/>
          <w:lang w:val="lv-LV" w:eastAsia="it-IT"/>
        </w:rPr>
      </w:pPr>
      <w:r w:rsidRPr="00E323F6">
        <w:rPr>
          <w:sz w:val="24"/>
          <w:szCs w:val="24"/>
          <w:lang w:val="lv-LV"/>
        </w:rPr>
        <w:t xml:space="preserve">Latvijas Tiesu administrācijai jāturpina </w:t>
      </w:r>
      <w:r w:rsidR="007D3EE1" w:rsidRPr="00E323F6">
        <w:rPr>
          <w:sz w:val="24"/>
          <w:szCs w:val="24"/>
          <w:lang w:val="lv-LV"/>
        </w:rPr>
        <w:t>pētīt p</w:t>
      </w:r>
      <w:r w:rsidRPr="00E323F6">
        <w:rPr>
          <w:sz w:val="24"/>
          <w:szCs w:val="24"/>
          <w:lang w:val="lv-LV"/>
        </w:rPr>
        <w:t>ieaugošā elektroniskā saziņa tiesu, tiesu lietotāju un citu tiesu sistēmas darbinieku starpā, turpmāka video konferen</w:t>
      </w:r>
      <w:r w:rsidR="007D3EE1" w:rsidRPr="00E323F6">
        <w:rPr>
          <w:sz w:val="24"/>
          <w:szCs w:val="24"/>
          <w:lang w:val="lv-LV"/>
        </w:rPr>
        <w:t>č</w:t>
      </w:r>
      <w:r w:rsidRPr="00E323F6">
        <w:rPr>
          <w:sz w:val="24"/>
          <w:szCs w:val="24"/>
          <w:lang w:val="lv-LV"/>
        </w:rPr>
        <w:t>u izmantošana, lai uzlabotu noteiktu pakalpojum</w:t>
      </w:r>
      <w:r w:rsidR="007D3EE1" w:rsidRPr="00E323F6">
        <w:rPr>
          <w:sz w:val="24"/>
          <w:szCs w:val="24"/>
          <w:lang w:val="lv-LV"/>
        </w:rPr>
        <w:t>u</w:t>
      </w:r>
      <w:r w:rsidRPr="00E323F6">
        <w:rPr>
          <w:sz w:val="24"/>
          <w:szCs w:val="24"/>
          <w:lang w:val="lv-LV"/>
        </w:rPr>
        <w:t xml:space="preserve"> kvalitāti</w:t>
      </w:r>
      <w:r w:rsidR="007D3EE1" w:rsidRPr="00E323F6">
        <w:rPr>
          <w:sz w:val="24"/>
          <w:szCs w:val="24"/>
          <w:lang w:val="lv-LV"/>
        </w:rPr>
        <w:t xml:space="preserve">, </w:t>
      </w:r>
      <w:r w:rsidRPr="00E323F6">
        <w:rPr>
          <w:sz w:val="24"/>
          <w:szCs w:val="24"/>
          <w:lang w:val="lv-LV"/>
        </w:rPr>
        <w:t>un ODR attīstīb</w:t>
      </w:r>
      <w:r w:rsidR="007D3EE1" w:rsidRPr="00E323F6">
        <w:rPr>
          <w:sz w:val="24"/>
          <w:szCs w:val="24"/>
          <w:lang w:val="lv-LV"/>
        </w:rPr>
        <w:t>a</w:t>
      </w:r>
      <w:r w:rsidRPr="00E323F6">
        <w:rPr>
          <w:sz w:val="24"/>
          <w:szCs w:val="24"/>
          <w:lang w:val="lv-LV"/>
        </w:rPr>
        <w:t>, kas pieejam</w:t>
      </w:r>
      <w:r w:rsidR="007D3EE1" w:rsidRPr="00E323F6">
        <w:rPr>
          <w:sz w:val="24"/>
          <w:szCs w:val="24"/>
          <w:lang w:val="lv-LV"/>
        </w:rPr>
        <w:t>a</w:t>
      </w:r>
      <w:r w:rsidRPr="00E323F6">
        <w:rPr>
          <w:sz w:val="24"/>
          <w:szCs w:val="24"/>
          <w:lang w:val="lv-LV"/>
        </w:rPr>
        <w:t xml:space="preserve"> sabiedrībai agrīnā strīda stadijā.  </w:t>
      </w:r>
    </w:p>
    <w:p w14:paraId="5043DB8C" w14:textId="77777777" w:rsidR="00BC0836" w:rsidRPr="00E323F6" w:rsidRDefault="00BC0836">
      <w:pPr>
        <w:spacing w:after="160" w:line="259" w:lineRule="auto"/>
        <w:rPr>
          <w:rFonts w:eastAsiaTheme="majorEastAsia" w:cstheme="majorBidi"/>
          <w:b/>
          <w:bCs/>
          <w:color w:val="2E74B5" w:themeColor="accent1" w:themeShade="BF"/>
          <w:sz w:val="24"/>
          <w:szCs w:val="24"/>
          <w:lang w:val="lv-LV"/>
        </w:rPr>
      </w:pPr>
      <w:r w:rsidRPr="00E323F6">
        <w:rPr>
          <w:sz w:val="24"/>
          <w:szCs w:val="24"/>
          <w:lang w:val="lv-LV"/>
        </w:rPr>
        <w:br w:type="page"/>
      </w:r>
    </w:p>
    <w:p w14:paraId="564A7A40" w14:textId="77777777" w:rsidR="00653431" w:rsidRPr="00E323F6" w:rsidRDefault="0021326A" w:rsidP="0071064A">
      <w:pPr>
        <w:pStyle w:val="Heading1"/>
        <w:rPr>
          <w:lang w:val="lv-LV"/>
        </w:rPr>
      </w:pPr>
      <w:bookmarkStart w:id="128" w:name="_Toc511897263"/>
      <w:r w:rsidRPr="00E323F6">
        <w:rPr>
          <w:lang w:val="lv-LV"/>
        </w:rPr>
        <w:t>E.</w:t>
      </w:r>
      <w:r w:rsidR="007E06A6" w:rsidRPr="00E323F6">
        <w:rPr>
          <w:lang w:val="lv-LV"/>
        </w:rPr>
        <w:tab/>
      </w:r>
      <w:r w:rsidR="00770E0E" w:rsidRPr="00E323F6">
        <w:rPr>
          <w:lang w:val="lv-LV"/>
        </w:rPr>
        <w:t>Tiesu sistēmas un tiesu kvalitāte</w:t>
      </w:r>
      <w:bookmarkEnd w:id="128"/>
      <w:r w:rsidR="005A1441" w:rsidRPr="00E323F6">
        <w:rPr>
          <w:lang w:val="lv-LV"/>
        </w:rPr>
        <w:t xml:space="preserve"> </w:t>
      </w:r>
    </w:p>
    <w:p w14:paraId="0240D4C7" w14:textId="77777777" w:rsidR="00233773" w:rsidRPr="00E323F6" w:rsidRDefault="00233773" w:rsidP="0071064A">
      <w:pPr>
        <w:spacing w:after="120" w:line="240" w:lineRule="auto"/>
        <w:ind w:firstLine="720"/>
        <w:rPr>
          <w:i/>
          <w:sz w:val="24"/>
          <w:lang w:val="lv-LV"/>
        </w:rPr>
      </w:pPr>
    </w:p>
    <w:p w14:paraId="0C2F7C83" w14:textId="1BC785B1" w:rsidR="00493B37" w:rsidRPr="00E323F6" w:rsidRDefault="00FD55A5" w:rsidP="005016E6">
      <w:pPr>
        <w:pStyle w:val="Heading2"/>
        <w:numPr>
          <w:ilvl w:val="0"/>
          <w:numId w:val="2"/>
        </w:numPr>
        <w:rPr>
          <w:lang w:val="lv-LV"/>
        </w:rPr>
      </w:pPr>
      <w:bookmarkStart w:id="129" w:name="_Toc511897264"/>
      <w:r w:rsidRPr="00E323F6">
        <w:rPr>
          <w:lang w:val="lv-LV"/>
        </w:rPr>
        <w:t>Tiesas taisnīgums</w:t>
      </w:r>
      <w:r w:rsidR="00BA2C58">
        <w:rPr>
          <w:lang w:val="lv-LV"/>
        </w:rPr>
        <w:t xml:space="preserve">. </w:t>
      </w:r>
      <w:r w:rsidR="007819E5" w:rsidRPr="00E323F6">
        <w:rPr>
          <w:lang w:val="lv-LV"/>
        </w:rPr>
        <w:t>Tiesiskā paļāvība. Tiesas spriedumu skaidrība</w:t>
      </w:r>
      <w:r w:rsidR="00BA2C58">
        <w:rPr>
          <w:lang w:val="lv-LV"/>
        </w:rPr>
        <w:t>.</w:t>
      </w:r>
      <w:bookmarkEnd w:id="129"/>
    </w:p>
    <w:p w14:paraId="14C85322" w14:textId="77777777" w:rsidR="00B51574" w:rsidRPr="00E323F6" w:rsidRDefault="00B51574" w:rsidP="00B51574">
      <w:pPr>
        <w:pStyle w:val="ListParagraph"/>
        <w:spacing w:after="120" w:line="240" w:lineRule="auto"/>
        <w:contextualSpacing w:val="0"/>
        <w:jc w:val="both"/>
        <w:rPr>
          <w:b/>
          <w:sz w:val="24"/>
          <w:szCs w:val="24"/>
          <w:u w:val="single"/>
          <w:lang w:val="lv-LV"/>
        </w:rPr>
      </w:pPr>
    </w:p>
    <w:p w14:paraId="642A09E5" w14:textId="0C9ED532" w:rsidR="00B7672D" w:rsidRPr="00E323F6" w:rsidRDefault="00FD55A5" w:rsidP="00520FD2">
      <w:pPr>
        <w:pStyle w:val="ListParagraph"/>
        <w:numPr>
          <w:ilvl w:val="0"/>
          <w:numId w:val="16"/>
        </w:numPr>
        <w:spacing w:after="120" w:line="240" w:lineRule="auto"/>
        <w:contextualSpacing w:val="0"/>
        <w:jc w:val="both"/>
        <w:rPr>
          <w:b/>
          <w:sz w:val="24"/>
          <w:szCs w:val="24"/>
          <w:u w:val="single"/>
          <w:lang w:val="lv-LV"/>
        </w:rPr>
      </w:pPr>
      <w:r w:rsidRPr="00E323F6">
        <w:rPr>
          <w:b/>
          <w:sz w:val="24"/>
          <w:szCs w:val="24"/>
          <w:u w:val="single"/>
          <w:lang w:val="lv-LV"/>
        </w:rPr>
        <w:t>Tiesas taisnīgums</w:t>
      </w:r>
      <w:r w:rsidR="007E0F4E" w:rsidRPr="00E323F6">
        <w:rPr>
          <w:b/>
          <w:sz w:val="24"/>
          <w:szCs w:val="24"/>
          <w:u w:val="single"/>
          <w:lang w:val="lv-LV"/>
        </w:rPr>
        <w:t xml:space="preserve"> </w:t>
      </w:r>
    </w:p>
    <w:p w14:paraId="3BCA7CE2" w14:textId="77777777" w:rsidR="00C557E9" w:rsidRPr="00E323F6" w:rsidRDefault="00B55E50" w:rsidP="00B7672D">
      <w:pPr>
        <w:spacing w:after="120" w:line="240" w:lineRule="auto"/>
        <w:jc w:val="both"/>
        <w:rPr>
          <w:sz w:val="24"/>
          <w:szCs w:val="24"/>
          <w:lang w:val="lv-LV"/>
        </w:rPr>
      </w:pPr>
      <w:r w:rsidRPr="00E323F6">
        <w:rPr>
          <w:sz w:val="24"/>
          <w:szCs w:val="24"/>
          <w:lang w:val="lv-LV"/>
        </w:rPr>
        <w:t xml:space="preserve">Atbilstoši </w:t>
      </w:r>
      <w:r w:rsidR="00FD55A5" w:rsidRPr="00E323F6">
        <w:rPr>
          <w:sz w:val="24"/>
          <w:szCs w:val="24"/>
          <w:lang w:val="lv-LV"/>
        </w:rPr>
        <w:t>ECT</w:t>
      </w:r>
      <w:r w:rsidR="0021374E" w:rsidRPr="00E323F6">
        <w:rPr>
          <w:sz w:val="24"/>
          <w:szCs w:val="24"/>
          <w:lang w:val="lv-LV"/>
        </w:rPr>
        <w:t xml:space="preserve"> </w:t>
      </w:r>
      <w:r w:rsidR="00FD55A5" w:rsidRPr="00E323F6">
        <w:rPr>
          <w:sz w:val="24"/>
          <w:szCs w:val="24"/>
          <w:lang w:val="lv-LV"/>
        </w:rPr>
        <w:t>tiesu praks</w:t>
      </w:r>
      <w:r w:rsidRPr="00E323F6">
        <w:rPr>
          <w:sz w:val="24"/>
          <w:szCs w:val="24"/>
          <w:lang w:val="lv-LV"/>
        </w:rPr>
        <w:t>ei taisnīgai</w:t>
      </w:r>
      <w:r w:rsidR="00FD55A5" w:rsidRPr="00E323F6">
        <w:rPr>
          <w:sz w:val="24"/>
          <w:szCs w:val="24"/>
          <w:lang w:val="lv-LV"/>
        </w:rPr>
        <w:t xml:space="preserve"> tiesai ir būtiska vieta demokrātiskā sabiedrībā, jo </w:t>
      </w:r>
      <w:r w:rsidR="00FD55A5" w:rsidRPr="00E323F6">
        <w:rPr>
          <w:i/>
          <w:sz w:val="24"/>
          <w:szCs w:val="24"/>
          <w:lang w:val="lv-LV"/>
        </w:rPr>
        <w:t>"</w:t>
      </w:r>
      <w:r w:rsidRPr="00E323F6">
        <w:rPr>
          <w:i/>
          <w:sz w:val="24"/>
          <w:szCs w:val="24"/>
          <w:lang w:val="lv-LV"/>
        </w:rPr>
        <w:t xml:space="preserve">Konvencijas izpratnē </w:t>
      </w:r>
      <w:r w:rsidR="00FD55A5" w:rsidRPr="00E323F6">
        <w:rPr>
          <w:i/>
          <w:sz w:val="24"/>
          <w:szCs w:val="24"/>
          <w:lang w:val="lv-LV"/>
        </w:rPr>
        <w:t>t</w:t>
      </w:r>
      <w:r w:rsidRPr="00E323F6">
        <w:rPr>
          <w:i/>
          <w:sz w:val="24"/>
          <w:szCs w:val="24"/>
          <w:lang w:val="lv-LV"/>
        </w:rPr>
        <w:t>ā</w:t>
      </w:r>
      <w:r w:rsidR="00FD55A5" w:rsidRPr="00E323F6">
        <w:rPr>
          <w:i/>
          <w:sz w:val="24"/>
          <w:szCs w:val="24"/>
          <w:lang w:val="lv-LV"/>
        </w:rPr>
        <w:t xml:space="preserve"> ir ikvienas demokrātiskas sabiedrības pamata princips</w:t>
      </w:r>
      <w:r w:rsidR="00B7672D" w:rsidRPr="00E323F6">
        <w:rPr>
          <w:i/>
          <w:sz w:val="24"/>
          <w:szCs w:val="24"/>
          <w:lang w:val="lv-LV"/>
        </w:rPr>
        <w:t>”</w:t>
      </w:r>
      <w:r w:rsidR="00B7672D" w:rsidRPr="00E323F6">
        <w:rPr>
          <w:rStyle w:val="FootnoteReference"/>
          <w:sz w:val="24"/>
          <w:szCs w:val="24"/>
          <w:lang w:val="lv-LV"/>
        </w:rPr>
        <w:footnoteReference w:id="94"/>
      </w:r>
      <w:r w:rsidR="00B7672D" w:rsidRPr="00E323F6">
        <w:rPr>
          <w:sz w:val="24"/>
          <w:szCs w:val="24"/>
          <w:lang w:val="lv-LV"/>
        </w:rPr>
        <w:t xml:space="preserve">. </w:t>
      </w:r>
    </w:p>
    <w:p w14:paraId="6225AE6F" w14:textId="77777777" w:rsidR="00C557E9" w:rsidRPr="00E323F6" w:rsidRDefault="00FD55A5" w:rsidP="00520FD2">
      <w:pPr>
        <w:pStyle w:val="ListParagraph"/>
        <w:numPr>
          <w:ilvl w:val="0"/>
          <w:numId w:val="31"/>
        </w:numPr>
        <w:spacing w:after="120" w:line="240" w:lineRule="auto"/>
        <w:jc w:val="both"/>
        <w:rPr>
          <w:sz w:val="24"/>
          <w:szCs w:val="24"/>
          <w:lang w:val="lv-LV"/>
        </w:rPr>
      </w:pPr>
      <w:r w:rsidRPr="00E323F6">
        <w:rPr>
          <w:sz w:val="24"/>
          <w:szCs w:val="24"/>
          <w:lang w:val="lv-LV"/>
        </w:rPr>
        <w:t>ECT lemto ECK 6. panta pārkāpumu lietas pret Latviju un paveiktā darba kontrole</w:t>
      </w:r>
    </w:p>
    <w:p w14:paraId="5AA1CB56" w14:textId="1B10A955" w:rsidR="00B7672D" w:rsidRPr="00E323F6" w:rsidRDefault="00844700" w:rsidP="00B7672D">
      <w:pPr>
        <w:spacing w:after="120" w:line="240" w:lineRule="auto"/>
        <w:jc w:val="both"/>
        <w:rPr>
          <w:sz w:val="24"/>
          <w:szCs w:val="24"/>
          <w:lang w:val="lv-LV"/>
        </w:rPr>
      </w:pPr>
      <w:r w:rsidRPr="00E323F6">
        <w:rPr>
          <w:sz w:val="24"/>
          <w:szCs w:val="24"/>
          <w:lang w:val="lv-LV"/>
        </w:rPr>
        <w:t xml:space="preserve">Pirms </w:t>
      </w:r>
      <w:r w:rsidR="00C35E41" w:rsidRPr="00E323F6">
        <w:rPr>
          <w:sz w:val="24"/>
          <w:szCs w:val="24"/>
          <w:lang w:val="lv-LV"/>
        </w:rPr>
        <w:t xml:space="preserve">uzskaitīt Strasbūras tiesas lemtās būtiskākās </w:t>
      </w:r>
      <w:r w:rsidRPr="00E323F6">
        <w:rPr>
          <w:sz w:val="24"/>
          <w:szCs w:val="24"/>
          <w:lang w:val="lv-LV"/>
        </w:rPr>
        <w:t>6. panta</w:t>
      </w:r>
      <w:r w:rsidR="00C35E41" w:rsidRPr="00E323F6">
        <w:rPr>
          <w:sz w:val="24"/>
          <w:szCs w:val="24"/>
          <w:lang w:val="lv-LV"/>
        </w:rPr>
        <w:t xml:space="preserve"> </w:t>
      </w:r>
      <w:r w:rsidRPr="00E323F6">
        <w:rPr>
          <w:sz w:val="24"/>
          <w:szCs w:val="24"/>
          <w:lang w:val="lv-LV"/>
        </w:rPr>
        <w:t>pārkāpuma liet</w:t>
      </w:r>
      <w:r w:rsidR="00C35E41" w:rsidRPr="00E323F6">
        <w:rPr>
          <w:sz w:val="24"/>
          <w:szCs w:val="24"/>
          <w:lang w:val="lv-LV"/>
        </w:rPr>
        <w:t>as</w:t>
      </w:r>
      <w:r w:rsidRPr="00E323F6">
        <w:rPr>
          <w:sz w:val="24"/>
          <w:szCs w:val="24"/>
          <w:lang w:val="lv-LV"/>
        </w:rPr>
        <w:t xml:space="preserve"> pret Latviju, ir lietderīgi atcerēties attiecīgos principus, kas izriet no EC</w:t>
      </w:r>
      <w:r w:rsidR="00C35E41" w:rsidRPr="00E323F6">
        <w:rPr>
          <w:sz w:val="24"/>
          <w:szCs w:val="24"/>
          <w:lang w:val="lv-LV"/>
        </w:rPr>
        <w:t>T tiesu prakses</w:t>
      </w:r>
      <w:r w:rsidRPr="00E323F6">
        <w:rPr>
          <w:sz w:val="24"/>
          <w:szCs w:val="24"/>
          <w:lang w:val="lv-LV"/>
        </w:rPr>
        <w:t xml:space="preserve">. </w:t>
      </w:r>
      <w:r w:rsidR="00C35E41" w:rsidRPr="00E323F6">
        <w:rPr>
          <w:sz w:val="24"/>
          <w:szCs w:val="24"/>
          <w:lang w:val="lv-LV"/>
        </w:rPr>
        <w:t>Tiesību vienlīdzības princips un tiesības uz abu pušu uzklausīšanu ir divas cieši saistītas taisnīgai tiesai piemītošas pazīmes.</w:t>
      </w:r>
      <w:r w:rsidR="00B7672D" w:rsidRPr="00E323F6">
        <w:rPr>
          <w:sz w:val="24"/>
          <w:szCs w:val="24"/>
          <w:lang w:val="lv-LV"/>
        </w:rPr>
        <w:t xml:space="preserve"> </w:t>
      </w:r>
      <w:r w:rsidR="00271705" w:rsidRPr="00E323F6">
        <w:rPr>
          <w:sz w:val="24"/>
          <w:szCs w:val="24"/>
          <w:lang w:val="lv-LV"/>
        </w:rPr>
        <w:t xml:space="preserve">Tiesību vienlīdzības princips pieprasa, lai katrai pusei tiek dota pieņemama iespēja izklāstīt lietu apstākļos, kas nenostāda šo pusi </w:t>
      </w:r>
      <w:r w:rsidR="00271705" w:rsidRPr="00734115">
        <w:rPr>
          <w:sz w:val="24"/>
          <w:szCs w:val="24"/>
          <w:lang w:val="lv-LV"/>
        </w:rPr>
        <w:t>būtiski neizdevīgākā stāvoklī attiecībā pret oponentu</w:t>
      </w:r>
      <w:r w:rsidR="00B7672D" w:rsidRPr="00734115">
        <w:rPr>
          <w:rStyle w:val="FootnoteReference"/>
          <w:sz w:val="24"/>
          <w:szCs w:val="24"/>
          <w:lang w:val="lv-LV"/>
        </w:rPr>
        <w:footnoteReference w:id="95"/>
      </w:r>
      <w:r w:rsidR="001F1C72" w:rsidRPr="00734115">
        <w:rPr>
          <w:sz w:val="24"/>
          <w:szCs w:val="24"/>
          <w:lang w:val="lv-LV"/>
        </w:rPr>
        <w:t>,</w:t>
      </w:r>
      <w:r w:rsidR="00B7672D" w:rsidRPr="00734115">
        <w:rPr>
          <w:sz w:val="24"/>
          <w:szCs w:val="24"/>
          <w:lang w:val="lv-LV"/>
        </w:rPr>
        <w:t xml:space="preserve"> </w:t>
      </w:r>
      <w:r w:rsidR="00271705" w:rsidRPr="00734115">
        <w:rPr>
          <w:sz w:val="24"/>
          <w:szCs w:val="24"/>
          <w:lang w:val="lv-LV"/>
        </w:rPr>
        <w:t>un lai pušu starpā pastāv godīgs līdzsvars. Tiesības uz abu pušu uzklausīšanu</w:t>
      </w:r>
      <w:r w:rsidR="00B7672D" w:rsidRPr="00734115">
        <w:rPr>
          <w:sz w:val="24"/>
          <w:szCs w:val="24"/>
          <w:lang w:val="lv-LV"/>
        </w:rPr>
        <w:t xml:space="preserve"> </w:t>
      </w:r>
      <w:r w:rsidR="00271705" w:rsidRPr="00734115">
        <w:rPr>
          <w:sz w:val="24"/>
          <w:szCs w:val="24"/>
          <w:lang w:val="lv-LV"/>
        </w:rPr>
        <w:t>b</w:t>
      </w:r>
      <w:r w:rsidR="00271705" w:rsidRPr="00E323F6">
        <w:rPr>
          <w:sz w:val="24"/>
          <w:szCs w:val="24"/>
          <w:lang w:val="lv-LV"/>
        </w:rPr>
        <w:t>ūtībā nozīmē iespēju pusēm iegūt inform</w:t>
      </w:r>
      <w:r w:rsidR="00CA61BD" w:rsidRPr="00E323F6">
        <w:rPr>
          <w:sz w:val="24"/>
          <w:szCs w:val="24"/>
          <w:lang w:val="lv-LV"/>
        </w:rPr>
        <w:t>ā</w:t>
      </w:r>
      <w:r w:rsidR="00271705" w:rsidRPr="00E323F6">
        <w:rPr>
          <w:sz w:val="24"/>
          <w:szCs w:val="24"/>
          <w:lang w:val="lv-LV"/>
        </w:rPr>
        <w:t>ciju un</w:t>
      </w:r>
      <w:r w:rsidR="00A956C8" w:rsidRPr="00E323F6">
        <w:rPr>
          <w:sz w:val="24"/>
          <w:szCs w:val="24"/>
          <w:lang w:val="lv-LV"/>
        </w:rPr>
        <w:t xml:space="preserve"> komentēt visus iesniegtos pierādījumus</w:t>
      </w:r>
      <w:r w:rsidR="00271705" w:rsidRPr="00E323F6">
        <w:rPr>
          <w:sz w:val="24"/>
          <w:szCs w:val="24"/>
          <w:lang w:val="lv-LV"/>
        </w:rPr>
        <w:t xml:space="preserve"> </w:t>
      </w:r>
      <w:r w:rsidR="00645CCF" w:rsidRPr="00E323F6">
        <w:rPr>
          <w:sz w:val="24"/>
          <w:szCs w:val="24"/>
          <w:lang w:val="lv-LV"/>
        </w:rPr>
        <w:t xml:space="preserve">vai reģistrētos novērojumus ar nolūku ietekmēt tiesas lēmumu. </w:t>
      </w:r>
    </w:p>
    <w:p w14:paraId="0C029B7B" w14:textId="6DFBA27E" w:rsidR="00B7672D" w:rsidRPr="00E323F6" w:rsidRDefault="00522C89" w:rsidP="00B7672D">
      <w:pPr>
        <w:spacing w:after="120" w:line="240" w:lineRule="auto"/>
        <w:jc w:val="both"/>
        <w:rPr>
          <w:sz w:val="24"/>
          <w:szCs w:val="24"/>
          <w:lang w:val="lv-LV"/>
        </w:rPr>
      </w:pPr>
      <w:r w:rsidRPr="00E323F6">
        <w:rPr>
          <w:sz w:val="24"/>
          <w:szCs w:val="24"/>
          <w:lang w:val="lv-LV"/>
        </w:rPr>
        <w:t xml:space="preserve">Turklāt krimināllietā tiesības uz abu pušu </w:t>
      </w:r>
      <w:r w:rsidR="008E4BAD" w:rsidRPr="00E323F6">
        <w:rPr>
          <w:sz w:val="24"/>
          <w:szCs w:val="24"/>
          <w:lang w:val="lv-LV"/>
        </w:rPr>
        <w:t xml:space="preserve">sacīkstes prāvu prasa, lai prokuratūras iestādes aizstāvībai atklāj </w:t>
      </w:r>
      <w:r w:rsidR="00F2178F" w:rsidRPr="00E323F6">
        <w:rPr>
          <w:sz w:val="24"/>
          <w:szCs w:val="24"/>
          <w:lang w:val="lv-LV"/>
        </w:rPr>
        <w:t>visas vi</w:t>
      </w:r>
      <w:r w:rsidR="001C3C9C" w:rsidRPr="00E323F6">
        <w:rPr>
          <w:sz w:val="24"/>
          <w:szCs w:val="24"/>
          <w:lang w:val="lv-LV"/>
        </w:rPr>
        <w:t>ņu rīcībā esošos materiālos pierādījumus</w:t>
      </w:r>
      <w:r w:rsidR="00F2178F" w:rsidRPr="00E323F6">
        <w:rPr>
          <w:sz w:val="24"/>
          <w:szCs w:val="24"/>
          <w:lang w:val="lv-LV"/>
        </w:rPr>
        <w:t>, kas ir par vai pret apsūdzēto</w:t>
      </w:r>
      <w:r w:rsidR="00B7672D" w:rsidRPr="00E323F6">
        <w:rPr>
          <w:rStyle w:val="FootnoteReference"/>
          <w:sz w:val="24"/>
          <w:szCs w:val="24"/>
          <w:lang w:val="lv-LV"/>
        </w:rPr>
        <w:footnoteReference w:id="96"/>
      </w:r>
      <w:r w:rsidR="00B7672D" w:rsidRPr="00E323F6">
        <w:rPr>
          <w:sz w:val="24"/>
          <w:szCs w:val="24"/>
          <w:lang w:val="lv-LV"/>
        </w:rPr>
        <w:t xml:space="preserve">. </w:t>
      </w:r>
      <w:r w:rsidR="008319BB" w:rsidRPr="00E323F6">
        <w:rPr>
          <w:sz w:val="24"/>
          <w:szCs w:val="24"/>
          <w:lang w:val="lv-LV"/>
        </w:rPr>
        <w:t>Gadījumos, kad kāds pierādījums</w:t>
      </w:r>
      <w:r w:rsidR="00A82B99" w:rsidRPr="00E323F6">
        <w:rPr>
          <w:sz w:val="24"/>
          <w:szCs w:val="24"/>
          <w:lang w:val="lv-LV"/>
        </w:rPr>
        <w:t xml:space="preserve"> </w:t>
      </w:r>
      <w:r w:rsidR="008319BB" w:rsidRPr="00E323F6">
        <w:rPr>
          <w:sz w:val="24"/>
          <w:szCs w:val="24"/>
          <w:lang w:val="lv-LV"/>
        </w:rPr>
        <w:t>nav ticis izpausts</w:t>
      </w:r>
      <w:r w:rsidR="00B90A86" w:rsidRPr="00E323F6">
        <w:rPr>
          <w:sz w:val="24"/>
          <w:szCs w:val="24"/>
          <w:lang w:val="lv-LV"/>
        </w:rPr>
        <w:t xml:space="preserve"> aizstāvībai, pamatojoties uz sabiedrības interešu ievērošanu, tiesa pati nepārskatīs, vai </w:t>
      </w:r>
      <w:r w:rsidR="00D0757A" w:rsidRPr="00E323F6">
        <w:rPr>
          <w:sz w:val="24"/>
          <w:szCs w:val="24"/>
          <w:lang w:val="lv-LV"/>
        </w:rPr>
        <w:t xml:space="preserve">šajā noteiktajā gadījumā </w:t>
      </w:r>
      <w:r w:rsidR="00B90A86" w:rsidRPr="00E323F6">
        <w:rPr>
          <w:sz w:val="24"/>
          <w:szCs w:val="24"/>
          <w:lang w:val="lv-LV"/>
        </w:rPr>
        <w:t>izsniegtais neatklāšanas rīkojums ir pamato</w:t>
      </w:r>
      <w:r w:rsidR="00D0757A" w:rsidRPr="00E323F6">
        <w:rPr>
          <w:sz w:val="24"/>
          <w:szCs w:val="24"/>
          <w:lang w:val="lv-LV"/>
        </w:rPr>
        <w:t>t</w:t>
      </w:r>
      <w:r w:rsidR="00B90A86" w:rsidRPr="00E323F6">
        <w:rPr>
          <w:sz w:val="24"/>
          <w:szCs w:val="24"/>
          <w:lang w:val="lv-LV"/>
        </w:rPr>
        <w:t>s</w:t>
      </w:r>
      <w:r w:rsidR="00D0757A" w:rsidRPr="00E323F6">
        <w:rPr>
          <w:sz w:val="24"/>
          <w:szCs w:val="24"/>
          <w:lang w:val="lv-LV"/>
        </w:rPr>
        <w:t xml:space="preserve"> vai nē</w:t>
      </w:r>
      <w:r w:rsidR="00B90A86" w:rsidRPr="00E323F6">
        <w:rPr>
          <w:sz w:val="24"/>
          <w:szCs w:val="24"/>
          <w:lang w:val="lv-LV"/>
        </w:rPr>
        <w:t>.</w:t>
      </w:r>
      <w:r w:rsidR="00D0757A" w:rsidRPr="00E323F6">
        <w:rPr>
          <w:sz w:val="24"/>
          <w:szCs w:val="24"/>
          <w:lang w:val="lv-LV"/>
        </w:rPr>
        <w:t xml:space="preserve"> Tā drīzāk izvērtēs lēmu</w:t>
      </w:r>
      <w:r w:rsidR="008319BB" w:rsidRPr="00E323F6">
        <w:rPr>
          <w:sz w:val="24"/>
          <w:szCs w:val="24"/>
          <w:lang w:val="lv-LV"/>
        </w:rPr>
        <w:t>ma pieņemšanas procedūru, lai pārliecinā</w:t>
      </w:r>
      <w:r w:rsidR="00D0757A" w:rsidRPr="00E323F6">
        <w:rPr>
          <w:sz w:val="24"/>
          <w:szCs w:val="24"/>
          <w:lang w:val="lv-LV"/>
        </w:rPr>
        <w:t xml:space="preserve">tos, ka tā atbilst, cik vien tas iespējams, pušu </w:t>
      </w:r>
      <w:r w:rsidR="008319BB" w:rsidRPr="00E323F6">
        <w:rPr>
          <w:sz w:val="24"/>
          <w:szCs w:val="24"/>
          <w:lang w:val="lv-LV"/>
        </w:rPr>
        <w:t>uzklausīšanas procedūras prasībā</w:t>
      </w:r>
      <w:r w:rsidR="00D0757A" w:rsidRPr="00E323F6">
        <w:rPr>
          <w:sz w:val="24"/>
          <w:szCs w:val="24"/>
          <w:lang w:val="lv-LV"/>
        </w:rPr>
        <w:t>m un tiesību vienlīdzības principam, kā arī ietver atbilstošus pasākumus apsūdzētā interešu aizsardzībai.</w:t>
      </w:r>
      <w:r w:rsidR="00B7672D" w:rsidRPr="00E323F6">
        <w:rPr>
          <w:sz w:val="24"/>
          <w:szCs w:val="24"/>
          <w:lang w:val="lv-LV"/>
        </w:rPr>
        <w:t xml:space="preserve"> </w:t>
      </w:r>
    </w:p>
    <w:p w14:paraId="5B136D1D" w14:textId="1E8AE222" w:rsidR="00B7672D" w:rsidRPr="00E323F6" w:rsidRDefault="00D0757A" w:rsidP="00B7672D">
      <w:pPr>
        <w:spacing w:after="120" w:line="240" w:lineRule="auto"/>
        <w:jc w:val="both"/>
        <w:rPr>
          <w:sz w:val="24"/>
          <w:szCs w:val="24"/>
          <w:lang w:val="lv-LV"/>
        </w:rPr>
      </w:pPr>
      <w:r w:rsidRPr="00E323F6">
        <w:rPr>
          <w:sz w:val="24"/>
          <w:szCs w:val="24"/>
          <w:lang w:val="lv-LV"/>
        </w:rPr>
        <w:t>Saskaņā ar ECK 6. panta prasībām lietas dalīb</w:t>
      </w:r>
      <w:r w:rsidR="00390F6C" w:rsidRPr="00E323F6">
        <w:rPr>
          <w:sz w:val="24"/>
          <w:szCs w:val="24"/>
          <w:lang w:val="lv-LV"/>
        </w:rPr>
        <w:t>niekiem ir tiesības uz atklātu lietas izskatīšanu</w:t>
      </w:r>
      <w:r w:rsidRPr="00E323F6">
        <w:rPr>
          <w:sz w:val="24"/>
          <w:szCs w:val="24"/>
          <w:lang w:val="lv-LV"/>
        </w:rPr>
        <w:t xml:space="preserve">, jo </w:t>
      </w:r>
      <w:r w:rsidR="00390F6C" w:rsidRPr="00E323F6">
        <w:rPr>
          <w:sz w:val="24"/>
          <w:szCs w:val="24"/>
          <w:lang w:val="lv-LV"/>
        </w:rPr>
        <w:t>tas aizsargā viņus no tiesas spriešanas slepeni, bez sabiedrības uzraudzības.</w:t>
      </w:r>
      <w:r w:rsidR="00B7672D" w:rsidRPr="00E323F6">
        <w:rPr>
          <w:sz w:val="24"/>
          <w:szCs w:val="24"/>
          <w:lang w:val="lv-LV"/>
        </w:rPr>
        <w:t xml:space="preserve"> </w:t>
      </w:r>
      <w:r w:rsidR="00390F6C" w:rsidRPr="00E323F6">
        <w:rPr>
          <w:sz w:val="24"/>
          <w:szCs w:val="24"/>
          <w:lang w:val="lv-LV"/>
        </w:rPr>
        <w:t xml:space="preserve">Padarot tiesas spriešanu redzamu, atklāta tiesas sēde veicina 6. panta 1. </w:t>
      </w:r>
      <w:r w:rsidR="00320596">
        <w:rPr>
          <w:sz w:val="24"/>
          <w:szCs w:val="24"/>
          <w:lang w:val="lv-LV"/>
        </w:rPr>
        <w:t>punkta</w:t>
      </w:r>
      <w:r w:rsidR="00390F6C" w:rsidRPr="00E323F6">
        <w:rPr>
          <w:sz w:val="24"/>
          <w:szCs w:val="24"/>
          <w:lang w:val="lv-LV"/>
        </w:rPr>
        <w:t xml:space="preserve"> mērķa, proti taisnīgas lietas izskatīšanas, sasniegšanu</w:t>
      </w:r>
      <w:r w:rsidR="00B7672D" w:rsidRPr="00E323F6">
        <w:rPr>
          <w:rStyle w:val="FootnoteReference"/>
          <w:sz w:val="24"/>
          <w:szCs w:val="24"/>
          <w:lang w:val="lv-LV"/>
        </w:rPr>
        <w:footnoteReference w:id="97"/>
      </w:r>
      <w:r w:rsidR="00B7672D" w:rsidRPr="00E323F6">
        <w:rPr>
          <w:sz w:val="24"/>
          <w:szCs w:val="24"/>
          <w:lang w:val="lv-LV"/>
        </w:rPr>
        <w:t xml:space="preserve">. </w:t>
      </w:r>
      <w:r w:rsidR="00390F6C" w:rsidRPr="00E323F6">
        <w:rPr>
          <w:sz w:val="24"/>
          <w:szCs w:val="24"/>
          <w:lang w:val="lv-LV"/>
        </w:rPr>
        <w:t>Tomēr pien</w:t>
      </w:r>
      <w:r w:rsidR="00B50247" w:rsidRPr="00E323F6">
        <w:rPr>
          <w:sz w:val="24"/>
          <w:szCs w:val="24"/>
          <w:lang w:val="lv-LV"/>
        </w:rPr>
        <w:t>ā</w:t>
      </w:r>
      <w:r w:rsidR="00390F6C" w:rsidRPr="00E323F6">
        <w:rPr>
          <w:sz w:val="24"/>
          <w:szCs w:val="24"/>
          <w:lang w:val="lv-LV"/>
        </w:rPr>
        <w:t xml:space="preserve">kums noturēt šādu tiesas sēdi nav absolūts. </w:t>
      </w:r>
      <w:r w:rsidR="002E043F" w:rsidRPr="00E323F6">
        <w:rPr>
          <w:sz w:val="24"/>
          <w:szCs w:val="24"/>
          <w:lang w:val="lv-LV"/>
        </w:rPr>
        <w:t xml:space="preserve">Tiesvedībās pirmās un vienīgās instances tiesas priekšā, jo īpaši attiecībā uz krimināllietām, tiesības uz </w:t>
      </w:r>
      <w:r w:rsidR="002E043F" w:rsidRPr="00E323F6">
        <w:rPr>
          <w:i/>
          <w:sz w:val="24"/>
          <w:szCs w:val="24"/>
          <w:lang w:val="lv-LV"/>
        </w:rPr>
        <w:t>"atklātu lietas izskatīšanu"</w:t>
      </w:r>
      <w:r w:rsidR="002E043F" w:rsidRPr="00E323F6">
        <w:rPr>
          <w:sz w:val="24"/>
          <w:szCs w:val="24"/>
          <w:lang w:val="lv-LV"/>
        </w:rPr>
        <w:t xml:space="preserve"> saskaņā ar 6.1. pantu ietver tiesības uz </w:t>
      </w:r>
      <w:r w:rsidR="002E043F" w:rsidRPr="00E323F6">
        <w:rPr>
          <w:i/>
          <w:sz w:val="24"/>
          <w:szCs w:val="24"/>
          <w:lang w:val="lv-LV"/>
        </w:rPr>
        <w:t>"mutisku uzklausīšanu"</w:t>
      </w:r>
      <w:r w:rsidR="002E043F" w:rsidRPr="00E323F6">
        <w:rPr>
          <w:sz w:val="24"/>
          <w:szCs w:val="24"/>
          <w:lang w:val="lv-LV"/>
        </w:rPr>
        <w:t>, ja vien</w:t>
      </w:r>
      <w:r w:rsidR="00B50247" w:rsidRPr="00E323F6">
        <w:rPr>
          <w:sz w:val="24"/>
          <w:szCs w:val="24"/>
          <w:lang w:val="lv-LV"/>
        </w:rPr>
        <w:t xml:space="preserve"> nepastāv ārkārtas apstākļi, kas attaisno atbrīvošanu no šādas uzklausīšanas.</w:t>
      </w:r>
      <w:r w:rsidR="002E043F" w:rsidRPr="00E323F6">
        <w:rPr>
          <w:sz w:val="24"/>
          <w:szCs w:val="24"/>
          <w:lang w:val="lv-LV"/>
        </w:rPr>
        <w:t xml:space="preserve"> </w:t>
      </w:r>
      <w:r w:rsidR="00B50247" w:rsidRPr="00E323F6">
        <w:rPr>
          <w:sz w:val="24"/>
          <w:szCs w:val="24"/>
          <w:lang w:val="lv-LV"/>
        </w:rPr>
        <w:t xml:space="preserve">Pienākums noturēt atklātu tiesas sēdi ir mazāk </w:t>
      </w:r>
      <w:r w:rsidR="008917AA" w:rsidRPr="00E323F6">
        <w:rPr>
          <w:sz w:val="24"/>
          <w:szCs w:val="24"/>
          <w:lang w:val="lv-LV"/>
        </w:rPr>
        <w:t>stingrs</w:t>
      </w:r>
      <w:r w:rsidR="00B50247" w:rsidRPr="00E323F6">
        <w:rPr>
          <w:sz w:val="24"/>
          <w:szCs w:val="24"/>
          <w:lang w:val="lv-LV"/>
        </w:rPr>
        <w:t xml:space="preserve"> Augstākās tiesas priekšā ar nosacījumu, ka atkl</w:t>
      </w:r>
      <w:r w:rsidR="008917AA" w:rsidRPr="00E323F6">
        <w:rPr>
          <w:sz w:val="24"/>
          <w:szCs w:val="24"/>
          <w:lang w:val="lv-LV"/>
        </w:rPr>
        <w:t>ā</w:t>
      </w:r>
      <w:r w:rsidR="00B50247" w:rsidRPr="00E323F6">
        <w:rPr>
          <w:sz w:val="24"/>
          <w:szCs w:val="24"/>
          <w:lang w:val="lv-LV"/>
        </w:rPr>
        <w:t>ta tiesas sēde notikusi iepriekšējās jurisdikcijas pakāpēs</w:t>
      </w:r>
      <w:r w:rsidR="00C557E9" w:rsidRPr="00E323F6">
        <w:rPr>
          <w:rStyle w:val="FootnoteReference"/>
          <w:sz w:val="24"/>
          <w:szCs w:val="24"/>
          <w:lang w:val="lv-LV"/>
        </w:rPr>
        <w:footnoteReference w:id="98"/>
      </w:r>
      <w:r w:rsidR="00C557E9" w:rsidRPr="00E323F6">
        <w:rPr>
          <w:sz w:val="24"/>
          <w:szCs w:val="24"/>
          <w:lang w:val="lv-LV"/>
        </w:rPr>
        <w:t>.</w:t>
      </w:r>
    </w:p>
    <w:p w14:paraId="134DCA8E" w14:textId="77777777" w:rsidR="00B7672D" w:rsidRPr="00E323F6" w:rsidRDefault="00692984" w:rsidP="00B7672D">
      <w:pPr>
        <w:spacing w:after="120" w:line="240" w:lineRule="auto"/>
        <w:jc w:val="both"/>
        <w:rPr>
          <w:sz w:val="24"/>
          <w:szCs w:val="24"/>
          <w:lang w:val="lv-LV"/>
        </w:rPr>
      </w:pPr>
      <w:r w:rsidRPr="00E323F6">
        <w:rPr>
          <w:sz w:val="24"/>
          <w:szCs w:val="24"/>
          <w:lang w:val="lv-LV"/>
        </w:rPr>
        <w:t>ECT tiesu prakses analīze attiecīb</w:t>
      </w:r>
      <w:r w:rsidR="004A3144" w:rsidRPr="00E323F6">
        <w:rPr>
          <w:sz w:val="24"/>
          <w:szCs w:val="24"/>
          <w:lang w:val="lv-LV"/>
        </w:rPr>
        <w:t>ā</w:t>
      </w:r>
      <w:r w:rsidRPr="00E323F6">
        <w:rPr>
          <w:sz w:val="24"/>
          <w:szCs w:val="24"/>
          <w:lang w:val="lv-LV"/>
        </w:rPr>
        <w:t xml:space="preserve"> uz lietām pret Latviju atklāja, ka jautājums par krimināltiesvedības taisnīgumu </w:t>
      </w:r>
      <w:r w:rsidR="004A3144" w:rsidRPr="00E323F6">
        <w:rPr>
          <w:sz w:val="24"/>
          <w:szCs w:val="24"/>
          <w:lang w:val="lv-LV"/>
        </w:rPr>
        <w:t>ir ticis izv</w:t>
      </w:r>
      <w:r w:rsidR="00F6175D" w:rsidRPr="00E323F6">
        <w:rPr>
          <w:sz w:val="24"/>
          <w:szCs w:val="24"/>
          <w:lang w:val="lv-LV"/>
        </w:rPr>
        <w:t>irz</w:t>
      </w:r>
      <w:r w:rsidR="004A3144" w:rsidRPr="00E323F6">
        <w:rPr>
          <w:sz w:val="24"/>
          <w:szCs w:val="24"/>
          <w:lang w:val="lv-LV"/>
        </w:rPr>
        <w:t>īts tiesā</w:t>
      </w:r>
      <w:r w:rsidRPr="00E323F6">
        <w:rPr>
          <w:sz w:val="24"/>
          <w:szCs w:val="24"/>
          <w:lang w:val="lv-LV"/>
        </w:rPr>
        <w:t xml:space="preserve"> lietā</w:t>
      </w:r>
      <w:r w:rsidR="00B7672D" w:rsidRPr="00E323F6">
        <w:rPr>
          <w:sz w:val="24"/>
          <w:szCs w:val="24"/>
          <w:lang w:val="lv-LV"/>
        </w:rPr>
        <w:t xml:space="preserve"> </w:t>
      </w:r>
      <w:r w:rsidRPr="00E323F6">
        <w:rPr>
          <w:i/>
          <w:sz w:val="24"/>
          <w:szCs w:val="24"/>
          <w:lang w:val="lv-LV"/>
        </w:rPr>
        <w:t>Baltins pret</w:t>
      </w:r>
      <w:r w:rsidR="00B7672D" w:rsidRPr="00E323F6">
        <w:rPr>
          <w:i/>
          <w:sz w:val="24"/>
          <w:szCs w:val="24"/>
          <w:lang w:val="lv-LV"/>
        </w:rPr>
        <w:t xml:space="preserve"> Latvi</w:t>
      </w:r>
      <w:r w:rsidRPr="00E323F6">
        <w:rPr>
          <w:i/>
          <w:sz w:val="24"/>
          <w:szCs w:val="24"/>
          <w:lang w:val="lv-LV"/>
        </w:rPr>
        <w:t>ju</w:t>
      </w:r>
      <w:r w:rsidR="00B7672D" w:rsidRPr="00E323F6">
        <w:rPr>
          <w:rStyle w:val="FootnoteReference"/>
          <w:sz w:val="24"/>
          <w:szCs w:val="24"/>
          <w:lang w:val="lv-LV"/>
        </w:rPr>
        <w:footnoteReference w:id="99"/>
      </w:r>
      <w:r w:rsidR="00B7672D" w:rsidRPr="00E323F6">
        <w:rPr>
          <w:sz w:val="24"/>
          <w:szCs w:val="24"/>
          <w:lang w:val="lv-LV"/>
        </w:rPr>
        <w:t xml:space="preserve">. </w:t>
      </w:r>
      <w:r w:rsidR="004A3144" w:rsidRPr="00E323F6">
        <w:rPr>
          <w:sz w:val="24"/>
          <w:szCs w:val="24"/>
          <w:lang w:val="lv-LV"/>
        </w:rPr>
        <w:t>ECT konstatēja ECK 6. panta pārkāpumu, jo nacionālā tiesa nemēģināja iegūt piekļuvi prokuratūras klasificētajiem dokumentiem, kas nebija iekļauti krimināllietā, un tādējādi nepārbaudīja prokuratūras rīcībā esošo informāciju, ko tiesai būtu bijis nepiecie</w:t>
      </w:r>
      <w:r w:rsidR="00F6175D" w:rsidRPr="00E323F6">
        <w:rPr>
          <w:sz w:val="24"/>
          <w:szCs w:val="24"/>
          <w:lang w:val="lv-LV"/>
        </w:rPr>
        <w:t>š</w:t>
      </w:r>
      <w:r w:rsidR="004A3144" w:rsidRPr="00E323F6">
        <w:rPr>
          <w:sz w:val="24"/>
          <w:szCs w:val="24"/>
          <w:lang w:val="lv-LV"/>
        </w:rPr>
        <w:t>ams iz</w:t>
      </w:r>
      <w:r w:rsidR="00F6175D" w:rsidRPr="00E323F6">
        <w:rPr>
          <w:sz w:val="24"/>
          <w:szCs w:val="24"/>
          <w:lang w:val="lv-LV"/>
        </w:rPr>
        <w:t>darīt, lai garantē</w:t>
      </w:r>
      <w:r w:rsidR="004A3144" w:rsidRPr="00E323F6">
        <w:rPr>
          <w:sz w:val="24"/>
          <w:szCs w:val="24"/>
          <w:lang w:val="lv-LV"/>
        </w:rPr>
        <w:t xml:space="preserve">tu taisnīgu lietas izskatīšanu. </w:t>
      </w:r>
    </w:p>
    <w:p w14:paraId="2A6054F9" w14:textId="515A321E" w:rsidR="00B7672D" w:rsidRPr="00E323F6" w:rsidRDefault="00B7672D" w:rsidP="00B7672D">
      <w:pPr>
        <w:spacing w:after="120" w:line="240" w:lineRule="auto"/>
        <w:jc w:val="both"/>
        <w:rPr>
          <w:sz w:val="24"/>
          <w:szCs w:val="24"/>
          <w:highlight w:val="yellow"/>
          <w:lang w:val="lv-LV"/>
        </w:rPr>
      </w:pPr>
      <w:r w:rsidRPr="00E323F6">
        <w:rPr>
          <w:sz w:val="24"/>
          <w:szCs w:val="24"/>
          <w:lang w:val="lv-LV"/>
        </w:rPr>
        <w:t>2014</w:t>
      </w:r>
      <w:r w:rsidR="00DF367A" w:rsidRPr="00E323F6">
        <w:rPr>
          <w:sz w:val="24"/>
          <w:szCs w:val="24"/>
          <w:lang w:val="lv-LV"/>
        </w:rPr>
        <w:t xml:space="preserve">. gada 29. maijā </w:t>
      </w:r>
      <w:r w:rsidR="00C81980" w:rsidRPr="00E323F6">
        <w:rPr>
          <w:rFonts w:cs="Arial"/>
          <w:i/>
          <w:sz w:val="24"/>
          <w:szCs w:val="24"/>
          <w:lang w:val="lv-LV"/>
        </w:rPr>
        <w:t>Saeima</w:t>
      </w:r>
      <w:r w:rsidR="00DA1224" w:rsidRPr="00E323F6">
        <w:rPr>
          <w:rFonts w:cs="Arial"/>
          <w:sz w:val="24"/>
          <w:szCs w:val="24"/>
          <w:lang w:val="lv-LV"/>
        </w:rPr>
        <w:t xml:space="preserve"> </w:t>
      </w:r>
      <w:r w:rsidR="00DF367A" w:rsidRPr="00E323F6">
        <w:rPr>
          <w:sz w:val="24"/>
          <w:szCs w:val="24"/>
          <w:lang w:val="lv-LV"/>
        </w:rPr>
        <w:t xml:space="preserve">pieņēma </w:t>
      </w:r>
      <w:bookmarkStart w:id="131" w:name="_Hlk510553298"/>
      <w:r w:rsidR="00DF367A" w:rsidRPr="00E323F6">
        <w:rPr>
          <w:sz w:val="24"/>
          <w:szCs w:val="24"/>
          <w:lang w:val="lv-LV"/>
        </w:rPr>
        <w:t>Kriminālprocesa likuma</w:t>
      </w:r>
      <w:bookmarkEnd w:id="131"/>
      <w:r w:rsidR="00DF367A" w:rsidRPr="00E323F6">
        <w:rPr>
          <w:sz w:val="24"/>
          <w:szCs w:val="24"/>
          <w:lang w:val="lv-LV"/>
        </w:rPr>
        <w:t xml:space="preserve"> grozījumus </w:t>
      </w:r>
      <w:r w:rsidRPr="00E323F6">
        <w:rPr>
          <w:sz w:val="24"/>
          <w:szCs w:val="24"/>
          <w:lang w:val="lv-LV"/>
        </w:rPr>
        <w:t>(</w:t>
      </w:r>
      <w:r w:rsidR="00DF367A" w:rsidRPr="00E323F6">
        <w:rPr>
          <w:sz w:val="24"/>
          <w:szCs w:val="24"/>
          <w:lang w:val="lv-LV"/>
        </w:rPr>
        <w:t xml:space="preserve">šie grozījumi stājās spēkā </w:t>
      </w:r>
      <w:r w:rsidRPr="00E323F6">
        <w:rPr>
          <w:sz w:val="24"/>
          <w:szCs w:val="24"/>
          <w:lang w:val="lv-LV"/>
        </w:rPr>
        <w:t>2014</w:t>
      </w:r>
      <w:r w:rsidR="00DF367A" w:rsidRPr="00E323F6">
        <w:rPr>
          <w:sz w:val="24"/>
          <w:szCs w:val="24"/>
          <w:lang w:val="lv-LV"/>
        </w:rPr>
        <w:t>. gada 25. jūnijā</w:t>
      </w:r>
      <w:r w:rsidRPr="00E323F6">
        <w:rPr>
          <w:sz w:val="24"/>
          <w:szCs w:val="24"/>
          <w:lang w:val="lv-LV"/>
        </w:rPr>
        <w:t xml:space="preserve">). </w:t>
      </w:r>
      <w:r w:rsidR="00A956C8" w:rsidRPr="00E323F6">
        <w:rPr>
          <w:sz w:val="24"/>
          <w:szCs w:val="24"/>
          <w:lang w:val="lv-LV"/>
        </w:rPr>
        <w:t xml:space="preserve">Saskaņā ar minētajiem grozījumiem </w:t>
      </w:r>
      <w:bookmarkStart w:id="132" w:name="_Hlk510559301"/>
      <w:r w:rsidR="00A956C8" w:rsidRPr="00E323F6">
        <w:rPr>
          <w:sz w:val="24"/>
          <w:szCs w:val="24"/>
          <w:lang w:val="lv-LV"/>
        </w:rPr>
        <w:t>Kriminālprocesa likuma</w:t>
      </w:r>
      <w:bookmarkEnd w:id="132"/>
      <w:r w:rsidR="00A956C8" w:rsidRPr="00E323F6">
        <w:rPr>
          <w:sz w:val="24"/>
          <w:szCs w:val="24"/>
          <w:lang w:val="lv-LV"/>
        </w:rPr>
        <w:t xml:space="preserve"> 500. pants (Pierādījumu pārbaudes k</w:t>
      </w:r>
      <w:r w:rsidR="007D2925" w:rsidRPr="00E323F6">
        <w:rPr>
          <w:sz w:val="24"/>
          <w:szCs w:val="24"/>
          <w:lang w:val="lv-LV"/>
        </w:rPr>
        <w:t>ā</w:t>
      </w:r>
      <w:r w:rsidR="00A956C8" w:rsidRPr="00E323F6">
        <w:rPr>
          <w:sz w:val="24"/>
          <w:szCs w:val="24"/>
          <w:lang w:val="lv-LV"/>
        </w:rPr>
        <w:t xml:space="preserve">rtība) </w:t>
      </w:r>
      <w:r w:rsidR="007D2925" w:rsidRPr="00E323F6">
        <w:rPr>
          <w:sz w:val="24"/>
          <w:szCs w:val="24"/>
          <w:lang w:val="lv-LV"/>
        </w:rPr>
        <w:t>tika papildināts ar 4. paragrāfu, kas paplašina ties</w:t>
      </w:r>
      <w:r w:rsidR="00E70EA7" w:rsidRPr="00E323F6">
        <w:rPr>
          <w:sz w:val="24"/>
          <w:szCs w:val="24"/>
          <w:lang w:val="lv-LV"/>
        </w:rPr>
        <w:t>nešu</w:t>
      </w:r>
      <w:r w:rsidR="007D2925" w:rsidRPr="00E323F6">
        <w:rPr>
          <w:sz w:val="24"/>
          <w:szCs w:val="24"/>
          <w:lang w:val="lv-LV"/>
        </w:rPr>
        <w:t xml:space="preserve"> kompetenci</w:t>
      </w:r>
      <w:r w:rsidR="00E70EA7" w:rsidRPr="00E323F6">
        <w:rPr>
          <w:sz w:val="24"/>
          <w:szCs w:val="24"/>
          <w:lang w:val="lv-LV"/>
        </w:rPr>
        <w:t>,</w:t>
      </w:r>
      <w:r w:rsidR="007D2925" w:rsidRPr="00E323F6">
        <w:rPr>
          <w:sz w:val="24"/>
          <w:szCs w:val="24"/>
          <w:lang w:val="lv-LV"/>
        </w:rPr>
        <w:t xml:space="preserve"> kad </w:t>
      </w:r>
      <w:r w:rsidR="00B51CFD" w:rsidRPr="00E323F6">
        <w:rPr>
          <w:sz w:val="24"/>
          <w:szCs w:val="24"/>
          <w:lang w:val="lv-LV"/>
        </w:rPr>
        <w:t>tiek</w:t>
      </w:r>
      <w:r w:rsidR="007D2925" w:rsidRPr="00E323F6">
        <w:rPr>
          <w:sz w:val="24"/>
          <w:szCs w:val="24"/>
          <w:lang w:val="lv-LV"/>
        </w:rPr>
        <w:t xml:space="preserve"> izskatīts jaut</w:t>
      </w:r>
      <w:r w:rsidR="00E70EA7" w:rsidRPr="00E323F6">
        <w:rPr>
          <w:sz w:val="24"/>
          <w:szCs w:val="24"/>
          <w:lang w:val="lv-LV"/>
        </w:rPr>
        <w:t>ā</w:t>
      </w:r>
      <w:r w:rsidR="007D2925" w:rsidRPr="00E323F6">
        <w:rPr>
          <w:sz w:val="24"/>
          <w:szCs w:val="24"/>
          <w:lang w:val="lv-LV"/>
        </w:rPr>
        <w:t>jums par</w:t>
      </w:r>
      <w:r w:rsidR="00E70EA7" w:rsidRPr="00E323F6">
        <w:rPr>
          <w:lang w:val="lv-LV"/>
        </w:rPr>
        <w:t xml:space="preserve"> </w:t>
      </w:r>
      <w:r w:rsidR="00E70EA7" w:rsidRPr="00E323F6">
        <w:rPr>
          <w:sz w:val="24"/>
          <w:szCs w:val="24"/>
          <w:lang w:val="lv-LV"/>
        </w:rPr>
        <w:t>operatīvās darbības pasākumos</w:t>
      </w:r>
      <w:r w:rsidR="007D2925" w:rsidRPr="00E323F6">
        <w:rPr>
          <w:sz w:val="24"/>
          <w:szCs w:val="24"/>
          <w:lang w:val="lv-LV"/>
        </w:rPr>
        <w:t xml:space="preserve"> iegūtā pierādījuma </w:t>
      </w:r>
      <w:r w:rsidR="00E70EA7" w:rsidRPr="00E323F6">
        <w:rPr>
          <w:sz w:val="24"/>
          <w:szCs w:val="24"/>
          <w:lang w:val="lv-LV"/>
        </w:rPr>
        <w:t>izmantošanu</w:t>
      </w:r>
      <w:r w:rsidR="007D2925" w:rsidRPr="00E323F6">
        <w:rPr>
          <w:sz w:val="24"/>
          <w:szCs w:val="24"/>
          <w:lang w:val="lv-LV"/>
        </w:rPr>
        <w:t xml:space="preserve">. </w:t>
      </w:r>
      <w:r w:rsidR="001F71EC" w:rsidRPr="00E323F6">
        <w:rPr>
          <w:sz w:val="24"/>
          <w:szCs w:val="24"/>
          <w:lang w:val="lv-LV"/>
        </w:rPr>
        <w:t xml:space="preserve">Saskaņā ar </w:t>
      </w:r>
      <w:r w:rsidR="00E16C2B" w:rsidRPr="00E323F6">
        <w:rPr>
          <w:sz w:val="24"/>
          <w:szCs w:val="24"/>
          <w:lang w:val="lv-LV"/>
        </w:rPr>
        <w:t xml:space="preserve">Kriminālprocesa likuma </w:t>
      </w:r>
      <w:r w:rsidRPr="00E323F6">
        <w:rPr>
          <w:sz w:val="24"/>
          <w:szCs w:val="24"/>
          <w:lang w:val="lv-LV"/>
        </w:rPr>
        <w:t>500</w:t>
      </w:r>
      <w:r w:rsidR="00E16C2B" w:rsidRPr="00E323F6">
        <w:rPr>
          <w:sz w:val="24"/>
          <w:szCs w:val="24"/>
          <w:lang w:val="lv-LV"/>
        </w:rPr>
        <w:t>.</w:t>
      </w:r>
      <w:r w:rsidRPr="00E323F6">
        <w:rPr>
          <w:sz w:val="24"/>
          <w:szCs w:val="24"/>
          <w:lang w:val="lv-LV"/>
        </w:rPr>
        <w:t>(4)</w:t>
      </w:r>
      <w:r w:rsidR="00E16C2B" w:rsidRPr="00E323F6">
        <w:rPr>
          <w:sz w:val="24"/>
          <w:szCs w:val="24"/>
          <w:lang w:val="lv-LV"/>
        </w:rPr>
        <w:t xml:space="preserve"> pantu</w:t>
      </w:r>
      <w:r w:rsidRPr="00E323F6">
        <w:rPr>
          <w:sz w:val="24"/>
          <w:szCs w:val="24"/>
          <w:lang w:val="lv-LV"/>
        </w:rPr>
        <w:t xml:space="preserve"> </w:t>
      </w:r>
      <w:r w:rsidR="008423D4" w:rsidRPr="00E323F6">
        <w:rPr>
          <w:sz w:val="24"/>
          <w:szCs w:val="24"/>
          <w:lang w:val="lv-LV"/>
        </w:rPr>
        <w:t>tiesa</w:t>
      </w:r>
      <w:r w:rsidR="00DC498D" w:rsidRPr="00E323F6">
        <w:rPr>
          <w:sz w:val="24"/>
          <w:szCs w:val="24"/>
          <w:lang w:val="lv-LV"/>
        </w:rPr>
        <w:t>i</w:t>
      </w:r>
      <w:r w:rsidR="008423D4" w:rsidRPr="00E323F6">
        <w:rPr>
          <w:sz w:val="24"/>
          <w:szCs w:val="24"/>
          <w:lang w:val="lv-LV"/>
        </w:rPr>
        <w:t xml:space="preserve"> pēc prokurora, cietušā, apsūdzētā vai viņa aizstāvja m</w:t>
      </w:r>
      <w:r w:rsidR="00DC498D" w:rsidRPr="00E323F6">
        <w:rPr>
          <w:sz w:val="24"/>
          <w:szCs w:val="24"/>
          <w:lang w:val="lv-LV"/>
        </w:rPr>
        <w:t>otivēta lūguma jāiepazīstas</w:t>
      </w:r>
      <w:r w:rsidR="008423D4" w:rsidRPr="00E323F6">
        <w:rPr>
          <w:sz w:val="24"/>
          <w:szCs w:val="24"/>
          <w:lang w:val="lv-LV"/>
        </w:rPr>
        <w:t xml:space="preserve"> ar operatīvās darbības materiāliem, kas nav pievienoti krimināllietai un kas attiecas uz pierādīšanas priekšmetu</w:t>
      </w:r>
      <w:r w:rsidR="00DC498D" w:rsidRPr="00E323F6">
        <w:rPr>
          <w:sz w:val="24"/>
          <w:szCs w:val="24"/>
          <w:lang w:val="lv-LV"/>
        </w:rPr>
        <w:t>.</w:t>
      </w:r>
      <w:r w:rsidR="008423D4" w:rsidRPr="00E323F6">
        <w:rPr>
          <w:sz w:val="24"/>
          <w:szCs w:val="24"/>
          <w:lang w:val="lv-LV"/>
        </w:rPr>
        <w:t xml:space="preserve"> </w:t>
      </w:r>
      <w:r w:rsidR="00DC498D" w:rsidRPr="00E323F6">
        <w:rPr>
          <w:sz w:val="24"/>
          <w:szCs w:val="24"/>
          <w:lang w:val="lv-LV"/>
        </w:rPr>
        <w:t xml:space="preserve">Tiesai jānorāda lietas materiālos un nolēmumā, ka tā ir </w:t>
      </w:r>
      <w:r w:rsidR="00B51CFD" w:rsidRPr="00E323F6">
        <w:rPr>
          <w:sz w:val="24"/>
          <w:szCs w:val="24"/>
          <w:lang w:val="lv-LV"/>
        </w:rPr>
        <w:t>izvērtējusi</w:t>
      </w:r>
      <w:r w:rsidR="00DC498D" w:rsidRPr="00E323F6">
        <w:rPr>
          <w:sz w:val="24"/>
          <w:szCs w:val="24"/>
          <w:lang w:val="lv-LV"/>
        </w:rPr>
        <w:t xml:space="preserve"> šos operatīvās darbības materiālus</w:t>
      </w:r>
      <w:r w:rsidRPr="00E323F6">
        <w:rPr>
          <w:rStyle w:val="FootnoteReference"/>
          <w:sz w:val="24"/>
          <w:szCs w:val="24"/>
          <w:lang w:val="lv-LV"/>
        </w:rPr>
        <w:footnoteReference w:id="100"/>
      </w:r>
      <w:r w:rsidRPr="00E323F6">
        <w:rPr>
          <w:sz w:val="24"/>
          <w:szCs w:val="24"/>
          <w:lang w:val="lv-LV"/>
        </w:rPr>
        <w:t>.</w:t>
      </w:r>
    </w:p>
    <w:p w14:paraId="4CA88E73" w14:textId="77777777" w:rsidR="00B7672D" w:rsidRPr="00E323F6" w:rsidRDefault="007B5ABE" w:rsidP="00B7672D">
      <w:pPr>
        <w:spacing w:after="120" w:line="240" w:lineRule="auto"/>
        <w:jc w:val="both"/>
        <w:rPr>
          <w:sz w:val="24"/>
          <w:szCs w:val="24"/>
          <w:lang w:val="lv-LV"/>
        </w:rPr>
      </w:pPr>
      <w:r w:rsidRPr="00E323F6">
        <w:rPr>
          <w:sz w:val="24"/>
          <w:szCs w:val="24"/>
          <w:lang w:val="lv-LV"/>
        </w:rPr>
        <w:t xml:space="preserve">Vairāki </w:t>
      </w:r>
      <w:r w:rsidR="008D65A6" w:rsidRPr="00E323F6">
        <w:rPr>
          <w:sz w:val="24"/>
          <w:szCs w:val="24"/>
          <w:lang w:val="lv-LV"/>
        </w:rPr>
        <w:t xml:space="preserve">pieteikumu </w:t>
      </w:r>
      <w:r w:rsidRPr="00E323F6">
        <w:rPr>
          <w:sz w:val="24"/>
          <w:szCs w:val="24"/>
          <w:lang w:val="lv-LV"/>
        </w:rPr>
        <w:t>iesniedzēji</w:t>
      </w:r>
      <w:r w:rsidR="008D65A6" w:rsidRPr="00E323F6">
        <w:rPr>
          <w:sz w:val="24"/>
          <w:szCs w:val="24"/>
          <w:lang w:val="lv-LV"/>
        </w:rPr>
        <w:t>, kas atrodas cietumā, iesniedza ECT sūdzības</w:t>
      </w:r>
      <w:r w:rsidR="00B7672D" w:rsidRPr="00E323F6">
        <w:rPr>
          <w:rStyle w:val="FootnoteReference"/>
          <w:sz w:val="24"/>
          <w:szCs w:val="24"/>
          <w:lang w:val="lv-LV"/>
        </w:rPr>
        <w:footnoteReference w:id="101"/>
      </w:r>
      <w:r w:rsidR="00B7672D" w:rsidRPr="00E323F6">
        <w:rPr>
          <w:sz w:val="24"/>
          <w:szCs w:val="24"/>
          <w:lang w:val="lv-LV"/>
        </w:rPr>
        <w:t xml:space="preserve"> </w:t>
      </w:r>
      <w:r w:rsidR="008D65A6" w:rsidRPr="00E323F6">
        <w:rPr>
          <w:sz w:val="24"/>
          <w:szCs w:val="24"/>
          <w:lang w:val="lv-LV"/>
        </w:rPr>
        <w:t>par viņu tiesību uz taisnīgu lietas izskatīšanu un tiesību vienlīdzīb</w:t>
      </w:r>
      <w:r w:rsidR="00317E70" w:rsidRPr="00E323F6">
        <w:rPr>
          <w:sz w:val="24"/>
          <w:szCs w:val="24"/>
          <w:lang w:val="lv-LV"/>
        </w:rPr>
        <w:t>as</w:t>
      </w:r>
      <w:r w:rsidR="008D65A6" w:rsidRPr="00E323F6">
        <w:rPr>
          <w:sz w:val="24"/>
          <w:szCs w:val="24"/>
          <w:lang w:val="lv-LV"/>
        </w:rPr>
        <w:t xml:space="preserve"> princip</w:t>
      </w:r>
      <w:r w:rsidR="00317E70" w:rsidRPr="00E323F6">
        <w:rPr>
          <w:sz w:val="24"/>
          <w:szCs w:val="24"/>
          <w:lang w:val="lv-LV"/>
        </w:rPr>
        <w:t>a</w:t>
      </w:r>
      <w:r w:rsidR="008D65A6" w:rsidRPr="00E323F6">
        <w:rPr>
          <w:sz w:val="24"/>
          <w:szCs w:val="24"/>
          <w:lang w:val="lv-LV"/>
        </w:rPr>
        <w:t xml:space="preserve"> pārk</w:t>
      </w:r>
      <w:r w:rsidR="00317E70" w:rsidRPr="00E323F6">
        <w:rPr>
          <w:sz w:val="24"/>
          <w:szCs w:val="24"/>
          <w:lang w:val="lv-LV"/>
        </w:rPr>
        <w:t>ā</w:t>
      </w:r>
      <w:r w:rsidR="008D65A6" w:rsidRPr="00E323F6">
        <w:rPr>
          <w:sz w:val="24"/>
          <w:szCs w:val="24"/>
          <w:lang w:val="lv-LV"/>
        </w:rPr>
        <w:t>pumu</w:t>
      </w:r>
      <w:r w:rsidR="00317E70" w:rsidRPr="00E323F6">
        <w:rPr>
          <w:sz w:val="24"/>
          <w:szCs w:val="24"/>
          <w:lang w:val="lv-LV"/>
        </w:rPr>
        <w:t>, pamatojoties u</w:t>
      </w:r>
      <w:r w:rsidR="004A39E7" w:rsidRPr="00E323F6">
        <w:rPr>
          <w:sz w:val="24"/>
          <w:szCs w:val="24"/>
          <w:lang w:val="lv-LV"/>
        </w:rPr>
        <w:t>z Augstākās tiesas atteikumu vi</w:t>
      </w:r>
      <w:r w:rsidR="00317E70" w:rsidRPr="00E323F6">
        <w:rPr>
          <w:sz w:val="24"/>
          <w:szCs w:val="24"/>
          <w:lang w:val="lv-LV"/>
        </w:rPr>
        <w:t>ņiem piedalīties atklātā</w:t>
      </w:r>
      <w:r w:rsidR="000C1D17" w:rsidRPr="00E323F6">
        <w:rPr>
          <w:sz w:val="24"/>
          <w:szCs w:val="24"/>
          <w:lang w:val="lv-LV"/>
        </w:rPr>
        <w:t xml:space="preserve"> tiesas sēdē, kuros tika pārrunā</w:t>
      </w:r>
      <w:r w:rsidR="00317E70" w:rsidRPr="00E323F6">
        <w:rPr>
          <w:sz w:val="24"/>
          <w:szCs w:val="24"/>
          <w:lang w:val="lv-LV"/>
        </w:rPr>
        <w:t xml:space="preserve">tas viņu apelācijas sūdzības par </w:t>
      </w:r>
      <w:r w:rsidR="000C1D17" w:rsidRPr="00E323F6">
        <w:rPr>
          <w:sz w:val="24"/>
          <w:szCs w:val="24"/>
          <w:lang w:val="lv-LV"/>
        </w:rPr>
        <w:t>tiesību jautājumiem</w:t>
      </w:r>
      <w:r w:rsidR="00317E70" w:rsidRPr="00E323F6">
        <w:rPr>
          <w:sz w:val="24"/>
          <w:szCs w:val="24"/>
          <w:lang w:val="lv-LV"/>
        </w:rPr>
        <w:t xml:space="preserve">. </w:t>
      </w:r>
      <w:r w:rsidR="000C1D17" w:rsidRPr="00E323F6">
        <w:rPr>
          <w:sz w:val="24"/>
          <w:szCs w:val="24"/>
          <w:lang w:val="lv-LV"/>
        </w:rPr>
        <w:t>Šķiet, ka šo not</w:t>
      </w:r>
      <w:r w:rsidR="004A39E7" w:rsidRPr="00E323F6">
        <w:rPr>
          <w:sz w:val="24"/>
          <w:szCs w:val="24"/>
          <w:lang w:val="lv-LV"/>
        </w:rPr>
        <w:t>ikumu laikā vietējām tiesām bijusi</w:t>
      </w:r>
      <w:r w:rsidR="000C1D17" w:rsidRPr="00E323F6">
        <w:rPr>
          <w:sz w:val="24"/>
          <w:szCs w:val="24"/>
          <w:lang w:val="lv-LV"/>
        </w:rPr>
        <w:t xml:space="preserve"> pārāk formāla pieeja lietām</w:t>
      </w:r>
      <w:r w:rsidR="009D7167" w:rsidRPr="00E323F6">
        <w:rPr>
          <w:sz w:val="24"/>
          <w:szCs w:val="24"/>
          <w:lang w:val="lv-LV"/>
        </w:rPr>
        <w:t>,</w:t>
      </w:r>
      <w:r w:rsidR="000C1D17" w:rsidRPr="00E323F6">
        <w:rPr>
          <w:sz w:val="24"/>
          <w:szCs w:val="24"/>
          <w:lang w:val="lv-LV"/>
        </w:rPr>
        <w:t xml:space="preserve"> un proti - plānojot </w:t>
      </w:r>
      <w:r w:rsidR="009D7167" w:rsidRPr="00E323F6">
        <w:rPr>
          <w:sz w:val="24"/>
          <w:szCs w:val="24"/>
          <w:lang w:val="lv-LV"/>
        </w:rPr>
        <w:t>lietas izskatīšanas</w:t>
      </w:r>
      <w:r w:rsidR="000C1D17" w:rsidRPr="00E323F6">
        <w:rPr>
          <w:sz w:val="24"/>
          <w:szCs w:val="24"/>
          <w:lang w:val="lv-LV"/>
        </w:rPr>
        <w:t xml:space="preserve"> datumu vai informējot pieteicēju par plānoto sēdes datumu, tās neinformēja cietuma administrāciju par šo tiesas lēmumu attiecībā uz pieteicēja pārvietošanu uz tiesas sēdi. Tādēļ cietuma administrācija nespēja tik īsā laikā reaģēt uz pieteicēja lūgumu atļaut viņa pārvešanu uz tiesas sēdi Augstākajā tiesā. T</w:t>
      </w:r>
      <w:r w:rsidR="009D7167" w:rsidRPr="00E323F6">
        <w:rPr>
          <w:sz w:val="24"/>
          <w:szCs w:val="24"/>
          <w:lang w:val="lv-LV"/>
        </w:rPr>
        <w:t>āpat, šķiet,</w:t>
      </w:r>
      <w:r w:rsidR="00141E75" w:rsidRPr="00E323F6">
        <w:rPr>
          <w:sz w:val="24"/>
          <w:szCs w:val="24"/>
          <w:lang w:val="lv-LV"/>
        </w:rPr>
        <w:t xml:space="preserve"> trūka tiesiskā regulējuma, jo Latvijas Kriminālprocesa likuma 458. pants paredzēja tiesvedībā iesaistīto pušu tiesības piedalīties kasācijas tiesas sēdē, taču neprecizēja tiesu pienākumu paziņot dalībniekiem par viņu tiesībām lūg</w:t>
      </w:r>
      <w:r w:rsidR="009D7167" w:rsidRPr="00E323F6">
        <w:rPr>
          <w:sz w:val="24"/>
          <w:szCs w:val="24"/>
          <w:lang w:val="lv-LV"/>
        </w:rPr>
        <w:t>t dalību lietas izskatīšanā</w:t>
      </w:r>
      <w:r w:rsidR="00141E75" w:rsidRPr="00E323F6">
        <w:rPr>
          <w:sz w:val="24"/>
          <w:szCs w:val="24"/>
          <w:lang w:val="lv-LV"/>
        </w:rPr>
        <w:t xml:space="preserve">, ne arī veidu vai formu, kā šādu lūgumu iesniegt. Augstākā tiesa bija izstrādājusi pati savu praksi, kas sastāvēja no cietuma administrācijas apziņošanas tikai gadījumos, ja lūgums piedalīties tiesas sēdē tika izteikts kasācijas sūdzībā. </w:t>
      </w:r>
      <w:r w:rsidR="004A39E7" w:rsidRPr="00E323F6">
        <w:rPr>
          <w:sz w:val="24"/>
          <w:szCs w:val="24"/>
          <w:lang w:val="lv-LV"/>
        </w:rPr>
        <w:t xml:space="preserve">2005. gada 1. oktobrī spēkā stājoties pārveidotajam </w:t>
      </w:r>
      <w:bookmarkStart w:id="134" w:name="_Hlk510560361"/>
      <w:r w:rsidR="004A39E7" w:rsidRPr="00E323F6">
        <w:rPr>
          <w:sz w:val="24"/>
          <w:szCs w:val="24"/>
          <w:lang w:val="lv-LV"/>
        </w:rPr>
        <w:t>Kriminālprocesa likuma</w:t>
      </w:r>
      <w:bookmarkEnd w:id="134"/>
      <w:r w:rsidR="004A39E7" w:rsidRPr="00E323F6">
        <w:rPr>
          <w:sz w:val="24"/>
          <w:szCs w:val="24"/>
          <w:lang w:val="lv-LV"/>
        </w:rPr>
        <w:t xml:space="preserve">m, atbilstoši 578. pantam tiesai ir jāinformē apsūdzētais, kas atrodas apcietinājumā, par viņa tiesībām lūgt, lai viņam tiek nodrošināta iespēja piedalīties lietas izskatīšanā. </w:t>
      </w:r>
      <w:r w:rsidR="00E2439C" w:rsidRPr="00E323F6">
        <w:rPr>
          <w:sz w:val="24"/>
          <w:szCs w:val="24"/>
          <w:lang w:val="lv-LV"/>
        </w:rPr>
        <w:t xml:space="preserve">Turpretī saskaņā ar Kriminālprocesa </w:t>
      </w:r>
      <w:r w:rsidR="00B7672D" w:rsidRPr="00E323F6">
        <w:rPr>
          <w:sz w:val="24"/>
          <w:szCs w:val="24"/>
          <w:lang w:val="lv-LV"/>
        </w:rPr>
        <w:t>583</w:t>
      </w:r>
      <w:r w:rsidR="00E2439C" w:rsidRPr="00E323F6">
        <w:rPr>
          <w:sz w:val="24"/>
          <w:szCs w:val="24"/>
          <w:lang w:val="lv-LV"/>
        </w:rPr>
        <w:t>. (5) un</w:t>
      </w:r>
      <w:r w:rsidR="00B7672D" w:rsidRPr="00E323F6">
        <w:rPr>
          <w:sz w:val="24"/>
          <w:szCs w:val="24"/>
          <w:lang w:val="lv-LV"/>
        </w:rPr>
        <w:t xml:space="preserve"> 578</w:t>
      </w:r>
      <w:r w:rsidR="00E2439C" w:rsidRPr="00E323F6">
        <w:rPr>
          <w:sz w:val="24"/>
          <w:szCs w:val="24"/>
          <w:lang w:val="lv-LV"/>
        </w:rPr>
        <w:t>.</w:t>
      </w:r>
      <w:r w:rsidR="002D3336" w:rsidRPr="00E323F6">
        <w:rPr>
          <w:sz w:val="24"/>
          <w:szCs w:val="24"/>
          <w:lang w:val="lv-LV"/>
        </w:rPr>
        <w:t xml:space="preserve"> </w:t>
      </w:r>
      <w:r w:rsidR="00B7672D" w:rsidRPr="00E323F6">
        <w:rPr>
          <w:sz w:val="24"/>
          <w:szCs w:val="24"/>
          <w:lang w:val="lv-LV"/>
        </w:rPr>
        <w:t xml:space="preserve">(2) </w:t>
      </w:r>
      <w:r w:rsidR="00E2439C" w:rsidRPr="00E323F6">
        <w:rPr>
          <w:sz w:val="24"/>
          <w:szCs w:val="24"/>
          <w:lang w:val="lv-LV"/>
        </w:rPr>
        <w:t>pantu</w:t>
      </w:r>
      <w:r w:rsidR="00B7672D" w:rsidRPr="00E323F6">
        <w:rPr>
          <w:sz w:val="24"/>
          <w:szCs w:val="24"/>
          <w:lang w:val="lv-LV"/>
        </w:rPr>
        <w:t xml:space="preserve">, </w:t>
      </w:r>
      <w:r w:rsidR="00E2439C" w:rsidRPr="00E323F6">
        <w:rPr>
          <w:sz w:val="24"/>
          <w:szCs w:val="24"/>
          <w:lang w:val="lv-LV"/>
        </w:rPr>
        <w:t>apsūdzētajam, kas atrodas apcietinājumā, jānodrošina iespēja piedalīties lietas izskatīšanā,</w:t>
      </w:r>
      <w:r w:rsidR="005548D2" w:rsidRPr="00E323F6">
        <w:rPr>
          <w:sz w:val="24"/>
          <w:szCs w:val="24"/>
          <w:lang w:val="lv-LV"/>
        </w:rPr>
        <w:t xml:space="preserve"> ja šis apsūdzētais 10 dienu laikā pēc sūdzības vai protesta kopijas saņemšanas Augstākajai tiesai iesniedzis lūgumu nodrošināt iespēju piedalīties lietas iztiesāšanā</w:t>
      </w:r>
      <w:r w:rsidR="00B7672D" w:rsidRPr="00E323F6">
        <w:rPr>
          <w:sz w:val="24"/>
          <w:szCs w:val="24"/>
          <w:lang w:val="lv-LV"/>
        </w:rPr>
        <w:t>.</w:t>
      </w:r>
      <w:r w:rsidR="00B7672D" w:rsidRPr="00E323F6">
        <w:rPr>
          <w:rStyle w:val="FootnoteReference"/>
          <w:sz w:val="24"/>
          <w:szCs w:val="24"/>
          <w:lang w:val="lv-LV"/>
        </w:rPr>
        <w:footnoteReference w:id="102"/>
      </w:r>
    </w:p>
    <w:p w14:paraId="796DC23E" w14:textId="01A97AFB" w:rsidR="00B7672D" w:rsidRPr="00E323F6" w:rsidRDefault="00FA4D70" w:rsidP="00B7672D">
      <w:pPr>
        <w:spacing w:after="120" w:line="240" w:lineRule="auto"/>
        <w:jc w:val="both"/>
        <w:rPr>
          <w:sz w:val="24"/>
          <w:szCs w:val="24"/>
          <w:lang w:val="lv-LV"/>
        </w:rPr>
      </w:pPr>
      <w:r w:rsidRPr="00E323F6">
        <w:rPr>
          <w:color w:val="000000"/>
          <w:sz w:val="24"/>
          <w:szCs w:val="24"/>
          <w:lang w:val="lv-LV"/>
        </w:rPr>
        <w:t>Turklāt pateicoties 2009</w:t>
      </w:r>
      <w:r w:rsidR="00267DF1" w:rsidRPr="00E323F6">
        <w:rPr>
          <w:color w:val="000000"/>
          <w:sz w:val="24"/>
          <w:szCs w:val="24"/>
          <w:lang w:val="lv-LV"/>
        </w:rPr>
        <w:t>. gada</w:t>
      </w:r>
      <w:r w:rsidRPr="00E323F6">
        <w:rPr>
          <w:color w:val="000000"/>
          <w:sz w:val="24"/>
          <w:szCs w:val="24"/>
          <w:lang w:val="lv-LV"/>
        </w:rPr>
        <w:t xml:space="preserve"> sadarbības projektam</w:t>
      </w:r>
      <w:r w:rsidR="002E6CBB" w:rsidRPr="00E323F6">
        <w:rPr>
          <w:color w:val="000000"/>
          <w:sz w:val="24"/>
          <w:szCs w:val="24"/>
          <w:lang w:val="lv-LV"/>
        </w:rPr>
        <w:t>, kuru līdzfinansēja Šveice un kura mē</w:t>
      </w:r>
      <w:r w:rsidR="00267DF1" w:rsidRPr="00E323F6">
        <w:rPr>
          <w:color w:val="000000"/>
          <w:sz w:val="24"/>
          <w:szCs w:val="24"/>
          <w:lang w:val="lv-LV"/>
        </w:rPr>
        <w:t>r</w:t>
      </w:r>
      <w:r w:rsidR="002E6CBB" w:rsidRPr="00E323F6">
        <w:rPr>
          <w:color w:val="000000"/>
          <w:sz w:val="24"/>
          <w:szCs w:val="24"/>
          <w:lang w:val="lv-LV"/>
        </w:rPr>
        <w:t>ķis bija uzlabot tiesu sistēmas pārvaldību un efektivitāti ar tehn</w:t>
      </w:r>
      <w:r w:rsidR="00267DF1" w:rsidRPr="00E323F6">
        <w:rPr>
          <w:color w:val="000000"/>
          <w:sz w:val="24"/>
          <w:szCs w:val="24"/>
          <w:lang w:val="lv-LV"/>
        </w:rPr>
        <w:t>isko līdzekļu</w:t>
      </w:r>
      <w:r w:rsidR="002E6CBB" w:rsidRPr="00E323F6">
        <w:rPr>
          <w:color w:val="000000"/>
          <w:sz w:val="24"/>
          <w:szCs w:val="24"/>
          <w:lang w:val="lv-LV"/>
        </w:rPr>
        <w:t xml:space="preserve"> palīdzību, </w:t>
      </w:r>
      <w:r w:rsidR="00267DF1" w:rsidRPr="00E323F6">
        <w:rPr>
          <w:color w:val="000000"/>
          <w:sz w:val="24"/>
          <w:szCs w:val="24"/>
          <w:lang w:val="lv-LV"/>
        </w:rPr>
        <w:t>ir ieviesta videokonferenču organizēšanas sistēma vismaz vienā telpā katrā tiesā un cietumā visā valstī un Tiesu a</w:t>
      </w:r>
      <w:r w:rsidR="003134F5" w:rsidRPr="00E323F6">
        <w:rPr>
          <w:color w:val="000000"/>
          <w:sz w:val="24"/>
          <w:szCs w:val="24"/>
          <w:lang w:val="lv-LV"/>
        </w:rPr>
        <w:t>dministrācijas telpās. Tādējādi</w:t>
      </w:r>
      <w:r w:rsidR="00267DF1" w:rsidRPr="00E323F6">
        <w:rPr>
          <w:color w:val="000000"/>
          <w:sz w:val="24"/>
          <w:szCs w:val="24"/>
          <w:lang w:val="lv-LV"/>
        </w:rPr>
        <w:t xml:space="preserve"> </w:t>
      </w:r>
      <w:r w:rsidR="00B51CFD" w:rsidRPr="00E323F6">
        <w:rPr>
          <w:color w:val="000000"/>
          <w:sz w:val="24"/>
          <w:szCs w:val="24"/>
          <w:lang w:val="lv-LV"/>
        </w:rPr>
        <w:t>videokonferences</w:t>
      </w:r>
      <w:r w:rsidR="00267DF1" w:rsidRPr="00E323F6">
        <w:rPr>
          <w:color w:val="000000"/>
          <w:sz w:val="24"/>
          <w:szCs w:val="24"/>
          <w:lang w:val="lv-LV"/>
        </w:rPr>
        <w:t xml:space="preserve"> iespējas palīdz samazin</w:t>
      </w:r>
      <w:r w:rsidR="00A41817" w:rsidRPr="00E323F6">
        <w:rPr>
          <w:color w:val="000000"/>
          <w:sz w:val="24"/>
          <w:szCs w:val="24"/>
          <w:lang w:val="lv-LV"/>
        </w:rPr>
        <w:t>ā</w:t>
      </w:r>
      <w:r w:rsidR="003134F5" w:rsidRPr="00E323F6">
        <w:rPr>
          <w:color w:val="000000"/>
          <w:sz w:val="24"/>
          <w:szCs w:val="24"/>
          <w:lang w:val="lv-LV"/>
        </w:rPr>
        <w:t>t izmaksas un labā</w:t>
      </w:r>
      <w:r w:rsidR="00267DF1" w:rsidRPr="00E323F6">
        <w:rPr>
          <w:color w:val="000000"/>
          <w:sz w:val="24"/>
          <w:szCs w:val="24"/>
          <w:lang w:val="lv-LV"/>
        </w:rPr>
        <w:t xml:space="preserve">k nodrošināt līdzdalību tiesas sēdēs, jo īpaši attiecībā uz ieslodzītajiem un lieciniekiem. </w:t>
      </w:r>
    </w:p>
    <w:p w14:paraId="02C1B705" w14:textId="77777777" w:rsidR="00C557E9" w:rsidRPr="00E323F6" w:rsidRDefault="003134F5" w:rsidP="00520FD2">
      <w:pPr>
        <w:pStyle w:val="ListParagraph"/>
        <w:numPr>
          <w:ilvl w:val="0"/>
          <w:numId w:val="31"/>
        </w:numPr>
        <w:spacing w:after="120" w:line="240" w:lineRule="auto"/>
        <w:jc w:val="both"/>
        <w:rPr>
          <w:sz w:val="24"/>
          <w:szCs w:val="24"/>
          <w:lang w:val="lv-LV"/>
        </w:rPr>
      </w:pPr>
      <w:r w:rsidRPr="00E323F6">
        <w:rPr>
          <w:sz w:val="24"/>
          <w:szCs w:val="24"/>
          <w:lang w:val="lv-LV"/>
        </w:rPr>
        <w:t xml:space="preserve">Dažu citu Latvijas likumdošanas aspektu analīze ECK 6. panta kontekstā </w:t>
      </w:r>
    </w:p>
    <w:p w14:paraId="5C96DCE8" w14:textId="77777777" w:rsidR="00B7672D" w:rsidRPr="00E323F6" w:rsidRDefault="00E0655E" w:rsidP="00B7672D">
      <w:pPr>
        <w:spacing w:after="120" w:line="240" w:lineRule="auto"/>
        <w:jc w:val="both"/>
        <w:rPr>
          <w:sz w:val="24"/>
          <w:szCs w:val="24"/>
          <w:lang w:val="lv-LV"/>
        </w:rPr>
      </w:pPr>
      <w:r w:rsidRPr="00E323F6">
        <w:rPr>
          <w:sz w:val="24"/>
          <w:szCs w:val="24"/>
          <w:lang w:val="lv-LV"/>
        </w:rPr>
        <w:t>Pēc</w:t>
      </w:r>
      <w:r w:rsidR="001B3408" w:rsidRPr="00E323F6">
        <w:rPr>
          <w:sz w:val="24"/>
          <w:szCs w:val="24"/>
          <w:lang w:val="lv-LV"/>
        </w:rPr>
        <w:t xml:space="preserve"> Latvijas tiesiskā regul</w:t>
      </w:r>
      <w:r w:rsidRPr="00E323F6">
        <w:rPr>
          <w:sz w:val="24"/>
          <w:szCs w:val="24"/>
          <w:lang w:val="lv-LV"/>
        </w:rPr>
        <w:t>ēj</w:t>
      </w:r>
      <w:r w:rsidR="001B3408" w:rsidRPr="00E323F6">
        <w:rPr>
          <w:sz w:val="24"/>
          <w:szCs w:val="24"/>
          <w:lang w:val="lv-LV"/>
        </w:rPr>
        <w:t>uma civil</w:t>
      </w:r>
      <w:r w:rsidR="00FB2EC6" w:rsidRPr="00E323F6">
        <w:rPr>
          <w:sz w:val="24"/>
          <w:szCs w:val="24"/>
          <w:lang w:val="lv-LV"/>
        </w:rPr>
        <w:t>ās tiesvedības</w:t>
      </w:r>
      <w:r w:rsidR="001B3408" w:rsidRPr="00E323F6">
        <w:rPr>
          <w:sz w:val="24"/>
          <w:szCs w:val="24"/>
          <w:lang w:val="lv-LV"/>
        </w:rPr>
        <w:t xml:space="preserve"> jomā </w:t>
      </w:r>
      <w:r w:rsidRPr="00E323F6">
        <w:rPr>
          <w:sz w:val="24"/>
          <w:szCs w:val="24"/>
          <w:lang w:val="lv-LV"/>
        </w:rPr>
        <w:t xml:space="preserve">pirmās </w:t>
      </w:r>
      <w:r w:rsidR="001B3408" w:rsidRPr="00E323F6">
        <w:rPr>
          <w:sz w:val="24"/>
          <w:szCs w:val="24"/>
          <w:lang w:val="lv-LV"/>
        </w:rPr>
        <w:t>analīz</w:t>
      </w:r>
      <w:r w:rsidRPr="00E323F6">
        <w:rPr>
          <w:sz w:val="24"/>
          <w:szCs w:val="24"/>
          <w:lang w:val="lv-LV"/>
        </w:rPr>
        <w:t>es</w:t>
      </w:r>
      <w:r w:rsidR="001B3408" w:rsidRPr="00E323F6">
        <w:rPr>
          <w:sz w:val="24"/>
          <w:szCs w:val="24"/>
          <w:lang w:val="lv-LV"/>
        </w:rPr>
        <w:t xml:space="preserve"> var </w:t>
      </w:r>
      <w:r w:rsidR="00A83D05" w:rsidRPr="00E323F6">
        <w:rPr>
          <w:sz w:val="24"/>
          <w:szCs w:val="24"/>
          <w:lang w:val="lv-LV"/>
        </w:rPr>
        <w:t>secināt</w:t>
      </w:r>
      <w:r w:rsidR="001B3408" w:rsidRPr="00E323F6">
        <w:rPr>
          <w:sz w:val="24"/>
          <w:szCs w:val="24"/>
          <w:lang w:val="lv-LV"/>
        </w:rPr>
        <w:t xml:space="preserve">, ka Latvijas tiesību sistēmā ir nodrošinātas galvenās ECK 6. pantā ietvertās procedurālās garantijas attiecībā </w:t>
      </w:r>
      <w:r w:rsidR="00FF5BED" w:rsidRPr="00E323F6">
        <w:rPr>
          <w:sz w:val="24"/>
          <w:szCs w:val="24"/>
          <w:lang w:val="lv-LV"/>
        </w:rPr>
        <w:t>uz</w:t>
      </w:r>
      <w:r w:rsidR="001B3408" w:rsidRPr="00E323F6">
        <w:rPr>
          <w:sz w:val="24"/>
          <w:szCs w:val="24"/>
          <w:lang w:val="lv-LV"/>
        </w:rPr>
        <w:t xml:space="preserve"> tiesībām uz godīgu tiesu </w:t>
      </w:r>
      <w:r w:rsidR="00970EFA" w:rsidRPr="00E323F6">
        <w:rPr>
          <w:sz w:val="24"/>
          <w:szCs w:val="24"/>
          <w:lang w:val="lv-LV"/>
        </w:rPr>
        <w:t>ievērošanu. Piemēram, tiesības uz atkl</w:t>
      </w:r>
      <w:r w:rsidR="00961CEF" w:rsidRPr="00E323F6">
        <w:rPr>
          <w:sz w:val="24"/>
          <w:szCs w:val="24"/>
          <w:lang w:val="lv-LV"/>
        </w:rPr>
        <w:t>ā</w:t>
      </w:r>
      <w:r w:rsidR="00970EFA" w:rsidRPr="00E323F6">
        <w:rPr>
          <w:sz w:val="24"/>
          <w:szCs w:val="24"/>
          <w:lang w:val="lv-LV"/>
        </w:rPr>
        <w:t>tu tiesas sēdi, kā arī pirmās instances tiesas un apelācijas tiesas pienākums nepastarpin</w:t>
      </w:r>
      <w:r w:rsidR="00961CEF" w:rsidRPr="00E323F6">
        <w:rPr>
          <w:sz w:val="24"/>
          <w:szCs w:val="24"/>
          <w:lang w:val="lv-LV"/>
        </w:rPr>
        <w:t>ā</w:t>
      </w:r>
      <w:r w:rsidR="00970EFA" w:rsidRPr="00E323F6">
        <w:rPr>
          <w:sz w:val="24"/>
          <w:szCs w:val="24"/>
          <w:lang w:val="lv-LV"/>
        </w:rPr>
        <w:t xml:space="preserve">ti pārbaudīt pierādījumus un uzklausīt lieciniekus </w:t>
      </w:r>
      <w:r w:rsidR="00961CEF" w:rsidRPr="00E323F6">
        <w:rPr>
          <w:sz w:val="24"/>
          <w:szCs w:val="24"/>
          <w:lang w:val="lv-LV"/>
        </w:rPr>
        <w:t>lietas izskatīšanas</w:t>
      </w:r>
      <w:r w:rsidR="00970EFA" w:rsidRPr="00E323F6">
        <w:rPr>
          <w:sz w:val="24"/>
          <w:szCs w:val="24"/>
          <w:lang w:val="lv-LV"/>
        </w:rPr>
        <w:t xml:space="preserve"> gaitā ir civi</w:t>
      </w:r>
      <w:r w:rsidR="00961CEF" w:rsidRPr="00E323F6">
        <w:rPr>
          <w:sz w:val="24"/>
          <w:szCs w:val="24"/>
          <w:lang w:val="lv-LV"/>
        </w:rPr>
        <w:t>l</w:t>
      </w:r>
      <w:r w:rsidR="00970EFA" w:rsidRPr="00E323F6">
        <w:rPr>
          <w:sz w:val="24"/>
          <w:szCs w:val="24"/>
          <w:lang w:val="lv-LV"/>
        </w:rPr>
        <w:t>o tiesvedību kop</w:t>
      </w:r>
      <w:r w:rsidR="009C01C3" w:rsidRPr="00E323F6">
        <w:rPr>
          <w:sz w:val="24"/>
          <w:szCs w:val="24"/>
          <w:lang w:val="lv-LV"/>
        </w:rPr>
        <w:t>īgs</w:t>
      </w:r>
      <w:r w:rsidR="00970EFA" w:rsidRPr="00E323F6">
        <w:rPr>
          <w:sz w:val="24"/>
          <w:szCs w:val="24"/>
          <w:lang w:val="lv-LV"/>
        </w:rPr>
        <w:t xml:space="preserve"> noteikum</w:t>
      </w:r>
      <w:r w:rsidR="009C01C3" w:rsidRPr="00E323F6">
        <w:rPr>
          <w:sz w:val="24"/>
          <w:szCs w:val="24"/>
          <w:lang w:val="lv-LV"/>
        </w:rPr>
        <w:t>s,</w:t>
      </w:r>
      <w:r w:rsidR="00970EFA" w:rsidRPr="00E323F6">
        <w:rPr>
          <w:sz w:val="24"/>
          <w:szCs w:val="24"/>
          <w:lang w:val="lv-LV"/>
        </w:rPr>
        <w:t xml:space="preserve"> kā tas </w:t>
      </w:r>
      <w:r w:rsidR="009C01C3" w:rsidRPr="00E323F6">
        <w:rPr>
          <w:sz w:val="24"/>
          <w:szCs w:val="24"/>
          <w:lang w:val="lv-LV"/>
        </w:rPr>
        <w:t>nepārprotami</w:t>
      </w:r>
      <w:r w:rsidR="00970EFA" w:rsidRPr="00E323F6">
        <w:rPr>
          <w:sz w:val="24"/>
          <w:szCs w:val="24"/>
          <w:lang w:val="lv-LV"/>
        </w:rPr>
        <w:t xml:space="preserve"> atzīts Civilprocesa likumā. </w:t>
      </w:r>
    </w:p>
    <w:p w14:paraId="22A5A2ED" w14:textId="77777777" w:rsidR="00B7672D" w:rsidRPr="00E323F6" w:rsidRDefault="004F3A41" w:rsidP="00B7672D">
      <w:pPr>
        <w:spacing w:after="120" w:line="240" w:lineRule="auto"/>
        <w:jc w:val="both"/>
        <w:rPr>
          <w:sz w:val="24"/>
          <w:szCs w:val="24"/>
          <w:lang w:val="lv-LV"/>
        </w:rPr>
      </w:pPr>
      <w:r w:rsidRPr="00E323F6">
        <w:rPr>
          <w:sz w:val="24"/>
          <w:szCs w:val="24"/>
          <w:lang w:val="lv-LV"/>
        </w:rPr>
        <w:t xml:space="preserve">Attiecībā uz administratīvajām tiesvedībām piemērojamajiem noteikumiem ir jāatzīmē, ka </w:t>
      </w:r>
      <w:bookmarkStart w:id="135" w:name="_Hlk510641749"/>
      <w:r w:rsidRPr="00E323F6">
        <w:rPr>
          <w:sz w:val="24"/>
          <w:szCs w:val="24"/>
          <w:lang w:val="lv-LV"/>
        </w:rPr>
        <w:t>Administratīvā procesa likums</w:t>
      </w:r>
      <w:bookmarkEnd w:id="135"/>
      <w:r w:rsidRPr="00E323F6">
        <w:rPr>
          <w:sz w:val="24"/>
          <w:szCs w:val="24"/>
          <w:lang w:val="lv-LV"/>
        </w:rPr>
        <w:t xml:space="preserve"> nosaka rakst</w:t>
      </w:r>
      <w:r w:rsidR="00F72765" w:rsidRPr="00E323F6">
        <w:rPr>
          <w:sz w:val="24"/>
          <w:szCs w:val="24"/>
          <w:lang w:val="lv-LV"/>
        </w:rPr>
        <w:t>veida</w:t>
      </w:r>
      <w:r w:rsidR="00862288" w:rsidRPr="00E323F6">
        <w:rPr>
          <w:sz w:val="24"/>
          <w:szCs w:val="24"/>
          <w:lang w:val="lv-LV"/>
        </w:rPr>
        <w:t xml:space="preserve"> procesu</w:t>
      </w:r>
      <w:r w:rsidRPr="00E323F6">
        <w:rPr>
          <w:sz w:val="24"/>
          <w:szCs w:val="24"/>
          <w:lang w:val="lv-LV"/>
        </w:rPr>
        <w:t xml:space="preserve"> </w:t>
      </w:r>
      <w:r w:rsidR="00862288" w:rsidRPr="00E323F6">
        <w:rPr>
          <w:sz w:val="24"/>
          <w:szCs w:val="24"/>
          <w:lang w:val="lv-LV"/>
        </w:rPr>
        <w:t>kā vispārēju noteikumu un mutvārdu procesu</w:t>
      </w:r>
      <w:r w:rsidR="00947B43" w:rsidRPr="00E323F6">
        <w:rPr>
          <w:sz w:val="24"/>
          <w:szCs w:val="24"/>
          <w:lang w:val="lv-LV"/>
        </w:rPr>
        <w:t xml:space="preserve"> kā izņēmuma gadījumu. Ja kopumā</w:t>
      </w:r>
      <w:r w:rsidRPr="00E323F6">
        <w:rPr>
          <w:sz w:val="24"/>
          <w:szCs w:val="24"/>
          <w:lang w:val="lv-LV"/>
        </w:rPr>
        <w:t xml:space="preserve"> šāda izvēle nerada jautājumus par</w:t>
      </w:r>
      <w:r w:rsidR="00157357" w:rsidRPr="00E323F6">
        <w:rPr>
          <w:sz w:val="24"/>
          <w:szCs w:val="24"/>
          <w:lang w:val="lv-LV"/>
        </w:rPr>
        <w:t xml:space="preserve"> godīgumu, tomēr būtu jāatceras</w:t>
      </w:r>
      <w:r w:rsidR="004C1CCF" w:rsidRPr="00E323F6">
        <w:rPr>
          <w:sz w:val="24"/>
          <w:szCs w:val="24"/>
          <w:lang w:val="lv-LV"/>
        </w:rPr>
        <w:t>, ka no ECT tie</w:t>
      </w:r>
      <w:r w:rsidR="00157357" w:rsidRPr="00E323F6">
        <w:rPr>
          <w:sz w:val="24"/>
          <w:szCs w:val="24"/>
          <w:lang w:val="lv-LV"/>
        </w:rPr>
        <w:t>su prakses perspektīvas tiesiskā</w:t>
      </w:r>
      <w:r w:rsidR="004C1CCF" w:rsidRPr="00E323F6">
        <w:rPr>
          <w:sz w:val="24"/>
          <w:szCs w:val="24"/>
          <w:lang w:val="lv-LV"/>
        </w:rPr>
        <w:t xml:space="preserve">s darbības un </w:t>
      </w:r>
      <w:r w:rsidR="00157357" w:rsidRPr="00E323F6">
        <w:rPr>
          <w:sz w:val="24"/>
          <w:szCs w:val="24"/>
          <w:lang w:val="lv-LV"/>
        </w:rPr>
        <w:t>turpmākie</w:t>
      </w:r>
      <w:r w:rsidR="004C1CCF" w:rsidRPr="00E323F6">
        <w:rPr>
          <w:sz w:val="24"/>
          <w:szCs w:val="24"/>
          <w:lang w:val="lv-LV"/>
        </w:rPr>
        <w:t xml:space="preserve"> procesi, kuri nacionālā l</w:t>
      </w:r>
      <w:r w:rsidR="00157357" w:rsidRPr="00E323F6">
        <w:rPr>
          <w:sz w:val="24"/>
          <w:szCs w:val="24"/>
          <w:lang w:val="lv-LV"/>
        </w:rPr>
        <w:t xml:space="preserve">īmenī </w:t>
      </w:r>
      <w:r w:rsidR="00F66BAB" w:rsidRPr="00E323F6">
        <w:rPr>
          <w:sz w:val="24"/>
          <w:szCs w:val="24"/>
          <w:lang w:val="lv-LV"/>
        </w:rPr>
        <w:t>k</w:t>
      </w:r>
      <w:r w:rsidR="00B559F7" w:rsidRPr="00E323F6">
        <w:rPr>
          <w:sz w:val="24"/>
          <w:szCs w:val="24"/>
          <w:lang w:val="lv-LV"/>
        </w:rPr>
        <w:t>valificējami</w:t>
      </w:r>
      <w:r w:rsidR="00F66BAB" w:rsidRPr="00E323F6">
        <w:rPr>
          <w:sz w:val="24"/>
          <w:szCs w:val="24"/>
          <w:lang w:val="lv-LV"/>
        </w:rPr>
        <w:t xml:space="preserve"> kā administratīv</w:t>
      </w:r>
      <w:r w:rsidR="00157357" w:rsidRPr="00E323F6">
        <w:rPr>
          <w:sz w:val="24"/>
          <w:szCs w:val="24"/>
          <w:lang w:val="lv-LV"/>
        </w:rPr>
        <w:t>ās lietas</w:t>
      </w:r>
      <w:r w:rsidR="00B559F7" w:rsidRPr="00E323F6">
        <w:rPr>
          <w:sz w:val="24"/>
          <w:szCs w:val="24"/>
          <w:lang w:val="lv-LV"/>
        </w:rPr>
        <w:t>,</w:t>
      </w:r>
      <w:r w:rsidR="00157357" w:rsidRPr="00E323F6">
        <w:rPr>
          <w:sz w:val="24"/>
          <w:szCs w:val="24"/>
          <w:lang w:val="lv-LV"/>
        </w:rPr>
        <w:t xml:space="preserve"> var tikt uzskatīti par civilprasībām vai pat apsūdzīb</w:t>
      </w:r>
      <w:r w:rsidR="00DA6142" w:rsidRPr="00E323F6">
        <w:rPr>
          <w:sz w:val="24"/>
          <w:szCs w:val="24"/>
          <w:lang w:val="lv-LV"/>
        </w:rPr>
        <w:t>ām</w:t>
      </w:r>
      <w:r w:rsidR="00157357" w:rsidRPr="00E323F6">
        <w:rPr>
          <w:sz w:val="24"/>
          <w:szCs w:val="24"/>
          <w:lang w:val="lv-LV"/>
        </w:rPr>
        <w:t xml:space="preserve"> krimināllietā. </w:t>
      </w:r>
      <w:r w:rsidR="006B6DC9" w:rsidRPr="00E323F6">
        <w:rPr>
          <w:sz w:val="24"/>
          <w:szCs w:val="24"/>
          <w:lang w:val="lv-LV"/>
        </w:rPr>
        <w:t xml:space="preserve">Tādēļ ECK 6. pants ir jāpiemēro kopā ar visām </w:t>
      </w:r>
      <w:r w:rsidR="00B45DA7" w:rsidRPr="00E323F6">
        <w:rPr>
          <w:sz w:val="24"/>
          <w:szCs w:val="24"/>
          <w:lang w:val="lv-LV"/>
        </w:rPr>
        <w:t>tajā noteiktajām</w:t>
      </w:r>
      <w:r w:rsidR="006B6DC9" w:rsidRPr="00E323F6">
        <w:rPr>
          <w:sz w:val="24"/>
          <w:szCs w:val="24"/>
          <w:lang w:val="lv-LV"/>
        </w:rPr>
        <w:t xml:space="preserve"> </w:t>
      </w:r>
      <w:r w:rsidR="001C3111" w:rsidRPr="00E323F6">
        <w:rPr>
          <w:sz w:val="24"/>
          <w:szCs w:val="24"/>
          <w:lang w:val="lv-LV"/>
        </w:rPr>
        <w:t xml:space="preserve">procesuālajām </w:t>
      </w:r>
      <w:r w:rsidR="006B6DC9" w:rsidRPr="00E323F6">
        <w:rPr>
          <w:sz w:val="24"/>
          <w:szCs w:val="24"/>
          <w:lang w:val="lv-LV"/>
        </w:rPr>
        <w:t xml:space="preserve">garantijām. </w:t>
      </w:r>
      <w:r w:rsidR="000542C5" w:rsidRPr="00E323F6">
        <w:rPr>
          <w:sz w:val="24"/>
          <w:szCs w:val="24"/>
          <w:lang w:val="lv-LV"/>
        </w:rPr>
        <w:t>Šā</w:t>
      </w:r>
      <w:r w:rsidR="00D23531" w:rsidRPr="00E323F6">
        <w:rPr>
          <w:sz w:val="24"/>
          <w:szCs w:val="24"/>
          <w:lang w:val="lv-LV"/>
        </w:rPr>
        <w:t>diem procesiem</w:t>
      </w:r>
      <w:r w:rsidR="000542C5" w:rsidRPr="00E323F6">
        <w:rPr>
          <w:sz w:val="24"/>
          <w:szCs w:val="24"/>
          <w:lang w:val="lv-LV"/>
        </w:rPr>
        <w:t xml:space="preserve"> Administratīvā procesa likuma 112.</w:t>
      </w:r>
      <w:r w:rsidR="000542C5" w:rsidRPr="00E323F6">
        <w:rPr>
          <w:sz w:val="24"/>
          <w:szCs w:val="24"/>
          <w:vertAlign w:val="superscript"/>
          <w:lang w:val="lv-LV"/>
        </w:rPr>
        <w:t>1</w:t>
      </w:r>
      <w:r w:rsidR="000542C5" w:rsidRPr="00E323F6">
        <w:rPr>
          <w:sz w:val="24"/>
          <w:szCs w:val="24"/>
          <w:lang w:val="lv-LV"/>
        </w:rPr>
        <w:t xml:space="preserve"> </w:t>
      </w:r>
      <w:r w:rsidR="00862288" w:rsidRPr="00E323F6">
        <w:rPr>
          <w:sz w:val="24"/>
          <w:szCs w:val="24"/>
          <w:lang w:val="lv-LV"/>
        </w:rPr>
        <w:t>(</w:t>
      </w:r>
      <w:r w:rsidR="000542C5" w:rsidRPr="00E323F6">
        <w:rPr>
          <w:sz w:val="24"/>
          <w:szCs w:val="24"/>
          <w:lang w:val="lv-LV"/>
        </w:rPr>
        <w:t>4</w:t>
      </w:r>
      <w:r w:rsidR="00862288" w:rsidRPr="00E323F6">
        <w:rPr>
          <w:sz w:val="24"/>
          <w:szCs w:val="24"/>
          <w:lang w:val="lv-LV"/>
        </w:rPr>
        <w:t>)</w:t>
      </w:r>
      <w:r w:rsidR="000542C5" w:rsidRPr="00E323F6">
        <w:rPr>
          <w:sz w:val="24"/>
          <w:szCs w:val="24"/>
          <w:lang w:val="lv-LV"/>
        </w:rPr>
        <w:t xml:space="preserve"> panta piemērošana, kas nosaka </w:t>
      </w:r>
      <w:r w:rsidR="00862288" w:rsidRPr="00E323F6">
        <w:rPr>
          <w:sz w:val="24"/>
          <w:szCs w:val="24"/>
          <w:lang w:val="lv-LV"/>
        </w:rPr>
        <w:t xml:space="preserve">pušu tiesības iesniegt prasību izskatīt lietu, kas tiesai kļūst saistoša, </w:t>
      </w:r>
      <w:r w:rsidR="000542C5" w:rsidRPr="00E323F6">
        <w:rPr>
          <w:sz w:val="24"/>
          <w:szCs w:val="24"/>
          <w:lang w:val="lv-LV"/>
        </w:rPr>
        <w:t xml:space="preserve">ir tādēļ būtiski svarīga. </w:t>
      </w:r>
    </w:p>
    <w:p w14:paraId="47682521" w14:textId="53385F0E" w:rsidR="00DE3636" w:rsidRPr="00E323F6" w:rsidRDefault="00D23531" w:rsidP="00DE3636">
      <w:pPr>
        <w:spacing w:after="120" w:line="240" w:lineRule="auto"/>
        <w:jc w:val="both"/>
        <w:rPr>
          <w:sz w:val="24"/>
          <w:szCs w:val="24"/>
          <w:lang w:val="lv-LV"/>
        </w:rPr>
      </w:pPr>
      <w:r w:rsidRPr="00E323F6">
        <w:rPr>
          <w:sz w:val="24"/>
          <w:szCs w:val="24"/>
          <w:lang w:val="lv-LV"/>
        </w:rPr>
        <w:t>Krimināltiesību jomā Kriminālproces</w:t>
      </w:r>
      <w:r w:rsidR="00F72765" w:rsidRPr="00E323F6">
        <w:rPr>
          <w:sz w:val="24"/>
          <w:szCs w:val="24"/>
          <w:lang w:val="lv-LV"/>
        </w:rPr>
        <w:t>a</w:t>
      </w:r>
      <w:r w:rsidRPr="00E323F6">
        <w:rPr>
          <w:sz w:val="24"/>
          <w:szCs w:val="24"/>
          <w:lang w:val="lv-LV"/>
        </w:rPr>
        <w:t xml:space="preserve"> likums nosaka mutvārdu procesu kā vispārēju noteikumu. Tomēr likums pieļauj izņēmumu </w:t>
      </w:r>
      <w:r w:rsidRPr="00E323F6">
        <w:rPr>
          <w:i/>
          <w:sz w:val="24"/>
          <w:szCs w:val="24"/>
          <w:lang w:val="lv-LV"/>
        </w:rPr>
        <w:t>“vienošanās procesu</w:t>
      </w:r>
      <w:r w:rsidR="00DE3636" w:rsidRPr="00E323F6">
        <w:rPr>
          <w:i/>
          <w:sz w:val="24"/>
          <w:szCs w:val="24"/>
          <w:lang w:val="lv-LV"/>
        </w:rPr>
        <w:t>”</w:t>
      </w:r>
      <w:r w:rsidR="00DE3636" w:rsidRPr="00E323F6">
        <w:rPr>
          <w:rStyle w:val="FootnoteReference"/>
          <w:sz w:val="24"/>
          <w:szCs w:val="24"/>
          <w:lang w:val="lv-LV"/>
        </w:rPr>
        <w:footnoteReference w:id="103"/>
      </w:r>
      <w:r w:rsidRPr="00E323F6">
        <w:rPr>
          <w:i/>
          <w:sz w:val="24"/>
          <w:szCs w:val="24"/>
          <w:lang w:val="lv-LV"/>
        </w:rPr>
        <w:t xml:space="preserve"> </w:t>
      </w:r>
      <w:r w:rsidRPr="00E323F6">
        <w:rPr>
          <w:sz w:val="24"/>
          <w:szCs w:val="24"/>
          <w:lang w:val="lv-LV"/>
        </w:rPr>
        <w:t>gadījumā</w:t>
      </w:r>
      <w:r w:rsidR="00DE3636" w:rsidRPr="00E323F6">
        <w:rPr>
          <w:sz w:val="24"/>
          <w:szCs w:val="24"/>
          <w:lang w:val="lv-LV"/>
        </w:rPr>
        <w:t xml:space="preserve">, </w:t>
      </w:r>
      <w:r w:rsidR="00F72765" w:rsidRPr="00E323F6">
        <w:rPr>
          <w:sz w:val="24"/>
          <w:szCs w:val="24"/>
          <w:lang w:val="lv-LV"/>
        </w:rPr>
        <w:t>k</w:t>
      </w:r>
      <w:r w:rsidR="000F2DA6" w:rsidRPr="00E323F6">
        <w:rPr>
          <w:sz w:val="24"/>
          <w:szCs w:val="24"/>
          <w:lang w:val="lv-LV"/>
        </w:rPr>
        <w:t>o var vadīt</w:t>
      </w:r>
      <w:r w:rsidR="00F72765" w:rsidRPr="00E323F6">
        <w:rPr>
          <w:sz w:val="24"/>
          <w:szCs w:val="24"/>
          <w:lang w:val="lv-LV"/>
        </w:rPr>
        <w:t xml:space="preserve"> tikai rakst</w:t>
      </w:r>
      <w:r w:rsidR="00DB2207" w:rsidRPr="00E323F6">
        <w:rPr>
          <w:sz w:val="24"/>
          <w:szCs w:val="24"/>
          <w:lang w:val="lv-LV"/>
        </w:rPr>
        <w:t>veidā</w:t>
      </w:r>
      <w:r w:rsidR="00F72765" w:rsidRPr="00E323F6">
        <w:rPr>
          <w:sz w:val="24"/>
          <w:szCs w:val="24"/>
          <w:lang w:val="lv-LV"/>
        </w:rPr>
        <w:t xml:space="preserve">. </w:t>
      </w:r>
      <w:r w:rsidR="000F2DA6" w:rsidRPr="00E323F6">
        <w:rPr>
          <w:sz w:val="24"/>
          <w:szCs w:val="24"/>
          <w:lang w:val="lv-LV"/>
        </w:rPr>
        <w:t xml:space="preserve">Šajā saistībā ir jāatceras, ka ECT neuzskata atteikšanos no kādām </w:t>
      </w:r>
      <w:r w:rsidR="00B51CFD" w:rsidRPr="00E323F6">
        <w:rPr>
          <w:sz w:val="24"/>
          <w:szCs w:val="24"/>
          <w:lang w:val="lv-LV"/>
        </w:rPr>
        <w:t>aizstāvamā</w:t>
      </w:r>
      <w:r w:rsidR="000F2DA6" w:rsidRPr="00E323F6">
        <w:rPr>
          <w:sz w:val="24"/>
          <w:szCs w:val="24"/>
          <w:lang w:val="lv-LV"/>
        </w:rPr>
        <w:t xml:space="preserve"> tiesībām </w:t>
      </w:r>
      <w:r w:rsidR="00F53F1F" w:rsidRPr="00E323F6">
        <w:rPr>
          <w:sz w:val="24"/>
          <w:szCs w:val="24"/>
          <w:lang w:val="lv-LV"/>
        </w:rPr>
        <w:t xml:space="preserve">procedūrās ar atzīšanos sīkāku nodarījumu izdarīšanā </w:t>
      </w:r>
      <w:r w:rsidR="000F2DA6" w:rsidRPr="00E323F6">
        <w:rPr>
          <w:sz w:val="24"/>
          <w:szCs w:val="24"/>
          <w:lang w:val="lv-LV"/>
        </w:rPr>
        <w:t>par problemātisku kā tādu</w:t>
      </w:r>
      <w:r w:rsidR="00F53F1F" w:rsidRPr="00E323F6">
        <w:rPr>
          <w:sz w:val="24"/>
          <w:szCs w:val="24"/>
          <w:lang w:val="lv-LV"/>
        </w:rPr>
        <w:t>.</w:t>
      </w:r>
      <w:r w:rsidR="000F2DA6" w:rsidRPr="00E323F6">
        <w:rPr>
          <w:sz w:val="24"/>
          <w:szCs w:val="24"/>
          <w:lang w:val="lv-LV"/>
        </w:rPr>
        <w:t xml:space="preserve"> </w:t>
      </w:r>
      <w:r w:rsidR="00DE3636" w:rsidRPr="00E323F6">
        <w:rPr>
          <w:sz w:val="24"/>
          <w:szCs w:val="24"/>
          <w:lang w:val="lv-LV"/>
        </w:rPr>
        <w:t xml:space="preserve"> </w:t>
      </w:r>
      <w:r w:rsidR="00146A04" w:rsidRPr="00E323F6">
        <w:rPr>
          <w:sz w:val="24"/>
          <w:szCs w:val="24"/>
          <w:lang w:val="lv-LV"/>
        </w:rPr>
        <w:t xml:space="preserve">Taču </w:t>
      </w:r>
      <w:r w:rsidR="00AC0654" w:rsidRPr="00E323F6">
        <w:rPr>
          <w:sz w:val="24"/>
          <w:szCs w:val="24"/>
          <w:lang w:val="lv-LV"/>
        </w:rPr>
        <w:t>ar īpašo atsauci</w:t>
      </w:r>
      <w:r w:rsidR="00146A04" w:rsidRPr="00E323F6">
        <w:rPr>
          <w:sz w:val="24"/>
          <w:szCs w:val="24"/>
          <w:lang w:val="lv-LV"/>
        </w:rPr>
        <w:t xml:space="preserve"> uz tiesībām uz mutvārdu </w:t>
      </w:r>
      <w:r w:rsidR="0075504D" w:rsidRPr="00E323F6">
        <w:rPr>
          <w:sz w:val="24"/>
          <w:szCs w:val="24"/>
          <w:lang w:val="lv-LV"/>
        </w:rPr>
        <w:t xml:space="preserve">procesu, ECT prāt, fakts, ka tiesa pārbauda un apstiprina </w:t>
      </w:r>
      <w:r w:rsidR="00AC0654" w:rsidRPr="00E323F6">
        <w:rPr>
          <w:sz w:val="24"/>
          <w:szCs w:val="24"/>
          <w:lang w:val="lv-LV"/>
        </w:rPr>
        <w:t>darījumu</w:t>
      </w:r>
      <w:r w:rsidR="00F3585D" w:rsidRPr="00E323F6">
        <w:rPr>
          <w:sz w:val="24"/>
          <w:szCs w:val="24"/>
          <w:lang w:val="lv-LV"/>
        </w:rPr>
        <w:t xml:space="preserve"> ar atzīšanos sīkākos nodarījumos atkl</w:t>
      </w:r>
      <w:r w:rsidR="00AC0654" w:rsidRPr="00E323F6">
        <w:rPr>
          <w:sz w:val="24"/>
          <w:szCs w:val="24"/>
          <w:lang w:val="lv-LV"/>
        </w:rPr>
        <w:t>ā</w:t>
      </w:r>
      <w:r w:rsidR="00F3585D" w:rsidRPr="00E323F6">
        <w:rPr>
          <w:sz w:val="24"/>
          <w:szCs w:val="24"/>
          <w:lang w:val="lv-LV"/>
        </w:rPr>
        <w:t>tas sēdes laikā, papildus veicina</w:t>
      </w:r>
      <w:r w:rsidR="00AC0654" w:rsidRPr="00E323F6">
        <w:rPr>
          <w:sz w:val="24"/>
          <w:szCs w:val="24"/>
          <w:lang w:val="lv-LV"/>
        </w:rPr>
        <w:t xml:space="preserve"> pārskatīšanas tiesā </w:t>
      </w:r>
      <w:r w:rsidR="00CE4450" w:rsidRPr="00E323F6">
        <w:rPr>
          <w:sz w:val="24"/>
          <w:szCs w:val="24"/>
          <w:lang w:val="lv-LV"/>
        </w:rPr>
        <w:t>vispārējo kvalitāti</w:t>
      </w:r>
      <w:r w:rsidR="00DE3636" w:rsidRPr="00E323F6">
        <w:rPr>
          <w:rStyle w:val="FootnoteReference"/>
          <w:sz w:val="24"/>
          <w:szCs w:val="24"/>
          <w:lang w:val="lv-LV"/>
        </w:rPr>
        <w:footnoteReference w:id="104"/>
      </w:r>
      <w:r w:rsidR="00DE3636" w:rsidRPr="00E323F6">
        <w:rPr>
          <w:sz w:val="24"/>
          <w:szCs w:val="24"/>
          <w:lang w:val="lv-LV"/>
        </w:rPr>
        <w:t xml:space="preserve">. </w:t>
      </w:r>
      <w:r w:rsidR="00AC0654" w:rsidRPr="00E323F6">
        <w:rPr>
          <w:sz w:val="24"/>
          <w:szCs w:val="24"/>
          <w:lang w:val="lv-LV"/>
        </w:rPr>
        <w:t xml:space="preserve">Šajā posmā nav iespējams formulēt pietiekami informētu vienošanās procesu analīzi, ar īpašu vērību pret to </w:t>
      </w:r>
      <w:r w:rsidR="009021CF" w:rsidRPr="00E323F6">
        <w:rPr>
          <w:sz w:val="24"/>
          <w:szCs w:val="24"/>
          <w:lang w:val="lv-LV"/>
        </w:rPr>
        <w:t>saderību</w:t>
      </w:r>
      <w:r w:rsidR="00AC0654" w:rsidRPr="00E323F6">
        <w:rPr>
          <w:sz w:val="24"/>
          <w:szCs w:val="24"/>
          <w:lang w:val="lv-LV"/>
        </w:rPr>
        <w:t xml:space="preserve"> ar tiesībām uz atk</w:t>
      </w:r>
      <w:r w:rsidR="00B51CFD">
        <w:rPr>
          <w:sz w:val="24"/>
          <w:szCs w:val="24"/>
          <w:lang w:val="lv-LV"/>
        </w:rPr>
        <w:t>l</w:t>
      </w:r>
      <w:r w:rsidR="00AC0654" w:rsidRPr="00E323F6">
        <w:rPr>
          <w:sz w:val="24"/>
          <w:szCs w:val="24"/>
          <w:lang w:val="lv-LV"/>
        </w:rPr>
        <w:t xml:space="preserve">ātu sēdi.  </w:t>
      </w:r>
    </w:p>
    <w:p w14:paraId="01654453" w14:textId="77777777" w:rsidR="00B7672D" w:rsidRPr="00E323F6" w:rsidRDefault="00B7672D" w:rsidP="00B7672D">
      <w:pPr>
        <w:spacing w:after="120" w:line="240" w:lineRule="auto"/>
        <w:jc w:val="both"/>
        <w:rPr>
          <w:sz w:val="24"/>
          <w:szCs w:val="24"/>
          <w:lang w:val="lv-LV"/>
        </w:rPr>
      </w:pPr>
      <w:r w:rsidRPr="00E323F6">
        <w:rPr>
          <w:sz w:val="24"/>
          <w:szCs w:val="24"/>
          <w:lang w:val="lv-LV"/>
        </w:rPr>
        <w:t xml:space="preserve"> </w:t>
      </w:r>
    </w:p>
    <w:p w14:paraId="24FAD5C2" w14:textId="72866016" w:rsidR="00B7672D" w:rsidRPr="00E323F6" w:rsidRDefault="00BC3F49" w:rsidP="00520FD2">
      <w:pPr>
        <w:pStyle w:val="ListParagraph"/>
        <w:numPr>
          <w:ilvl w:val="0"/>
          <w:numId w:val="16"/>
        </w:numPr>
        <w:spacing w:after="120" w:line="240" w:lineRule="auto"/>
        <w:contextualSpacing w:val="0"/>
        <w:jc w:val="both"/>
        <w:rPr>
          <w:b/>
          <w:sz w:val="24"/>
          <w:szCs w:val="24"/>
          <w:u w:val="single"/>
          <w:lang w:val="lv-LV"/>
        </w:rPr>
      </w:pPr>
      <w:r w:rsidRPr="00E323F6">
        <w:rPr>
          <w:b/>
          <w:sz w:val="24"/>
          <w:szCs w:val="24"/>
          <w:u w:val="single"/>
          <w:lang w:val="lv-LV"/>
        </w:rPr>
        <w:t>Tiesiskā paļāvība un tiesiskums</w:t>
      </w:r>
      <w:r w:rsidR="00B7672D" w:rsidRPr="00E323F6">
        <w:rPr>
          <w:b/>
          <w:sz w:val="24"/>
          <w:szCs w:val="24"/>
          <w:u w:val="single"/>
          <w:lang w:val="lv-LV"/>
        </w:rPr>
        <w:t xml:space="preserve"> </w:t>
      </w:r>
    </w:p>
    <w:p w14:paraId="45E73065" w14:textId="77777777" w:rsidR="00B7672D" w:rsidRPr="00E323F6" w:rsidRDefault="009F1AD3" w:rsidP="00B7672D">
      <w:pPr>
        <w:spacing w:after="120" w:line="240" w:lineRule="auto"/>
        <w:jc w:val="both"/>
        <w:rPr>
          <w:iCs/>
          <w:sz w:val="24"/>
          <w:szCs w:val="24"/>
          <w:lang w:val="lv-LV"/>
        </w:rPr>
      </w:pPr>
      <w:r w:rsidRPr="00E323F6">
        <w:rPr>
          <w:iCs/>
          <w:sz w:val="24"/>
          <w:szCs w:val="24"/>
          <w:lang w:val="lv-LV"/>
        </w:rPr>
        <w:t xml:space="preserve">Tiesiskā paļāvība ir būtiski svarīga prasība ikvienai tiesību un tiesu sistēmai, lai ievērotu tiesības uz taisnīgu lietas izskatīšanu un tiesiskuma principu. </w:t>
      </w:r>
      <w:r w:rsidR="002E7D43" w:rsidRPr="00E323F6">
        <w:rPr>
          <w:iCs/>
          <w:sz w:val="24"/>
          <w:szCs w:val="24"/>
          <w:lang w:val="lv-LV"/>
        </w:rPr>
        <w:t>Šo prasību, cita starpā, pamato tiesību raksturīgo pazīmju kopums</w:t>
      </w:r>
      <w:r w:rsidR="00B7672D" w:rsidRPr="00E323F6">
        <w:rPr>
          <w:iCs/>
          <w:sz w:val="24"/>
          <w:szCs w:val="24"/>
          <w:lang w:val="lv-LV"/>
        </w:rPr>
        <w:t xml:space="preserve">: </w:t>
      </w:r>
      <w:r w:rsidR="002E7D43" w:rsidRPr="00E323F6">
        <w:rPr>
          <w:iCs/>
          <w:sz w:val="24"/>
          <w:szCs w:val="24"/>
          <w:lang w:val="lv-LV"/>
        </w:rPr>
        <w:t xml:space="preserve">pieejamība un paredzamība, zināma arī kā </w:t>
      </w:r>
      <w:r w:rsidR="00B7672D" w:rsidRPr="00E323F6">
        <w:rPr>
          <w:i/>
          <w:iCs/>
          <w:sz w:val="24"/>
          <w:szCs w:val="24"/>
          <w:lang w:val="lv-LV"/>
        </w:rPr>
        <w:t>“</w:t>
      </w:r>
      <w:r w:rsidR="008D1320" w:rsidRPr="00E323F6">
        <w:rPr>
          <w:i/>
          <w:iCs/>
          <w:sz w:val="24"/>
          <w:szCs w:val="24"/>
          <w:lang w:val="lv-LV"/>
        </w:rPr>
        <w:t>tiesību prasību kvalitāte</w:t>
      </w:r>
      <w:r w:rsidR="00B7672D" w:rsidRPr="00E323F6">
        <w:rPr>
          <w:i/>
          <w:iCs/>
          <w:sz w:val="24"/>
          <w:szCs w:val="24"/>
          <w:lang w:val="lv-LV"/>
        </w:rPr>
        <w:t>”</w:t>
      </w:r>
      <w:r w:rsidR="00B7672D" w:rsidRPr="00E323F6">
        <w:rPr>
          <w:iCs/>
          <w:sz w:val="24"/>
          <w:szCs w:val="24"/>
          <w:lang w:val="lv-LV"/>
        </w:rPr>
        <w:t xml:space="preserve">. </w:t>
      </w:r>
      <w:r w:rsidR="00B96618" w:rsidRPr="00E323F6">
        <w:rPr>
          <w:iCs/>
          <w:sz w:val="24"/>
          <w:szCs w:val="24"/>
          <w:lang w:val="lv-LV"/>
        </w:rPr>
        <w:t xml:space="preserve">Atbilstoši Strasbūras tiesas tiesu praksei tiesību </w:t>
      </w:r>
      <w:r w:rsidR="0073461E" w:rsidRPr="00E323F6">
        <w:rPr>
          <w:iCs/>
          <w:sz w:val="24"/>
          <w:szCs w:val="24"/>
          <w:lang w:val="lv-LV"/>
        </w:rPr>
        <w:t>normām</w:t>
      </w:r>
      <w:r w:rsidR="00B96618" w:rsidRPr="00E323F6">
        <w:rPr>
          <w:iCs/>
          <w:sz w:val="24"/>
          <w:szCs w:val="24"/>
          <w:lang w:val="lv-LV"/>
        </w:rPr>
        <w:t xml:space="preserve"> ir jābūt </w:t>
      </w:r>
      <w:r w:rsidR="00B96618" w:rsidRPr="00E323F6">
        <w:rPr>
          <w:i/>
          <w:iCs/>
          <w:sz w:val="24"/>
          <w:szCs w:val="24"/>
          <w:lang w:val="lv-LV"/>
        </w:rPr>
        <w:t>"adekvāti pieejamām</w:t>
      </w:r>
      <w:r w:rsidR="00B96618" w:rsidRPr="00E323F6">
        <w:rPr>
          <w:iCs/>
          <w:sz w:val="24"/>
          <w:szCs w:val="24"/>
          <w:lang w:val="lv-LV"/>
        </w:rPr>
        <w:t xml:space="preserve">" un </w:t>
      </w:r>
      <w:r w:rsidR="00B96618" w:rsidRPr="00E323F6">
        <w:rPr>
          <w:i/>
          <w:iCs/>
          <w:sz w:val="24"/>
          <w:szCs w:val="24"/>
          <w:lang w:val="lv-LV"/>
        </w:rPr>
        <w:t>"precīzi formulēt</w:t>
      </w:r>
      <w:r w:rsidR="007E1260" w:rsidRPr="00E323F6">
        <w:rPr>
          <w:i/>
          <w:iCs/>
          <w:sz w:val="24"/>
          <w:szCs w:val="24"/>
          <w:lang w:val="lv-LV"/>
        </w:rPr>
        <w:t>ā</w:t>
      </w:r>
      <w:r w:rsidR="00B96618" w:rsidRPr="00E323F6">
        <w:rPr>
          <w:i/>
          <w:iCs/>
          <w:sz w:val="24"/>
          <w:szCs w:val="24"/>
          <w:lang w:val="lv-LV"/>
        </w:rPr>
        <w:t>m, lai pilsoņi var</w:t>
      </w:r>
      <w:r w:rsidR="007E1260" w:rsidRPr="00E323F6">
        <w:rPr>
          <w:i/>
          <w:iCs/>
          <w:sz w:val="24"/>
          <w:szCs w:val="24"/>
          <w:lang w:val="lv-LV"/>
        </w:rPr>
        <w:t>ē</w:t>
      </w:r>
      <w:r w:rsidR="00B96618" w:rsidRPr="00E323F6">
        <w:rPr>
          <w:i/>
          <w:iCs/>
          <w:sz w:val="24"/>
          <w:szCs w:val="24"/>
          <w:lang w:val="lv-LV"/>
        </w:rPr>
        <w:t>tu regul</w:t>
      </w:r>
      <w:r w:rsidR="007E1260" w:rsidRPr="00E323F6">
        <w:rPr>
          <w:i/>
          <w:iCs/>
          <w:sz w:val="24"/>
          <w:szCs w:val="24"/>
          <w:lang w:val="lv-LV"/>
        </w:rPr>
        <w:t>ē</w:t>
      </w:r>
      <w:r w:rsidR="00B96618" w:rsidRPr="00E323F6">
        <w:rPr>
          <w:i/>
          <w:iCs/>
          <w:sz w:val="24"/>
          <w:szCs w:val="24"/>
          <w:lang w:val="lv-LV"/>
        </w:rPr>
        <w:t xml:space="preserve">t savu rīcību, </w:t>
      </w:r>
      <w:r w:rsidR="00304CF1" w:rsidRPr="00E323F6">
        <w:rPr>
          <w:i/>
          <w:iCs/>
          <w:sz w:val="24"/>
          <w:szCs w:val="24"/>
          <w:lang w:val="lv-LV"/>
        </w:rPr>
        <w:t>spējot</w:t>
      </w:r>
      <w:r w:rsidR="00B96618" w:rsidRPr="00E323F6">
        <w:rPr>
          <w:i/>
          <w:iCs/>
          <w:sz w:val="24"/>
          <w:szCs w:val="24"/>
          <w:lang w:val="lv-LV"/>
        </w:rPr>
        <w:t xml:space="preserve"> paredzēt </w:t>
      </w:r>
      <w:r w:rsidR="00304CF1" w:rsidRPr="00E323F6">
        <w:rPr>
          <w:i/>
          <w:iCs/>
          <w:sz w:val="24"/>
          <w:szCs w:val="24"/>
          <w:lang w:val="lv-LV"/>
        </w:rPr>
        <w:t>sekas</w:t>
      </w:r>
      <w:r w:rsidR="006D0A9F" w:rsidRPr="00E323F6">
        <w:rPr>
          <w:i/>
          <w:iCs/>
          <w:sz w:val="24"/>
          <w:szCs w:val="24"/>
          <w:lang w:val="lv-LV"/>
        </w:rPr>
        <w:t xml:space="preserve">, kādus šīs darbības radīs, tādā apmērā, kāds ir iespējams </w:t>
      </w:r>
      <w:r w:rsidR="00304CF1" w:rsidRPr="00E323F6">
        <w:rPr>
          <w:i/>
          <w:iCs/>
          <w:sz w:val="24"/>
          <w:szCs w:val="24"/>
          <w:lang w:val="lv-LV"/>
        </w:rPr>
        <w:t>dotajo</w:t>
      </w:r>
      <w:r w:rsidR="006D0A9F" w:rsidRPr="00E323F6">
        <w:rPr>
          <w:i/>
          <w:iCs/>
          <w:sz w:val="24"/>
          <w:szCs w:val="24"/>
          <w:lang w:val="lv-LV"/>
        </w:rPr>
        <w:t>s apstākļos</w:t>
      </w:r>
      <w:r w:rsidR="00B96618" w:rsidRPr="00E323F6">
        <w:rPr>
          <w:i/>
          <w:iCs/>
          <w:sz w:val="24"/>
          <w:szCs w:val="24"/>
          <w:lang w:val="lv-LV"/>
        </w:rPr>
        <w:t>. Šīm sekām nav jābūt paredzamām pi</w:t>
      </w:r>
      <w:r w:rsidR="006D0A9F" w:rsidRPr="00E323F6">
        <w:rPr>
          <w:i/>
          <w:iCs/>
          <w:sz w:val="24"/>
          <w:szCs w:val="24"/>
          <w:lang w:val="lv-LV"/>
        </w:rPr>
        <w:t>lnīgi precīzi</w:t>
      </w:r>
      <w:r w:rsidR="00B7672D" w:rsidRPr="00E323F6">
        <w:rPr>
          <w:i/>
          <w:iCs/>
          <w:sz w:val="24"/>
          <w:szCs w:val="24"/>
          <w:lang w:val="lv-LV"/>
        </w:rPr>
        <w:t>”</w:t>
      </w:r>
      <w:r w:rsidR="00B7672D" w:rsidRPr="00E323F6">
        <w:rPr>
          <w:rStyle w:val="FootnoteReference"/>
          <w:iCs/>
          <w:sz w:val="24"/>
          <w:szCs w:val="24"/>
          <w:lang w:val="lv-LV"/>
        </w:rPr>
        <w:footnoteReference w:id="105"/>
      </w:r>
      <w:r w:rsidR="00B7672D" w:rsidRPr="00E323F6">
        <w:rPr>
          <w:iCs/>
          <w:sz w:val="24"/>
          <w:szCs w:val="24"/>
          <w:lang w:val="lv-LV"/>
        </w:rPr>
        <w:t xml:space="preserve">. </w:t>
      </w:r>
    </w:p>
    <w:p w14:paraId="51386B85" w14:textId="77777777" w:rsidR="00B7672D" w:rsidRPr="00E323F6" w:rsidRDefault="00304CF1" w:rsidP="00B7672D">
      <w:pPr>
        <w:spacing w:after="120" w:line="240" w:lineRule="auto"/>
        <w:jc w:val="both"/>
        <w:rPr>
          <w:iCs/>
          <w:sz w:val="24"/>
          <w:szCs w:val="24"/>
          <w:lang w:val="lv-LV"/>
        </w:rPr>
      </w:pPr>
      <w:r w:rsidRPr="00E323F6">
        <w:rPr>
          <w:iCs/>
          <w:sz w:val="24"/>
          <w:szCs w:val="24"/>
          <w:lang w:val="lv-LV"/>
        </w:rPr>
        <w:t xml:space="preserve">Tiesiskās paļāvības princips apvienojumā ar ECK 6.1. pantā ietverto normu, ka tiesai ir jābūt </w:t>
      </w:r>
      <w:r w:rsidRPr="00E323F6">
        <w:rPr>
          <w:i/>
          <w:iCs/>
          <w:sz w:val="24"/>
          <w:szCs w:val="24"/>
          <w:lang w:val="lv-LV"/>
        </w:rPr>
        <w:t>"noteiktai likumā"</w:t>
      </w:r>
      <w:r w:rsidR="00B7672D" w:rsidRPr="00E323F6">
        <w:rPr>
          <w:sz w:val="24"/>
          <w:szCs w:val="24"/>
          <w:lang w:val="lv-LV"/>
        </w:rPr>
        <w:t xml:space="preserve">, </w:t>
      </w:r>
      <w:r w:rsidRPr="00E323F6">
        <w:rPr>
          <w:sz w:val="24"/>
          <w:szCs w:val="24"/>
          <w:lang w:val="lv-LV"/>
        </w:rPr>
        <w:t xml:space="preserve">atspoguļo tiesiskuma principu, kas ir neatņemama Konvencijas un tās </w:t>
      </w:r>
      <w:r w:rsidR="00A6139E" w:rsidRPr="00E323F6">
        <w:rPr>
          <w:sz w:val="24"/>
          <w:szCs w:val="24"/>
          <w:lang w:val="lv-LV"/>
        </w:rPr>
        <w:t>P</w:t>
      </w:r>
      <w:r w:rsidRPr="00E323F6">
        <w:rPr>
          <w:sz w:val="24"/>
          <w:szCs w:val="24"/>
          <w:lang w:val="lv-LV"/>
        </w:rPr>
        <w:t>rotokolos izveidot</w:t>
      </w:r>
      <w:r w:rsidR="00A6139E" w:rsidRPr="00E323F6">
        <w:rPr>
          <w:sz w:val="24"/>
          <w:szCs w:val="24"/>
          <w:lang w:val="lv-LV"/>
        </w:rPr>
        <w:t>ās</w:t>
      </w:r>
      <w:r w:rsidRPr="00E323F6">
        <w:rPr>
          <w:sz w:val="24"/>
          <w:szCs w:val="24"/>
          <w:lang w:val="lv-LV"/>
        </w:rPr>
        <w:t xml:space="preserve"> aizsardzības sistēmas sastāvdaļa. </w:t>
      </w:r>
      <w:r w:rsidR="00A6139E" w:rsidRPr="00E323F6">
        <w:rPr>
          <w:sz w:val="24"/>
          <w:szCs w:val="24"/>
          <w:lang w:val="lv-LV"/>
        </w:rPr>
        <w:t xml:space="preserve">Turklāt tiesas spriedumi var </w:t>
      </w:r>
      <w:r w:rsidR="002E3F8D" w:rsidRPr="00E323F6">
        <w:rPr>
          <w:sz w:val="24"/>
          <w:szCs w:val="24"/>
          <w:lang w:val="lv-LV"/>
        </w:rPr>
        <w:t xml:space="preserve">izstrādāt tiesību normas un ieviest tajās skaidrību. To pieejamība, saprotamība un konsekvence ir aspekti, kas veicina tiesiskās paļāvības nodrošināšanu dotajā tiesību sistēmā.  </w:t>
      </w:r>
    </w:p>
    <w:p w14:paraId="7C81A0C8" w14:textId="77777777" w:rsidR="00B7672D" w:rsidRPr="00E323F6" w:rsidRDefault="00B7672D" w:rsidP="00520FD2">
      <w:pPr>
        <w:pStyle w:val="ListParagraph"/>
        <w:numPr>
          <w:ilvl w:val="0"/>
          <w:numId w:val="18"/>
        </w:numPr>
        <w:spacing w:after="120" w:line="240" w:lineRule="auto"/>
        <w:jc w:val="both"/>
        <w:rPr>
          <w:iCs/>
          <w:sz w:val="24"/>
          <w:szCs w:val="24"/>
          <w:lang w:val="lv-LV"/>
        </w:rPr>
      </w:pPr>
      <w:r w:rsidRPr="00E323F6">
        <w:rPr>
          <w:i/>
          <w:sz w:val="24"/>
          <w:szCs w:val="24"/>
          <w:u w:val="single"/>
          <w:lang w:val="lv-LV"/>
        </w:rPr>
        <w:t>“</w:t>
      </w:r>
      <w:r w:rsidR="002E3F8D" w:rsidRPr="00E323F6">
        <w:rPr>
          <w:i/>
          <w:sz w:val="24"/>
          <w:szCs w:val="24"/>
          <w:u w:val="single"/>
          <w:lang w:val="lv-LV"/>
        </w:rPr>
        <w:t>Likumā noteikta</w:t>
      </w:r>
      <w:r w:rsidRPr="00E323F6">
        <w:rPr>
          <w:i/>
          <w:sz w:val="24"/>
          <w:szCs w:val="24"/>
          <w:u w:val="single"/>
          <w:lang w:val="lv-LV"/>
        </w:rPr>
        <w:t>”</w:t>
      </w:r>
      <w:r w:rsidRPr="00E323F6">
        <w:rPr>
          <w:sz w:val="24"/>
          <w:szCs w:val="24"/>
          <w:u w:val="single"/>
          <w:lang w:val="lv-LV"/>
        </w:rPr>
        <w:t xml:space="preserve"> </w:t>
      </w:r>
      <w:r w:rsidR="002E3F8D" w:rsidRPr="00E323F6">
        <w:rPr>
          <w:sz w:val="24"/>
          <w:szCs w:val="24"/>
          <w:u w:val="single"/>
          <w:lang w:val="lv-LV"/>
        </w:rPr>
        <w:t xml:space="preserve">tiesa un </w:t>
      </w:r>
      <w:r w:rsidR="00B54363" w:rsidRPr="00E323F6">
        <w:rPr>
          <w:sz w:val="24"/>
          <w:szCs w:val="24"/>
          <w:u w:val="single"/>
          <w:lang w:val="lv-LV"/>
        </w:rPr>
        <w:t>lietu pārdalīšanas iespēja</w:t>
      </w:r>
    </w:p>
    <w:p w14:paraId="14022633" w14:textId="3D8AC6A8" w:rsidR="00B7672D" w:rsidRPr="00E323F6" w:rsidRDefault="00B54363" w:rsidP="00B7672D">
      <w:pPr>
        <w:spacing w:after="120" w:line="240" w:lineRule="auto"/>
        <w:jc w:val="both"/>
        <w:rPr>
          <w:rFonts w:cs="Arial"/>
          <w:sz w:val="24"/>
          <w:szCs w:val="24"/>
          <w:shd w:val="clear" w:color="auto" w:fill="FFFFFF"/>
          <w:lang w:val="lv-LV"/>
        </w:rPr>
      </w:pPr>
      <w:r w:rsidRPr="00E323F6">
        <w:rPr>
          <w:sz w:val="24"/>
          <w:szCs w:val="24"/>
          <w:lang w:val="lv-LV"/>
        </w:rPr>
        <w:t>Termina</w:t>
      </w:r>
      <w:r w:rsidR="00B7672D" w:rsidRPr="00E323F6">
        <w:rPr>
          <w:sz w:val="24"/>
          <w:szCs w:val="24"/>
          <w:lang w:val="lv-LV"/>
        </w:rPr>
        <w:t xml:space="preserve"> </w:t>
      </w:r>
      <w:r w:rsidR="00B7672D" w:rsidRPr="00E323F6">
        <w:rPr>
          <w:i/>
          <w:sz w:val="24"/>
          <w:szCs w:val="24"/>
          <w:lang w:val="lv-LV"/>
        </w:rPr>
        <w:t>“</w:t>
      </w:r>
      <w:r w:rsidRPr="00E323F6">
        <w:rPr>
          <w:i/>
          <w:sz w:val="24"/>
          <w:szCs w:val="24"/>
          <w:lang w:val="lv-LV"/>
        </w:rPr>
        <w:t>likumā noteikts</w:t>
      </w:r>
      <w:r w:rsidR="00B7672D" w:rsidRPr="00E323F6">
        <w:rPr>
          <w:i/>
          <w:sz w:val="24"/>
          <w:szCs w:val="24"/>
          <w:lang w:val="lv-LV"/>
        </w:rPr>
        <w:t>”</w:t>
      </w:r>
      <w:r w:rsidR="00B7672D" w:rsidRPr="00E323F6">
        <w:rPr>
          <w:sz w:val="24"/>
          <w:szCs w:val="24"/>
          <w:lang w:val="lv-LV"/>
        </w:rPr>
        <w:t xml:space="preserve"> </w:t>
      </w:r>
      <w:r w:rsidRPr="00E323F6">
        <w:rPr>
          <w:sz w:val="24"/>
          <w:szCs w:val="24"/>
          <w:lang w:val="lv-LV"/>
        </w:rPr>
        <w:t xml:space="preserve">objekts 6. pantā </w:t>
      </w:r>
      <w:r w:rsidR="00B7672D" w:rsidRPr="00E323F6">
        <w:rPr>
          <w:i/>
          <w:sz w:val="24"/>
          <w:szCs w:val="24"/>
          <w:lang w:val="lv-LV"/>
        </w:rPr>
        <w:t>“</w:t>
      </w:r>
      <w:r w:rsidR="006D76C7" w:rsidRPr="00E323F6">
        <w:rPr>
          <w:i/>
          <w:sz w:val="24"/>
          <w:szCs w:val="24"/>
          <w:lang w:val="lv-LV"/>
        </w:rPr>
        <w:t>ir nodrošināt to, lai tiesu organiz</w:t>
      </w:r>
      <w:r w:rsidR="00A07117" w:rsidRPr="00E323F6">
        <w:rPr>
          <w:i/>
          <w:sz w:val="24"/>
          <w:szCs w:val="24"/>
          <w:lang w:val="lv-LV"/>
        </w:rPr>
        <w:t>ā</w:t>
      </w:r>
      <w:r w:rsidR="006D76C7" w:rsidRPr="00E323F6">
        <w:rPr>
          <w:i/>
          <w:sz w:val="24"/>
          <w:szCs w:val="24"/>
          <w:lang w:val="lv-LV"/>
        </w:rPr>
        <w:t>cija demokrātiskā sabiedrībā nav atkarīga no izpild</w:t>
      </w:r>
      <w:r w:rsidR="00A07117" w:rsidRPr="00E323F6">
        <w:rPr>
          <w:i/>
          <w:sz w:val="24"/>
          <w:szCs w:val="24"/>
          <w:lang w:val="lv-LV"/>
        </w:rPr>
        <w:t xml:space="preserve">varas </w:t>
      </w:r>
      <w:r w:rsidR="00905F93" w:rsidRPr="00E323F6">
        <w:rPr>
          <w:i/>
          <w:sz w:val="24"/>
          <w:szCs w:val="24"/>
          <w:lang w:val="lv-LV"/>
        </w:rPr>
        <w:t>pilnvarām</w:t>
      </w:r>
      <w:r w:rsidR="006D76C7" w:rsidRPr="00E323F6">
        <w:rPr>
          <w:i/>
          <w:sz w:val="24"/>
          <w:szCs w:val="24"/>
          <w:lang w:val="lv-LV"/>
        </w:rPr>
        <w:t xml:space="preserve">, bet gan </w:t>
      </w:r>
      <w:r w:rsidR="00A07117" w:rsidRPr="00E323F6">
        <w:rPr>
          <w:i/>
          <w:sz w:val="24"/>
          <w:szCs w:val="24"/>
          <w:lang w:val="lv-LV"/>
        </w:rPr>
        <w:t>no</w:t>
      </w:r>
      <w:r w:rsidR="006D76C7" w:rsidRPr="00E323F6">
        <w:rPr>
          <w:i/>
          <w:sz w:val="24"/>
          <w:szCs w:val="24"/>
          <w:lang w:val="lv-LV"/>
        </w:rPr>
        <w:t xml:space="preserve"> tiesību normām, k</w:t>
      </w:r>
      <w:r w:rsidR="00A07117" w:rsidRPr="00E323F6">
        <w:rPr>
          <w:i/>
          <w:sz w:val="24"/>
          <w:szCs w:val="24"/>
          <w:lang w:val="lv-LV"/>
        </w:rPr>
        <w:t>as nāk no</w:t>
      </w:r>
      <w:r w:rsidR="006D76C7" w:rsidRPr="00E323F6">
        <w:rPr>
          <w:i/>
          <w:sz w:val="24"/>
          <w:szCs w:val="24"/>
          <w:lang w:val="lv-LV"/>
        </w:rPr>
        <w:t xml:space="preserve"> parlament</w:t>
      </w:r>
      <w:r w:rsidR="00A07117" w:rsidRPr="00E323F6">
        <w:rPr>
          <w:i/>
          <w:sz w:val="24"/>
          <w:szCs w:val="24"/>
          <w:lang w:val="lv-LV"/>
        </w:rPr>
        <w:t>a</w:t>
      </w:r>
      <w:r w:rsidR="00B7672D" w:rsidRPr="00E323F6">
        <w:rPr>
          <w:i/>
          <w:sz w:val="24"/>
          <w:szCs w:val="24"/>
          <w:lang w:val="lv-LV"/>
        </w:rPr>
        <w:t>. […]</w:t>
      </w:r>
      <w:r w:rsidR="00A07117" w:rsidRPr="00E323F6">
        <w:rPr>
          <w:i/>
          <w:sz w:val="24"/>
          <w:szCs w:val="24"/>
          <w:lang w:val="lv-LV"/>
        </w:rPr>
        <w:t xml:space="preserve"> Arī valstīs, kurās tiesību normas ir kodificētas, tiesu sistēmas organizāciju nevar ats</w:t>
      </w:r>
      <w:r w:rsidR="00CE0D2C">
        <w:rPr>
          <w:i/>
          <w:sz w:val="24"/>
          <w:szCs w:val="24"/>
          <w:lang w:val="lv-LV"/>
        </w:rPr>
        <w:t>t</w:t>
      </w:r>
      <w:r w:rsidR="00A07117" w:rsidRPr="00E323F6">
        <w:rPr>
          <w:i/>
          <w:sz w:val="24"/>
          <w:szCs w:val="24"/>
          <w:lang w:val="lv-LV"/>
        </w:rPr>
        <w:t>āt ties</w:t>
      </w:r>
      <w:r w:rsidR="007C1094" w:rsidRPr="00E323F6">
        <w:rPr>
          <w:i/>
          <w:sz w:val="24"/>
          <w:szCs w:val="24"/>
          <w:lang w:val="lv-LV"/>
        </w:rPr>
        <w:t>u</w:t>
      </w:r>
      <w:r w:rsidR="00A07117" w:rsidRPr="00E323F6">
        <w:rPr>
          <w:i/>
          <w:sz w:val="24"/>
          <w:szCs w:val="24"/>
          <w:lang w:val="lv-LV"/>
        </w:rPr>
        <w:t xml:space="preserve"> iestāžu ziņā, lai gan tas nenozīmē, ka tiesām nav nekādas teikšanas attiecībā uz nacionālo tiesību normu </w:t>
      </w:r>
      <w:r w:rsidR="00CE0D2C" w:rsidRPr="00E323F6">
        <w:rPr>
          <w:i/>
          <w:sz w:val="24"/>
          <w:szCs w:val="24"/>
          <w:lang w:val="lv-LV"/>
        </w:rPr>
        <w:t>interpretāciju</w:t>
      </w:r>
      <w:r w:rsidR="00B7672D" w:rsidRPr="00E323F6">
        <w:rPr>
          <w:i/>
          <w:sz w:val="24"/>
          <w:szCs w:val="24"/>
          <w:lang w:val="lv-LV"/>
        </w:rPr>
        <w:t>”</w:t>
      </w:r>
      <w:r w:rsidR="00B7672D" w:rsidRPr="00E323F6">
        <w:rPr>
          <w:rStyle w:val="FootnoteReference"/>
          <w:sz w:val="24"/>
          <w:szCs w:val="24"/>
          <w:lang w:val="lv-LV"/>
        </w:rPr>
        <w:footnoteReference w:id="106"/>
      </w:r>
      <w:r w:rsidR="00B7672D" w:rsidRPr="00E323F6">
        <w:rPr>
          <w:sz w:val="24"/>
          <w:szCs w:val="24"/>
          <w:lang w:val="lv-LV"/>
        </w:rPr>
        <w:t xml:space="preserve">. </w:t>
      </w:r>
      <w:r w:rsidR="008B3150" w:rsidRPr="00E323F6">
        <w:rPr>
          <w:sz w:val="24"/>
          <w:szCs w:val="24"/>
          <w:lang w:val="lv-LV"/>
        </w:rPr>
        <w:t>Konkrētāk</w:t>
      </w:r>
      <w:r w:rsidR="001A00B5" w:rsidRPr="00E323F6">
        <w:rPr>
          <w:sz w:val="24"/>
          <w:szCs w:val="24"/>
          <w:lang w:val="lv-LV"/>
        </w:rPr>
        <w:t xml:space="preserve"> -</w:t>
      </w:r>
      <w:r w:rsidR="008B3150" w:rsidRPr="00E323F6">
        <w:rPr>
          <w:sz w:val="24"/>
          <w:szCs w:val="24"/>
          <w:lang w:val="lv-LV"/>
        </w:rPr>
        <w:t xml:space="preserve"> krimin</w:t>
      </w:r>
      <w:r w:rsidR="001A00B5" w:rsidRPr="00E323F6">
        <w:rPr>
          <w:sz w:val="24"/>
          <w:szCs w:val="24"/>
          <w:lang w:val="lv-LV"/>
        </w:rPr>
        <w:t>ā</w:t>
      </w:r>
      <w:r w:rsidR="008B3150" w:rsidRPr="00E323F6">
        <w:rPr>
          <w:sz w:val="24"/>
          <w:szCs w:val="24"/>
          <w:lang w:val="lv-LV"/>
        </w:rPr>
        <w:t>ltiesību jomā</w:t>
      </w:r>
      <w:r w:rsidR="00B7672D" w:rsidRPr="00E323F6">
        <w:rPr>
          <w:sz w:val="24"/>
          <w:szCs w:val="24"/>
          <w:lang w:val="lv-LV"/>
        </w:rPr>
        <w:t xml:space="preserve"> </w:t>
      </w:r>
      <w:r w:rsidR="00D271D1" w:rsidRPr="00E323F6">
        <w:rPr>
          <w:sz w:val="24"/>
          <w:szCs w:val="24"/>
          <w:lang w:val="lv-LV"/>
        </w:rPr>
        <w:t>primārais</w:t>
      </w:r>
      <w:r w:rsidR="008B3150" w:rsidRPr="00E323F6">
        <w:rPr>
          <w:sz w:val="24"/>
          <w:szCs w:val="24"/>
          <w:lang w:val="lv-LV"/>
        </w:rPr>
        <w:t xml:space="preserve"> procesuālā regulējuma mērķis ir aizsargāt apsūdzēto no jebkādas ļaunpr</w:t>
      </w:r>
      <w:r w:rsidR="00D271D1" w:rsidRPr="00E323F6">
        <w:rPr>
          <w:sz w:val="24"/>
          <w:szCs w:val="24"/>
          <w:lang w:val="lv-LV"/>
        </w:rPr>
        <w:t>ā</w:t>
      </w:r>
      <w:r w:rsidR="008B3150" w:rsidRPr="00E323F6">
        <w:rPr>
          <w:sz w:val="24"/>
          <w:szCs w:val="24"/>
          <w:lang w:val="lv-LV"/>
        </w:rPr>
        <w:t xml:space="preserve">tīgas izmantošanas no varas iestāžu puses, un tādēļ </w:t>
      </w:r>
      <w:r w:rsidR="00D271D1" w:rsidRPr="00E323F6">
        <w:rPr>
          <w:sz w:val="24"/>
          <w:szCs w:val="24"/>
          <w:lang w:val="lv-LV"/>
        </w:rPr>
        <w:t xml:space="preserve">visticamāk </w:t>
      </w:r>
      <w:r w:rsidR="008B3150" w:rsidRPr="00E323F6">
        <w:rPr>
          <w:sz w:val="24"/>
          <w:szCs w:val="24"/>
          <w:lang w:val="lv-LV"/>
        </w:rPr>
        <w:t>aizstāvība būs tā, kas cietīs no šāda regulējuma nepilnībām un skaidrības trūkuma</w:t>
      </w:r>
      <w:r w:rsidR="00B7672D" w:rsidRPr="00E323F6">
        <w:rPr>
          <w:rStyle w:val="FootnoteReference"/>
          <w:rFonts w:cs="Arial"/>
          <w:sz w:val="24"/>
          <w:szCs w:val="24"/>
          <w:shd w:val="clear" w:color="auto" w:fill="FFFFFF"/>
          <w:lang w:val="lv-LV"/>
        </w:rPr>
        <w:footnoteReference w:id="107"/>
      </w:r>
      <w:r w:rsidR="00B7672D" w:rsidRPr="00E323F6">
        <w:rPr>
          <w:rFonts w:cs="Arial"/>
          <w:sz w:val="24"/>
          <w:szCs w:val="24"/>
          <w:shd w:val="clear" w:color="auto" w:fill="FFFFFF"/>
          <w:lang w:val="lv-LV"/>
        </w:rPr>
        <w:t>.</w:t>
      </w:r>
    </w:p>
    <w:p w14:paraId="31802AA6" w14:textId="21F44A61" w:rsidR="00B7672D" w:rsidRPr="00E323F6" w:rsidRDefault="0043158E" w:rsidP="00B7672D">
      <w:pPr>
        <w:spacing w:after="120" w:line="240" w:lineRule="auto"/>
        <w:jc w:val="both"/>
        <w:rPr>
          <w:i/>
          <w:sz w:val="24"/>
          <w:szCs w:val="24"/>
          <w:lang w:val="lv-LV"/>
        </w:rPr>
      </w:pPr>
      <w:r w:rsidRPr="00E323F6">
        <w:rPr>
          <w:sz w:val="24"/>
          <w:szCs w:val="24"/>
          <w:lang w:val="lv-LV"/>
        </w:rPr>
        <w:t>Papildus tam</w:t>
      </w:r>
      <w:r w:rsidR="00A24C69" w:rsidRPr="00E323F6">
        <w:rPr>
          <w:sz w:val="24"/>
          <w:szCs w:val="24"/>
          <w:lang w:val="lv-LV"/>
        </w:rPr>
        <w:t>,</w:t>
      </w:r>
      <w:r w:rsidRPr="00E323F6">
        <w:rPr>
          <w:sz w:val="24"/>
          <w:szCs w:val="24"/>
          <w:lang w:val="lv-LV"/>
        </w:rPr>
        <w:t xml:space="preserve"> lemjot par </w:t>
      </w:r>
      <w:r w:rsidRPr="00E323F6">
        <w:rPr>
          <w:i/>
          <w:sz w:val="24"/>
          <w:szCs w:val="24"/>
          <w:lang w:val="lv-LV"/>
        </w:rPr>
        <w:t>"likumā noteiktas"</w:t>
      </w:r>
      <w:r w:rsidRPr="00E323F6">
        <w:rPr>
          <w:sz w:val="24"/>
          <w:szCs w:val="24"/>
          <w:lang w:val="lv-LV"/>
        </w:rPr>
        <w:t xml:space="preserve"> tiesas garantiju, Strasbūras tiesa uzsvēra, ka "</w:t>
      </w:r>
      <w:r w:rsidRPr="00E323F6">
        <w:rPr>
          <w:i/>
          <w:sz w:val="24"/>
          <w:szCs w:val="24"/>
          <w:lang w:val="lv-LV"/>
        </w:rPr>
        <w:t xml:space="preserve">tiesu neatkarības un tiesiskās paļāvības </w:t>
      </w:r>
      <w:r w:rsidR="00813878" w:rsidRPr="00E323F6">
        <w:rPr>
          <w:i/>
          <w:sz w:val="24"/>
          <w:szCs w:val="24"/>
          <w:lang w:val="lv-LV"/>
        </w:rPr>
        <w:t xml:space="preserve">sevišķi svarīgā nozīme </w:t>
      </w:r>
      <w:r w:rsidRPr="00E323F6">
        <w:rPr>
          <w:i/>
          <w:sz w:val="24"/>
          <w:szCs w:val="24"/>
          <w:lang w:val="lv-LV"/>
        </w:rPr>
        <w:t>tiesiskum</w:t>
      </w:r>
      <w:r w:rsidR="00A96435" w:rsidRPr="00E323F6">
        <w:rPr>
          <w:i/>
          <w:sz w:val="24"/>
          <w:szCs w:val="24"/>
          <w:lang w:val="lv-LV"/>
        </w:rPr>
        <w:t>a nodrošināšan</w:t>
      </w:r>
      <w:r w:rsidR="00F45DA7" w:rsidRPr="00E323F6">
        <w:rPr>
          <w:i/>
          <w:sz w:val="24"/>
          <w:szCs w:val="24"/>
          <w:lang w:val="lv-LV"/>
        </w:rPr>
        <w:t>ā</w:t>
      </w:r>
      <w:r w:rsidRPr="00E323F6">
        <w:rPr>
          <w:i/>
          <w:sz w:val="24"/>
          <w:szCs w:val="24"/>
          <w:lang w:val="lv-LV"/>
        </w:rPr>
        <w:t xml:space="preserve"> prasa</w:t>
      </w:r>
      <w:r w:rsidR="00A96435" w:rsidRPr="00E323F6">
        <w:rPr>
          <w:i/>
          <w:sz w:val="24"/>
          <w:szCs w:val="24"/>
          <w:lang w:val="lv-LV"/>
        </w:rPr>
        <w:t xml:space="preserve"> piemērotā </w:t>
      </w:r>
      <w:r w:rsidR="00CE0D2C" w:rsidRPr="00E323F6">
        <w:rPr>
          <w:i/>
          <w:sz w:val="24"/>
          <w:szCs w:val="24"/>
          <w:lang w:val="lv-LV"/>
        </w:rPr>
        <w:t>regulējuma</w:t>
      </w:r>
      <w:r w:rsidR="00A96435" w:rsidRPr="00E323F6">
        <w:rPr>
          <w:i/>
          <w:sz w:val="24"/>
          <w:szCs w:val="24"/>
          <w:lang w:val="lv-LV"/>
        </w:rPr>
        <w:t xml:space="preserve"> īpašu skaidrību </w:t>
      </w:r>
      <w:r w:rsidRPr="00E323F6">
        <w:rPr>
          <w:i/>
          <w:sz w:val="24"/>
          <w:szCs w:val="24"/>
          <w:lang w:val="lv-LV"/>
        </w:rPr>
        <w:t xml:space="preserve">ikvienā lietā </w:t>
      </w:r>
      <w:r w:rsidR="00A96435" w:rsidRPr="00E323F6">
        <w:rPr>
          <w:i/>
          <w:sz w:val="24"/>
          <w:szCs w:val="24"/>
          <w:lang w:val="lv-LV"/>
        </w:rPr>
        <w:t>un skaidras garantijas, lai nodrošin</w:t>
      </w:r>
      <w:r w:rsidR="00F45DA7" w:rsidRPr="00E323F6">
        <w:rPr>
          <w:i/>
          <w:sz w:val="24"/>
          <w:szCs w:val="24"/>
          <w:lang w:val="lv-LV"/>
        </w:rPr>
        <w:t>ā</w:t>
      </w:r>
      <w:r w:rsidR="00A96435" w:rsidRPr="00E323F6">
        <w:rPr>
          <w:i/>
          <w:sz w:val="24"/>
          <w:szCs w:val="24"/>
          <w:lang w:val="lv-LV"/>
        </w:rPr>
        <w:t>tu objektivitāti un caurskatāmību, un</w:t>
      </w:r>
      <w:r w:rsidR="00234CB5" w:rsidRPr="00E323F6">
        <w:rPr>
          <w:i/>
          <w:sz w:val="24"/>
          <w:szCs w:val="24"/>
          <w:lang w:val="lv-LV"/>
        </w:rPr>
        <w:t xml:space="preserve"> it īpaši</w:t>
      </w:r>
      <w:r w:rsidR="00A96435" w:rsidRPr="00E323F6">
        <w:rPr>
          <w:i/>
          <w:sz w:val="24"/>
          <w:szCs w:val="24"/>
          <w:lang w:val="lv-LV"/>
        </w:rPr>
        <w:t xml:space="preserve"> </w:t>
      </w:r>
      <w:r w:rsidR="00F45DA7" w:rsidRPr="00E323F6">
        <w:rPr>
          <w:i/>
          <w:sz w:val="24"/>
          <w:szCs w:val="24"/>
          <w:lang w:val="lv-LV"/>
        </w:rPr>
        <w:t xml:space="preserve">lai </w:t>
      </w:r>
      <w:r w:rsidR="00A96435" w:rsidRPr="00E323F6">
        <w:rPr>
          <w:i/>
          <w:sz w:val="24"/>
          <w:szCs w:val="24"/>
          <w:lang w:val="lv-LV"/>
        </w:rPr>
        <w:t>izvairīt</w:t>
      </w:r>
      <w:r w:rsidR="00F45DA7" w:rsidRPr="00E323F6">
        <w:rPr>
          <w:i/>
          <w:sz w:val="24"/>
          <w:szCs w:val="24"/>
          <w:lang w:val="lv-LV"/>
        </w:rPr>
        <w:t>o</w:t>
      </w:r>
      <w:r w:rsidR="00A96435" w:rsidRPr="00E323F6">
        <w:rPr>
          <w:i/>
          <w:sz w:val="24"/>
          <w:szCs w:val="24"/>
          <w:lang w:val="lv-LV"/>
        </w:rPr>
        <w:t>s no jebkādas patvaļas, piešķirot konkrēt</w:t>
      </w:r>
      <w:r w:rsidR="00A778EF" w:rsidRPr="00E323F6">
        <w:rPr>
          <w:i/>
          <w:sz w:val="24"/>
          <w:szCs w:val="24"/>
          <w:lang w:val="lv-LV"/>
        </w:rPr>
        <w:t>ās</w:t>
      </w:r>
      <w:r w:rsidR="00A96435" w:rsidRPr="00E323F6">
        <w:rPr>
          <w:i/>
          <w:sz w:val="24"/>
          <w:szCs w:val="24"/>
          <w:lang w:val="lv-LV"/>
        </w:rPr>
        <w:t xml:space="preserve"> liet</w:t>
      </w:r>
      <w:r w:rsidR="00A778EF" w:rsidRPr="00E323F6">
        <w:rPr>
          <w:i/>
          <w:sz w:val="24"/>
          <w:szCs w:val="24"/>
          <w:lang w:val="lv-LV"/>
        </w:rPr>
        <w:t>as</w:t>
      </w:r>
      <w:r w:rsidR="00A96435" w:rsidRPr="00E323F6">
        <w:rPr>
          <w:i/>
          <w:sz w:val="24"/>
          <w:szCs w:val="24"/>
          <w:lang w:val="lv-LV"/>
        </w:rPr>
        <w:t xml:space="preserve"> tiesnešiem</w:t>
      </w:r>
      <w:r w:rsidR="00B7672D" w:rsidRPr="00E323F6">
        <w:rPr>
          <w:i/>
          <w:sz w:val="24"/>
          <w:szCs w:val="24"/>
          <w:lang w:val="lv-LV"/>
        </w:rPr>
        <w:t>”</w:t>
      </w:r>
      <w:r w:rsidR="00B7672D" w:rsidRPr="00E323F6">
        <w:rPr>
          <w:rStyle w:val="FootnoteReference"/>
          <w:sz w:val="24"/>
          <w:szCs w:val="24"/>
          <w:lang w:val="lv-LV"/>
        </w:rPr>
        <w:footnoteReference w:id="108"/>
      </w:r>
      <w:r w:rsidR="00B7672D" w:rsidRPr="00E323F6">
        <w:rPr>
          <w:sz w:val="24"/>
          <w:szCs w:val="24"/>
          <w:lang w:val="lv-LV"/>
        </w:rPr>
        <w:t xml:space="preserve">. </w:t>
      </w:r>
      <w:r w:rsidR="00F45DA7" w:rsidRPr="00E323F6">
        <w:rPr>
          <w:sz w:val="24"/>
          <w:szCs w:val="24"/>
          <w:lang w:val="lv-LV"/>
        </w:rPr>
        <w:t>Tādēļ caur EC</w:t>
      </w:r>
      <w:r w:rsidR="0037329E" w:rsidRPr="00E323F6">
        <w:rPr>
          <w:sz w:val="24"/>
          <w:szCs w:val="24"/>
          <w:lang w:val="lv-LV"/>
        </w:rPr>
        <w:t>K</w:t>
      </w:r>
      <w:r w:rsidR="00F45DA7" w:rsidRPr="00E323F6">
        <w:rPr>
          <w:sz w:val="24"/>
          <w:szCs w:val="24"/>
          <w:lang w:val="lv-LV"/>
        </w:rPr>
        <w:t xml:space="preserve"> objektīvu</w:t>
      </w:r>
      <w:r w:rsidR="00B7672D" w:rsidRPr="00E323F6">
        <w:rPr>
          <w:sz w:val="24"/>
          <w:szCs w:val="24"/>
          <w:lang w:val="lv-LV"/>
        </w:rPr>
        <w:t xml:space="preserve"> </w:t>
      </w:r>
      <w:r w:rsidR="00F45DA7" w:rsidRPr="00E323F6">
        <w:rPr>
          <w:sz w:val="24"/>
          <w:szCs w:val="24"/>
          <w:lang w:val="lv-LV"/>
        </w:rPr>
        <w:t>lietā</w:t>
      </w:r>
      <w:r w:rsidR="00B7672D" w:rsidRPr="00E323F6">
        <w:rPr>
          <w:sz w:val="24"/>
          <w:szCs w:val="24"/>
          <w:lang w:val="lv-LV"/>
        </w:rPr>
        <w:t xml:space="preserve"> </w:t>
      </w:r>
      <w:r w:rsidR="00B7672D" w:rsidRPr="00E323F6">
        <w:rPr>
          <w:i/>
          <w:iCs/>
          <w:sz w:val="24"/>
          <w:szCs w:val="24"/>
          <w:lang w:val="lv-LV"/>
        </w:rPr>
        <w:t xml:space="preserve">Miracle </w:t>
      </w:r>
      <w:r w:rsidR="00B405D5" w:rsidRPr="00E323F6">
        <w:rPr>
          <w:i/>
          <w:iCs/>
          <w:sz w:val="24"/>
          <w:szCs w:val="24"/>
          <w:lang w:val="lv-LV"/>
        </w:rPr>
        <w:t>Euro</w:t>
      </w:r>
      <w:r w:rsidR="00B7672D" w:rsidRPr="00E323F6">
        <w:rPr>
          <w:i/>
          <w:iCs/>
          <w:sz w:val="24"/>
          <w:szCs w:val="24"/>
          <w:lang w:val="lv-LV"/>
        </w:rPr>
        <w:t xml:space="preserve">pe KFT </w:t>
      </w:r>
      <w:r w:rsidR="00F45DA7" w:rsidRPr="00E323F6">
        <w:rPr>
          <w:i/>
          <w:iCs/>
          <w:sz w:val="24"/>
          <w:szCs w:val="24"/>
          <w:lang w:val="lv-LV"/>
        </w:rPr>
        <w:t>pret</w:t>
      </w:r>
      <w:r w:rsidR="00B7672D" w:rsidRPr="00E323F6">
        <w:rPr>
          <w:i/>
          <w:iCs/>
          <w:sz w:val="24"/>
          <w:szCs w:val="24"/>
          <w:lang w:val="lv-LV"/>
        </w:rPr>
        <w:t xml:space="preserve"> </w:t>
      </w:r>
      <w:r w:rsidR="00F45DA7" w:rsidRPr="00E323F6">
        <w:rPr>
          <w:i/>
          <w:iCs/>
          <w:sz w:val="24"/>
          <w:szCs w:val="24"/>
          <w:lang w:val="lv-LV"/>
        </w:rPr>
        <w:t>Ungāriju</w:t>
      </w:r>
      <w:r w:rsidR="00B7672D" w:rsidRPr="00E323F6">
        <w:rPr>
          <w:sz w:val="24"/>
          <w:szCs w:val="24"/>
          <w:lang w:val="lv-LV"/>
        </w:rPr>
        <w:t xml:space="preserve"> </w:t>
      </w:r>
      <w:r w:rsidR="00F45DA7" w:rsidRPr="00E323F6">
        <w:rPr>
          <w:sz w:val="24"/>
          <w:szCs w:val="24"/>
          <w:lang w:val="lv-LV"/>
        </w:rPr>
        <w:t>Strasbūras tiesneši konstatēja, ka</w:t>
      </w:r>
      <w:r w:rsidR="005A2761" w:rsidRPr="00E323F6">
        <w:rPr>
          <w:sz w:val="24"/>
          <w:szCs w:val="24"/>
          <w:lang w:val="lv-LV"/>
        </w:rPr>
        <w:t>:</w:t>
      </w:r>
      <w:r w:rsidR="00B7672D" w:rsidRPr="00E323F6">
        <w:rPr>
          <w:sz w:val="24"/>
          <w:szCs w:val="24"/>
          <w:lang w:val="lv-LV"/>
        </w:rPr>
        <w:t xml:space="preserve"> </w:t>
      </w:r>
      <w:r w:rsidR="00B7672D" w:rsidRPr="00E323F6">
        <w:rPr>
          <w:i/>
          <w:sz w:val="24"/>
          <w:szCs w:val="24"/>
          <w:lang w:val="lv-LV"/>
        </w:rPr>
        <w:t>“</w:t>
      </w:r>
      <w:r w:rsidR="0037329E" w:rsidRPr="00E323F6">
        <w:rPr>
          <w:i/>
          <w:sz w:val="24"/>
          <w:szCs w:val="24"/>
          <w:lang w:val="lv-LV"/>
        </w:rPr>
        <w:t>ja lietas tiek pi</w:t>
      </w:r>
      <w:r w:rsidR="00F15988" w:rsidRPr="00E323F6">
        <w:rPr>
          <w:i/>
          <w:sz w:val="24"/>
          <w:szCs w:val="24"/>
          <w:lang w:val="lv-LV"/>
        </w:rPr>
        <w:t>e</w:t>
      </w:r>
      <w:r w:rsidR="0037329E" w:rsidRPr="00E323F6">
        <w:rPr>
          <w:i/>
          <w:sz w:val="24"/>
          <w:szCs w:val="24"/>
          <w:lang w:val="lv-LV"/>
        </w:rPr>
        <w:t xml:space="preserve">šķirtas </w:t>
      </w:r>
      <w:r w:rsidR="00F15988" w:rsidRPr="00E323F6">
        <w:rPr>
          <w:i/>
          <w:sz w:val="24"/>
          <w:szCs w:val="24"/>
          <w:lang w:val="lv-LV"/>
        </w:rPr>
        <w:t>pēc izvēles</w:t>
      </w:r>
      <w:r w:rsidR="0037329E" w:rsidRPr="00E323F6">
        <w:rPr>
          <w:i/>
          <w:sz w:val="24"/>
          <w:szCs w:val="24"/>
          <w:lang w:val="lv-LV"/>
        </w:rPr>
        <w:t xml:space="preserve"> tādā ziņā, ka </w:t>
      </w:r>
      <w:r w:rsidR="005A2761" w:rsidRPr="00E323F6">
        <w:rPr>
          <w:i/>
          <w:sz w:val="24"/>
          <w:szCs w:val="24"/>
          <w:lang w:val="lv-LV"/>
        </w:rPr>
        <w:t>šo kārtību</w:t>
      </w:r>
      <w:r w:rsidR="0037329E" w:rsidRPr="00E323F6">
        <w:rPr>
          <w:i/>
          <w:sz w:val="24"/>
          <w:szCs w:val="24"/>
          <w:lang w:val="lv-LV"/>
        </w:rPr>
        <w:t xml:space="preserve"> nenosaka likums, šī situācija apdraud </w:t>
      </w:r>
      <w:r w:rsidR="005A2761" w:rsidRPr="00E323F6">
        <w:rPr>
          <w:i/>
          <w:sz w:val="24"/>
          <w:szCs w:val="24"/>
          <w:lang w:val="lv-LV"/>
        </w:rPr>
        <w:t>objektivitātes</w:t>
      </w:r>
      <w:r w:rsidR="0037329E" w:rsidRPr="00E323F6">
        <w:rPr>
          <w:i/>
          <w:sz w:val="24"/>
          <w:szCs w:val="24"/>
          <w:lang w:val="lv-LV"/>
        </w:rPr>
        <w:t xml:space="preserve"> principu, pieļaujot spekulācijas par politisko vai citu spēku ietekmi attiecībā uz tiesas nozīmēšanu un atbildīgā tiesneša iecelšanu </w:t>
      </w:r>
      <w:r w:rsidR="00F45DA7" w:rsidRPr="00E323F6">
        <w:rPr>
          <w:i/>
          <w:sz w:val="24"/>
          <w:szCs w:val="24"/>
          <w:lang w:val="lv-LV"/>
        </w:rPr>
        <w:t xml:space="preserve">pat gadījumos, kad lietas piešķiršana </w:t>
      </w:r>
      <w:r w:rsidR="00F15988" w:rsidRPr="00E323F6">
        <w:rPr>
          <w:i/>
          <w:sz w:val="24"/>
          <w:szCs w:val="24"/>
          <w:lang w:val="lv-LV"/>
        </w:rPr>
        <w:t xml:space="preserve">konkrētajam </w:t>
      </w:r>
      <w:r w:rsidR="00F45DA7" w:rsidRPr="00E323F6">
        <w:rPr>
          <w:i/>
          <w:sz w:val="24"/>
          <w:szCs w:val="24"/>
          <w:lang w:val="lv-LV"/>
        </w:rPr>
        <w:t>tiesnesim notikusi atbilstoši caurskatāmības kritērijiem</w:t>
      </w:r>
      <w:r w:rsidR="00B7672D" w:rsidRPr="00E323F6">
        <w:rPr>
          <w:rFonts w:cs="Arial"/>
          <w:i/>
          <w:sz w:val="24"/>
          <w:szCs w:val="24"/>
          <w:shd w:val="clear" w:color="auto" w:fill="FFFFFF"/>
          <w:lang w:val="lv-LV"/>
        </w:rPr>
        <w:t xml:space="preserve">. </w:t>
      </w:r>
      <w:r w:rsidR="0029795A" w:rsidRPr="00E323F6">
        <w:rPr>
          <w:rFonts w:cs="Arial"/>
          <w:i/>
          <w:sz w:val="24"/>
          <w:szCs w:val="24"/>
          <w:shd w:val="clear" w:color="auto" w:fill="FFFFFF"/>
          <w:lang w:val="lv-LV"/>
        </w:rPr>
        <w:t xml:space="preserve">Kārtība, kādā veidā iepriekš tiek noteikts individuālais tiesnesis vai tiesnešu </w:t>
      </w:r>
      <w:r w:rsidR="00500F89" w:rsidRPr="00E323F6">
        <w:rPr>
          <w:rFonts w:cs="Arial"/>
          <w:i/>
          <w:sz w:val="24"/>
          <w:szCs w:val="24"/>
          <w:shd w:val="clear" w:color="auto" w:fill="FFFFFF"/>
          <w:lang w:val="lv-LV"/>
        </w:rPr>
        <w:t>padome</w:t>
      </w:r>
      <w:r w:rsidR="0029795A" w:rsidRPr="00E323F6">
        <w:rPr>
          <w:rFonts w:cs="Arial"/>
          <w:i/>
          <w:sz w:val="24"/>
          <w:szCs w:val="24"/>
          <w:shd w:val="clear" w:color="auto" w:fill="FFFFFF"/>
          <w:lang w:val="lv-LV"/>
        </w:rPr>
        <w:t>, kas atbild par noteiktu lietu, t.i., kārtīb</w:t>
      </w:r>
      <w:r w:rsidR="00500F89" w:rsidRPr="00E323F6">
        <w:rPr>
          <w:rFonts w:cs="Arial"/>
          <w:i/>
          <w:sz w:val="24"/>
          <w:szCs w:val="24"/>
          <w:shd w:val="clear" w:color="auto" w:fill="FFFFFF"/>
          <w:lang w:val="lv-LV"/>
        </w:rPr>
        <w:t>a</w:t>
      </w:r>
      <w:r w:rsidR="0029795A" w:rsidRPr="00E323F6">
        <w:rPr>
          <w:rFonts w:cs="Arial"/>
          <w:i/>
          <w:sz w:val="24"/>
          <w:szCs w:val="24"/>
          <w:shd w:val="clear" w:color="auto" w:fill="FFFFFF"/>
          <w:lang w:val="lv-LV"/>
        </w:rPr>
        <w:t xml:space="preserve">, kuras pamatā ir vispārēji un objektīvi principi, ir būtiski svarīga skaidrībai, </w:t>
      </w:r>
      <w:r w:rsidR="00CE0D2C" w:rsidRPr="00E323F6">
        <w:rPr>
          <w:rFonts w:cs="Arial"/>
          <w:i/>
          <w:sz w:val="24"/>
          <w:szCs w:val="24"/>
          <w:shd w:val="clear" w:color="auto" w:fill="FFFFFF"/>
          <w:lang w:val="lv-LV"/>
        </w:rPr>
        <w:t>caurskatāmībai</w:t>
      </w:r>
      <w:r w:rsidR="0029795A" w:rsidRPr="00E323F6">
        <w:rPr>
          <w:rFonts w:cs="Arial"/>
          <w:i/>
          <w:sz w:val="24"/>
          <w:szCs w:val="24"/>
          <w:shd w:val="clear" w:color="auto" w:fill="FFFFFF"/>
          <w:lang w:val="lv-LV"/>
        </w:rPr>
        <w:t xml:space="preserve">, ka arī tiesu neatkarībai un objektivitātei. </w:t>
      </w:r>
      <w:r w:rsidR="00A721BD" w:rsidRPr="00E323F6">
        <w:rPr>
          <w:rFonts w:cs="Arial"/>
          <w:i/>
          <w:sz w:val="24"/>
          <w:szCs w:val="24"/>
          <w:shd w:val="clear" w:color="auto" w:fill="FFFFFF"/>
          <w:lang w:val="lv-LV"/>
        </w:rPr>
        <w:t xml:space="preserve">Rīcības brīvības elements lietu piešķiršanā vai pārdalē var tikt izmantots ļaunprātīgi </w:t>
      </w:r>
      <w:r w:rsidR="00036C36" w:rsidRPr="00E323F6">
        <w:rPr>
          <w:rFonts w:cs="Arial"/>
          <w:i/>
          <w:sz w:val="24"/>
          <w:szCs w:val="24"/>
          <w:shd w:val="clear" w:color="auto" w:fill="FFFFFF"/>
          <w:lang w:val="lv-LV"/>
        </w:rPr>
        <w:t xml:space="preserve">- </w:t>
      </w:r>
      <w:r w:rsidR="00A721BD" w:rsidRPr="00E323F6">
        <w:rPr>
          <w:rFonts w:cs="Arial"/>
          <w:i/>
          <w:sz w:val="24"/>
          <w:szCs w:val="24"/>
          <w:shd w:val="clear" w:color="auto" w:fill="FFFFFF"/>
          <w:lang w:val="lv-LV"/>
        </w:rPr>
        <w:t>k</w:t>
      </w:r>
      <w:r w:rsidR="00036C36" w:rsidRPr="00E323F6">
        <w:rPr>
          <w:rFonts w:cs="Arial"/>
          <w:i/>
          <w:sz w:val="24"/>
          <w:szCs w:val="24"/>
          <w:shd w:val="clear" w:color="auto" w:fill="FFFFFF"/>
          <w:lang w:val="lv-LV"/>
        </w:rPr>
        <w:t>ā</w:t>
      </w:r>
      <w:r w:rsidR="00A721BD" w:rsidRPr="00E323F6">
        <w:rPr>
          <w:rFonts w:cs="Arial"/>
          <w:i/>
          <w:sz w:val="24"/>
          <w:szCs w:val="24"/>
          <w:shd w:val="clear" w:color="auto" w:fill="FFFFFF"/>
          <w:lang w:val="lv-LV"/>
        </w:rPr>
        <w:t xml:space="preserve"> līdzeklis spiediena izdarīšanai</w:t>
      </w:r>
      <w:r w:rsidR="00036C36" w:rsidRPr="00E323F6">
        <w:rPr>
          <w:rFonts w:cs="Arial"/>
          <w:i/>
          <w:sz w:val="24"/>
          <w:szCs w:val="24"/>
          <w:shd w:val="clear" w:color="auto" w:fill="FFFFFF"/>
          <w:lang w:val="lv-LV"/>
        </w:rPr>
        <w:t xml:space="preserve"> uz tiesnešiem, piemēram, pārslogojot viņus ar lietām vai piešķirot viņiem tikai mazsvarīgas lietas. </w:t>
      </w:r>
      <w:r w:rsidR="00A721BD" w:rsidRPr="00E323F6">
        <w:rPr>
          <w:rFonts w:cs="Arial"/>
          <w:i/>
          <w:sz w:val="24"/>
          <w:szCs w:val="24"/>
          <w:shd w:val="clear" w:color="auto" w:fill="FFFFFF"/>
          <w:lang w:val="lv-LV"/>
        </w:rPr>
        <w:t xml:space="preserve">  </w:t>
      </w:r>
      <w:r w:rsidR="00036C36" w:rsidRPr="00E323F6">
        <w:rPr>
          <w:rFonts w:cs="Arial"/>
          <w:i/>
          <w:sz w:val="24"/>
          <w:szCs w:val="24"/>
          <w:shd w:val="clear" w:color="auto" w:fill="FFFFFF"/>
          <w:lang w:val="lv-LV"/>
        </w:rPr>
        <w:t xml:space="preserve">Ir iespējams arī noteiktiem tiesnešiem novirzīt politiski </w:t>
      </w:r>
      <w:r w:rsidR="007475D9" w:rsidRPr="00E323F6">
        <w:rPr>
          <w:rFonts w:cs="Arial"/>
          <w:i/>
          <w:sz w:val="24"/>
          <w:szCs w:val="24"/>
          <w:shd w:val="clear" w:color="auto" w:fill="FFFFFF"/>
          <w:lang w:val="lv-LV"/>
        </w:rPr>
        <w:t>sensitīvas</w:t>
      </w:r>
      <w:r w:rsidR="00036C36" w:rsidRPr="00E323F6">
        <w:rPr>
          <w:rFonts w:cs="Arial"/>
          <w:i/>
          <w:sz w:val="24"/>
          <w:szCs w:val="24"/>
          <w:shd w:val="clear" w:color="auto" w:fill="FFFFFF"/>
          <w:lang w:val="lv-LV"/>
        </w:rPr>
        <w:t xml:space="preserve"> lietas un izvairītos no šo lietu </w:t>
      </w:r>
      <w:r w:rsidR="00CE0D2C" w:rsidRPr="00E323F6">
        <w:rPr>
          <w:rFonts w:cs="Arial"/>
          <w:i/>
          <w:sz w:val="24"/>
          <w:szCs w:val="24"/>
          <w:shd w:val="clear" w:color="auto" w:fill="FFFFFF"/>
          <w:lang w:val="lv-LV"/>
        </w:rPr>
        <w:t>piešķiršanas</w:t>
      </w:r>
      <w:r w:rsidR="00036C36" w:rsidRPr="00E323F6">
        <w:rPr>
          <w:rFonts w:cs="Arial"/>
          <w:i/>
          <w:sz w:val="24"/>
          <w:szCs w:val="24"/>
          <w:shd w:val="clear" w:color="auto" w:fill="FFFFFF"/>
          <w:lang w:val="lv-LV"/>
        </w:rPr>
        <w:t xml:space="preserve"> citiem tiesnešiem</w:t>
      </w:r>
      <w:r w:rsidR="00B7672D" w:rsidRPr="00E323F6">
        <w:rPr>
          <w:rFonts w:cs="Arial"/>
          <w:i/>
          <w:sz w:val="24"/>
          <w:szCs w:val="24"/>
          <w:shd w:val="clear" w:color="auto" w:fill="FFFFFF"/>
          <w:lang w:val="lv-LV"/>
        </w:rPr>
        <w:t>”</w:t>
      </w:r>
      <w:r w:rsidR="00B7672D" w:rsidRPr="00E323F6">
        <w:rPr>
          <w:rStyle w:val="FootnoteReference"/>
          <w:rFonts w:cs="Arial"/>
          <w:sz w:val="24"/>
          <w:szCs w:val="24"/>
          <w:shd w:val="clear" w:color="auto" w:fill="FFFFFF"/>
          <w:lang w:val="lv-LV"/>
        </w:rPr>
        <w:footnoteReference w:id="109"/>
      </w:r>
      <w:r w:rsidR="00B7672D" w:rsidRPr="00E323F6">
        <w:rPr>
          <w:rFonts w:cs="Arial"/>
          <w:sz w:val="24"/>
          <w:szCs w:val="24"/>
          <w:shd w:val="clear" w:color="auto" w:fill="FFFFFF"/>
          <w:lang w:val="lv-LV"/>
        </w:rPr>
        <w:t xml:space="preserve">. </w:t>
      </w:r>
      <w:r w:rsidR="00E8552F" w:rsidRPr="00E323F6">
        <w:rPr>
          <w:rFonts w:cs="Arial"/>
          <w:sz w:val="24"/>
          <w:szCs w:val="24"/>
          <w:shd w:val="clear" w:color="auto" w:fill="FFFFFF"/>
          <w:lang w:val="lv-LV"/>
        </w:rPr>
        <w:t xml:space="preserve">ECT atzīst </w:t>
      </w:r>
      <w:r w:rsidR="00EF59F8" w:rsidRPr="00E323F6">
        <w:rPr>
          <w:rFonts w:cs="Arial"/>
          <w:sz w:val="24"/>
          <w:szCs w:val="24"/>
          <w:shd w:val="clear" w:color="auto" w:fill="FFFFFF"/>
          <w:lang w:val="lv-LV"/>
        </w:rPr>
        <w:t xml:space="preserve">organizatorisku pasākumu </w:t>
      </w:r>
      <w:r w:rsidR="00E8552F" w:rsidRPr="00E323F6">
        <w:rPr>
          <w:rFonts w:cs="Arial"/>
          <w:sz w:val="24"/>
          <w:szCs w:val="24"/>
          <w:shd w:val="clear" w:color="auto" w:fill="FFFFFF"/>
          <w:lang w:val="lv-LV"/>
        </w:rPr>
        <w:t>nepieciešamību</w:t>
      </w:r>
      <w:r w:rsidR="007B0B88" w:rsidRPr="00E323F6">
        <w:rPr>
          <w:rFonts w:cs="Arial"/>
          <w:sz w:val="24"/>
          <w:szCs w:val="24"/>
          <w:shd w:val="clear" w:color="auto" w:fill="FFFFFF"/>
          <w:lang w:val="lv-LV"/>
        </w:rPr>
        <w:t xml:space="preserve">, kas ļauj tiesu administrācijai izvairīties no </w:t>
      </w:r>
      <w:r w:rsidR="0074458A" w:rsidRPr="00E323F6">
        <w:rPr>
          <w:rFonts w:cs="Arial"/>
          <w:sz w:val="24"/>
          <w:szCs w:val="24"/>
          <w:shd w:val="clear" w:color="auto" w:fill="FFFFFF"/>
          <w:lang w:val="lv-LV"/>
        </w:rPr>
        <w:t xml:space="preserve">nepamatotiem </w:t>
      </w:r>
      <w:r w:rsidR="007B0B88" w:rsidRPr="00E323F6">
        <w:rPr>
          <w:rFonts w:cs="Arial"/>
          <w:sz w:val="24"/>
          <w:szCs w:val="24"/>
          <w:shd w:val="clear" w:color="auto" w:fill="FFFFFF"/>
          <w:lang w:val="lv-LV"/>
        </w:rPr>
        <w:t>kavējumiem</w:t>
      </w:r>
      <w:r w:rsidR="00B7672D" w:rsidRPr="00E323F6">
        <w:rPr>
          <w:rFonts w:cs="Arial"/>
          <w:color w:val="000000"/>
          <w:sz w:val="24"/>
          <w:szCs w:val="24"/>
          <w:shd w:val="clear" w:color="auto" w:fill="FFFFFF"/>
          <w:lang w:val="lv-LV"/>
        </w:rPr>
        <w:t>, b</w:t>
      </w:r>
      <w:r w:rsidR="0074458A" w:rsidRPr="00E323F6">
        <w:rPr>
          <w:rFonts w:cs="Arial"/>
          <w:color w:val="000000"/>
          <w:sz w:val="24"/>
          <w:szCs w:val="24"/>
          <w:shd w:val="clear" w:color="auto" w:fill="FFFFFF"/>
          <w:lang w:val="lv-LV"/>
        </w:rPr>
        <w:t xml:space="preserve">et atgādina, ka šādiem pasākumiem </w:t>
      </w:r>
      <w:r w:rsidR="00CE0D2C" w:rsidRPr="00E323F6">
        <w:rPr>
          <w:rFonts w:cs="Arial"/>
          <w:color w:val="000000"/>
          <w:sz w:val="24"/>
          <w:szCs w:val="24"/>
          <w:shd w:val="clear" w:color="auto" w:fill="FFFFFF"/>
          <w:lang w:val="lv-LV"/>
        </w:rPr>
        <w:t>jābūt</w:t>
      </w:r>
      <w:r w:rsidR="0074458A" w:rsidRPr="00E323F6">
        <w:rPr>
          <w:rFonts w:cs="Arial"/>
          <w:color w:val="000000"/>
          <w:sz w:val="24"/>
          <w:szCs w:val="24"/>
          <w:shd w:val="clear" w:color="auto" w:fill="FFFFFF"/>
          <w:lang w:val="lv-LV"/>
        </w:rPr>
        <w:t xml:space="preserve"> </w:t>
      </w:r>
      <w:r w:rsidR="00186D1D" w:rsidRPr="00E323F6">
        <w:rPr>
          <w:rFonts w:cs="Arial"/>
          <w:color w:val="000000"/>
          <w:sz w:val="24"/>
          <w:szCs w:val="24"/>
          <w:shd w:val="clear" w:color="auto" w:fill="FFFFFF"/>
          <w:lang w:val="lv-LV"/>
        </w:rPr>
        <w:t>veidotiem tā</w:t>
      </w:r>
      <w:r w:rsidR="0074458A" w:rsidRPr="00E323F6">
        <w:rPr>
          <w:rFonts w:cs="Arial"/>
          <w:color w:val="000000"/>
          <w:sz w:val="24"/>
          <w:szCs w:val="24"/>
          <w:shd w:val="clear" w:color="auto" w:fill="FFFFFF"/>
          <w:lang w:val="lv-LV"/>
        </w:rPr>
        <w:t xml:space="preserve">, </w:t>
      </w:r>
      <w:r w:rsidR="00186D1D" w:rsidRPr="00E323F6">
        <w:rPr>
          <w:rFonts w:cs="Arial"/>
          <w:color w:val="000000"/>
          <w:sz w:val="24"/>
          <w:szCs w:val="24"/>
          <w:shd w:val="clear" w:color="auto" w:fill="FFFFFF"/>
          <w:lang w:val="lv-LV"/>
        </w:rPr>
        <w:t>lai apmierinātu</w:t>
      </w:r>
      <w:r w:rsidR="0074458A" w:rsidRPr="00E323F6">
        <w:rPr>
          <w:rFonts w:cs="Arial"/>
          <w:color w:val="000000"/>
          <w:sz w:val="24"/>
          <w:szCs w:val="24"/>
          <w:shd w:val="clear" w:color="auto" w:fill="FFFFFF"/>
          <w:lang w:val="lv-LV"/>
        </w:rPr>
        <w:t xml:space="preserve"> prasību </w:t>
      </w:r>
      <w:r w:rsidR="00B20A03" w:rsidRPr="00E323F6">
        <w:rPr>
          <w:rFonts w:cs="Arial"/>
          <w:color w:val="000000"/>
          <w:sz w:val="24"/>
          <w:szCs w:val="24"/>
          <w:shd w:val="clear" w:color="auto" w:fill="FFFFFF"/>
          <w:lang w:val="lv-LV"/>
        </w:rPr>
        <w:t xml:space="preserve">nodrošināt </w:t>
      </w:r>
      <w:r w:rsidR="0074458A" w:rsidRPr="00E323F6">
        <w:rPr>
          <w:rFonts w:cs="Arial"/>
          <w:color w:val="000000"/>
          <w:sz w:val="24"/>
          <w:szCs w:val="24"/>
          <w:shd w:val="clear" w:color="auto" w:fill="FFFFFF"/>
          <w:lang w:val="lv-LV"/>
        </w:rPr>
        <w:t xml:space="preserve">tiesības uz </w:t>
      </w:r>
      <w:r w:rsidR="00B20A03" w:rsidRPr="00E323F6">
        <w:rPr>
          <w:rFonts w:cs="Arial"/>
          <w:color w:val="000000"/>
          <w:sz w:val="24"/>
          <w:szCs w:val="24"/>
          <w:shd w:val="clear" w:color="auto" w:fill="FFFFFF"/>
          <w:lang w:val="lv-LV"/>
        </w:rPr>
        <w:t>taisnīgu</w:t>
      </w:r>
      <w:r w:rsidR="0074458A" w:rsidRPr="00E323F6">
        <w:rPr>
          <w:rFonts w:cs="Arial"/>
          <w:color w:val="000000"/>
          <w:sz w:val="24"/>
          <w:szCs w:val="24"/>
          <w:shd w:val="clear" w:color="auto" w:fill="FFFFFF"/>
          <w:lang w:val="lv-LV"/>
        </w:rPr>
        <w:t xml:space="preserve"> lietas izskatīšanu.</w:t>
      </w:r>
      <w:r w:rsidR="00B7672D" w:rsidRPr="00E323F6">
        <w:rPr>
          <w:rFonts w:cs="Arial"/>
          <w:color w:val="000000"/>
          <w:sz w:val="24"/>
          <w:szCs w:val="24"/>
          <w:shd w:val="clear" w:color="auto" w:fill="FFFFFF"/>
          <w:lang w:val="lv-LV"/>
        </w:rPr>
        <w:t xml:space="preserve"> </w:t>
      </w:r>
    </w:p>
    <w:p w14:paraId="1CF0FE05" w14:textId="1B9DE504" w:rsidR="00B7672D" w:rsidRPr="00E323F6" w:rsidRDefault="00F85EF8" w:rsidP="00B7672D">
      <w:pPr>
        <w:autoSpaceDE w:val="0"/>
        <w:autoSpaceDN w:val="0"/>
        <w:adjustRightInd w:val="0"/>
        <w:spacing w:after="120" w:line="240" w:lineRule="auto"/>
        <w:jc w:val="both"/>
        <w:rPr>
          <w:rFonts w:cs="Arial"/>
          <w:i/>
          <w:sz w:val="24"/>
          <w:szCs w:val="24"/>
          <w:shd w:val="clear" w:color="auto" w:fill="FFFFFF"/>
          <w:lang w:val="lv-LV"/>
        </w:rPr>
      </w:pPr>
      <w:r w:rsidRPr="00E323F6">
        <w:rPr>
          <w:rFonts w:cs="Arial"/>
          <w:sz w:val="24"/>
          <w:szCs w:val="24"/>
          <w:shd w:val="clear" w:color="auto" w:fill="FFFFFF"/>
          <w:lang w:val="lv-LV"/>
        </w:rPr>
        <w:t>Līdzīgus principus no Eiropas Cilvēktiesību tiesas</w:t>
      </w:r>
      <w:r w:rsidR="00B7672D" w:rsidRPr="00E323F6">
        <w:rPr>
          <w:rStyle w:val="FootnoteReference"/>
          <w:rFonts w:cs="Arial"/>
          <w:sz w:val="24"/>
          <w:szCs w:val="24"/>
          <w:shd w:val="clear" w:color="auto" w:fill="FFFFFF"/>
          <w:lang w:val="lv-LV"/>
        </w:rPr>
        <w:footnoteReference w:id="110"/>
      </w:r>
      <w:r w:rsidRPr="00E323F6">
        <w:rPr>
          <w:rFonts w:cs="Arial"/>
          <w:sz w:val="24"/>
          <w:szCs w:val="24"/>
          <w:shd w:val="clear" w:color="auto" w:fill="FFFFFF"/>
          <w:lang w:val="lv-LV"/>
        </w:rPr>
        <w:t xml:space="preserve"> tiesu prakses tāpat var attiecināt Eiropas Savienības mērogā </w:t>
      </w:r>
      <w:r w:rsidR="00514A4C" w:rsidRPr="00E323F6">
        <w:rPr>
          <w:rFonts w:cs="Arial"/>
          <w:sz w:val="24"/>
          <w:szCs w:val="24"/>
          <w:shd w:val="clear" w:color="auto" w:fill="FFFFFF"/>
          <w:lang w:val="lv-LV"/>
        </w:rPr>
        <w:t>saistībā ar</w:t>
      </w:r>
      <w:r w:rsidR="00217C4F" w:rsidRPr="00E323F6">
        <w:rPr>
          <w:rFonts w:cs="Arial"/>
          <w:sz w:val="24"/>
          <w:szCs w:val="24"/>
          <w:shd w:val="clear" w:color="auto" w:fill="FFFFFF"/>
          <w:lang w:val="lv-LV"/>
        </w:rPr>
        <w:t xml:space="preserve"> </w:t>
      </w:r>
      <w:r w:rsidR="00F22889" w:rsidRPr="00E323F6">
        <w:rPr>
          <w:rFonts w:cs="Arial"/>
          <w:sz w:val="24"/>
          <w:szCs w:val="24"/>
          <w:shd w:val="clear" w:color="auto" w:fill="FFFFFF"/>
          <w:lang w:val="lv-LV"/>
        </w:rPr>
        <w:t>Briseles 1968. gada Konvencij</w:t>
      </w:r>
      <w:r w:rsidR="00AC0A49" w:rsidRPr="00E323F6">
        <w:rPr>
          <w:rFonts w:cs="Arial"/>
          <w:sz w:val="24"/>
          <w:szCs w:val="24"/>
          <w:shd w:val="clear" w:color="auto" w:fill="FFFFFF"/>
          <w:lang w:val="lv-LV"/>
        </w:rPr>
        <w:t>as</w:t>
      </w:r>
      <w:r w:rsidR="00F22889" w:rsidRPr="00E323F6">
        <w:rPr>
          <w:rFonts w:cs="Arial"/>
          <w:sz w:val="24"/>
          <w:szCs w:val="24"/>
          <w:shd w:val="clear" w:color="auto" w:fill="FFFFFF"/>
          <w:lang w:val="lv-LV"/>
        </w:rPr>
        <w:t xml:space="preserve"> par jurisdikciju un spriedumu izpildi civillietās un komerclietās piem</w:t>
      </w:r>
      <w:r w:rsidR="00AC0A49" w:rsidRPr="00E323F6">
        <w:rPr>
          <w:rFonts w:cs="Arial"/>
          <w:sz w:val="24"/>
          <w:szCs w:val="24"/>
          <w:shd w:val="clear" w:color="auto" w:fill="FFFFFF"/>
          <w:lang w:val="lv-LV"/>
        </w:rPr>
        <w:t>ē</w:t>
      </w:r>
      <w:r w:rsidR="00F22889" w:rsidRPr="00E323F6">
        <w:rPr>
          <w:rFonts w:cs="Arial"/>
          <w:sz w:val="24"/>
          <w:szCs w:val="24"/>
          <w:shd w:val="clear" w:color="auto" w:fill="FFFFFF"/>
          <w:lang w:val="lv-LV"/>
        </w:rPr>
        <w:t xml:space="preserve">rošanu. </w:t>
      </w:r>
      <w:r w:rsidR="00AC0A49" w:rsidRPr="00E323F6">
        <w:rPr>
          <w:rFonts w:cs="Arial"/>
          <w:sz w:val="24"/>
          <w:szCs w:val="24"/>
          <w:shd w:val="clear" w:color="auto" w:fill="FFFFFF"/>
          <w:lang w:val="lv-LV"/>
        </w:rPr>
        <w:t xml:space="preserve">Ir jāatzīmē, ka </w:t>
      </w:r>
      <w:r w:rsidR="00B7672D" w:rsidRPr="00E323F6">
        <w:rPr>
          <w:rFonts w:cs="Arial"/>
          <w:i/>
          <w:sz w:val="24"/>
          <w:szCs w:val="24"/>
          <w:shd w:val="clear" w:color="auto" w:fill="FFFFFF"/>
          <w:lang w:val="lv-LV"/>
        </w:rPr>
        <w:t>“</w:t>
      </w:r>
      <w:r w:rsidR="00AC0A49" w:rsidRPr="00E323F6">
        <w:rPr>
          <w:rFonts w:cs="Arial"/>
          <w:i/>
          <w:sz w:val="24"/>
          <w:szCs w:val="24"/>
          <w:shd w:val="clear" w:color="auto" w:fill="FFFFFF"/>
          <w:lang w:val="lv-LV"/>
        </w:rPr>
        <w:t>tiesiskās paļāvības principa ievērošana, kas ir viens no Briseles Konvencijas mērķiem, netiktu pilnībā garantēta, ja tiesai, kurai saskaņā ar Konvenciju ir jurisdikcija, ļautu piemērot</w:t>
      </w:r>
      <w:r w:rsidR="00AC0A49" w:rsidRPr="00E323F6">
        <w:rPr>
          <w:lang w:val="lv-LV"/>
        </w:rPr>
        <w:t xml:space="preserve"> </w:t>
      </w:r>
      <w:r w:rsidR="00AC0A49" w:rsidRPr="0060054C">
        <w:rPr>
          <w:lang w:val="lv-LV"/>
        </w:rPr>
        <w:t>"</w:t>
      </w:r>
      <w:r w:rsidR="00AC0A49" w:rsidRPr="0060054C">
        <w:rPr>
          <w:rFonts w:cs="Arial"/>
          <w:i/>
          <w:sz w:val="24"/>
          <w:szCs w:val="24"/>
          <w:shd w:val="clear" w:color="auto" w:fill="FFFFFF"/>
          <w:lang w:val="lv-LV"/>
        </w:rPr>
        <w:t>forum non conveniens"</w:t>
      </w:r>
      <w:r w:rsidR="00AC0A49" w:rsidRPr="00E323F6">
        <w:rPr>
          <w:rFonts w:cs="Arial"/>
          <w:i/>
          <w:sz w:val="24"/>
          <w:szCs w:val="24"/>
          <w:shd w:val="clear" w:color="auto" w:fill="FFFFFF"/>
          <w:lang w:val="lv-LV"/>
        </w:rPr>
        <w:t xml:space="preserve"> doktrīnu.</w:t>
      </w:r>
      <w:r w:rsidR="00B7672D" w:rsidRPr="00E323F6">
        <w:rPr>
          <w:rFonts w:cs="Arial"/>
          <w:i/>
          <w:sz w:val="24"/>
          <w:szCs w:val="24"/>
          <w:shd w:val="clear" w:color="auto" w:fill="FFFFFF"/>
          <w:lang w:val="lv-LV"/>
        </w:rPr>
        <w:t xml:space="preserve"> […] </w:t>
      </w:r>
      <w:r w:rsidR="00AC0A49" w:rsidRPr="00E323F6">
        <w:rPr>
          <w:rFonts w:cs="Arial"/>
          <w:i/>
          <w:sz w:val="24"/>
          <w:szCs w:val="24"/>
          <w:shd w:val="clear" w:color="auto" w:fill="FFFFFF"/>
          <w:lang w:val="lv-LV"/>
        </w:rPr>
        <w:t xml:space="preserve">Pamatojoties uz preambulu, Briseles Konvencija ir paredzēta, lai Kopienā nostiprinātu tās personu tiesisko aizsardzību, nosakot </w:t>
      </w:r>
      <w:r w:rsidR="00514A4C" w:rsidRPr="00E323F6">
        <w:rPr>
          <w:rFonts w:cs="Arial"/>
          <w:i/>
          <w:sz w:val="24"/>
          <w:szCs w:val="24"/>
          <w:shd w:val="clear" w:color="auto" w:fill="FFFFFF"/>
          <w:lang w:val="lv-LV"/>
        </w:rPr>
        <w:t>vienotu regulējumu attiecībā uz jurisdikciju, lai garantētu</w:t>
      </w:r>
      <w:r w:rsidR="00AC0A49" w:rsidRPr="00E323F6">
        <w:rPr>
          <w:rFonts w:cs="Arial"/>
          <w:i/>
          <w:sz w:val="24"/>
          <w:szCs w:val="24"/>
          <w:shd w:val="clear" w:color="auto" w:fill="FFFFFF"/>
          <w:lang w:val="lv-LV"/>
        </w:rPr>
        <w:t xml:space="preserve"> </w:t>
      </w:r>
      <w:r w:rsidR="00514A4C" w:rsidRPr="00E323F6">
        <w:rPr>
          <w:rFonts w:cs="Arial"/>
          <w:i/>
          <w:sz w:val="24"/>
          <w:szCs w:val="24"/>
          <w:shd w:val="clear" w:color="auto" w:fill="FFFFFF"/>
          <w:lang w:val="lv-LV"/>
        </w:rPr>
        <w:t xml:space="preserve">skaidrību jurisdikcijas </w:t>
      </w:r>
      <w:r w:rsidR="008A1097" w:rsidRPr="00E323F6">
        <w:rPr>
          <w:rFonts w:cs="Arial"/>
          <w:i/>
          <w:sz w:val="24"/>
          <w:szCs w:val="24"/>
          <w:shd w:val="clear" w:color="auto" w:fill="FFFFFF"/>
          <w:lang w:val="lv-LV"/>
        </w:rPr>
        <w:t>iedalījuma jautājumos</w:t>
      </w:r>
      <w:r w:rsidR="00514A4C" w:rsidRPr="00E323F6">
        <w:rPr>
          <w:rFonts w:cs="Arial"/>
          <w:i/>
          <w:sz w:val="24"/>
          <w:szCs w:val="24"/>
          <w:shd w:val="clear" w:color="auto" w:fill="FFFFFF"/>
          <w:lang w:val="lv-LV"/>
        </w:rPr>
        <w:t xml:space="preserve"> daudzo nacionālo tiesu starpā</w:t>
      </w:r>
      <w:r w:rsidR="00536138" w:rsidRPr="00E323F6">
        <w:rPr>
          <w:rFonts w:cs="Arial"/>
          <w:i/>
          <w:sz w:val="24"/>
          <w:szCs w:val="24"/>
          <w:shd w:val="clear" w:color="auto" w:fill="FFFFFF"/>
          <w:lang w:val="lv-LV"/>
        </w:rPr>
        <w:t xml:space="preserve">, kurās </w:t>
      </w:r>
      <w:r w:rsidR="00160028" w:rsidRPr="00E323F6">
        <w:rPr>
          <w:rFonts w:cs="Arial"/>
          <w:i/>
          <w:sz w:val="24"/>
          <w:szCs w:val="24"/>
          <w:shd w:val="clear" w:color="auto" w:fill="FFFFFF"/>
          <w:lang w:val="lv-LV"/>
        </w:rPr>
        <w:t>attiecīgās lietas tiesvedība var tikt izskatīta</w:t>
      </w:r>
      <w:r w:rsidR="00B7672D" w:rsidRPr="00E323F6">
        <w:rPr>
          <w:rFonts w:cs="Arial"/>
          <w:i/>
          <w:iCs/>
          <w:sz w:val="24"/>
          <w:szCs w:val="24"/>
          <w:lang w:val="lv-LV" w:bidi="he-IL"/>
        </w:rPr>
        <w:t>.”</w:t>
      </w:r>
      <w:r w:rsidR="00B7672D" w:rsidRPr="00E323F6">
        <w:rPr>
          <w:rStyle w:val="FootnoteReference"/>
          <w:rFonts w:cs="Arial"/>
          <w:iCs/>
          <w:sz w:val="24"/>
          <w:szCs w:val="24"/>
          <w:lang w:val="lv-LV" w:bidi="he-IL"/>
        </w:rPr>
        <w:footnoteReference w:id="111"/>
      </w:r>
      <w:r w:rsidR="00160028" w:rsidRPr="00E323F6">
        <w:rPr>
          <w:rFonts w:cs="Arial"/>
          <w:iCs/>
          <w:sz w:val="24"/>
          <w:szCs w:val="24"/>
          <w:lang w:val="lv-LV" w:bidi="he-IL"/>
        </w:rPr>
        <w:t xml:space="preserve"> Eiropas Kopienu </w:t>
      </w:r>
      <w:r w:rsidR="00621409" w:rsidRPr="00E323F6">
        <w:rPr>
          <w:rFonts w:cs="Arial"/>
          <w:iCs/>
          <w:sz w:val="24"/>
          <w:szCs w:val="24"/>
          <w:lang w:val="lv-LV" w:bidi="he-IL"/>
        </w:rPr>
        <w:t>T</w:t>
      </w:r>
      <w:r w:rsidR="00160028" w:rsidRPr="00E323F6">
        <w:rPr>
          <w:rFonts w:cs="Arial"/>
          <w:iCs/>
          <w:sz w:val="24"/>
          <w:szCs w:val="24"/>
          <w:lang w:val="lv-LV" w:bidi="he-IL"/>
        </w:rPr>
        <w:t>iesa</w:t>
      </w:r>
      <w:r w:rsidR="00B7672D" w:rsidRPr="00E323F6">
        <w:rPr>
          <w:rFonts w:cs="Arial"/>
          <w:iCs/>
          <w:sz w:val="24"/>
          <w:szCs w:val="24"/>
          <w:lang w:val="lv-LV" w:bidi="he-IL"/>
        </w:rPr>
        <w:t xml:space="preserve"> </w:t>
      </w:r>
      <w:r w:rsidR="00621409" w:rsidRPr="00E323F6">
        <w:rPr>
          <w:rFonts w:cs="Arial"/>
          <w:iCs/>
          <w:sz w:val="24"/>
          <w:szCs w:val="24"/>
          <w:lang w:val="lv-LV" w:bidi="he-IL"/>
        </w:rPr>
        <w:t xml:space="preserve">tādējādi ir lēmusi, ka </w:t>
      </w:r>
      <w:r w:rsidR="00B7672D" w:rsidRPr="00E323F6">
        <w:rPr>
          <w:rFonts w:cs="Arial"/>
          <w:i/>
          <w:iCs/>
          <w:sz w:val="24"/>
          <w:szCs w:val="24"/>
          <w:lang w:val="lv-LV" w:bidi="he-IL"/>
        </w:rPr>
        <w:t>“</w:t>
      </w:r>
      <w:r w:rsidR="00621409" w:rsidRPr="00E323F6">
        <w:rPr>
          <w:rFonts w:cs="Arial"/>
          <w:i/>
          <w:iCs/>
          <w:sz w:val="24"/>
          <w:szCs w:val="24"/>
          <w:lang w:val="lv-LV" w:bidi="he-IL"/>
        </w:rPr>
        <w:t xml:space="preserve">tiesiskās paļāvības principam </w:t>
      </w:r>
      <w:r w:rsidR="00CE0D2C" w:rsidRPr="00E323F6">
        <w:rPr>
          <w:rFonts w:cs="Arial"/>
          <w:i/>
          <w:iCs/>
          <w:sz w:val="24"/>
          <w:szCs w:val="24"/>
          <w:lang w:val="lv-LV" w:bidi="he-IL"/>
        </w:rPr>
        <w:t>nepieciešams</w:t>
      </w:r>
      <w:r w:rsidR="00621409" w:rsidRPr="00E323F6">
        <w:rPr>
          <w:rFonts w:cs="Arial"/>
          <w:i/>
          <w:iCs/>
          <w:sz w:val="24"/>
          <w:szCs w:val="24"/>
          <w:lang w:val="lv-LV" w:bidi="he-IL"/>
        </w:rPr>
        <w:t xml:space="preserve">, ka jurisdikcijas noteikumi, kas atkāpjas no vispārējā regulējuma, kas noteikts Briseles Konvencijas 2. pantā, ir interpretējami tādā veidā, lai dotu iespēju pietiekoši labi informētam apsūdzētajam spēt paredzēt tās tiesas, kas nav viņa mītnes valsts tiesas, kurās viņu var iesūdzēt </w:t>
      </w:r>
      <w:r w:rsidR="00B7672D" w:rsidRPr="00E323F6">
        <w:rPr>
          <w:rFonts w:cs="Arial"/>
          <w:i/>
          <w:iCs/>
          <w:sz w:val="24"/>
          <w:szCs w:val="24"/>
          <w:lang w:val="lv-LV" w:bidi="he-IL"/>
        </w:rPr>
        <w:t>[…]”</w:t>
      </w:r>
      <w:r w:rsidR="00B7672D" w:rsidRPr="00E323F6">
        <w:rPr>
          <w:rStyle w:val="FootnoteReference"/>
          <w:rFonts w:cs="Arial"/>
          <w:iCs/>
          <w:sz w:val="24"/>
          <w:szCs w:val="24"/>
          <w:lang w:val="lv-LV" w:bidi="he-IL"/>
        </w:rPr>
        <w:footnoteReference w:id="112"/>
      </w:r>
      <w:r w:rsidR="00B7672D" w:rsidRPr="00E323F6">
        <w:rPr>
          <w:rFonts w:cs="Arial"/>
          <w:iCs/>
          <w:sz w:val="24"/>
          <w:szCs w:val="24"/>
          <w:lang w:val="lv-LV" w:bidi="he-IL"/>
        </w:rPr>
        <w:t>.</w:t>
      </w:r>
    </w:p>
    <w:p w14:paraId="644DC5E1" w14:textId="10D1C0E9" w:rsidR="00B7672D" w:rsidRPr="00E323F6" w:rsidRDefault="00F53752" w:rsidP="00B7672D">
      <w:pPr>
        <w:autoSpaceDE w:val="0"/>
        <w:autoSpaceDN w:val="0"/>
        <w:adjustRightInd w:val="0"/>
        <w:spacing w:after="120" w:line="240" w:lineRule="auto"/>
        <w:jc w:val="both"/>
        <w:rPr>
          <w:sz w:val="24"/>
          <w:szCs w:val="24"/>
          <w:lang w:val="lv-LV"/>
        </w:rPr>
      </w:pPr>
      <w:r w:rsidRPr="00E323F6">
        <w:rPr>
          <w:sz w:val="24"/>
          <w:szCs w:val="24"/>
          <w:lang w:val="lv-LV"/>
        </w:rPr>
        <w:t>Ņemot vērā iepriekš</w:t>
      </w:r>
      <w:r w:rsidR="00605D54" w:rsidRPr="00E323F6">
        <w:rPr>
          <w:sz w:val="24"/>
          <w:szCs w:val="24"/>
          <w:lang w:val="lv-LV"/>
        </w:rPr>
        <w:t xml:space="preserve"> minēto, vizītes Latvijā laikā un diskutējot ar dažādiem sadarbības partneriem CEPEJ ekspertu uzmanību piesaistīja kāda situācija.</w:t>
      </w:r>
      <w:r w:rsidR="00F94F78" w:rsidRPr="00E323F6">
        <w:rPr>
          <w:sz w:val="24"/>
          <w:szCs w:val="24"/>
          <w:lang w:val="lv-LV"/>
        </w:rPr>
        <w:t xml:space="preserve">  </w:t>
      </w:r>
      <w:r w:rsidR="006D504F" w:rsidRPr="00E323F6">
        <w:rPr>
          <w:sz w:val="24"/>
          <w:szCs w:val="24"/>
          <w:lang w:val="lv-LV"/>
        </w:rPr>
        <w:t>I</w:t>
      </w:r>
      <w:r w:rsidR="00F94F78" w:rsidRPr="00E323F6">
        <w:rPr>
          <w:sz w:val="24"/>
          <w:szCs w:val="24"/>
          <w:lang w:val="lv-LV"/>
        </w:rPr>
        <w:t xml:space="preserve">zrādījās, ka galvenās grūtības tiesu efektivitātes jomā mājo pārslogotajās Rīgas pilsētas tiesās un Rīgas apgabaltiesā. Saskaņā ar Tieslietu ministrijas vispārējo prezentāciju </w:t>
      </w:r>
      <w:r w:rsidR="00B7672D" w:rsidRPr="00E323F6">
        <w:rPr>
          <w:sz w:val="24"/>
          <w:szCs w:val="24"/>
          <w:lang w:val="lv-LV"/>
        </w:rPr>
        <w:t>40</w:t>
      </w:r>
      <w:r w:rsidR="008C4AE5" w:rsidRPr="00E323F6">
        <w:rPr>
          <w:sz w:val="24"/>
          <w:szCs w:val="24"/>
          <w:lang w:val="lv-LV"/>
        </w:rPr>
        <w:t xml:space="preserve"> </w:t>
      </w:r>
      <w:r w:rsidR="00B7672D" w:rsidRPr="00E323F6">
        <w:rPr>
          <w:sz w:val="24"/>
          <w:szCs w:val="24"/>
          <w:lang w:val="lv-LV"/>
        </w:rPr>
        <w:t xml:space="preserve">% </w:t>
      </w:r>
      <w:r w:rsidR="00F94F78" w:rsidRPr="00E323F6">
        <w:rPr>
          <w:sz w:val="24"/>
          <w:szCs w:val="24"/>
          <w:lang w:val="lv-LV"/>
        </w:rPr>
        <w:t xml:space="preserve">no visām civillietām Latvijā tiek iesniegtas Rīgas pilsētas tiesu jurisdikcijā. </w:t>
      </w:r>
      <w:r w:rsidR="00D65DC0" w:rsidRPr="00E323F6">
        <w:rPr>
          <w:sz w:val="24"/>
          <w:szCs w:val="24"/>
          <w:lang w:val="lv-LV"/>
        </w:rPr>
        <w:t>Pa</w:t>
      </w:r>
      <w:r w:rsidR="009637E4" w:rsidRPr="00E323F6">
        <w:rPr>
          <w:sz w:val="24"/>
          <w:szCs w:val="24"/>
          <w:lang w:val="lv-LV"/>
        </w:rPr>
        <w:t>p</w:t>
      </w:r>
      <w:r w:rsidR="00D65DC0" w:rsidRPr="00E323F6">
        <w:rPr>
          <w:sz w:val="24"/>
          <w:szCs w:val="24"/>
          <w:lang w:val="lv-LV"/>
        </w:rPr>
        <w:t xml:space="preserve">ildus </w:t>
      </w:r>
      <w:r w:rsidR="006D504F" w:rsidRPr="00E323F6">
        <w:rPr>
          <w:sz w:val="24"/>
          <w:szCs w:val="24"/>
          <w:lang w:val="lv-LV"/>
        </w:rPr>
        <w:t>tiesne</w:t>
      </w:r>
      <w:r w:rsidR="00ED6ED7" w:rsidRPr="00E323F6">
        <w:rPr>
          <w:sz w:val="24"/>
          <w:szCs w:val="24"/>
          <w:lang w:val="lv-LV"/>
        </w:rPr>
        <w:t>š</w:t>
      </w:r>
      <w:r w:rsidR="006D504F" w:rsidRPr="00E323F6">
        <w:rPr>
          <w:sz w:val="24"/>
          <w:szCs w:val="24"/>
          <w:lang w:val="lv-LV"/>
        </w:rPr>
        <w:t>u skaita palielināšan</w:t>
      </w:r>
      <w:r w:rsidR="00D65DC0" w:rsidRPr="00E323F6">
        <w:rPr>
          <w:sz w:val="24"/>
          <w:szCs w:val="24"/>
          <w:lang w:val="lv-LV"/>
        </w:rPr>
        <w:t>ai</w:t>
      </w:r>
      <w:r w:rsidR="006D504F" w:rsidRPr="00E323F6">
        <w:rPr>
          <w:sz w:val="24"/>
          <w:szCs w:val="24"/>
          <w:lang w:val="lv-LV"/>
        </w:rPr>
        <w:t xml:space="preserve"> šajās tiesās </w:t>
      </w:r>
      <w:r w:rsidR="00D65DC0" w:rsidRPr="00E323F6">
        <w:rPr>
          <w:sz w:val="24"/>
          <w:szCs w:val="24"/>
          <w:lang w:val="lv-LV"/>
        </w:rPr>
        <w:t xml:space="preserve">galvenais </w:t>
      </w:r>
      <w:r w:rsidR="00D65DC0" w:rsidRPr="00E323F6">
        <w:rPr>
          <w:i/>
          <w:sz w:val="24"/>
          <w:szCs w:val="24"/>
          <w:lang w:val="lv-LV"/>
        </w:rPr>
        <w:t>"rīks"</w:t>
      </w:r>
      <w:r w:rsidR="00D65DC0" w:rsidRPr="00E323F6">
        <w:rPr>
          <w:sz w:val="24"/>
          <w:szCs w:val="24"/>
          <w:lang w:val="lv-LV"/>
        </w:rPr>
        <w:t xml:space="preserve">, </w:t>
      </w:r>
      <w:r w:rsidR="009637E4" w:rsidRPr="00E323F6">
        <w:rPr>
          <w:sz w:val="24"/>
          <w:szCs w:val="24"/>
          <w:lang w:val="lv-LV"/>
        </w:rPr>
        <w:t>kā risin</w:t>
      </w:r>
      <w:r w:rsidR="00CF0CE7" w:rsidRPr="00E323F6">
        <w:rPr>
          <w:sz w:val="24"/>
          <w:szCs w:val="24"/>
          <w:lang w:val="lv-LV"/>
        </w:rPr>
        <w:t>ā</w:t>
      </w:r>
      <w:r w:rsidR="009637E4" w:rsidRPr="00E323F6">
        <w:rPr>
          <w:sz w:val="24"/>
          <w:szCs w:val="24"/>
          <w:lang w:val="lv-LV"/>
        </w:rPr>
        <w:t xml:space="preserve">t šo pārslodzi, ir lietu </w:t>
      </w:r>
      <w:r w:rsidR="0062517F" w:rsidRPr="00E323F6">
        <w:rPr>
          <w:sz w:val="24"/>
          <w:szCs w:val="24"/>
          <w:lang w:val="lv-LV"/>
        </w:rPr>
        <w:t>nodošana</w:t>
      </w:r>
      <w:r w:rsidR="009637E4" w:rsidRPr="00E323F6">
        <w:rPr>
          <w:sz w:val="24"/>
          <w:szCs w:val="24"/>
          <w:lang w:val="lv-LV"/>
        </w:rPr>
        <w:t xml:space="preserve"> (</w:t>
      </w:r>
      <w:r w:rsidR="00CE0D2C" w:rsidRPr="00E323F6">
        <w:rPr>
          <w:sz w:val="24"/>
          <w:szCs w:val="24"/>
          <w:lang w:val="lv-LV"/>
        </w:rPr>
        <w:t>pāradresācija</w:t>
      </w:r>
      <w:r w:rsidR="009637E4" w:rsidRPr="00E323F6">
        <w:rPr>
          <w:sz w:val="24"/>
          <w:szCs w:val="24"/>
          <w:lang w:val="lv-LV"/>
        </w:rPr>
        <w:t xml:space="preserve">) no Rīgas rajona (pilsētas) tiesām vai apgabaltiesām uz citām rajona (pilsētas) tiesām vai apgabaltiesām. </w:t>
      </w:r>
      <w:r w:rsidR="00A843D9" w:rsidRPr="00E323F6">
        <w:rPr>
          <w:sz w:val="24"/>
          <w:szCs w:val="24"/>
          <w:lang w:val="lv-LV"/>
        </w:rPr>
        <w:t xml:space="preserve">Šis rīks tika </w:t>
      </w:r>
      <w:r w:rsidR="003E5A60" w:rsidRPr="00E323F6">
        <w:rPr>
          <w:sz w:val="24"/>
          <w:szCs w:val="24"/>
          <w:lang w:val="lv-LV"/>
        </w:rPr>
        <w:t>paredzēts</w:t>
      </w:r>
      <w:r w:rsidR="00A843D9" w:rsidRPr="00E323F6">
        <w:rPr>
          <w:sz w:val="24"/>
          <w:szCs w:val="24"/>
          <w:lang w:val="lv-LV"/>
        </w:rPr>
        <w:t xml:space="preserve"> 2014. gada janvārī pieņ</w:t>
      </w:r>
      <w:r w:rsidR="003E5A60" w:rsidRPr="00E323F6">
        <w:rPr>
          <w:sz w:val="24"/>
          <w:szCs w:val="24"/>
          <w:lang w:val="lv-LV"/>
        </w:rPr>
        <w:t>em</w:t>
      </w:r>
      <w:r w:rsidR="00A843D9" w:rsidRPr="00E323F6">
        <w:rPr>
          <w:sz w:val="24"/>
          <w:szCs w:val="24"/>
          <w:lang w:val="lv-LV"/>
        </w:rPr>
        <w:t>tajos Civilprocesa likuma grozījumos, kuriem jāstājas spēkā līdz 2018. gada decembrim</w:t>
      </w:r>
      <w:r w:rsidR="00B7672D" w:rsidRPr="00E323F6">
        <w:rPr>
          <w:rStyle w:val="FootnoteReference"/>
          <w:sz w:val="24"/>
          <w:szCs w:val="24"/>
          <w:lang w:val="lv-LV"/>
        </w:rPr>
        <w:footnoteReference w:id="113"/>
      </w:r>
      <w:r w:rsidR="00B7672D" w:rsidRPr="00E323F6">
        <w:rPr>
          <w:sz w:val="24"/>
          <w:szCs w:val="24"/>
          <w:lang w:val="lv-LV"/>
        </w:rPr>
        <w:t xml:space="preserve">. </w:t>
      </w:r>
      <w:r w:rsidR="003E5A60" w:rsidRPr="00E323F6">
        <w:rPr>
          <w:sz w:val="24"/>
          <w:szCs w:val="24"/>
          <w:lang w:val="lv-LV"/>
        </w:rPr>
        <w:t xml:space="preserve">Saskaņā ar šo regulējumu nodošanu var lūgt pārslogotās tiesas priekšsēdētājs </w:t>
      </w:r>
      <w:r w:rsidR="00FD43A1" w:rsidRPr="00E323F6">
        <w:rPr>
          <w:sz w:val="24"/>
          <w:szCs w:val="24"/>
          <w:lang w:val="lv-LV"/>
        </w:rPr>
        <w:t xml:space="preserve">un to izlemj </w:t>
      </w:r>
      <w:r w:rsidR="007B726E" w:rsidRPr="00E323F6">
        <w:rPr>
          <w:sz w:val="24"/>
          <w:szCs w:val="24"/>
          <w:lang w:val="lv-LV"/>
        </w:rPr>
        <w:t>vienu līmeni augstākas tiesas priekšsēdētājs (proti - apgabaltiesa vai Augstākā tiesa).</w:t>
      </w:r>
      <w:r w:rsidR="003E5A60" w:rsidRPr="00E323F6">
        <w:rPr>
          <w:sz w:val="24"/>
          <w:szCs w:val="24"/>
          <w:lang w:val="lv-LV"/>
        </w:rPr>
        <w:t xml:space="preserve"> </w:t>
      </w:r>
    </w:p>
    <w:p w14:paraId="16AD2E32" w14:textId="2A7080DE" w:rsidR="00240376" w:rsidRPr="00E323F6" w:rsidRDefault="007B726E" w:rsidP="00B7672D">
      <w:pPr>
        <w:autoSpaceDE w:val="0"/>
        <w:autoSpaceDN w:val="0"/>
        <w:adjustRightInd w:val="0"/>
        <w:spacing w:after="120" w:line="240" w:lineRule="auto"/>
        <w:jc w:val="both"/>
        <w:rPr>
          <w:sz w:val="24"/>
          <w:szCs w:val="24"/>
          <w:lang w:val="lv-LV"/>
        </w:rPr>
      </w:pPr>
      <w:r w:rsidRPr="00E323F6">
        <w:rPr>
          <w:sz w:val="24"/>
          <w:szCs w:val="24"/>
          <w:lang w:val="lv-LV"/>
        </w:rPr>
        <w:t xml:space="preserve">Tādēļ praksē Rīgas </w:t>
      </w:r>
      <w:r w:rsidR="00CE0D2C" w:rsidRPr="00E323F6">
        <w:rPr>
          <w:sz w:val="24"/>
          <w:szCs w:val="24"/>
          <w:lang w:val="lv-LV"/>
        </w:rPr>
        <w:t>pilsētas</w:t>
      </w:r>
      <w:r w:rsidRPr="00E323F6">
        <w:rPr>
          <w:sz w:val="24"/>
          <w:szCs w:val="24"/>
          <w:lang w:val="lv-LV"/>
        </w:rPr>
        <w:t xml:space="preserve"> tiesās tas strādā šādi. </w:t>
      </w:r>
      <w:r w:rsidR="00D65623" w:rsidRPr="00E323F6">
        <w:rPr>
          <w:sz w:val="24"/>
          <w:szCs w:val="24"/>
          <w:lang w:val="lv-LV"/>
        </w:rPr>
        <w:t xml:space="preserve">Rīgas apgabaltiesas priekšsēdētājs </w:t>
      </w:r>
      <w:r w:rsidR="00240376" w:rsidRPr="00E323F6">
        <w:rPr>
          <w:sz w:val="24"/>
          <w:szCs w:val="24"/>
          <w:lang w:val="lv-LV"/>
        </w:rPr>
        <w:t>(</w:t>
      </w:r>
      <w:r w:rsidR="00D65623" w:rsidRPr="00E323F6">
        <w:rPr>
          <w:sz w:val="24"/>
          <w:szCs w:val="24"/>
          <w:lang w:val="lv-LV"/>
        </w:rPr>
        <w:t>apelācijas tiesa</w:t>
      </w:r>
      <w:r w:rsidR="00240376" w:rsidRPr="00E323F6">
        <w:rPr>
          <w:sz w:val="24"/>
          <w:szCs w:val="24"/>
          <w:lang w:val="lv-LV"/>
        </w:rPr>
        <w:t xml:space="preserve">) </w:t>
      </w:r>
      <w:r w:rsidR="00D65623" w:rsidRPr="00E323F6">
        <w:rPr>
          <w:sz w:val="24"/>
          <w:szCs w:val="24"/>
          <w:lang w:val="lv-LV"/>
        </w:rPr>
        <w:t>ņem vērā lūgumus par lietu nodošanu, kas saņemti no pirmās instances tiesu priekšsēdētājiem, kas atrodas apgabaltiesas jurisdikcijā. Rīgas apgabaltiesas priekšsēdētājs var izlemt nodot lietas citai pirmās instances tiesai tajā pašā tiesu apgabalā</w:t>
      </w:r>
      <w:r w:rsidR="00035004" w:rsidRPr="00E323F6">
        <w:rPr>
          <w:sz w:val="24"/>
          <w:szCs w:val="24"/>
          <w:lang w:val="lv-LV"/>
        </w:rPr>
        <w:t xml:space="preserve"> vai pat citā apgabalā. Otrajā gadījumā citas apgabaltiesas </w:t>
      </w:r>
      <w:r w:rsidR="00CE0D2C" w:rsidRPr="00E323F6">
        <w:rPr>
          <w:sz w:val="24"/>
          <w:szCs w:val="24"/>
          <w:lang w:val="lv-LV"/>
        </w:rPr>
        <w:t>priekšsēdētajām jāpiekrīt</w:t>
      </w:r>
      <w:r w:rsidR="00035004" w:rsidRPr="00E323F6">
        <w:rPr>
          <w:sz w:val="24"/>
          <w:szCs w:val="24"/>
          <w:lang w:val="lv-LV"/>
        </w:rPr>
        <w:t xml:space="preserve"> lietas nodošanai kādai no viņa apgabala pirmās instances tiesām. </w:t>
      </w:r>
      <w:r w:rsidR="00B825A7" w:rsidRPr="00E323F6">
        <w:rPr>
          <w:sz w:val="24"/>
          <w:szCs w:val="24"/>
          <w:lang w:val="lv-LV"/>
        </w:rPr>
        <w:t xml:space="preserve">Tad tiesa paziņo pusēm par lietas nodošanu un, kā </w:t>
      </w:r>
      <w:r w:rsidR="00F018E8" w:rsidRPr="00E323F6">
        <w:rPr>
          <w:sz w:val="24"/>
          <w:szCs w:val="24"/>
          <w:lang w:val="lv-LV"/>
        </w:rPr>
        <w:t>šķiet</w:t>
      </w:r>
      <w:r w:rsidR="00B825A7" w:rsidRPr="00E323F6">
        <w:rPr>
          <w:sz w:val="24"/>
          <w:szCs w:val="24"/>
          <w:lang w:val="lv-LV"/>
        </w:rPr>
        <w:t>, nav nekādu līdzekļu, ko puses var izmantot, lai apturētu šādu nodošanu.</w:t>
      </w:r>
      <w:r w:rsidR="00673C35" w:rsidRPr="00E323F6">
        <w:rPr>
          <w:sz w:val="24"/>
          <w:szCs w:val="24"/>
          <w:lang w:val="lv-LV"/>
        </w:rPr>
        <w:t xml:space="preserve"> </w:t>
      </w:r>
      <w:r w:rsidR="0060054C">
        <w:rPr>
          <w:sz w:val="24"/>
          <w:szCs w:val="24"/>
          <w:lang w:val="lv-LV"/>
        </w:rPr>
        <w:t xml:space="preserve">Lietu ir iespējams nodot tikai </w:t>
      </w:r>
      <w:r w:rsidR="00F018E8" w:rsidRPr="00E323F6">
        <w:rPr>
          <w:sz w:val="24"/>
          <w:szCs w:val="24"/>
          <w:lang w:val="lv-LV"/>
        </w:rPr>
        <w:t>vienu reizi.</w:t>
      </w:r>
    </w:p>
    <w:p w14:paraId="0CD1E565" w14:textId="66EC237F" w:rsidR="00B7672D" w:rsidRPr="00E323F6" w:rsidRDefault="001973DE" w:rsidP="00B7672D">
      <w:pPr>
        <w:autoSpaceDE w:val="0"/>
        <w:autoSpaceDN w:val="0"/>
        <w:adjustRightInd w:val="0"/>
        <w:spacing w:after="120" w:line="240" w:lineRule="auto"/>
        <w:jc w:val="both"/>
        <w:rPr>
          <w:sz w:val="24"/>
          <w:szCs w:val="24"/>
          <w:lang w:val="lv-LV"/>
        </w:rPr>
      </w:pPr>
      <w:r w:rsidRPr="00E323F6">
        <w:rPr>
          <w:sz w:val="24"/>
          <w:szCs w:val="24"/>
          <w:lang w:val="lv-LV"/>
        </w:rPr>
        <w:t xml:space="preserve">Tikšanās laikā ar Rīgas apgabaltiesas priekšsēdētāju eksperti uzzināja, ka dažas lietu kategorijas ir izslēgtas no šīs nodošanas </w:t>
      </w:r>
      <w:r w:rsidR="00B7672D" w:rsidRPr="00E323F6">
        <w:rPr>
          <w:sz w:val="24"/>
          <w:szCs w:val="24"/>
          <w:lang w:val="lv-LV"/>
        </w:rPr>
        <w:t>(</w:t>
      </w:r>
      <w:r w:rsidRPr="00E323F6">
        <w:rPr>
          <w:sz w:val="24"/>
          <w:szCs w:val="24"/>
          <w:lang w:val="lv-LV"/>
        </w:rPr>
        <w:t>piemēram</w:t>
      </w:r>
      <w:r w:rsidR="00B7672D" w:rsidRPr="00E323F6">
        <w:rPr>
          <w:sz w:val="24"/>
          <w:szCs w:val="24"/>
          <w:lang w:val="lv-LV"/>
        </w:rPr>
        <w:t xml:space="preserve">, </w:t>
      </w:r>
      <w:r w:rsidRPr="00E323F6">
        <w:rPr>
          <w:sz w:val="24"/>
          <w:szCs w:val="24"/>
          <w:lang w:val="lv-LV"/>
        </w:rPr>
        <w:t>lietas attiecībā uz nekustamo īpašumu Rīgā) un ka nodošana nevar attiekties uz lietām, kuru izskatīšanu Rīgas rajona/ apgabaltiesas jau uzsākušas.</w:t>
      </w:r>
      <w:r w:rsidR="00B7672D" w:rsidRPr="00E323F6">
        <w:rPr>
          <w:sz w:val="24"/>
          <w:szCs w:val="24"/>
          <w:lang w:val="lv-LV"/>
        </w:rPr>
        <w:t xml:space="preserve"> </w:t>
      </w:r>
      <w:r w:rsidRPr="00E323F6">
        <w:rPr>
          <w:sz w:val="24"/>
          <w:szCs w:val="24"/>
          <w:lang w:val="lv-LV"/>
        </w:rPr>
        <w:t xml:space="preserve">Turklāt saskaņā ar Rīgas apgabaltiesas priekšsēdētāja sacīto šis līdzeklis parasti neattiecas uz lietām, kurām nepieciešama tiesas sēde, un jebkurā gadījumā </w:t>
      </w:r>
      <w:r w:rsidR="00B26E68" w:rsidRPr="00E323F6">
        <w:rPr>
          <w:sz w:val="24"/>
          <w:szCs w:val="24"/>
          <w:lang w:val="lv-LV"/>
        </w:rPr>
        <w:t xml:space="preserve">šādu tiesas sēdi var </w:t>
      </w:r>
      <w:r w:rsidR="00CE0D2C" w:rsidRPr="00E323F6">
        <w:rPr>
          <w:sz w:val="24"/>
          <w:szCs w:val="24"/>
          <w:lang w:val="lv-LV"/>
        </w:rPr>
        <w:t>noturēt</w:t>
      </w:r>
      <w:r w:rsidR="00B26E68" w:rsidRPr="00E323F6">
        <w:rPr>
          <w:sz w:val="24"/>
          <w:szCs w:val="24"/>
          <w:lang w:val="lv-LV"/>
        </w:rPr>
        <w:t xml:space="preserve"> videokonferences režīmā. </w:t>
      </w:r>
      <w:r w:rsidR="00B7672D" w:rsidRPr="00E323F6">
        <w:rPr>
          <w:sz w:val="24"/>
          <w:szCs w:val="24"/>
          <w:lang w:val="lv-LV"/>
        </w:rPr>
        <w:t xml:space="preserve"> </w:t>
      </w:r>
      <w:r w:rsidR="00247D47" w:rsidRPr="00E323F6">
        <w:rPr>
          <w:sz w:val="24"/>
          <w:szCs w:val="24"/>
          <w:lang w:val="lv-LV"/>
        </w:rPr>
        <w:t>No informācijas apmaiņas ar Latvijas sadarbības partneriem izrietēja, ka attiecībā uz kriminālliet</w:t>
      </w:r>
      <w:r w:rsidR="00D54C00" w:rsidRPr="00E323F6">
        <w:rPr>
          <w:sz w:val="24"/>
          <w:szCs w:val="24"/>
          <w:lang w:val="lv-LV"/>
        </w:rPr>
        <w:t>ā</w:t>
      </w:r>
      <w:r w:rsidR="00247D47" w:rsidRPr="00E323F6">
        <w:rPr>
          <w:sz w:val="24"/>
          <w:szCs w:val="24"/>
          <w:lang w:val="lv-LV"/>
        </w:rPr>
        <w:t>m līdzīgs risinājums nav ie</w:t>
      </w:r>
      <w:r w:rsidR="00D54C00" w:rsidRPr="00E323F6">
        <w:rPr>
          <w:sz w:val="24"/>
          <w:szCs w:val="24"/>
          <w:lang w:val="lv-LV"/>
        </w:rPr>
        <w:t>v</w:t>
      </w:r>
      <w:r w:rsidR="00247D47" w:rsidRPr="00E323F6">
        <w:rPr>
          <w:sz w:val="24"/>
          <w:szCs w:val="24"/>
          <w:lang w:val="lv-LV"/>
        </w:rPr>
        <w:t>iests.</w:t>
      </w:r>
      <w:r w:rsidR="00B7672D" w:rsidRPr="00E323F6">
        <w:rPr>
          <w:sz w:val="24"/>
          <w:szCs w:val="24"/>
          <w:lang w:val="lv-LV"/>
        </w:rPr>
        <w:t xml:space="preserve"> </w:t>
      </w:r>
    </w:p>
    <w:p w14:paraId="6B5A1421" w14:textId="38B448F8" w:rsidR="00B7672D" w:rsidRPr="00E323F6" w:rsidRDefault="003B6366" w:rsidP="00B7672D">
      <w:pPr>
        <w:spacing w:after="120" w:line="240" w:lineRule="auto"/>
        <w:jc w:val="both"/>
        <w:rPr>
          <w:sz w:val="24"/>
          <w:szCs w:val="24"/>
          <w:lang w:val="lv-LV"/>
        </w:rPr>
      </w:pPr>
      <w:r w:rsidRPr="00E323F6">
        <w:rPr>
          <w:sz w:val="24"/>
          <w:szCs w:val="24"/>
          <w:lang w:val="lv-LV"/>
        </w:rPr>
        <w:t>Zvērinātu advokātu un pat tiesnešu asociāciju viedoklis par šo pašu jautājumu</w:t>
      </w:r>
      <w:r w:rsidR="009603A4">
        <w:rPr>
          <w:sz w:val="24"/>
          <w:szCs w:val="24"/>
          <w:lang w:val="lv-LV"/>
        </w:rPr>
        <w:t>,</w:t>
      </w:r>
      <w:r w:rsidRPr="00E323F6">
        <w:rPr>
          <w:sz w:val="24"/>
          <w:szCs w:val="24"/>
          <w:lang w:val="lv-LV"/>
        </w:rPr>
        <w:t xml:space="preserve"> šķiet</w:t>
      </w:r>
      <w:r w:rsidR="009603A4">
        <w:rPr>
          <w:sz w:val="24"/>
          <w:szCs w:val="24"/>
          <w:lang w:val="lv-LV"/>
        </w:rPr>
        <w:t>, ir</w:t>
      </w:r>
      <w:r w:rsidRPr="00E323F6">
        <w:rPr>
          <w:sz w:val="24"/>
          <w:szCs w:val="24"/>
          <w:lang w:val="lv-LV"/>
        </w:rPr>
        <w:t xml:space="preserve"> samērā atšķirīgs. To pārstāvji apstiprināja, ka nodošana var attiekties arī uz lietām, kuru izskatīšana paredz</w:t>
      </w:r>
      <w:r w:rsidR="00B93F6B" w:rsidRPr="00E323F6">
        <w:rPr>
          <w:sz w:val="24"/>
          <w:szCs w:val="24"/>
          <w:lang w:val="lv-LV"/>
        </w:rPr>
        <w:t>ē</w:t>
      </w:r>
      <w:r w:rsidRPr="00E323F6">
        <w:rPr>
          <w:sz w:val="24"/>
          <w:szCs w:val="24"/>
          <w:lang w:val="lv-LV"/>
        </w:rPr>
        <w:t xml:space="preserve">ta atklātā tiesas sēdē, kas tādējādi </w:t>
      </w:r>
      <w:r w:rsidR="00B93F6B" w:rsidRPr="00E323F6">
        <w:rPr>
          <w:sz w:val="24"/>
          <w:szCs w:val="24"/>
          <w:lang w:val="lv-LV"/>
        </w:rPr>
        <w:t>nozīmē</w:t>
      </w:r>
      <w:r w:rsidRPr="00E323F6">
        <w:rPr>
          <w:sz w:val="24"/>
          <w:szCs w:val="24"/>
          <w:lang w:val="lv-LV"/>
        </w:rPr>
        <w:t xml:space="preserve"> pušu, advok</w:t>
      </w:r>
      <w:r w:rsidR="00B93F6B" w:rsidRPr="00E323F6">
        <w:rPr>
          <w:sz w:val="24"/>
          <w:szCs w:val="24"/>
          <w:lang w:val="lv-LV"/>
        </w:rPr>
        <w:t>ā</w:t>
      </w:r>
      <w:r w:rsidRPr="00E323F6">
        <w:rPr>
          <w:sz w:val="24"/>
          <w:szCs w:val="24"/>
          <w:lang w:val="lv-LV"/>
        </w:rPr>
        <w:t>tu un liecini</w:t>
      </w:r>
      <w:r w:rsidR="00B93F6B" w:rsidRPr="00E323F6">
        <w:rPr>
          <w:sz w:val="24"/>
          <w:szCs w:val="24"/>
          <w:lang w:val="lv-LV"/>
        </w:rPr>
        <w:t>e</w:t>
      </w:r>
      <w:r w:rsidRPr="00E323F6">
        <w:rPr>
          <w:sz w:val="24"/>
          <w:szCs w:val="24"/>
          <w:lang w:val="lv-LV"/>
        </w:rPr>
        <w:t>ku nepiecie</w:t>
      </w:r>
      <w:r w:rsidR="002F2245" w:rsidRPr="00E323F6">
        <w:rPr>
          <w:sz w:val="24"/>
          <w:szCs w:val="24"/>
          <w:lang w:val="lv-LV"/>
        </w:rPr>
        <w:t>š</w:t>
      </w:r>
      <w:r w:rsidRPr="00E323F6">
        <w:rPr>
          <w:sz w:val="24"/>
          <w:szCs w:val="24"/>
          <w:lang w:val="lv-LV"/>
        </w:rPr>
        <w:t xml:space="preserve">amību doties garos braucienos ārpus Rīgas. </w:t>
      </w:r>
    </w:p>
    <w:p w14:paraId="79C317EB" w14:textId="77777777" w:rsidR="00B7672D" w:rsidRPr="00E323F6" w:rsidRDefault="002F2245" w:rsidP="00B7672D">
      <w:pPr>
        <w:autoSpaceDE w:val="0"/>
        <w:autoSpaceDN w:val="0"/>
        <w:adjustRightInd w:val="0"/>
        <w:spacing w:after="120" w:line="240" w:lineRule="auto"/>
        <w:jc w:val="both"/>
        <w:rPr>
          <w:sz w:val="24"/>
          <w:szCs w:val="24"/>
          <w:lang w:val="lv-LV"/>
        </w:rPr>
      </w:pPr>
      <w:r w:rsidRPr="00E323F6">
        <w:rPr>
          <w:sz w:val="24"/>
          <w:szCs w:val="24"/>
          <w:lang w:val="lv-LV"/>
        </w:rPr>
        <w:t>Civilprocesa likuma 32.</w:t>
      </w:r>
      <w:r w:rsidRPr="00E323F6">
        <w:rPr>
          <w:sz w:val="24"/>
          <w:szCs w:val="24"/>
          <w:vertAlign w:val="superscript"/>
          <w:lang w:val="lv-LV"/>
        </w:rPr>
        <w:t>1</w:t>
      </w:r>
      <w:r w:rsidRPr="00E323F6">
        <w:rPr>
          <w:sz w:val="24"/>
          <w:szCs w:val="24"/>
          <w:lang w:val="lv-LV"/>
        </w:rPr>
        <w:t xml:space="preserve"> pants nenosaka </w:t>
      </w:r>
      <w:r w:rsidR="00D619A0" w:rsidRPr="00E323F6">
        <w:rPr>
          <w:sz w:val="24"/>
          <w:szCs w:val="24"/>
          <w:lang w:val="lv-LV"/>
        </w:rPr>
        <w:t xml:space="preserve">ne </w:t>
      </w:r>
      <w:r w:rsidRPr="00E323F6">
        <w:rPr>
          <w:sz w:val="24"/>
          <w:szCs w:val="24"/>
          <w:lang w:val="lv-LV"/>
        </w:rPr>
        <w:t xml:space="preserve">kritērijus, pēc kuriem </w:t>
      </w:r>
      <w:r w:rsidR="00D619A0" w:rsidRPr="00E323F6">
        <w:rPr>
          <w:sz w:val="24"/>
          <w:szCs w:val="24"/>
          <w:lang w:val="lv-LV"/>
        </w:rPr>
        <w:t xml:space="preserve">nodošanai paredzētās lietas tiek izvēlētas, ne arī kritērijus, pēc kuriem noteikt </w:t>
      </w:r>
      <w:r w:rsidR="00D619A0" w:rsidRPr="00E323F6">
        <w:rPr>
          <w:i/>
          <w:sz w:val="24"/>
          <w:szCs w:val="24"/>
          <w:lang w:val="lv-LV"/>
        </w:rPr>
        <w:t>"galamērķa"</w:t>
      </w:r>
      <w:r w:rsidR="00D619A0" w:rsidRPr="00E323F6">
        <w:rPr>
          <w:sz w:val="24"/>
          <w:szCs w:val="24"/>
          <w:lang w:val="lv-LV"/>
        </w:rPr>
        <w:t xml:space="preserve"> tiesu.</w:t>
      </w:r>
      <w:r w:rsidR="00B7672D" w:rsidRPr="00E323F6">
        <w:rPr>
          <w:sz w:val="24"/>
          <w:szCs w:val="24"/>
          <w:lang w:val="lv-LV"/>
        </w:rPr>
        <w:t xml:space="preserve"> </w:t>
      </w:r>
      <w:r w:rsidR="00D619A0" w:rsidRPr="00E323F6">
        <w:rPr>
          <w:sz w:val="24"/>
          <w:szCs w:val="24"/>
          <w:lang w:val="lv-LV"/>
        </w:rPr>
        <w:t xml:space="preserve">Vairāki sadarbības partneri Latvijā minēja, ka Tieslietu padome ir pieņēmusi detalizētas vadlīnijas attiecībā uz lietu </w:t>
      </w:r>
      <w:r w:rsidR="00D619A0" w:rsidRPr="00E323F6">
        <w:rPr>
          <w:i/>
          <w:sz w:val="24"/>
          <w:szCs w:val="24"/>
          <w:lang w:val="lv-LV"/>
        </w:rPr>
        <w:t>"nodošanu"</w:t>
      </w:r>
      <w:r w:rsidR="00D619A0" w:rsidRPr="00E323F6">
        <w:rPr>
          <w:sz w:val="24"/>
          <w:szCs w:val="24"/>
          <w:lang w:val="lv-LV"/>
        </w:rPr>
        <w:t xml:space="preserve">, kas šeit tiek </w:t>
      </w:r>
      <w:r w:rsidR="00733C5C" w:rsidRPr="00E323F6">
        <w:rPr>
          <w:sz w:val="24"/>
          <w:szCs w:val="24"/>
          <w:lang w:val="lv-LV"/>
        </w:rPr>
        <w:t>apskatīta</w:t>
      </w:r>
      <w:r w:rsidR="00D619A0" w:rsidRPr="00E323F6">
        <w:rPr>
          <w:sz w:val="24"/>
          <w:szCs w:val="24"/>
          <w:lang w:val="lv-LV"/>
        </w:rPr>
        <w:t>, lai preciz</w:t>
      </w:r>
      <w:r w:rsidR="00724FD3" w:rsidRPr="00E323F6">
        <w:rPr>
          <w:sz w:val="24"/>
          <w:szCs w:val="24"/>
          <w:lang w:val="lv-LV"/>
        </w:rPr>
        <w:t>ē</w:t>
      </w:r>
      <w:r w:rsidR="00D619A0" w:rsidRPr="00E323F6">
        <w:rPr>
          <w:sz w:val="24"/>
          <w:szCs w:val="24"/>
          <w:lang w:val="lv-LV"/>
        </w:rPr>
        <w:t>tu krit</w:t>
      </w:r>
      <w:r w:rsidR="00724FD3" w:rsidRPr="00E323F6">
        <w:rPr>
          <w:sz w:val="24"/>
          <w:szCs w:val="24"/>
          <w:lang w:val="lv-LV"/>
        </w:rPr>
        <w:t>ē</w:t>
      </w:r>
      <w:r w:rsidR="00D619A0" w:rsidRPr="00E323F6">
        <w:rPr>
          <w:sz w:val="24"/>
          <w:szCs w:val="24"/>
          <w:lang w:val="lv-LV"/>
        </w:rPr>
        <w:t>riju</w:t>
      </w:r>
      <w:r w:rsidR="00724FD3" w:rsidRPr="00E323F6">
        <w:rPr>
          <w:sz w:val="24"/>
          <w:szCs w:val="24"/>
          <w:lang w:val="lv-LV"/>
        </w:rPr>
        <w:t>s</w:t>
      </w:r>
      <w:r w:rsidR="00D619A0" w:rsidRPr="00E323F6">
        <w:rPr>
          <w:sz w:val="24"/>
          <w:szCs w:val="24"/>
          <w:lang w:val="lv-LV"/>
        </w:rPr>
        <w:t xml:space="preserve"> un ierobežojumus.</w:t>
      </w:r>
      <w:r w:rsidR="001E37D0" w:rsidRPr="00E323F6">
        <w:rPr>
          <w:sz w:val="24"/>
          <w:szCs w:val="24"/>
          <w:lang w:val="lv-LV"/>
        </w:rPr>
        <w:t xml:space="preserve"> </w:t>
      </w:r>
      <w:r w:rsidR="006F3727" w:rsidRPr="00E323F6">
        <w:rPr>
          <w:sz w:val="24"/>
          <w:szCs w:val="24"/>
          <w:lang w:val="lv-LV"/>
        </w:rPr>
        <w:t>Attiecībā uz šo ticis uzsvērts, ka "</w:t>
      </w:r>
      <w:r w:rsidR="006F3727" w:rsidRPr="00E323F6">
        <w:rPr>
          <w:i/>
          <w:sz w:val="24"/>
          <w:szCs w:val="24"/>
          <w:lang w:val="lv-LV"/>
        </w:rPr>
        <w:t>galamērķa"</w:t>
      </w:r>
      <w:r w:rsidR="006F3727" w:rsidRPr="00E323F6">
        <w:rPr>
          <w:sz w:val="24"/>
          <w:szCs w:val="24"/>
          <w:lang w:val="lv-LV"/>
        </w:rPr>
        <w:t xml:space="preserve"> tiesas noteikšanu veic, pamatojoties uz citu apgabalu tiesu noslodzes un termiņu analīzi</w:t>
      </w:r>
      <w:r w:rsidR="00B7672D" w:rsidRPr="00E323F6">
        <w:rPr>
          <w:sz w:val="24"/>
          <w:szCs w:val="24"/>
          <w:lang w:val="lv-LV"/>
        </w:rPr>
        <w:t xml:space="preserve">, </w:t>
      </w:r>
      <w:r w:rsidR="006F3727" w:rsidRPr="00E323F6">
        <w:rPr>
          <w:sz w:val="24"/>
          <w:szCs w:val="24"/>
          <w:lang w:val="lv-LV"/>
        </w:rPr>
        <w:t>pēc konsultācijām ar attiecīgajiem tiesu priekšsēdētājiem.</w:t>
      </w:r>
      <w:r w:rsidR="00B7672D" w:rsidRPr="00E323F6">
        <w:rPr>
          <w:sz w:val="24"/>
          <w:szCs w:val="24"/>
          <w:lang w:val="lv-LV"/>
        </w:rPr>
        <w:t xml:space="preserve"> </w:t>
      </w:r>
    </w:p>
    <w:p w14:paraId="4C797BCB" w14:textId="77777777" w:rsidR="00B7672D" w:rsidRPr="00E323F6" w:rsidRDefault="006E16CC" w:rsidP="00B7672D">
      <w:pPr>
        <w:autoSpaceDE w:val="0"/>
        <w:autoSpaceDN w:val="0"/>
        <w:adjustRightInd w:val="0"/>
        <w:spacing w:after="120" w:line="240" w:lineRule="auto"/>
        <w:jc w:val="both"/>
        <w:rPr>
          <w:sz w:val="24"/>
          <w:szCs w:val="24"/>
          <w:lang w:val="lv-LV"/>
        </w:rPr>
      </w:pPr>
      <w:r w:rsidRPr="00E323F6">
        <w:rPr>
          <w:sz w:val="24"/>
          <w:szCs w:val="24"/>
          <w:lang w:val="lv-LV"/>
        </w:rPr>
        <w:t>Šajā brīdī nepieciešams detaliz</w:t>
      </w:r>
      <w:r w:rsidR="00CF0F96" w:rsidRPr="00E323F6">
        <w:rPr>
          <w:sz w:val="24"/>
          <w:szCs w:val="24"/>
          <w:lang w:val="lv-LV"/>
        </w:rPr>
        <w:t>ē</w:t>
      </w:r>
      <w:r w:rsidRPr="00E323F6">
        <w:rPr>
          <w:sz w:val="24"/>
          <w:szCs w:val="24"/>
          <w:lang w:val="lv-LV"/>
        </w:rPr>
        <w:t>ti apskatīt vair</w:t>
      </w:r>
      <w:r w:rsidR="00FB5DAA" w:rsidRPr="00E323F6">
        <w:rPr>
          <w:sz w:val="24"/>
          <w:szCs w:val="24"/>
          <w:lang w:val="lv-LV"/>
        </w:rPr>
        <w:t>ā</w:t>
      </w:r>
      <w:r w:rsidRPr="00E323F6">
        <w:rPr>
          <w:sz w:val="24"/>
          <w:szCs w:val="24"/>
          <w:lang w:val="lv-LV"/>
        </w:rPr>
        <w:t xml:space="preserve">kus ar lietu nodošanu saistītus aspektus.  </w:t>
      </w:r>
    </w:p>
    <w:p w14:paraId="6B8F0A76" w14:textId="77777777" w:rsidR="00B7672D" w:rsidRPr="00E323F6" w:rsidRDefault="00FB5DAA" w:rsidP="00B7672D">
      <w:pPr>
        <w:autoSpaceDE w:val="0"/>
        <w:autoSpaceDN w:val="0"/>
        <w:adjustRightInd w:val="0"/>
        <w:spacing w:after="120" w:line="240" w:lineRule="auto"/>
        <w:jc w:val="both"/>
        <w:rPr>
          <w:sz w:val="24"/>
          <w:szCs w:val="24"/>
          <w:lang w:val="lv-LV"/>
        </w:rPr>
      </w:pPr>
      <w:r w:rsidRPr="00E323F6">
        <w:rPr>
          <w:sz w:val="24"/>
          <w:szCs w:val="24"/>
          <w:lang w:val="lv-LV"/>
        </w:rPr>
        <w:t>Pirmkārt, ir skaidrs (un to Latvijas partneri ir godīgi atzinuši), ka n</w:t>
      </w:r>
      <w:r w:rsidR="00662664" w:rsidRPr="00E323F6">
        <w:rPr>
          <w:sz w:val="24"/>
          <w:szCs w:val="24"/>
          <w:lang w:val="lv-LV"/>
        </w:rPr>
        <w:t>epastāv</w:t>
      </w:r>
      <w:r w:rsidRPr="00E323F6">
        <w:rPr>
          <w:sz w:val="24"/>
          <w:szCs w:val="24"/>
          <w:lang w:val="lv-LV"/>
        </w:rPr>
        <w:t xml:space="preserve"> likumā vai jebkād</w:t>
      </w:r>
      <w:r w:rsidR="001A7D8C" w:rsidRPr="00E323F6">
        <w:rPr>
          <w:sz w:val="24"/>
          <w:szCs w:val="24"/>
          <w:lang w:val="lv-LV"/>
        </w:rPr>
        <w:t>o</w:t>
      </w:r>
      <w:r w:rsidRPr="00E323F6">
        <w:rPr>
          <w:sz w:val="24"/>
          <w:szCs w:val="24"/>
          <w:lang w:val="lv-LV"/>
        </w:rPr>
        <w:t>s rakstiskos</w:t>
      </w:r>
      <w:r w:rsidR="00ED7C52" w:rsidRPr="00E323F6">
        <w:rPr>
          <w:sz w:val="24"/>
          <w:szCs w:val="24"/>
          <w:lang w:val="lv-LV"/>
        </w:rPr>
        <w:t xml:space="preserve"> noteikumos</w:t>
      </w:r>
      <w:r w:rsidRPr="00E323F6">
        <w:rPr>
          <w:sz w:val="24"/>
          <w:szCs w:val="24"/>
          <w:lang w:val="lv-LV"/>
        </w:rPr>
        <w:t xml:space="preserve"> </w:t>
      </w:r>
      <w:r w:rsidR="001A7D8C" w:rsidRPr="00E323F6">
        <w:rPr>
          <w:sz w:val="24"/>
          <w:szCs w:val="24"/>
          <w:lang w:val="lv-LV"/>
        </w:rPr>
        <w:t>atrunāt</w:t>
      </w:r>
      <w:r w:rsidR="000F2604" w:rsidRPr="00E323F6">
        <w:rPr>
          <w:sz w:val="24"/>
          <w:szCs w:val="24"/>
          <w:lang w:val="lv-LV"/>
        </w:rPr>
        <w:t>i</w:t>
      </w:r>
      <w:r w:rsidRPr="00E323F6">
        <w:rPr>
          <w:sz w:val="24"/>
          <w:szCs w:val="24"/>
          <w:lang w:val="lv-LV"/>
        </w:rPr>
        <w:t xml:space="preserve"> </w:t>
      </w:r>
      <w:r w:rsidR="006D355C" w:rsidRPr="00E323F6">
        <w:rPr>
          <w:sz w:val="24"/>
          <w:szCs w:val="24"/>
          <w:lang w:val="lv-LV"/>
        </w:rPr>
        <w:t>saprotam</w:t>
      </w:r>
      <w:r w:rsidR="000F2604" w:rsidRPr="00E323F6">
        <w:rPr>
          <w:sz w:val="24"/>
          <w:szCs w:val="24"/>
          <w:lang w:val="lv-LV"/>
        </w:rPr>
        <w:t>i</w:t>
      </w:r>
      <w:r w:rsidR="006D355C" w:rsidRPr="00E323F6">
        <w:rPr>
          <w:sz w:val="24"/>
          <w:szCs w:val="24"/>
          <w:lang w:val="lv-LV"/>
        </w:rPr>
        <w:t xml:space="preserve"> </w:t>
      </w:r>
      <w:r w:rsidRPr="00E323F6">
        <w:rPr>
          <w:sz w:val="24"/>
          <w:szCs w:val="24"/>
          <w:lang w:val="lv-LV"/>
        </w:rPr>
        <w:t>kritērij</w:t>
      </w:r>
      <w:r w:rsidR="000F2604" w:rsidRPr="00E323F6">
        <w:rPr>
          <w:sz w:val="24"/>
          <w:szCs w:val="24"/>
          <w:lang w:val="lv-LV"/>
        </w:rPr>
        <w:t>i</w:t>
      </w:r>
      <w:r w:rsidR="00ED7C52" w:rsidRPr="00E323F6">
        <w:rPr>
          <w:sz w:val="24"/>
          <w:szCs w:val="24"/>
          <w:lang w:val="lv-LV"/>
        </w:rPr>
        <w:t xml:space="preserve">, kas ļautu iepriekš noteikt </w:t>
      </w:r>
      <w:r w:rsidR="00ED7C52" w:rsidRPr="00E323F6">
        <w:rPr>
          <w:i/>
          <w:sz w:val="24"/>
          <w:szCs w:val="24"/>
          <w:lang w:val="lv-LV"/>
        </w:rPr>
        <w:t>"galamērķa tiesas"</w:t>
      </w:r>
      <w:r w:rsidR="00ED7C52" w:rsidRPr="00E323F6">
        <w:rPr>
          <w:sz w:val="24"/>
          <w:szCs w:val="24"/>
          <w:lang w:val="lv-LV"/>
        </w:rPr>
        <w:t>.</w:t>
      </w:r>
      <w:r w:rsidRPr="00E323F6">
        <w:rPr>
          <w:sz w:val="24"/>
          <w:szCs w:val="24"/>
          <w:lang w:val="lv-LV"/>
        </w:rPr>
        <w:t xml:space="preserve"> </w:t>
      </w:r>
      <w:r w:rsidR="00C57869" w:rsidRPr="00E323F6">
        <w:rPr>
          <w:sz w:val="24"/>
          <w:szCs w:val="24"/>
          <w:lang w:val="lv-LV"/>
        </w:rPr>
        <w:t>Tās nosaka apgabaltiesas vai Augstākās tiesas priekšsēdētājs p</w:t>
      </w:r>
      <w:r w:rsidR="004B3E38" w:rsidRPr="00E323F6">
        <w:rPr>
          <w:sz w:val="24"/>
          <w:szCs w:val="24"/>
          <w:lang w:val="lv-LV"/>
        </w:rPr>
        <w:t>ē</w:t>
      </w:r>
      <w:r w:rsidR="00C57869" w:rsidRPr="00E323F6">
        <w:rPr>
          <w:sz w:val="24"/>
          <w:szCs w:val="24"/>
          <w:lang w:val="lv-LV"/>
        </w:rPr>
        <w:t>c tam</w:t>
      </w:r>
      <w:r w:rsidR="004B3E38" w:rsidRPr="00E323F6">
        <w:rPr>
          <w:sz w:val="24"/>
          <w:szCs w:val="24"/>
          <w:lang w:val="lv-LV"/>
        </w:rPr>
        <w:t>, kad lieta ir reģistrēta tiesā pēc</w:t>
      </w:r>
      <w:r w:rsidR="00C57869" w:rsidRPr="00E323F6">
        <w:rPr>
          <w:sz w:val="24"/>
          <w:szCs w:val="24"/>
          <w:lang w:val="lv-LV"/>
        </w:rPr>
        <w:t xml:space="preserve"> teritoriālā</w:t>
      </w:r>
      <w:r w:rsidR="004B3E38" w:rsidRPr="00E323F6">
        <w:rPr>
          <w:sz w:val="24"/>
          <w:szCs w:val="24"/>
          <w:lang w:val="lv-LV"/>
        </w:rPr>
        <w:t>s</w:t>
      </w:r>
      <w:r w:rsidR="00C57869" w:rsidRPr="00E323F6">
        <w:rPr>
          <w:sz w:val="24"/>
          <w:szCs w:val="24"/>
          <w:lang w:val="lv-LV"/>
        </w:rPr>
        <w:t xml:space="preserve"> piekritība</w:t>
      </w:r>
      <w:r w:rsidR="004B3E38" w:rsidRPr="00E323F6">
        <w:rPr>
          <w:sz w:val="24"/>
          <w:szCs w:val="24"/>
          <w:lang w:val="lv-LV"/>
        </w:rPr>
        <w:t>s</w:t>
      </w:r>
      <w:r w:rsidR="00C57869" w:rsidRPr="00E323F6">
        <w:rPr>
          <w:sz w:val="24"/>
          <w:szCs w:val="24"/>
          <w:lang w:val="lv-LV"/>
        </w:rPr>
        <w:t xml:space="preserve"> saskaņā ar vispārējiem procedurālajiem noteikumiem. </w:t>
      </w:r>
      <w:r w:rsidR="004B3E38" w:rsidRPr="00E323F6">
        <w:rPr>
          <w:sz w:val="24"/>
          <w:szCs w:val="24"/>
          <w:lang w:val="lv-LV"/>
        </w:rPr>
        <w:t>Turklāt saskaņā ar 32.</w:t>
      </w:r>
      <w:r w:rsidR="004B3E38" w:rsidRPr="00E323F6">
        <w:rPr>
          <w:sz w:val="24"/>
          <w:szCs w:val="24"/>
          <w:vertAlign w:val="superscript"/>
          <w:lang w:val="lv-LV"/>
        </w:rPr>
        <w:t>1</w:t>
      </w:r>
      <w:r w:rsidR="004B3E38" w:rsidRPr="00E323F6">
        <w:rPr>
          <w:sz w:val="24"/>
          <w:szCs w:val="24"/>
          <w:lang w:val="lv-LV"/>
        </w:rPr>
        <w:t xml:space="preserve"> panta 4. </w:t>
      </w:r>
      <w:r w:rsidR="00E474D4" w:rsidRPr="00E323F6">
        <w:rPr>
          <w:sz w:val="24"/>
          <w:szCs w:val="24"/>
          <w:lang w:val="lv-LV"/>
        </w:rPr>
        <w:t>p</w:t>
      </w:r>
      <w:r w:rsidR="004B3E38" w:rsidRPr="00E323F6">
        <w:rPr>
          <w:sz w:val="24"/>
          <w:szCs w:val="24"/>
          <w:lang w:val="lv-LV"/>
        </w:rPr>
        <w:t xml:space="preserve">unktu puses nevar </w:t>
      </w:r>
      <w:r w:rsidR="00394468" w:rsidRPr="00E323F6">
        <w:rPr>
          <w:sz w:val="24"/>
          <w:szCs w:val="24"/>
          <w:lang w:val="lv-LV"/>
        </w:rPr>
        <w:t>iebilst pret</w:t>
      </w:r>
      <w:r w:rsidR="004B3E38" w:rsidRPr="00E323F6">
        <w:rPr>
          <w:sz w:val="24"/>
          <w:szCs w:val="24"/>
          <w:lang w:val="lv-LV"/>
        </w:rPr>
        <w:t xml:space="preserve"> nodošanu, tās tikai informē par lēmumu šajā saistībā, kuru pieņēmis apgabaltiesas vai Augstākās tiesas priekšsēdētājs</w:t>
      </w:r>
      <w:r w:rsidR="00E474D4" w:rsidRPr="00E323F6">
        <w:rPr>
          <w:sz w:val="24"/>
          <w:szCs w:val="24"/>
          <w:lang w:val="lv-LV"/>
        </w:rPr>
        <w:t>.</w:t>
      </w:r>
      <w:r w:rsidR="004B3E38" w:rsidRPr="00E323F6">
        <w:rPr>
          <w:sz w:val="24"/>
          <w:szCs w:val="24"/>
          <w:lang w:val="lv-LV"/>
        </w:rPr>
        <w:t xml:space="preserve"> </w:t>
      </w:r>
    </w:p>
    <w:p w14:paraId="69914A66" w14:textId="78A207EE" w:rsidR="00B7672D" w:rsidRPr="00E323F6" w:rsidRDefault="00DD2EA2" w:rsidP="00B7672D">
      <w:pPr>
        <w:autoSpaceDE w:val="0"/>
        <w:autoSpaceDN w:val="0"/>
        <w:adjustRightInd w:val="0"/>
        <w:spacing w:after="120" w:line="240" w:lineRule="auto"/>
        <w:jc w:val="both"/>
        <w:rPr>
          <w:sz w:val="24"/>
          <w:szCs w:val="24"/>
          <w:lang w:val="lv-LV"/>
        </w:rPr>
      </w:pPr>
      <w:r w:rsidRPr="00E323F6">
        <w:rPr>
          <w:sz w:val="24"/>
          <w:szCs w:val="24"/>
          <w:lang w:val="lv-LV"/>
        </w:rPr>
        <w:t>Ņemot vērā iepriekš min</w:t>
      </w:r>
      <w:r w:rsidR="00A53A3B" w:rsidRPr="00E323F6">
        <w:rPr>
          <w:sz w:val="24"/>
          <w:szCs w:val="24"/>
          <w:lang w:val="lv-LV"/>
        </w:rPr>
        <w:t>ē</w:t>
      </w:r>
      <w:r w:rsidRPr="00E323F6">
        <w:rPr>
          <w:sz w:val="24"/>
          <w:szCs w:val="24"/>
          <w:lang w:val="lv-LV"/>
        </w:rPr>
        <w:t xml:space="preserve">tos principus, kuri izriet no </w:t>
      </w:r>
      <w:r w:rsidR="0055760B" w:rsidRPr="00E323F6">
        <w:rPr>
          <w:sz w:val="24"/>
          <w:szCs w:val="24"/>
          <w:lang w:val="lv-LV"/>
        </w:rPr>
        <w:t xml:space="preserve">Eiropas tiesu prakses, </w:t>
      </w:r>
      <w:r w:rsidR="0055760B" w:rsidRPr="00E323F6">
        <w:rPr>
          <w:i/>
          <w:sz w:val="24"/>
          <w:szCs w:val="24"/>
          <w:lang w:val="lv-LV"/>
        </w:rPr>
        <w:t>"lietu nodošanas"</w:t>
      </w:r>
      <w:r w:rsidR="0055760B" w:rsidRPr="00E323F6">
        <w:rPr>
          <w:sz w:val="24"/>
          <w:szCs w:val="24"/>
          <w:lang w:val="lv-LV"/>
        </w:rPr>
        <w:t xml:space="preserve"> scenārijs </w:t>
      </w:r>
      <w:r w:rsidR="002E5288" w:rsidRPr="00E323F6">
        <w:rPr>
          <w:sz w:val="24"/>
          <w:szCs w:val="24"/>
          <w:lang w:val="lv-LV"/>
        </w:rPr>
        <w:t>var radīt jaut</w:t>
      </w:r>
      <w:r w:rsidR="00A53A3B" w:rsidRPr="00E323F6">
        <w:rPr>
          <w:sz w:val="24"/>
          <w:szCs w:val="24"/>
          <w:lang w:val="lv-LV"/>
        </w:rPr>
        <w:t>ā</w:t>
      </w:r>
      <w:r w:rsidR="002E5288" w:rsidRPr="00E323F6">
        <w:rPr>
          <w:sz w:val="24"/>
          <w:szCs w:val="24"/>
          <w:lang w:val="lv-LV"/>
        </w:rPr>
        <w:t xml:space="preserve">jumus par </w:t>
      </w:r>
      <w:r w:rsidR="002E5288" w:rsidRPr="00E323F6">
        <w:rPr>
          <w:i/>
          <w:sz w:val="24"/>
          <w:szCs w:val="24"/>
          <w:lang w:val="lv-LV"/>
        </w:rPr>
        <w:t>"likumā noteiktas tiesas"</w:t>
      </w:r>
      <w:r w:rsidR="002E5288" w:rsidRPr="00E323F6">
        <w:rPr>
          <w:sz w:val="24"/>
          <w:szCs w:val="24"/>
          <w:lang w:val="lv-LV"/>
        </w:rPr>
        <w:t xml:space="preserve"> noteikuma iev</w:t>
      </w:r>
      <w:r w:rsidR="00A53A3B" w:rsidRPr="00E323F6">
        <w:rPr>
          <w:sz w:val="24"/>
          <w:szCs w:val="24"/>
          <w:lang w:val="lv-LV"/>
        </w:rPr>
        <w:t>ē</w:t>
      </w:r>
      <w:r w:rsidR="002E5288" w:rsidRPr="00E323F6">
        <w:rPr>
          <w:sz w:val="24"/>
          <w:szCs w:val="24"/>
          <w:lang w:val="lv-LV"/>
        </w:rPr>
        <w:t>rošanu pilnā apmērā</w:t>
      </w:r>
      <w:r w:rsidR="00A53A3B" w:rsidRPr="00E323F6">
        <w:rPr>
          <w:sz w:val="24"/>
          <w:szCs w:val="24"/>
          <w:lang w:val="lv-LV"/>
        </w:rPr>
        <w:t xml:space="preserve">, kā arī tā tiesību akta </w:t>
      </w:r>
      <w:r w:rsidR="00A53A3B" w:rsidRPr="00E323F6">
        <w:rPr>
          <w:i/>
          <w:sz w:val="24"/>
          <w:szCs w:val="24"/>
          <w:lang w:val="lv-LV"/>
        </w:rPr>
        <w:t>"kvalitātes prasībām"</w:t>
      </w:r>
      <w:r w:rsidR="00A53A3B" w:rsidRPr="00E323F6">
        <w:rPr>
          <w:sz w:val="24"/>
          <w:szCs w:val="24"/>
          <w:lang w:val="lv-LV"/>
        </w:rPr>
        <w:t xml:space="preserve">, ar kuru </w:t>
      </w:r>
      <w:r w:rsidR="00A53A3B" w:rsidRPr="00E323F6">
        <w:rPr>
          <w:i/>
          <w:sz w:val="24"/>
          <w:szCs w:val="24"/>
          <w:lang w:val="lv-LV"/>
        </w:rPr>
        <w:t xml:space="preserve">"nodošanas </w:t>
      </w:r>
      <w:r w:rsidR="00C0730E" w:rsidRPr="00E323F6">
        <w:rPr>
          <w:i/>
          <w:sz w:val="24"/>
          <w:szCs w:val="24"/>
          <w:lang w:val="lv-LV"/>
        </w:rPr>
        <w:t>instruments</w:t>
      </w:r>
      <w:r w:rsidR="00A53A3B" w:rsidRPr="00E323F6">
        <w:rPr>
          <w:i/>
          <w:sz w:val="24"/>
          <w:szCs w:val="24"/>
          <w:lang w:val="lv-LV"/>
        </w:rPr>
        <w:t>"</w:t>
      </w:r>
      <w:r w:rsidR="00FA2043" w:rsidRPr="00E323F6">
        <w:rPr>
          <w:sz w:val="24"/>
          <w:szCs w:val="24"/>
          <w:lang w:val="lv-LV"/>
        </w:rPr>
        <w:t>, kas kaitē tiesiskās paļāvības principam,</w:t>
      </w:r>
      <w:r w:rsidR="00A53A3B" w:rsidRPr="00E323F6">
        <w:rPr>
          <w:i/>
          <w:sz w:val="24"/>
          <w:szCs w:val="24"/>
          <w:lang w:val="lv-LV"/>
        </w:rPr>
        <w:t xml:space="preserve"> </w:t>
      </w:r>
      <w:r w:rsidR="00A53A3B" w:rsidRPr="00E323F6">
        <w:rPr>
          <w:sz w:val="24"/>
          <w:szCs w:val="24"/>
          <w:lang w:val="lv-LV"/>
        </w:rPr>
        <w:t>tika ieviests</w:t>
      </w:r>
      <w:r w:rsidR="006210B6" w:rsidRPr="00E323F6">
        <w:rPr>
          <w:sz w:val="24"/>
          <w:szCs w:val="24"/>
          <w:lang w:val="lv-LV"/>
        </w:rPr>
        <w:t>.</w:t>
      </w:r>
      <w:r w:rsidR="00FA2043" w:rsidRPr="00E323F6">
        <w:rPr>
          <w:sz w:val="24"/>
          <w:szCs w:val="24"/>
          <w:lang w:val="lv-LV"/>
        </w:rPr>
        <w:t xml:space="preserve"> Ir vērts pasvītrot, ka šis v</w:t>
      </w:r>
      <w:r w:rsidR="004A1BA6" w:rsidRPr="00E323F6">
        <w:rPr>
          <w:sz w:val="24"/>
          <w:szCs w:val="24"/>
          <w:lang w:val="lv-LV"/>
        </w:rPr>
        <w:t>ē</w:t>
      </w:r>
      <w:r w:rsidR="00FA2043" w:rsidRPr="00E323F6">
        <w:rPr>
          <w:sz w:val="24"/>
          <w:szCs w:val="24"/>
          <w:lang w:val="lv-LV"/>
        </w:rPr>
        <w:t>rt</w:t>
      </w:r>
      <w:r w:rsidR="004A1BA6" w:rsidRPr="00E323F6">
        <w:rPr>
          <w:sz w:val="24"/>
          <w:szCs w:val="24"/>
          <w:lang w:val="lv-LV"/>
        </w:rPr>
        <w:t>ē</w:t>
      </w:r>
      <w:r w:rsidR="00FA2043" w:rsidRPr="00E323F6">
        <w:rPr>
          <w:sz w:val="24"/>
          <w:szCs w:val="24"/>
          <w:lang w:val="lv-LV"/>
        </w:rPr>
        <w:t xml:space="preserve">jums tiktu pārskatīts, ja skaidri un saprotami kritēriji ļautu </w:t>
      </w:r>
      <w:r w:rsidR="004A1BA6" w:rsidRPr="00E323F6">
        <w:rPr>
          <w:sz w:val="24"/>
          <w:szCs w:val="24"/>
          <w:lang w:val="lv-LV"/>
        </w:rPr>
        <w:t>prognozēt</w:t>
      </w:r>
      <w:r w:rsidR="00FA2043" w:rsidRPr="00E323F6">
        <w:rPr>
          <w:sz w:val="24"/>
          <w:szCs w:val="24"/>
          <w:lang w:val="lv-LV"/>
        </w:rPr>
        <w:t xml:space="preserve"> veidu, kādā tiek izvēlētas nododamās lietas un galam</w:t>
      </w:r>
      <w:r w:rsidR="00705312" w:rsidRPr="00E323F6">
        <w:rPr>
          <w:sz w:val="24"/>
          <w:szCs w:val="24"/>
          <w:lang w:val="lv-LV"/>
        </w:rPr>
        <w:t>ē</w:t>
      </w:r>
      <w:r w:rsidR="00FA2043" w:rsidRPr="00E323F6">
        <w:rPr>
          <w:sz w:val="24"/>
          <w:szCs w:val="24"/>
          <w:lang w:val="lv-LV"/>
        </w:rPr>
        <w:t>rķa tiesa.</w:t>
      </w:r>
    </w:p>
    <w:p w14:paraId="05E01CE0" w14:textId="77777777" w:rsidR="00B7672D" w:rsidRPr="00E323F6" w:rsidRDefault="00705312" w:rsidP="00B7672D">
      <w:pPr>
        <w:autoSpaceDE w:val="0"/>
        <w:autoSpaceDN w:val="0"/>
        <w:adjustRightInd w:val="0"/>
        <w:spacing w:after="120" w:line="240" w:lineRule="auto"/>
        <w:jc w:val="both"/>
        <w:rPr>
          <w:sz w:val="24"/>
          <w:szCs w:val="24"/>
          <w:lang w:val="lv-LV"/>
        </w:rPr>
      </w:pPr>
      <w:r w:rsidRPr="00E323F6">
        <w:rPr>
          <w:sz w:val="24"/>
          <w:szCs w:val="24"/>
          <w:lang w:val="lv-LV"/>
        </w:rPr>
        <w:t>Otrk</w:t>
      </w:r>
      <w:r w:rsidR="006816D7" w:rsidRPr="00E323F6">
        <w:rPr>
          <w:sz w:val="24"/>
          <w:szCs w:val="24"/>
          <w:lang w:val="lv-LV"/>
        </w:rPr>
        <w:t>ā</w:t>
      </w:r>
      <w:r w:rsidRPr="00E323F6">
        <w:rPr>
          <w:sz w:val="24"/>
          <w:szCs w:val="24"/>
          <w:lang w:val="lv-LV"/>
        </w:rPr>
        <w:t>rt</w:t>
      </w:r>
      <w:r w:rsidR="00B7672D" w:rsidRPr="00E323F6">
        <w:rPr>
          <w:sz w:val="24"/>
          <w:szCs w:val="24"/>
          <w:lang w:val="lv-LV"/>
        </w:rPr>
        <w:t xml:space="preserve">, </w:t>
      </w:r>
      <w:r w:rsidR="006816D7" w:rsidRPr="00E323F6">
        <w:rPr>
          <w:sz w:val="24"/>
          <w:szCs w:val="24"/>
          <w:lang w:val="lv-LV"/>
        </w:rPr>
        <w:t xml:space="preserve">neskarot </w:t>
      </w:r>
      <w:r w:rsidR="001842DD" w:rsidRPr="00E323F6">
        <w:rPr>
          <w:i/>
          <w:sz w:val="24"/>
          <w:szCs w:val="24"/>
          <w:lang w:val="lv-LV"/>
        </w:rPr>
        <w:t>D.c.</w:t>
      </w:r>
      <w:r w:rsidR="001842DD" w:rsidRPr="00E323F6">
        <w:rPr>
          <w:sz w:val="24"/>
          <w:szCs w:val="24"/>
          <w:lang w:val="lv-LV"/>
        </w:rPr>
        <w:t xml:space="preserve"> </w:t>
      </w:r>
      <w:r w:rsidR="006816D7" w:rsidRPr="00E323F6">
        <w:rPr>
          <w:i/>
          <w:sz w:val="24"/>
          <w:szCs w:val="24"/>
          <w:lang w:val="lv-LV"/>
        </w:rPr>
        <w:t>Lietu vadīšana un laika organizēšana tiesās</w:t>
      </w:r>
      <w:r w:rsidR="006816D7" w:rsidRPr="00E323F6">
        <w:rPr>
          <w:sz w:val="24"/>
          <w:szCs w:val="24"/>
          <w:lang w:val="lv-LV"/>
        </w:rPr>
        <w:t xml:space="preserve"> apakšpunktā veikto analīzi,</w:t>
      </w:r>
      <w:r w:rsidR="00BE3963" w:rsidRPr="00E323F6">
        <w:rPr>
          <w:sz w:val="24"/>
          <w:szCs w:val="24"/>
          <w:lang w:val="lv-LV"/>
        </w:rPr>
        <w:t xml:space="preserve"> </w:t>
      </w:r>
      <w:r w:rsidR="006816D7" w:rsidRPr="00E323F6">
        <w:rPr>
          <w:sz w:val="24"/>
          <w:szCs w:val="24"/>
          <w:lang w:val="lv-LV"/>
        </w:rPr>
        <w:t>nevar</w:t>
      </w:r>
      <w:r w:rsidR="00BE3963" w:rsidRPr="00E323F6">
        <w:rPr>
          <w:sz w:val="24"/>
          <w:szCs w:val="24"/>
          <w:lang w:val="lv-LV"/>
        </w:rPr>
        <w:t xml:space="preserve"> </w:t>
      </w:r>
      <w:r w:rsidR="006816D7" w:rsidRPr="00E323F6">
        <w:rPr>
          <w:sz w:val="24"/>
          <w:szCs w:val="24"/>
          <w:lang w:val="lv-LV"/>
        </w:rPr>
        <w:t xml:space="preserve">atstāt neievērotu to, ka </w:t>
      </w:r>
      <w:r w:rsidR="006816D7" w:rsidRPr="00E323F6">
        <w:rPr>
          <w:i/>
          <w:sz w:val="24"/>
          <w:szCs w:val="24"/>
          <w:lang w:val="lv-LV"/>
        </w:rPr>
        <w:t xml:space="preserve">"nodošanas </w:t>
      </w:r>
      <w:r w:rsidR="00C0730E" w:rsidRPr="00E323F6">
        <w:rPr>
          <w:i/>
          <w:sz w:val="24"/>
          <w:szCs w:val="24"/>
          <w:lang w:val="lv-LV"/>
        </w:rPr>
        <w:t>instruments</w:t>
      </w:r>
      <w:r w:rsidR="006816D7" w:rsidRPr="00E323F6">
        <w:rPr>
          <w:i/>
          <w:sz w:val="24"/>
          <w:szCs w:val="24"/>
          <w:lang w:val="lv-LV"/>
        </w:rPr>
        <w:t>"</w:t>
      </w:r>
      <w:r w:rsidR="006816D7" w:rsidRPr="00E323F6">
        <w:rPr>
          <w:sz w:val="24"/>
          <w:szCs w:val="24"/>
          <w:lang w:val="lv-LV"/>
        </w:rPr>
        <w:t xml:space="preserve"> rada zināmu administratīvo slodzi Rīgas jurisdikcija</w:t>
      </w:r>
      <w:r w:rsidR="00382840" w:rsidRPr="00E323F6">
        <w:rPr>
          <w:sz w:val="24"/>
          <w:szCs w:val="24"/>
          <w:lang w:val="lv-LV"/>
        </w:rPr>
        <w:t>s tiesām</w:t>
      </w:r>
      <w:r w:rsidR="006816D7" w:rsidRPr="00E323F6">
        <w:rPr>
          <w:sz w:val="24"/>
          <w:szCs w:val="24"/>
          <w:lang w:val="lv-LV"/>
        </w:rPr>
        <w:t xml:space="preserve">. </w:t>
      </w:r>
      <w:r w:rsidR="00BE3963" w:rsidRPr="00E323F6">
        <w:rPr>
          <w:sz w:val="24"/>
          <w:szCs w:val="24"/>
          <w:lang w:val="lv-LV"/>
        </w:rPr>
        <w:t xml:space="preserve">Pretējā gadījumā lielais ātrums, lemjot par lietas nodošanu, var radīt šaubas par precizitāti, apgabaltiesas vai Augstākās tiesas priekšsēdētājam izvērtējot katru lietu atsevišķi </w:t>
      </w:r>
      <w:r w:rsidR="00B7672D" w:rsidRPr="00E323F6">
        <w:rPr>
          <w:sz w:val="24"/>
          <w:szCs w:val="24"/>
          <w:lang w:val="lv-LV"/>
        </w:rPr>
        <w:t>(</w:t>
      </w:r>
      <w:r w:rsidR="00813701" w:rsidRPr="00E323F6">
        <w:rPr>
          <w:sz w:val="24"/>
          <w:szCs w:val="24"/>
          <w:lang w:val="lv-LV"/>
        </w:rPr>
        <w:t>ar mērķi noteikt, vai lietai nepieciešams mutvārdu process, vai lieta pieder to lietu kategorijai, uz kurām nevar attiecināt nodošanu, utt.)</w:t>
      </w:r>
      <w:r w:rsidR="00B7672D" w:rsidRPr="00E323F6">
        <w:rPr>
          <w:sz w:val="24"/>
          <w:szCs w:val="24"/>
          <w:lang w:val="lv-LV"/>
        </w:rPr>
        <w:t xml:space="preserve">. </w:t>
      </w:r>
      <w:r w:rsidR="00010DE4" w:rsidRPr="00E323F6">
        <w:rPr>
          <w:sz w:val="24"/>
          <w:szCs w:val="24"/>
          <w:lang w:val="lv-LV"/>
        </w:rPr>
        <w:t xml:space="preserve">Šajā saistībā var uzsvērt, ka </w:t>
      </w:r>
      <w:r w:rsidR="00235681" w:rsidRPr="00E323F6">
        <w:rPr>
          <w:sz w:val="24"/>
          <w:szCs w:val="24"/>
          <w:lang w:val="lv-LV"/>
        </w:rPr>
        <w:t xml:space="preserve">ierobežojot </w:t>
      </w:r>
      <w:r w:rsidR="00235681" w:rsidRPr="00E323F6">
        <w:rPr>
          <w:i/>
          <w:sz w:val="24"/>
          <w:szCs w:val="24"/>
          <w:lang w:val="lv-LV"/>
        </w:rPr>
        <w:t>"nodošanas"</w:t>
      </w:r>
      <w:r w:rsidR="00235681" w:rsidRPr="00E323F6">
        <w:rPr>
          <w:sz w:val="24"/>
          <w:szCs w:val="24"/>
          <w:lang w:val="lv-LV"/>
        </w:rPr>
        <w:t xml:space="preserve"> piemērošanu to lietu kategorijām, kuras izskata tikai rakstveida procesos (</w:t>
      </w:r>
      <w:r w:rsidR="00220B6B" w:rsidRPr="00E323F6">
        <w:rPr>
          <w:sz w:val="24"/>
          <w:szCs w:val="24"/>
          <w:lang w:val="lv-LV"/>
        </w:rPr>
        <w:t>ar nosacījumu</w:t>
      </w:r>
      <w:r w:rsidR="00235681" w:rsidRPr="00E323F6">
        <w:rPr>
          <w:sz w:val="24"/>
          <w:szCs w:val="24"/>
          <w:lang w:val="lv-LV"/>
        </w:rPr>
        <w:t>, ka tiek ievērotas tiesības uz atklātu sēdi atbilstoši ECK 6. panta prasībām), samazin</w:t>
      </w:r>
      <w:r w:rsidR="00403E2E" w:rsidRPr="00E323F6">
        <w:rPr>
          <w:sz w:val="24"/>
          <w:szCs w:val="24"/>
          <w:lang w:val="lv-LV"/>
        </w:rPr>
        <w:t>ā</w:t>
      </w:r>
      <w:r w:rsidR="00235681" w:rsidRPr="00E323F6">
        <w:rPr>
          <w:sz w:val="24"/>
          <w:szCs w:val="24"/>
          <w:lang w:val="lv-LV"/>
        </w:rPr>
        <w:t>tu</w:t>
      </w:r>
      <w:r w:rsidR="00C83868" w:rsidRPr="00E323F6">
        <w:rPr>
          <w:sz w:val="24"/>
          <w:szCs w:val="24"/>
          <w:lang w:val="lv-LV"/>
        </w:rPr>
        <w:t xml:space="preserve"> </w:t>
      </w:r>
      <w:r w:rsidR="00403E2E" w:rsidRPr="00E323F6">
        <w:rPr>
          <w:sz w:val="24"/>
          <w:szCs w:val="24"/>
          <w:lang w:val="lv-LV"/>
        </w:rPr>
        <w:t>šīs</w:t>
      </w:r>
      <w:r w:rsidR="00C83868" w:rsidRPr="00E323F6">
        <w:rPr>
          <w:sz w:val="24"/>
          <w:szCs w:val="24"/>
          <w:lang w:val="lv-LV"/>
        </w:rPr>
        <w:t xml:space="preserve"> </w:t>
      </w:r>
      <w:r w:rsidR="00403E2E" w:rsidRPr="00E323F6">
        <w:rPr>
          <w:sz w:val="24"/>
          <w:szCs w:val="24"/>
          <w:lang w:val="lv-LV"/>
        </w:rPr>
        <w:t>normas</w:t>
      </w:r>
      <w:r w:rsidR="00C83868" w:rsidRPr="00E323F6">
        <w:rPr>
          <w:sz w:val="24"/>
          <w:szCs w:val="24"/>
          <w:lang w:val="lv-LV"/>
        </w:rPr>
        <w:t xml:space="preserve"> </w:t>
      </w:r>
      <w:r w:rsidR="00235681" w:rsidRPr="00E323F6">
        <w:rPr>
          <w:sz w:val="24"/>
          <w:szCs w:val="24"/>
          <w:lang w:val="lv-LV"/>
        </w:rPr>
        <w:t>ie</w:t>
      </w:r>
      <w:r w:rsidR="00403E2E" w:rsidRPr="00E323F6">
        <w:rPr>
          <w:sz w:val="24"/>
          <w:szCs w:val="24"/>
          <w:lang w:val="lv-LV"/>
        </w:rPr>
        <w:t>tekmi</w:t>
      </w:r>
      <w:r w:rsidR="00C83868" w:rsidRPr="00E323F6">
        <w:rPr>
          <w:sz w:val="24"/>
          <w:szCs w:val="24"/>
          <w:lang w:val="lv-LV"/>
        </w:rPr>
        <w:t xml:space="preserve"> uz pusēm un </w:t>
      </w:r>
      <w:r w:rsidR="00E67510" w:rsidRPr="00E323F6">
        <w:rPr>
          <w:sz w:val="24"/>
          <w:szCs w:val="24"/>
          <w:lang w:val="lv-LV"/>
        </w:rPr>
        <w:t>viņu</w:t>
      </w:r>
      <w:r w:rsidR="00C83868" w:rsidRPr="00E323F6">
        <w:rPr>
          <w:sz w:val="24"/>
          <w:szCs w:val="24"/>
          <w:lang w:val="lv-LV"/>
        </w:rPr>
        <w:t xml:space="preserve"> advokātiem</w:t>
      </w:r>
      <w:r w:rsidR="00235681" w:rsidRPr="00E323F6">
        <w:rPr>
          <w:sz w:val="24"/>
          <w:szCs w:val="24"/>
          <w:lang w:val="lv-LV"/>
        </w:rPr>
        <w:t xml:space="preserve">. </w:t>
      </w:r>
    </w:p>
    <w:p w14:paraId="01C06D7C" w14:textId="77777777" w:rsidR="00D6733F" w:rsidRPr="00E323F6" w:rsidRDefault="004A4BA3" w:rsidP="00D6733F">
      <w:pPr>
        <w:spacing w:after="120" w:line="240" w:lineRule="auto"/>
        <w:jc w:val="both"/>
        <w:rPr>
          <w:sz w:val="24"/>
          <w:szCs w:val="24"/>
          <w:lang w:val="lv-LV"/>
        </w:rPr>
      </w:pPr>
      <w:r w:rsidRPr="00E323F6">
        <w:rPr>
          <w:sz w:val="24"/>
          <w:szCs w:val="24"/>
          <w:lang w:val="lv-LV"/>
        </w:rPr>
        <w:t>Turklāt v</w:t>
      </w:r>
      <w:r w:rsidR="009505F3" w:rsidRPr="00E323F6">
        <w:rPr>
          <w:sz w:val="24"/>
          <w:szCs w:val="24"/>
          <w:lang w:val="lv-LV"/>
        </w:rPr>
        <w:t>ē</w:t>
      </w:r>
      <w:r w:rsidRPr="00E323F6">
        <w:rPr>
          <w:sz w:val="24"/>
          <w:szCs w:val="24"/>
          <w:lang w:val="lv-LV"/>
        </w:rPr>
        <w:t>rtējamā norma (kurai būtu jābūt piem</w:t>
      </w:r>
      <w:r w:rsidR="007041AB" w:rsidRPr="00E323F6">
        <w:rPr>
          <w:sz w:val="24"/>
          <w:szCs w:val="24"/>
          <w:lang w:val="lv-LV"/>
        </w:rPr>
        <w:t>ē</w:t>
      </w:r>
      <w:r w:rsidRPr="00E323F6">
        <w:rPr>
          <w:sz w:val="24"/>
          <w:szCs w:val="24"/>
          <w:lang w:val="lv-LV"/>
        </w:rPr>
        <w:t>rojamai tikai līdz 2018. gada beigām) noteikti nav ilgt</w:t>
      </w:r>
      <w:r w:rsidR="00125CD4" w:rsidRPr="00E323F6">
        <w:rPr>
          <w:sz w:val="24"/>
          <w:szCs w:val="24"/>
          <w:lang w:val="lv-LV"/>
        </w:rPr>
        <w:t>er</w:t>
      </w:r>
      <w:r w:rsidRPr="00E323F6">
        <w:rPr>
          <w:sz w:val="24"/>
          <w:szCs w:val="24"/>
          <w:lang w:val="lv-LV"/>
        </w:rPr>
        <w:t>miņa risin</w:t>
      </w:r>
      <w:r w:rsidR="00125CD4" w:rsidRPr="00E323F6">
        <w:rPr>
          <w:sz w:val="24"/>
          <w:szCs w:val="24"/>
          <w:lang w:val="lv-LV"/>
        </w:rPr>
        <w:t>ā</w:t>
      </w:r>
      <w:r w:rsidRPr="00E323F6">
        <w:rPr>
          <w:sz w:val="24"/>
          <w:szCs w:val="24"/>
          <w:lang w:val="lv-LV"/>
        </w:rPr>
        <w:t>jums noteiktu tiesu pārslodzei.</w:t>
      </w:r>
      <w:r w:rsidR="00125CD4" w:rsidRPr="00E323F6">
        <w:rPr>
          <w:sz w:val="24"/>
          <w:szCs w:val="24"/>
          <w:lang w:val="lv-LV"/>
        </w:rPr>
        <w:t xml:space="preserve"> Piemēram, saskaņā ar tiesnešu asociāciju pārstāvju viedokli īsts risin</w:t>
      </w:r>
      <w:r w:rsidR="00390179" w:rsidRPr="00E323F6">
        <w:rPr>
          <w:sz w:val="24"/>
          <w:szCs w:val="24"/>
          <w:lang w:val="lv-LV"/>
        </w:rPr>
        <w:t>ā</w:t>
      </w:r>
      <w:r w:rsidR="00125CD4" w:rsidRPr="00E323F6">
        <w:rPr>
          <w:sz w:val="24"/>
          <w:szCs w:val="24"/>
          <w:lang w:val="lv-LV"/>
        </w:rPr>
        <w:t xml:space="preserve">jums būtu vai nu pastāvīgi pārcelt tiesnešus no citām tiesām valstī vai </w:t>
      </w:r>
      <w:r w:rsidR="00390179" w:rsidRPr="00E323F6">
        <w:rPr>
          <w:sz w:val="24"/>
          <w:szCs w:val="24"/>
          <w:lang w:val="lv-LV"/>
        </w:rPr>
        <w:t>p</w:t>
      </w:r>
      <w:r w:rsidR="009A434F" w:rsidRPr="00E323F6">
        <w:rPr>
          <w:sz w:val="24"/>
          <w:szCs w:val="24"/>
          <w:lang w:val="lv-LV"/>
        </w:rPr>
        <w:t>ā</w:t>
      </w:r>
      <w:r w:rsidR="00390179" w:rsidRPr="00E323F6">
        <w:rPr>
          <w:sz w:val="24"/>
          <w:szCs w:val="24"/>
          <w:lang w:val="lv-LV"/>
        </w:rPr>
        <w:t xml:space="preserve">rveidot tiesu karti, lai apvienotu </w:t>
      </w:r>
      <w:r w:rsidR="001D5213" w:rsidRPr="00E323F6">
        <w:rPr>
          <w:sz w:val="24"/>
          <w:szCs w:val="24"/>
          <w:lang w:val="lv-LV"/>
        </w:rPr>
        <w:t>dažus no rajoniem, kas šobrīd ir daļa no citiem apgabaliem, ar Rīgas apgabala rajoniem, lai nodrošin</w:t>
      </w:r>
      <w:r w:rsidR="009A434F" w:rsidRPr="00E323F6">
        <w:rPr>
          <w:sz w:val="24"/>
          <w:szCs w:val="24"/>
          <w:lang w:val="lv-LV"/>
        </w:rPr>
        <w:t>ā</w:t>
      </w:r>
      <w:r w:rsidR="001D5213" w:rsidRPr="00E323F6">
        <w:rPr>
          <w:sz w:val="24"/>
          <w:szCs w:val="24"/>
          <w:lang w:val="lv-LV"/>
        </w:rPr>
        <w:t>t</w:t>
      </w:r>
      <w:r w:rsidR="009A434F" w:rsidRPr="00E323F6">
        <w:rPr>
          <w:sz w:val="24"/>
          <w:szCs w:val="24"/>
          <w:lang w:val="lv-LV"/>
        </w:rPr>
        <w:t>u</w:t>
      </w:r>
      <w:r w:rsidR="001D5213" w:rsidRPr="00E323F6">
        <w:rPr>
          <w:sz w:val="24"/>
          <w:szCs w:val="24"/>
          <w:lang w:val="lv-LV"/>
        </w:rPr>
        <w:t xml:space="preserve"> līdzsvarotāku noslodzes sadalījumu.  </w:t>
      </w:r>
      <w:r w:rsidR="008B7CFB" w:rsidRPr="00E323F6">
        <w:rPr>
          <w:sz w:val="24"/>
          <w:szCs w:val="24"/>
          <w:lang w:val="lv-LV"/>
        </w:rPr>
        <w:t>Šķiet, ka šis process jau notiek.</w:t>
      </w:r>
      <w:r w:rsidR="00D6733F" w:rsidRPr="00E323F6">
        <w:rPr>
          <w:sz w:val="24"/>
          <w:szCs w:val="24"/>
          <w:lang w:val="lv-LV"/>
        </w:rPr>
        <w:t xml:space="preserve"> </w:t>
      </w:r>
    </w:p>
    <w:p w14:paraId="4E34D2B0" w14:textId="0E60CCF6" w:rsidR="00B7672D" w:rsidRPr="00E323F6" w:rsidRDefault="00092D04" w:rsidP="00D6733F">
      <w:pPr>
        <w:spacing w:after="120" w:line="240" w:lineRule="auto"/>
        <w:jc w:val="both"/>
        <w:rPr>
          <w:sz w:val="24"/>
          <w:szCs w:val="24"/>
          <w:lang w:val="lv-LV"/>
        </w:rPr>
      </w:pPr>
      <w:r w:rsidRPr="00E323F6">
        <w:rPr>
          <w:sz w:val="24"/>
          <w:szCs w:val="24"/>
          <w:lang w:val="lv-LV"/>
        </w:rPr>
        <w:t>Ņemot vērā iepriekš minēto, Latvijas likumdevējiem būtu nepieciešams apsv</w:t>
      </w:r>
      <w:r w:rsidR="00EA2DDF" w:rsidRPr="00E323F6">
        <w:rPr>
          <w:sz w:val="24"/>
          <w:szCs w:val="24"/>
          <w:lang w:val="lv-LV"/>
        </w:rPr>
        <w:t>ē</w:t>
      </w:r>
      <w:r w:rsidRPr="00E323F6">
        <w:rPr>
          <w:sz w:val="24"/>
          <w:szCs w:val="24"/>
          <w:lang w:val="lv-LV"/>
        </w:rPr>
        <w:t>rt 32.</w:t>
      </w:r>
      <w:r w:rsidRPr="00E323F6">
        <w:rPr>
          <w:sz w:val="24"/>
          <w:szCs w:val="24"/>
          <w:vertAlign w:val="superscript"/>
          <w:lang w:val="lv-LV"/>
        </w:rPr>
        <w:t>1</w:t>
      </w:r>
      <w:r w:rsidRPr="00E323F6">
        <w:rPr>
          <w:sz w:val="24"/>
          <w:szCs w:val="24"/>
          <w:lang w:val="lv-LV"/>
        </w:rPr>
        <w:t xml:space="preserve"> panta grozīšanu, rēķinoties ar nepieciešamību preciz</w:t>
      </w:r>
      <w:r w:rsidR="00EA2DDF" w:rsidRPr="00E323F6">
        <w:rPr>
          <w:sz w:val="24"/>
          <w:szCs w:val="24"/>
          <w:lang w:val="lv-LV"/>
        </w:rPr>
        <w:t>ē</w:t>
      </w:r>
      <w:r w:rsidRPr="00E323F6">
        <w:rPr>
          <w:sz w:val="24"/>
          <w:szCs w:val="24"/>
          <w:lang w:val="lv-LV"/>
        </w:rPr>
        <w:t>t skaidrus un prognozēja</w:t>
      </w:r>
      <w:r w:rsidR="00EA2DDF" w:rsidRPr="00E323F6">
        <w:rPr>
          <w:sz w:val="24"/>
          <w:szCs w:val="24"/>
          <w:lang w:val="lv-LV"/>
        </w:rPr>
        <w:t>m</w:t>
      </w:r>
      <w:r w:rsidRPr="00E323F6">
        <w:rPr>
          <w:sz w:val="24"/>
          <w:szCs w:val="24"/>
          <w:lang w:val="lv-LV"/>
        </w:rPr>
        <w:t>us kritēriju</w:t>
      </w:r>
      <w:r w:rsidR="00EA2DDF" w:rsidRPr="00E323F6">
        <w:rPr>
          <w:sz w:val="24"/>
          <w:szCs w:val="24"/>
          <w:lang w:val="lv-LV"/>
        </w:rPr>
        <w:t>s</w:t>
      </w:r>
      <w:r w:rsidRPr="00E323F6">
        <w:rPr>
          <w:sz w:val="24"/>
          <w:szCs w:val="24"/>
          <w:lang w:val="lv-LV"/>
        </w:rPr>
        <w:t>, noteikumus un garantijas godīgai lieti pārdalei ar nolūku at</w:t>
      </w:r>
      <w:r w:rsidR="00EA2DDF" w:rsidRPr="00E323F6">
        <w:rPr>
          <w:sz w:val="24"/>
          <w:szCs w:val="24"/>
          <w:lang w:val="lv-LV"/>
        </w:rPr>
        <w:t>slogot</w:t>
      </w:r>
      <w:r w:rsidRPr="00E323F6">
        <w:rPr>
          <w:sz w:val="24"/>
          <w:szCs w:val="24"/>
          <w:lang w:val="lv-LV"/>
        </w:rPr>
        <w:t xml:space="preserve"> atsevišķas </w:t>
      </w:r>
      <w:r w:rsidR="00EA2DDF" w:rsidRPr="00E323F6">
        <w:rPr>
          <w:sz w:val="24"/>
          <w:szCs w:val="24"/>
          <w:lang w:val="lv-LV"/>
        </w:rPr>
        <w:t xml:space="preserve">vissmagāk pārslogotās </w:t>
      </w:r>
      <w:r w:rsidRPr="00E323F6">
        <w:rPr>
          <w:sz w:val="24"/>
          <w:szCs w:val="24"/>
          <w:lang w:val="lv-LV"/>
        </w:rPr>
        <w:t xml:space="preserve">tiesas. </w:t>
      </w:r>
      <w:r w:rsidR="00EF587A" w:rsidRPr="00E323F6">
        <w:rPr>
          <w:sz w:val="24"/>
          <w:szCs w:val="24"/>
          <w:lang w:val="lv-LV"/>
        </w:rPr>
        <w:t xml:space="preserve">Papildus šīm korekcijām ir rūpīga jāpārbauda </w:t>
      </w:r>
      <w:r w:rsidR="00EF587A" w:rsidRPr="00E323F6">
        <w:rPr>
          <w:i/>
          <w:sz w:val="24"/>
          <w:szCs w:val="24"/>
          <w:lang w:val="lv-LV"/>
        </w:rPr>
        <w:t>"nodošanas instrumenta"</w:t>
      </w:r>
      <w:r w:rsidR="00EF587A" w:rsidRPr="00E323F6">
        <w:rPr>
          <w:sz w:val="24"/>
          <w:szCs w:val="24"/>
          <w:lang w:val="lv-LV"/>
        </w:rPr>
        <w:t xml:space="preserve"> efektivitāte un </w:t>
      </w:r>
      <w:r w:rsidR="00CE0D2C" w:rsidRPr="00E323F6">
        <w:rPr>
          <w:sz w:val="24"/>
          <w:szCs w:val="24"/>
          <w:lang w:val="lv-LV"/>
        </w:rPr>
        <w:t>ilgtspējība</w:t>
      </w:r>
      <w:r w:rsidR="00BE2C9C" w:rsidRPr="00E323F6">
        <w:rPr>
          <w:sz w:val="24"/>
          <w:szCs w:val="24"/>
          <w:lang w:val="lv-LV"/>
        </w:rPr>
        <w:t>.</w:t>
      </w:r>
    </w:p>
    <w:p w14:paraId="5B837CF6" w14:textId="77777777" w:rsidR="00B7672D" w:rsidRPr="00E323F6" w:rsidRDefault="00E67510" w:rsidP="00520FD2">
      <w:pPr>
        <w:pStyle w:val="ListParagraph"/>
        <w:numPr>
          <w:ilvl w:val="0"/>
          <w:numId w:val="17"/>
        </w:numPr>
        <w:spacing w:after="120" w:line="240" w:lineRule="auto"/>
        <w:contextualSpacing w:val="0"/>
        <w:jc w:val="both"/>
        <w:rPr>
          <w:color w:val="000000"/>
          <w:sz w:val="24"/>
          <w:szCs w:val="24"/>
          <w:u w:val="single"/>
          <w:lang w:val="lv-LV"/>
        </w:rPr>
      </w:pPr>
      <w:r w:rsidRPr="00E323F6">
        <w:rPr>
          <w:color w:val="000000"/>
          <w:sz w:val="24"/>
          <w:szCs w:val="24"/>
          <w:u w:val="single"/>
          <w:lang w:val="lv-LV"/>
        </w:rPr>
        <w:t>Tiesību aktu un tiesu prakses pieejamība</w:t>
      </w:r>
      <w:r w:rsidR="00BD4CC6" w:rsidRPr="00E323F6">
        <w:rPr>
          <w:rStyle w:val="FootnoteReference"/>
          <w:color w:val="000000"/>
          <w:sz w:val="24"/>
          <w:szCs w:val="24"/>
          <w:u w:val="single"/>
          <w:lang w:val="lv-LV"/>
        </w:rPr>
        <w:footnoteReference w:id="114"/>
      </w:r>
    </w:p>
    <w:p w14:paraId="5E5DBDBC" w14:textId="77777777" w:rsidR="00D6733F" w:rsidRPr="00E323F6" w:rsidRDefault="00A25BF6" w:rsidP="00D6733F">
      <w:pPr>
        <w:spacing w:after="120" w:line="240" w:lineRule="auto"/>
        <w:jc w:val="both"/>
        <w:rPr>
          <w:color w:val="000000"/>
          <w:sz w:val="24"/>
          <w:szCs w:val="24"/>
          <w:lang w:val="lv-LV"/>
        </w:rPr>
      </w:pPr>
      <w:r w:rsidRPr="00E323F6">
        <w:rPr>
          <w:color w:val="000000"/>
          <w:sz w:val="24"/>
          <w:szCs w:val="24"/>
          <w:lang w:val="lv-LV"/>
        </w:rPr>
        <w:t>Kā iepriekš</w:t>
      </w:r>
      <w:r w:rsidR="004B7333" w:rsidRPr="00E323F6">
        <w:rPr>
          <w:color w:val="000000"/>
          <w:sz w:val="24"/>
          <w:szCs w:val="24"/>
          <w:lang w:val="lv-LV"/>
        </w:rPr>
        <w:t xml:space="preserve"> minēts tiesību aktu pieejamība un prognozējamība </w:t>
      </w:r>
      <w:r w:rsidR="00E5476B" w:rsidRPr="00E323F6">
        <w:rPr>
          <w:color w:val="000000"/>
          <w:sz w:val="24"/>
          <w:szCs w:val="24"/>
          <w:lang w:val="lv-LV"/>
        </w:rPr>
        <w:t>apvienojumā</w:t>
      </w:r>
      <w:r w:rsidR="004B7333" w:rsidRPr="00E323F6">
        <w:rPr>
          <w:color w:val="000000"/>
          <w:sz w:val="24"/>
          <w:szCs w:val="24"/>
          <w:lang w:val="lv-LV"/>
        </w:rPr>
        <w:t xml:space="preserve"> ar tiesu prakses pieejamību, sap</w:t>
      </w:r>
      <w:r w:rsidR="00E5476B" w:rsidRPr="00E323F6">
        <w:rPr>
          <w:color w:val="000000"/>
          <w:sz w:val="24"/>
          <w:szCs w:val="24"/>
          <w:lang w:val="lv-LV"/>
        </w:rPr>
        <w:t xml:space="preserve">rotamību un konsekvenci ir aspekti, kas veicina tiesiskās paļāvības nodrošināšanu dotajā tiesību sistēmā. </w:t>
      </w:r>
    </w:p>
    <w:p w14:paraId="4D44C35E" w14:textId="02E4BE4E" w:rsidR="00B7672D" w:rsidRPr="00E323F6" w:rsidRDefault="009460D3" w:rsidP="00D6733F">
      <w:pPr>
        <w:spacing w:after="120" w:line="240" w:lineRule="auto"/>
        <w:jc w:val="both"/>
        <w:rPr>
          <w:color w:val="000000"/>
          <w:sz w:val="24"/>
          <w:szCs w:val="24"/>
          <w:lang w:val="lv-LV"/>
        </w:rPr>
      </w:pPr>
      <w:r w:rsidRPr="00E323F6">
        <w:rPr>
          <w:color w:val="000000"/>
          <w:sz w:val="24"/>
          <w:szCs w:val="24"/>
          <w:lang w:val="lv-LV"/>
        </w:rPr>
        <w:t xml:space="preserve">Latvijas iestāžu </w:t>
      </w:r>
      <w:r w:rsidR="003B6AB5" w:rsidRPr="00E323F6">
        <w:rPr>
          <w:color w:val="000000"/>
          <w:sz w:val="24"/>
          <w:szCs w:val="24"/>
          <w:lang w:val="lv-LV"/>
        </w:rPr>
        <w:t xml:space="preserve">pozitīvā rīcība šajā virzienā ir pelnījusi, lai to šeit piemin. Kopš 2009. gada Latvija kopā ar Šveici uzsāka sadarbības projektu, kura mērķis bija uzlabot tiesu sistēmas </w:t>
      </w:r>
      <w:r w:rsidR="00CE0D2C" w:rsidRPr="00E323F6">
        <w:rPr>
          <w:color w:val="000000"/>
          <w:sz w:val="24"/>
          <w:szCs w:val="24"/>
          <w:lang w:val="lv-LV"/>
        </w:rPr>
        <w:t>pārvaldi</w:t>
      </w:r>
      <w:r w:rsidR="003B6AB5" w:rsidRPr="00E323F6">
        <w:rPr>
          <w:color w:val="000000"/>
          <w:sz w:val="24"/>
          <w:szCs w:val="24"/>
          <w:lang w:val="lv-LV"/>
        </w:rPr>
        <w:t xml:space="preserve"> un efektivitāti, izstrādājot tehnoloģiskus risinājumus trīs galvenajās darbības jomās. Viena no šīm darbības jomām sastāv no diviem projektiem </w:t>
      </w:r>
      <w:r w:rsidR="00B7672D" w:rsidRPr="00E323F6">
        <w:rPr>
          <w:i/>
          <w:color w:val="000000"/>
          <w:sz w:val="24"/>
          <w:szCs w:val="24"/>
          <w:lang w:val="lv-LV"/>
        </w:rPr>
        <w:t>“</w:t>
      </w:r>
      <w:r w:rsidR="003B6AB5" w:rsidRPr="00E323F6">
        <w:rPr>
          <w:i/>
          <w:color w:val="000000"/>
          <w:sz w:val="24"/>
          <w:szCs w:val="24"/>
          <w:lang w:val="lv-LV"/>
        </w:rPr>
        <w:t>Tiesu tiešās pieejamības uzlabošana, izmantojot jaunās tehnoloģijas</w:t>
      </w:r>
      <w:r w:rsidR="00B7672D" w:rsidRPr="00E323F6">
        <w:rPr>
          <w:i/>
          <w:color w:val="000000"/>
          <w:sz w:val="24"/>
          <w:szCs w:val="24"/>
          <w:lang w:val="lv-LV"/>
        </w:rPr>
        <w:t>”</w:t>
      </w:r>
      <w:r w:rsidR="003B6AB5" w:rsidRPr="00E323F6">
        <w:rPr>
          <w:color w:val="000000"/>
          <w:sz w:val="24"/>
          <w:szCs w:val="24"/>
          <w:lang w:val="lv-LV"/>
        </w:rPr>
        <w:t xml:space="preserve"> un</w:t>
      </w:r>
      <w:r w:rsidR="00B7672D" w:rsidRPr="00E323F6">
        <w:rPr>
          <w:color w:val="000000"/>
          <w:sz w:val="24"/>
          <w:szCs w:val="24"/>
          <w:lang w:val="lv-LV"/>
        </w:rPr>
        <w:t xml:space="preserve"> </w:t>
      </w:r>
      <w:r w:rsidR="00B7672D" w:rsidRPr="00E323F6">
        <w:rPr>
          <w:i/>
          <w:color w:val="000000"/>
          <w:sz w:val="24"/>
          <w:szCs w:val="24"/>
          <w:lang w:val="lv-LV"/>
        </w:rPr>
        <w:t>“</w:t>
      </w:r>
      <w:r w:rsidR="003B6AB5" w:rsidRPr="00E323F6">
        <w:rPr>
          <w:i/>
          <w:color w:val="000000"/>
          <w:sz w:val="24"/>
          <w:szCs w:val="24"/>
          <w:lang w:val="lv-LV"/>
        </w:rPr>
        <w:t>Iedzīvotājiem un uzņēmumiem sniegtās informācijas un pakalpojumu uzlabošana</w:t>
      </w:r>
      <w:r w:rsidR="00B7672D" w:rsidRPr="00E323F6">
        <w:rPr>
          <w:i/>
          <w:color w:val="000000"/>
          <w:sz w:val="24"/>
          <w:szCs w:val="24"/>
          <w:lang w:val="lv-LV"/>
        </w:rPr>
        <w:t>”</w:t>
      </w:r>
      <w:r w:rsidR="00B7672D" w:rsidRPr="00E323F6">
        <w:rPr>
          <w:color w:val="000000"/>
          <w:sz w:val="24"/>
          <w:szCs w:val="24"/>
          <w:lang w:val="lv-LV"/>
        </w:rPr>
        <w:t xml:space="preserve">. </w:t>
      </w:r>
      <w:r w:rsidR="00BE64F4" w:rsidRPr="00E323F6">
        <w:rPr>
          <w:color w:val="000000"/>
          <w:sz w:val="24"/>
          <w:szCs w:val="24"/>
          <w:lang w:val="lv-LV"/>
        </w:rPr>
        <w:t>Šajā nolūkā Tiesu administrācija izveidoja jaunu portālu sabiedrībai (www.tiesas.lv), kas nodrošina piekļuvi rajona (pilsētu) tiesu un apgabaltiesu spriedumiem un l</w:t>
      </w:r>
      <w:r w:rsidR="0030773D" w:rsidRPr="00E323F6">
        <w:rPr>
          <w:color w:val="000000"/>
          <w:sz w:val="24"/>
          <w:szCs w:val="24"/>
          <w:lang w:val="lv-LV"/>
        </w:rPr>
        <w:t>ē</w:t>
      </w:r>
      <w:r w:rsidR="00BE64F4" w:rsidRPr="00E323F6">
        <w:rPr>
          <w:color w:val="000000"/>
          <w:sz w:val="24"/>
          <w:szCs w:val="24"/>
          <w:lang w:val="lv-LV"/>
        </w:rPr>
        <w:t xml:space="preserve">mumiem, kas publicēti anonīmi. </w:t>
      </w:r>
      <w:r w:rsidR="0030773D" w:rsidRPr="00E323F6">
        <w:rPr>
          <w:color w:val="000000"/>
          <w:sz w:val="24"/>
          <w:szCs w:val="24"/>
          <w:lang w:val="lv-LV"/>
        </w:rPr>
        <w:t xml:space="preserve">Šajā saistībā jānorāda, ka daži Latvijas sadarbības partneri uzskata, ka būtu vēlams augstāks pieejamības līmenis procesuālajiem lēmumiem un pagaidu pasākumiem. Tas pats portāls nodrošina pieeju dažādām elektroniskajām formām, kas ļauj tiesu lietotājiem iesniegt </w:t>
      </w:r>
      <w:r w:rsidR="003C185C" w:rsidRPr="00E323F6">
        <w:rPr>
          <w:color w:val="000000"/>
          <w:sz w:val="24"/>
          <w:szCs w:val="24"/>
          <w:lang w:val="lv-LV"/>
        </w:rPr>
        <w:t xml:space="preserve">tiesā </w:t>
      </w:r>
      <w:r w:rsidR="0030773D" w:rsidRPr="00E323F6">
        <w:rPr>
          <w:color w:val="000000"/>
          <w:sz w:val="24"/>
          <w:szCs w:val="24"/>
          <w:lang w:val="lv-LV"/>
        </w:rPr>
        <w:t xml:space="preserve">pieteikumu. </w:t>
      </w:r>
    </w:p>
    <w:p w14:paraId="6207C078" w14:textId="033A79B2" w:rsidR="00D6733F" w:rsidRPr="00E323F6" w:rsidRDefault="00990147" w:rsidP="00D6733F">
      <w:pPr>
        <w:spacing w:after="120" w:line="240" w:lineRule="auto"/>
        <w:jc w:val="both"/>
        <w:rPr>
          <w:color w:val="000000"/>
          <w:sz w:val="24"/>
          <w:szCs w:val="24"/>
          <w:lang w:val="lv-LV"/>
        </w:rPr>
      </w:pPr>
      <w:r w:rsidRPr="00E323F6">
        <w:rPr>
          <w:color w:val="000000"/>
          <w:sz w:val="24"/>
          <w:szCs w:val="24"/>
          <w:lang w:val="lv-LV"/>
        </w:rPr>
        <w:t xml:space="preserve">Attiecībā uz meklēšanas iespējām un pieeju tiesu praksei no </w:t>
      </w:r>
      <w:r w:rsidR="00CE0D2C" w:rsidRPr="00E323F6">
        <w:rPr>
          <w:color w:val="000000"/>
          <w:sz w:val="24"/>
          <w:szCs w:val="24"/>
          <w:lang w:val="lv-LV"/>
        </w:rPr>
        <w:t>dažādām</w:t>
      </w:r>
      <w:r w:rsidRPr="00E323F6">
        <w:rPr>
          <w:color w:val="000000"/>
          <w:sz w:val="24"/>
          <w:szCs w:val="24"/>
          <w:lang w:val="lv-LV"/>
        </w:rPr>
        <w:t xml:space="preserve"> Latvijas tiesām, jo īpaši </w:t>
      </w:r>
      <w:r w:rsidR="000F1CF2" w:rsidRPr="00E323F6">
        <w:rPr>
          <w:color w:val="000000"/>
          <w:sz w:val="24"/>
          <w:szCs w:val="24"/>
          <w:lang w:val="lv-LV"/>
        </w:rPr>
        <w:t xml:space="preserve">pieeju </w:t>
      </w:r>
      <w:r w:rsidRPr="00E323F6">
        <w:rPr>
          <w:color w:val="000000"/>
          <w:sz w:val="24"/>
          <w:szCs w:val="24"/>
          <w:lang w:val="lv-LV"/>
        </w:rPr>
        <w:t>krimināltiesību jomā pieņemtajiem spriedumiem un lēmumiem, zvērin</w:t>
      </w:r>
      <w:r w:rsidR="000F1CF2" w:rsidRPr="00E323F6">
        <w:rPr>
          <w:color w:val="000000"/>
          <w:sz w:val="24"/>
          <w:szCs w:val="24"/>
          <w:lang w:val="lv-LV"/>
        </w:rPr>
        <w:t>ā</w:t>
      </w:r>
      <w:r w:rsidRPr="00E323F6">
        <w:rPr>
          <w:color w:val="000000"/>
          <w:sz w:val="24"/>
          <w:szCs w:val="24"/>
          <w:lang w:val="lv-LV"/>
        </w:rPr>
        <w:t>to advokātu p</w:t>
      </w:r>
      <w:r w:rsidR="000F1CF2" w:rsidRPr="00E323F6">
        <w:rPr>
          <w:color w:val="000000"/>
          <w:sz w:val="24"/>
          <w:szCs w:val="24"/>
          <w:lang w:val="lv-LV"/>
        </w:rPr>
        <w:t>ā</w:t>
      </w:r>
      <w:r w:rsidRPr="00E323F6">
        <w:rPr>
          <w:color w:val="000000"/>
          <w:sz w:val="24"/>
          <w:szCs w:val="24"/>
          <w:lang w:val="lv-LV"/>
        </w:rPr>
        <w:t xml:space="preserve">rstāvji norādīja uz grūtībām, ar kurām viņi saskārušies </w:t>
      </w:r>
      <w:r w:rsidR="00CF39A7" w:rsidRPr="00E323F6">
        <w:rPr>
          <w:color w:val="000000"/>
          <w:sz w:val="24"/>
          <w:szCs w:val="24"/>
          <w:lang w:val="lv-LV"/>
        </w:rPr>
        <w:t xml:space="preserve">dēļ tā, ka šādi spriedumi un lēmumi pirms publicēšanas tiek anonimizēti. </w:t>
      </w:r>
      <w:r w:rsidR="000F1CF2" w:rsidRPr="00E323F6">
        <w:rPr>
          <w:color w:val="000000"/>
          <w:sz w:val="24"/>
          <w:szCs w:val="24"/>
          <w:lang w:val="lv-LV"/>
        </w:rPr>
        <w:t>Šajā saistībā, pirmkārt, var argumentēt, ka šādas grūtības iespējams atrisināt, izmantojot tādus meklēšanas rīkus, kā atslēgas vārdi, lietas galvenais priekšmets vai piemērojamās tiesību normas. Otrk</w:t>
      </w:r>
      <w:r w:rsidR="00233D68" w:rsidRPr="00E323F6">
        <w:rPr>
          <w:color w:val="000000"/>
          <w:sz w:val="24"/>
          <w:szCs w:val="24"/>
          <w:lang w:val="lv-LV"/>
        </w:rPr>
        <w:t>ā</w:t>
      </w:r>
      <w:r w:rsidR="000F1CF2" w:rsidRPr="00E323F6">
        <w:rPr>
          <w:color w:val="000000"/>
          <w:sz w:val="24"/>
          <w:szCs w:val="24"/>
          <w:lang w:val="lv-LV"/>
        </w:rPr>
        <w:t>rt</w:t>
      </w:r>
      <w:r w:rsidR="00D6733F" w:rsidRPr="00E323F6">
        <w:rPr>
          <w:color w:val="000000"/>
          <w:sz w:val="24"/>
          <w:szCs w:val="24"/>
          <w:lang w:val="lv-LV"/>
        </w:rPr>
        <w:t xml:space="preserve">, </w:t>
      </w:r>
      <w:r w:rsidR="000F1CF2" w:rsidRPr="00E323F6">
        <w:rPr>
          <w:color w:val="000000"/>
          <w:sz w:val="24"/>
          <w:szCs w:val="24"/>
          <w:lang w:val="lv-LV"/>
        </w:rPr>
        <w:t>tiesas spriedumu anonimizēšan</w:t>
      </w:r>
      <w:r w:rsidR="006909E5" w:rsidRPr="00E323F6">
        <w:rPr>
          <w:color w:val="000000"/>
          <w:sz w:val="24"/>
          <w:szCs w:val="24"/>
          <w:lang w:val="lv-LV"/>
        </w:rPr>
        <w:t>u</w:t>
      </w:r>
      <w:r w:rsidR="000F1CF2" w:rsidRPr="00E323F6">
        <w:rPr>
          <w:color w:val="000000"/>
          <w:sz w:val="24"/>
          <w:szCs w:val="24"/>
          <w:lang w:val="lv-LV"/>
        </w:rPr>
        <w:t xml:space="preserve"> pirms to publicēšanas tiešsaistē var </w:t>
      </w:r>
      <w:r w:rsidR="00233D68" w:rsidRPr="00E323F6">
        <w:rPr>
          <w:color w:val="000000"/>
          <w:sz w:val="24"/>
          <w:szCs w:val="24"/>
          <w:lang w:val="lv-LV"/>
        </w:rPr>
        <w:t>aplūkot</w:t>
      </w:r>
      <w:r w:rsidR="000F1CF2" w:rsidRPr="00E323F6">
        <w:rPr>
          <w:color w:val="000000"/>
          <w:sz w:val="24"/>
          <w:szCs w:val="24"/>
          <w:lang w:val="lv-LV"/>
        </w:rPr>
        <w:t xml:space="preserve"> arī no tiesību uz priv</w:t>
      </w:r>
      <w:r w:rsidR="00233D68" w:rsidRPr="00E323F6">
        <w:rPr>
          <w:color w:val="000000"/>
          <w:sz w:val="24"/>
          <w:szCs w:val="24"/>
          <w:lang w:val="lv-LV"/>
        </w:rPr>
        <w:t>ā</w:t>
      </w:r>
      <w:r w:rsidR="000F1CF2" w:rsidRPr="00E323F6">
        <w:rPr>
          <w:color w:val="000000"/>
          <w:sz w:val="24"/>
          <w:szCs w:val="24"/>
          <w:lang w:val="lv-LV"/>
        </w:rPr>
        <w:t xml:space="preserve">to dzīvi perspektīvas </w:t>
      </w:r>
      <w:r w:rsidR="00D6733F" w:rsidRPr="00E323F6">
        <w:rPr>
          <w:color w:val="000000"/>
          <w:sz w:val="24"/>
          <w:szCs w:val="24"/>
          <w:lang w:val="lv-LV"/>
        </w:rPr>
        <w:t>(</w:t>
      </w:r>
      <w:r w:rsidR="000F1CF2" w:rsidRPr="00E323F6">
        <w:rPr>
          <w:color w:val="000000"/>
          <w:sz w:val="24"/>
          <w:szCs w:val="24"/>
          <w:lang w:val="lv-LV"/>
        </w:rPr>
        <w:t>ECK 8. pants</w:t>
      </w:r>
      <w:r w:rsidR="00D6733F" w:rsidRPr="00E323F6">
        <w:rPr>
          <w:color w:val="000000"/>
          <w:sz w:val="24"/>
          <w:szCs w:val="24"/>
          <w:lang w:val="lv-LV"/>
        </w:rPr>
        <w:t>)</w:t>
      </w:r>
      <w:r w:rsidR="00D6733F" w:rsidRPr="00E323F6">
        <w:rPr>
          <w:rStyle w:val="FootnoteReference"/>
          <w:color w:val="000000"/>
          <w:sz w:val="24"/>
          <w:szCs w:val="24"/>
          <w:lang w:val="lv-LV"/>
        </w:rPr>
        <w:footnoteReference w:id="115"/>
      </w:r>
      <w:r w:rsidR="00D6733F" w:rsidRPr="00E323F6">
        <w:rPr>
          <w:color w:val="000000"/>
          <w:sz w:val="24"/>
          <w:szCs w:val="24"/>
          <w:lang w:val="lv-LV"/>
        </w:rPr>
        <w:t xml:space="preserve">. </w:t>
      </w:r>
      <w:r w:rsidR="0000394A" w:rsidRPr="00E323F6">
        <w:rPr>
          <w:color w:val="000000"/>
          <w:sz w:val="24"/>
          <w:szCs w:val="24"/>
          <w:lang w:val="lv-LV"/>
        </w:rPr>
        <w:t>Turklā</w:t>
      </w:r>
      <w:r w:rsidR="00882D2A" w:rsidRPr="00E323F6">
        <w:rPr>
          <w:color w:val="000000"/>
          <w:sz w:val="24"/>
          <w:szCs w:val="24"/>
          <w:lang w:val="lv-LV"/>
        </w:rPr>
        <w:t>t ES tiesību aktu par datu aizsardzību</w:t>
      </w:r>
      <w:r w:rsidR="00D6733F" w:rsidRPr="00E323F6">
        <w:rPr>
          <w:rStyle w:val="FootnoteReference"/>
          <w:color w:val="000000"/>
          <w:sz w:val="24"/>
          <w:szCs w:val="24"/>
          <w:lang w:val="lv-LV"/>
        </w:rPr>
        <w:footnoteReference w:id="116"/>
      </w:r>
      <w:r w:rsidR="00882D2A" w:rsidRPr="00E323F6">
        <w:rPr>
          <w:color w:val="000000"/>
          <w:sz w:val="24"/>
          <w:szCs w:val="24"/>
          <w:lang w:val="lv-LV"/>
        </w:rPr>
        <w:t xml:space="preserve"> kontekstā </w:t>
      </w:r>
      <w:r w:rsidR="00AC601D" w:rsidRPr="00E323F6">
        <w:rPr>
          <w:color w:val="000000"/>
          <w:sz w:val="24"/>
          <w:szCs w:val="24"/>
          <w:lang w:val="lv-LV"/>
        </w:rPr>
        <w:t xml:space="preserve">riski, kas saistīti ar </w:t>
      </w:r>
      <w:r w:rsidR="00882D2A" w:rsidRPr="00E323F6">
        <w:rPr>
          <w:color w:val="000000"/>
          <w:sz w:val="24"/>
          <w:szCs w:val="24"/>
          <w:lang w:val="lv-LV"/>
        </w:rPr>
        <w:t>katra tiesas sprieduma publiskošan</w:t>
      </w:r>
      <w:r w:rsidR="00AC601D" w:rsidRPr="00E323F6">
        <w:rPr>
          <w:color w:val="000000"/>
          <w:sz w:val="24"/>
          <w:szCs w:val="24"/>
          <w:lang w:val="lv-LV"/>
        </w:rPr>
        <w:t>u</w:t>
      </w:r>
      <w:r w:rsidR="00882D2A" w:rsidRPr="00E323F6">
        <w:rPr>
          <w:color w:val="000000"/>
          <w:sz w:val="24"/>
          <w:szCs w:val="24"/>
          <w:lang w:val="lv-LV"/>
        </w:rPr>
        <w:t xml:space="preserve"> tiešsaistē</w:t>
      </w:r>
      <w:r w:rsidR="00AC601D" w:rsidRPr="00E323F6">
        <w:rPr>
          <w:color w:val="000000"/>
          <w:sz w:val="24"/>
          <w:szCs w:val="24"/>
          <w:lang w:val="lv-LV"/>
        </w:rPr>
        <w:t>,</w:t>
      </w:r>
      <w:r w:rsidR="00882D2A" w:rsidRPr="00E323F6">
        <w:rPr>
          <w:color w:val="000000"/>
          <w:sz w:val="24"/>
          <w:szCs w:val="24"/>
          <w:lang w:val="lv-LV"/>
        </w:rPr>
        <w:t xml:space="preserve"> tika minēti digitālās revolūcijas pašā sākumā</w:t>
      </w:r>
      <w:r w:rsidR="00C35CCE" w:rsidRPr="00E323F6">
        <w:rPr>
          <w:color w:val="000000"/>
          <w:sz w:val="24"/>
          <w:szCs w:val="24"/>
          <w:lang w:val="lv-LV"/>
        </w:rPr>
        <w:t>,</w:t>
      </w:r>
      <w:r w:rsidR="00882D2A" w:rsidRPr="00E323F6">
        <w:rPr>
          <w:color w:val="000000"/>
          <w:sz w:val="24"/>
          <w:szCs w:val="24"/>
          <w:lang w:val="lv-LV"/>
        </w:rPr>
        <w:t xml:space="preserve"> </w:t>
      </w:r>
      <w:r w:rsidR="00AC601D" w:rsidRPr="00E323F6">
        <w:rPr>
          <w:color w:val="000000"/>
          <w:sz w:val="24"/>
          <w:szCs w:val="24"/>
          <w:lang w:val="lv-LV"/>
        </w:rPr>
        <w:t xml:space="preserve">un tiesas spriedumu anonimizēšana tika </w:t>
      </w:r>
      <w:r w:rsidR="0023391B" w:rsidRPr="00E323F6">
        <w:rPr>
          <w:color w:val="000000"/>
          <w:sz w:val="24"/>
          <w:szCs w:val="24"/>
          <w:lang w:val="lv-LV"/>
        </w:rPr>
        <w:t>ieteikta</w:t>
      </w:r>
      <w:r w:rsidR="00AC601D" w:rsidRPr="00E323F6">
        <w:rPr>
          <w:color w:val="000000"/>
          <w:sz w:val="24"/>
          <w:szCs w:val="24"/>
          <w:lang w:val="lv-LV"/>
        </w:rPr>
        <w:t xml:space="preserve"> kā iespējam</w:t>
      </w:r>
      <w:r w:rsidR="0023391B" w:rsidRPr="00E323F6">
        <w:rPr>
          <w:color w:val="000000"/>
          <w:sz w:val="24"/>
          <w:szCs w:val="24"/>
          <w:lang w:val="lv-LV"/>
        </w:rPr>
        <w:t>ais</w:t>
      </w:r>
      <w:r w:rsidR="00AC601D" w:rsidRPr="00E323F6">
        <w:rPr>
          <w:color w:val="000000"/>
          <w:sz w:val="24"/>
          <w:szCs w:val="24"/>
          <w:lang w:val="lv-LV"/>
        </w:rPr>
        <w:t xml:space="preserve"> piesardzības </w:t>
      </w:r>
      <w:r w:rsidR="0023391B" w:rsidRPr="00E323F6">
        <w:rPr>
          <w:color w:val="000000"/>
          <w:sz w:val="24"/>
          <w:szCs w:val="24"/>
          <w:lang w:val="lv-LV"/>
        </w:rPr>
        <w:t>mērs</w:t>
      </w:r>
      <w:r w:rsidR="00D6733F" w:rsidRPr="00E323F6">
        <w:rPr>
          <w:rStyle w:val="FootnoteReference"/>
          <w:color w:val="000000"/>
          <w:sz w:val="24"/>
          <w:szCs w:val="24"/>
          <w:lang w:val="lv-LV"/>
        </w:rPr>
        <w:footnoteReference w:id="117"/>
      </w:r>
      <w:r w:rsidR="00D6733F" w:rsidRPr="00E323F6">
        <w:rPr>
          <w:color w:val="000000"/>
          <w:sz w:val="24"/>
          <w:szCs w:val="24"/>
          <w:lang w:val="lv-LV"/>
        </w:rPr>
        <w:t xml:space="preserve">. </w:t>
      </w:r>
    </w:p>
    <w:p w14:paraId="5E6F94D5" w14:textId="10C5803E" w:rsidR="00B7672D" w:rsidRPr="00E323F6" w:rsidRDefault="00C35CCE" w:rsidP="00D6733F">
      <w:pPr>
        <w:spacing w:after="120" w:line="240" w:lineRule="auto"/>
        <w:jc w:val="both"/>
        <w:rPr>
          <w:color w:val="000000"/>
          <w:sz w:val="24"/>
          <w:szCs w:val="24"/>
          <w:lang w:val="lv-LV"/>
        </w:rPr>
      </w:pPr>
      <w:r w:rsidRPr="00E323F6">
        <w:rPr>
          <w:color w:val="000000"/>
          <w:sz w:val="24"/>
          <w:szCs w:val="24"/>
          <w:lang w:val="lv-LV"/>
        </w:rPr>
        <w:t>Turklāt tikšanās laikā ar</w:t>
      </w:r>
      <w:r w:rsidR="00CE0D2C">
        <w:rPr>
          <w:color w:val="000000"/>
          <w:sz w:val="24"/>
          <w:szCs w:val="24"/>
          <w:lang w:val="lv-LV"/>
        </w:rPr>
        <w:t xml:space="preserve"> Augstākās tiesas pārstāvjiem eks</w:t>
      </w:r>
      <w:r w:rsidRPr="00E323F6">
        <w:rPr>
          <w:color w:val="000000"/>
          <w:sz w:val="24"/>
          <w:szCs w:val="24"/>
          <w:lang w:val="lv-LV"/>
        </w:rPr>
        <w:t xml:space="preserve">perti uzzināja, ka Augstākajai tiesai ir speciāla Tiesu </w:t>
      </w:r>
      <w:r w:rsidR="0058057F" w:rsidRPr="00E323F6">
        <w:rPr>
          <w:color w:val="000000"/>
          <w:sz w:val="24"/>
          <w:szCs w:val="24"/>
          <w:lang w:val="lv-LV"/>
        </w:rPr>
        <w:t>prakses</w:t>
      </w:r>
      <w:r w:rsidRPr="00E323F6">
        <w:rPr>
          <w:color w:val="000000"/>
          <w:sz w:val="24"/>
          <w:szCs w:val="24"/>
          <w:lang w:val="lv-LV"/>
        </w:rPr>
        <w:t xml:space="preserve"> nodaļa. </w:t>
      </w:r>
      <w:r w:rsidR="003711E0" w:rsidRPr="00E323F6">
        <w:rPr>
          <w:color w:val="000000"/>
          <w:sz w:val="24"/>
          <w:szCs w:val="24"/>
          <w:lang w:val="lv-LV"/>
        </w:rPr>
        <w:t xml:space="preserve">Šī nodaļa ir atbildīga par Augstākās tiesas paskaidrojošo viedokļu apkopošanu, analīzi un publicēšanu, kā arī par vissvarīgāko spriedumu kopsavilkumu, atlasi, apstrādi un publicēšanu Augstākās tiesas mājas lapā. </w:t>
      </w:r>
    </w:p>
    <w:p w14:paraId="79AD9607" w14:textId="77777777" w:rsidR="00B7672D" w:rsidRPr="00E323F6" w:rsidRDefault="003B6AB5" w:rsidP="00520FD2">
      <w:pPr>
        <w:pStyle w:val="ListParagraph"/>
        <w:numPr>
          <w:ilvl w:val="0"/>
          <w:numId w:val="17"/>
        </w:numPr>
        <w:spacing w:after="120" w:line="240" w:lineRule="auto"/>
        <w:contextualSpacing w:val="0"/>
        <w:jc w:val="both"/>
        <w:rPr>
          <w:sz w:val="24"/>
          <w:szCs w:val="24"/>
          <w:u w:val="single"/>
          <w:lang w:val="lv-LV"/>
        </w:rPr>
      </w:pPr>
      <w:r w:rsidRPr="00E323F6">
        <w:rPr>
          <w:sz w:val="24"/>
          <w:szCs w:val="24"/>
          <w:u w:val="single"/>
          <w:lang w:val="lv-LV"/>
        </w:rPr>
        <w:t>Tiesu prakses konsekvence</w:t>
      </w:r>
    </w:p>
    <w:p w14:paraId="136184E7" w14:textId="5B984501" w:rsidR="00B7672D" w:rsidRPr="00E323F6" w:rsidRDefault="00800833" w:rsidP="00B7672D">
      <w:pPr>
        <w:spacing w:after="120" w:line="240" w:lineRule="auto"/>
        <w:jc w:val="both"/>
        <w:rPr>
          <w:sz w:val="24"/>
          <w:szCs w:val="24"/>
          <w:lang w:val="lv-LV"/>
        </w:rPr>
      </w:pPr>
      <w:r w:rsidRPr="00E323F6">
        <w:rPr>
          <w:sz w:val="24"/>
          <w:szCs w:val="24"/>
          <w:lang w:val="lv-LV"/>
        </w:rPr>
        <w:t xml:space="preserve">Tiesiskās paļāvības nodrošināšanai svarīga ir ne tikai tiesas spriedumu pieejamība, bet arī tiesu prakses konsekvence, jo </w:t>
      </w:r>
      <w:r w:rsidR="00B7672D" w:rsidRPr="00E323F6">
        <w:rPr>
          <w:i/>
          <w:sz w:val="24"/>
          <w:szCs w:val="24"/>
          <w:lang w:val="lv-LV"/>
        </w:rPr>
        <w:t>“[t]</w:t>
      </w:r>
      <w:r w:rsidRPr="00E323F6">
        <w:rPr>
          <w:i/>
          <w:sz w:val="24"/>
          <w:szCs w:val="24"/>
          <w:lang w:val="lv-LV"/>
        </w:rPr>
        <w:t>iesiskās paļāvības princips garantē, cita starpā, noteiktu tiesiskās situācijas stabilit</w:t>
      </w:r>
      <w:r w:rsidR="003D222F" w:rsidRPr="00E323F6">
        <w:rPr>
          <w:i/>
          <w:sz w:val="24"/>
          <w:szCs w:val="24"/>
          <w:lang w:val="lv-LV"/>
        </w:rPr>
        <w:t>ā</w:t>
      </w:r>
      <w:r w:rsidRPr="00E323F6">
        <w:rPr>
          <w:i/>
          <w:sz w:val="24"/>
          <w:szCs w:val="24"/>
          <w:lang w:val="lv-LV"/>
        </w:rPr>
        <w:t xml:space="preserve">ti </w:t>
      </w:r>
      <w:r w:rsidR="00B516C1" w:rsidRPr="00E323F6">
        <w:rPr>
          <w:i/>
          <w:sz w:val="24"/>
          <w:szCs w:val="24"/>
          <w:lang w:val="lv-LV"/>
        </w:rPr>
        <w:t>un veicina sabiedrības uzticēšanos tiesām</w:t>
      </w:r>
      <w:r w:rsidR="00B7672D" w:rsidRPr="00E323F6">
        <w:rPr>
          <w:i/>
          <w:sz w:val="24"/>
          <w:szCs w:val="24"/>
          <w:lang w:val="lv-LV"/>
        </w:rPr>
        <w:t>”</w:t>
      </w:r>
      <w:r w:rsidR="00B7672D" w:rsidRPr="00E323F6">
        <w:rPr>
          <w:rStyle w:val="FootnoteReference"/>
          <w:sz w:val="24"/>
          <w:szCs w:val="24"/>
          <w:lang w:val="lv-LV"/>
        </w:rPr>
        <w:footnoteReference w:id="118"/>
      </w:r>
      <w:r w:rsidR="00B7672D" w:rsidRPr="00E323F6">
        <w:rPr>
          <w:sz w:val="24"/>
          <w:szCs w:val="24"/>
          <w:lang w:val="lv-LV"/>
        </w:rPr>
        <w:t xml:space="preserve">. </w:t>
      </w:r>
      <w:r w:rsidR="0021404B" w:rsidRPr="00E323F6">
        <w:rPr>
          <w:sz w:val="24"/>
          <w:szCs w:val="24"/>
          <w:lang w:val="lv-LV"/>
        </w:rPr>
        <w:t xml:space="preserve">Tas nav apstrīdams, ka </w:t>
      </w:r>
      <w:r w:rsidR="0021404B" w:rsidRPr="00E323F6">
        <w:rPr>
          <w:i/>
          <w:sz w:val="24"/>
          <w:szCs w:val="24"/>
          <w:lang w:val="lv-LV"/>
        </w:rPr>
        <w:t>“[p</w:t>
      </w:r>
      <w:r w:rsidR="00B7672D" w:rsidRPr="00E323F6">
        <w:rPr>
          <w:i/>
          <w:sz w:val="24"/>
          <w:szCs w:val="24"/>
          <w:lang w:val="lv-LV"/>
        </w:rPr>
        <w:t>]</w:t>
      </w:r>
      <w:r w:rsidR="0021404B" w:rsidRPr="00E323F6">
        <w:rPr>
          <w:i/>
          <w:sz w:val="24"/>
          <w:szCs w:val="24"/>
          <w:lang w:val="lv-LV"/>
        </w:rPr>
        <w:t xml:space="preserve">retrunīgu tiesas spriedumu iespējamība ir jebkuras tiesu sistēmas raksturīga iezīme, kuras pamatā ir spriedumu pasludinājušo un apelācijas tiesu tīkls ar </w:t>
      </w:r>
      <w:r w:rsidR="00FE7D63" w:rsidRPr="00E323F6">
        <w:rPr>
          <w:i/>
          <w:sz w:val="24"/>
          <w:szCs w:val="24"/>
          <w:lang w:val="lv-LV"/>
        </w:rPr>
        <w:t xml:space="preserve">augstākām </w:t>
      </w:r>
      <w:r w:rsidR="0021404B" w:rsidRPr="00E323F6">
        <w:rPr>
          <w:i/>
          <w:sz w:val="24"/>
          <w:szCs w:val="24"/>
          <w:lang w:val="lv-LV"/>
        </w:rPr>
        <w:t>pilnvarām nekā to teritoriālās jurisdikcijas apgabals.</w:t>
      </w:r>
      <w:r w:rsidR="00B7672D" w:rsidRPr="00E323F6">
        <w:rPr>
          <w:i/>
          <w:sz w:val="24"/>
          <w:szCs w:val="24"/>
          <w:lang w:val="lv-LV"/>
        </w:rPr>
        <w:t xml:space="preserve"> </w:t>
      </w:r>
      <w:r w:rsidR="00FE7D63" w:rsidRPr="00E323F6">
        <w:rPr>
          <w:i/>
          <w:sz w:val="24"/>
          <w:szCs w:val="24"/>
          <w:lang w:val="lv-LV"/>
        </w:rPr>
        <w:t>Šādas atšķirības var rasties arī vienas tiesas ietvaros. Tas pats par sevi nevar tikt uzskatīts par pret</w:t>
      </w:r>
      <w:r w:rsidR="00A35C24" w:rsidRPr="00E323F6">
        <w:rPr>
          <w:i/>
          <w:sz w:val="24"/>
          <w:szCs w:val="24"/>
          <w:lang w:val="lv-LV"/>
        </w:rPr>
        <w:t>ēju</w:t>
      </w:r>
      <w:r w:rsidR="00B7672D" w:rsidRPr="00E323F6">
        <w:rPr>
          <w:i/>
          <w:sz w:val="24"/>
          <w:szCs w:val="24"/>
          <w:lang w:val="lv-LV"/>
        </w:rPr>
        <w:t xml:space="preserve">” </w:t>
      </w:r>
      <w:r w:rsidR="00A35C24" w:rsidRPr="00E323F6">
        <w:rPr>
          <w:i/>
          <w:sz w:val="24"/>
          <w:szCs w:val="24"/>
          <w:lang w:val="lv-LV"/>
        </w:rPr>
        <w:t xml:space="preserve">Eiropas </w:t>
      </w:r>
      <w:r w:rsidR="0058057F" w:rsidRPr="00E323F6">
        <w:rPr>
          <w:i/>
          <w:sz w:val="24"/>
          <w:szCs w:val="24"/>
          <w:lang w:val="lv-LV"/>
        </w:rPr>
        <w:t>Cilvēktiesību</w:t>
      </w:r>
      <w:r w:rsidR="00A35C24" w:rsidRPr="00E323F6">
        <w:rPr>
          <w:i/>
          <w:sz w:val="24"/>
          <w:szCs w:val="24"/>
          <w:lang w:val="lv-LV"/>
        </w:rPr>
        <w:t xml:space="preserve"> konvencijai</w:t>
      </w:r>
      <w:r w:rsidR="00F40607" w:rsidRPr="00E323F6">
        <w:rPr>
          <w:i/>
          <w:sz w:val="24"/>
          <w:szCs w:val="24"/>
          <w:lang w:val="lv-LV"/>
        </w:rPr>
        <w:t>”</w:t>
      </w:r>
      <w:r w:rsidR="00B7672D" w:rsidRPr="00E323F6">
        <w:rPr>
          <w:rStyle w:val="FootnoteReference"/>
          <w:sz w:val="24"/>
          <w:szCs w:val="24"/>
          <w:lang w:val="lv-LV"/>
        </w:rPr>
        <w:footnoteReference w:id="119"/>
      </w:r>
      <w:r w:rsidR="00B7672D" w:rsidRPr="00E323F6">
        <w:rPr>
          <w:sz w:val="24"/>
          <w:szCs w:val="24"/>
          <w:lang w:val="lv-LV"/>
        </w:rPr>
        <w:t xml:space="preserve">. </w:t>
      </w:r>
      <w:r w:rsidR="00A35C24" w:rsidRPr="00E323F6">
        <w:rPr>
          <w:sz w:val="24"/>
          <w:szCs w:val="24"/>
          <w:lang w:val="lv-LV"/>
        </w:rPr>
        <w:t>Patiesībā</w:t>
      </w:r>
      <w:r w:rsidR="00B7672D" w:rsidRPr="00E323F6">
        <w:rPr>
          <w:sz w:val="24"/>
          <w:szCs w:val="24"/>
          <w:lang w:val="lv-LV"/>
        </w:rPr>
        <w:t xml:space="preserve">, </w:t>
      </w:r>
      <w:r w:rsidR="00B7672D" w:rsidRPr="00E323F6">
        <w:rPr>
          <w:i/>
          <w:sz w:val="24"/>
          <w:szCs w:val="24"/>
          <w:lang w:val="lv-LV"/>
        </w:rPr>
        <w:t>“</w:t>
      </w:r>
      <w:r w:rsidR="00A35C24" w:rsidRPr="00E323F6">
        <w:rPr>
          <w:i/>
          <w:sz w:val="24"/>
          <w:szCs w:val="24"/>
          <w:lang w:val="lv-LV"/>
        </w:rPr>
        <w:t>dinamiskas un evolutīvas pieejas saglabāšanas neveiksme radītu risku reformu un uzlabojumu kavēšana</w:t>
      </w:r>
      <w:r w:rsidR="00B47111" w:rsidRPr="00E323F6">
        <w:rPr>
          <w:i/>
          <w:sz w:val="24"/>
          <w:szCs w:val="24"/>
          <w:lang w:val="lv-LV"/>
        </w:rPr>
        <w:t>i</w:t>
      </w:r>
      <w:r w:rsidR="00B7672D" w:rsidRPr="00E323F6">
        <w:rPr>
          <w:i/>
          <w:sz w:val="24"/>
          <w:szCs w:val="24"/>
          <w:lang w:val="lv-LV"/>
        </w:rPr>
        <w:t>”</w:t>
      </w:r>
      <w:r w:rsidR="00B7672D" w:rsidRPr="00E323F6">
        <w:rPr>
          <w:rStyle w:val="FootnoteReference"/>
          <w:sz w:val="24"/>
          <w:szCs w:val="24"/>
          <w:lang w:val="lv-LV"/>
        </w:rPr>
        <w:footnoteReference w:id="120"/>
      </w:r>
      <w:r w:rsidR="00B7672D" w:rsidRPr="00E323F6">
        <w:rPr>
          <w:sz w:val="24"/>
          <w:szCs w:val="24"/>
          <w:lang w:val="lv-LV"/>
        </w:rPr>
        <w:t xml:space="preserve">. </w:t>
      </w:r>
    </w:p>
    <w:p w14:paraId="1F345D39" w14:textId="77777777" w:rsidR="00B7672D" w:rsidRPr="00E323F6" w:rsidRDefault="00207EF3" w:rsidP="00B7672D">
      <w:pPr>
        <w:spacing w:after="120" w:line="240" w:lineRule="auto"/>
        <w:jc w:val="both"/>
        <w:rPr>
          <w:sz w:val="24"/>
          <w:szCs w:val="24"/>
          <w:lang w:val="lv-LV"/>
        </w:rPr>
      </w:pPr>
      <w:r w:rsidRPr="00E323F6">
        <w:rPr>
          <w:sz w:val="24"/>
          <w:szCs w:val="24"/>
          <w:lang w:val="lv-LV"/>
        </w:rPr>
        <w:t>Tomēr</w:t>
      </w:r>
      <w:r w:rsidR="00B7672D" w:rsidRPr="00E323F6">
        <w:rPr>
          <w:sz w:val="24"/>
          <w:szCs w:val="24"/>
          <w:lang w:val="lv-LV"/>
        </w:rPr>
        <w:t xml:space="preserve">, </w:t>
      </w:r>
      <w:r w:rsidR="00B7672D" w:rsidRPr="00E323F6">
        <w:rPr>
          <w:i/>
          <w:sz w:val="24"/>
          <w:szCs w:val="24"/>
          <w:lang w:val="lv-LV"/>
        </w:rPr>
        <w:t>“</w:t>
      </w:r>
      <w:r w:rsidR="00EB45A5" w:rsidRPr="00E323F6">
        <w:rPr>
          <w:i/>
          <w:sz w:val="24"/>
          <w:szCs w:val="24"/>
          <w:lang w:val="lv-LV"/>
        </w:rPr>
        <w:t xml:space="preserve">pretrunīgu tiesas spriedumu saglabāšanās </w:t>
      </w:r>
      <w:r w:rsidR="00B7672D" w:rsidRPr="00E323F6">
        <w:rPr>
          <w:i/>
          <w:sz w:val="24"/>
          <w:szCs w:val="24"/>
          <w:lang w:val="lv-LV"/>
        </w:rPr>
        <w:t xml:space="preserve">[…] </w:t>
      </w:r>
      <w:r w:rsidR="00EB45A5" w:rsidRPr="00E323F6">
        <w:rPr>
          <w:i/>
          <w:sz w:val="24"/>
          <w:szCs w:val="24"/>
          <w:lang w:val="lv-LV"/>
        </w:rPr>
        <w:t xml:space="preserve">var radīt tiesisko nenoteiktību, kas </w:t>
      </w:r>
      <w:r w:rsidR="00E10352" w:rsidRPr="00E323F6">
        <w:rPr>
          <w:i/>
          <w:sz w:val="24"/>
          <w:szCs w:val="24"/>
          <w:lang w:val="lv-LV"/>
        </w:rPr>
        <w:t>iespējams</w:t>
      </w:r>
      <w:r w:rsidR="00EB45A5" w:rsidRPr="00E323F6">
        <w:rPr>
          <w:i/>
          <w:sz w:val="24"/>
          <w:szCs w:val="24"/>
          <w:lang w:val="lv-LV"/>
        </w:rPr>
        <w:t xml:space="preserve"> mazinās sabiedrības uzticēšanos tiesu sistēmai, turpretī šāda uzticēšanās, protams, ir viena no tiesiskas valsts </w:t>
      </w:r>
      <w:r w:rsidR="00026A9E" w:rsidRPr="00E323F6">
        <w:rPr>
          <w:i/>
          <w:sz w:val="24"/>
          <w:szCs w:val="24"/>
          <w:lang w:val="lv-LV"/>
        </w:rPr>
        <w:t>būtiskākajām sastāvdaļām</w:t>
      </w:r>
      <w:r w:rsidR="00B7672D" w:rsidRPr="00E323F6">
        <w:rPr>
          <w:i/>
          <w:sz w:val="24"/>
          <w:szCs w:val="24"/>
          <w:lang w:val="lv-LV"/>
        </w:rPr>
        <w:t>”</w:t>
      </w:r>
      <w:r w:rsidR="00B7672D" w:rsidRPr="00E323F6">
        <w:rPr>
          <w:rStyle w:val="FootnoteReference"/>
          <w:sz w:val="24"/>
          <w:szCs w:val="24"/>
          <w:lang w:val="lv-LV"/>
        </w:rPr>
        <w:footnoteReference w:id="121"/>
      </w:r>
      <w:r w:rsidR="00B7672D" w:rsidRPr="00E323F6">
        <w:rPr>
          <w:sz w:val="24"/>
          <w:szCs w:val="24"/>
          <w:lang w:val="lv-LV"/>
        </w:rPr>
        <w:t xml:space="preserve">. </w:t>
      </w:r>
      <w:r w:rsidR="00B87828" w:rsidRPr="00E323F6">
        <w:rPr>
          <w:sz w:val="24"/>
          <w:szCs w:val="24"/>
          <w:lang w:val="lv-LV"/>
        </w:rPr>
        <w:t>Šim nolūkam Augstākās tiesas loma un</w:t>
      </w:r>
      <w:r w:rsidR="00AF78BA" w:rsidRPr="00E323F6">
        <w:rPr>
          <w:sz w:val="24"/>
          <w:szCs w:val="24"/>
          <w:lang w:val="lv-LV"/>
        </w:rPr>
        <w:t>, jo</w:t>
      </w:r>
      <w:r w:rsidR="00B87828" w:rsidRPr="00E323F6">
        <w:rPr>
          <w:sz w:val="24"/>
          <w:szCs w:val="24"/>
          <w:lang w:val="lv-LV"/>
        </w:rPr>
        <w:t xml:space="preserve"> </w:t>
      </w:r>
      <w:r w:rsidR="006A5BF9" w:rsidRPr="00E323F6">
        <w:rPr>
          <w:sz w:val="24"/>
          <w:szCs w:val="24"/>
          <w:lang w:val="lv-LV"/>
        </w:rPr>
        <w:t>īpaši</w:t>
      </w:r>
      <w:r w:rsidR="00AF78BA" w:rsidRPr="00E323F6">
        <w:rPr>
          <w:sz w:val="24"/>
          <w:szCs w:val="24"/>
          <w:lang w:val="lv-LV"/>
        </w:rPr>
        <w:t>,</w:t>
      </w:r>
      <w:r w:rsidR="006A5BF9" w:rsidRPr="00E323F6">
        <w:rPr>
          <w:sz w:val="24"/>
          <w:szCs w:val="24"/>
          <w:lang w:val="lv-LV"/>
        </w:rPr>
        <w:t xml:space="preserve"> </w:t>
      </w:r>
      <w:r w:rsidR="00F463F4" w:rsidRPr="00E323F6">
        <w:rPr>
          <w:sz w:val="24"/>
          <w:szCs w:val="24"/>
          <w:lang w:val="lv-LV"/>
        </w:rPr>
        <w:t>laba to mehānismu darbība,</w:t>
      </w:r>
      <w:r w:rsidR="00AF78BA" w:rsidRPr="00E323F6">
        <w:rPr>
          <w:sz w:val="24"/>
          <w:szCs w:val="24"/>
          <w:lang w:val="lv-LV"/>
        </w:rPr>
        <w:t xml:space="preserve"> kas var atrisinā</w:t>
      </w:r>
      <w:r w:rsidR="00F463F4" w:rsidRPr="00E323F6">
        <w:rPr>
          <w:sz w:val="24"/>
          <w:szCs w:val="24"/>
          <w:lang w:val="lv-LV"/>
        </w:rPr>
        <w:t xml:space="preserve">t </w:t>
      </w:r>
      <w:r w:rsidR="00AF78BA" w:rsidRPr="00E323F6">
        <w:rPr>
          <w:i/>
          <w:sz w:val="24"/>
          <w:szCs w:val="24"/>
          <w:lang w:val="lv-LV"/>
        </w:rPr>
        <w:t>"pamatīgās un ilgstošās atšķirības esošajā tiesu praksē</w:t>
      </w:r>
      <w:r w:rsidR="00B7672D" w:rsidRPr="00E323F6">
        <w:rPr>
          <w:i/>
          <w:sz w:val="24"/>
          <w:szCs w:val="24"/>
          <w:lang w:val="lv-LV"/>
        </w:rPr>
        <w:t>”</w:t>
      </w:r>
      <w:r w:rsidR="00B7672D" w:rsidRPr="00E323F6">
        <w:rPr>
          <w:rStyle w:val="FootnoteReference"/>
          <w:sz w:val="24"/>
          <w:szCs w:val="24"/>
          <w:lang w:val="lv-LV"/>
        </w:rPr>
        <w:footnoteReference w:id="122"/>
      </w:r>
      <w:r w:rsidR="00AF78BA" w:rsidRPr="00E323F6">
        <w:rPr>
          <w:sz w:val="24"/>
          <w:szCs w:val="24"/>
          <w:lang w:val="lv-LV"/>
        </w:rPr>
        <w:t xml:space="preserve">, </w:t>
      </w:r>
      <w:r w:rsidR="00F463F4" w:rsidRPr="00E323F6">
        <w:rPr>
          <w:sz w:val="24"/>
          <w:szCs w:val="24"/>
          <w:lang w:val="lv-LV"/>
        </w:rPr>
        <w:t>ir būtiski svarīga</w:t>
      </w:r>
      <w:r w:rsidR="00B7672D" w:rsidRPr="00E323F6">
        <w:rPr>
          <w:sz w:val="24"/>
          <w:szCs w:val="24"/>
          <w:lang w:val="lv-LV"/>
        </w:rPr>
        <w:t xml:space="preserve">. </w:t>
      </w:r>
    </w:p>
    <w:p w14:paraId="36E91C3D" w14:textId="77777777" w:rsidR="00B7672D" w:rsidRPr="00E323F6" w:rsidRDefault="00315154" w:rsidP="00B7672D">
      <w:pPr>
        <w:spacing w:after="120" w:line="240" w:lineRule="auto"/>
        <w:jc w:val="both"/>
        <w:rPr>
          <w:sz w:val="24"/>
          <w:szCs w:val="24"/>
          <w:lang w:val="lv-LV"/>
        </w:rPr>
      </w:pPr>
      <w:r w:rsidRPr="00E323F6">
        <w:rPr>
          <w:sz w:val="24"/>
          <w:szCs w:val="24"/>
          <w:lang w:val="lv-LV"/>
        </w:rPr>
        <w:t xml:space="preserve">CEPEJ </w:t>
      </w:r>
      <w:r w:rsidR="0036737E" w:rsidRPr="00E323F6">
        <w:rPr>
          <w:sz w:val="24"/>
          <w:szCs w:val="24"/>
          <w:lang w:val="lv-LV"/>
        </w:rPr>
        <w:t>ekspertu komanda ir apmierināta</w:t>
      </w:r>
      <w:r w:rsidR="00AB2733" w:rsidRPr="00E323F6">
        <w:rPr>
          <w:sz w:val="24"/>
          <w:szCs w:val="24"/>
          <w:lang w:val="lv-LV"/>
        </w:rPr>
        <w:t xml:space="preserve"> ar</w:t>
      </w:r>
      <w:r w:rsidR="0036737E" w:rsidRPr="00E323F6">
        <w:rPr>
          <w:sz w:val="24"/>
          <w:szCs w:val="24"/>
          <w:lang w:val="lv-LV"/>
        </w:rPr>
        <w:t xml:space="preserve"> </w:t>
      </w:r>
      <w:r w:rsidR="00BE771E" w:rsidRPr="00E323F6">
        <w:rPr>
          <w:sz w:val="24"/>
          <w:szCs w:val="24"/>
          <w:lang w:val="lv-LV"/>
        </w:rPr>
        <w:t>Latvijas Augstākās tiesas lomu šajā saistībā, kas sastāv no vairāku procesu</w:t>
      </w:r>
      <w:r w:rsidR="00AB2733" w:rsidRPr="00E323F6">
        <w:rPr>
          <w:sz w:val="24"/>
          <w:szCs w:val="24"/>
          <w:lang w:val="lv-LV"/>
        </w:rPr>
        <w:t>ā</w:t>
      </w:r>
      <w:r w:rsidR="00BE771E" w:rsidRPr="00E323F6">
        <w:rPr>
          <w:sz w:val="24"/>
          <w:szCs w:val="24"/>
          <w:lang w:val="lv-LV"/>
        </w:rPr>
        <w:t xml:space="preserve">lo instrumentu izmantošanas ar mērķi </w:t>
      </w:r>
      <w:r w:rsidR="00AB2733" w:rsidRPr="00E323F6">
        <w:rPr>
          <w:sz w:val="24"/>
          <w:szCs w:val="24"/>
          <w:lang w:val="lv-LV"/>
        </w:rPr>
        <w:t xml:space="preserve">nodrošināt </w:t>
      </w:r>
      <w:r w:rsidR="00BE771E" w:rsidRPr="00E323F6">
        <w:rPr>
          <w:sz w:val="24"/>
          <w:szCs w:val="24"/>
          <w:lang w:val="lv-LV"/>
        </w:rPr>
        <w:t>tiesu prakses konsekvenci Augstākās tiesas un nacion</w:t>
      </w:r>
      <w:r w:rsidR="00E75CB2" w:rsidRPr="00E323F6">
        <w:rPr>
          <w:sz w:val="24"/>
          <w:szCs w:val="24"/>
          <w:lang w:val="lv-LV"/>
        </w:rPr>
        <w:t>ā</w:t>
      </w:r>
      <w:r w:rsidR="00BE771E" w:rsidRPr="00E323F6">
        <w:rPr>
          <w:sz w:val="24"/>
          <w:szCs w:val="24"/>
          <w:lang w:val="lv-LV"/>
        </w:rPr>
        <w:t>lās tiesu sistēmas ietvaros.</w:t>
      </w:r>
      <w:r w:rsidRPr="00E323F6">
        <w:rPr>
          <w:sz w:val="24"/>
          <w:szCs w:val="24"/>
          <w:lang w:val="lv-LV"/>
        </w:rPr>
        <w:t xml:space="preserve"> </w:t>
      </w:r>
      <w:r w:rsidR="00AB2733" w:rsidRPr="00E323F6">
        <w:rPr>
          <w:sz w:val="24"/>
          <w:szCs w:val="24"/>
          <w:lang w:val="lv-LV"/>
        </w:rPr>
        <w:t xml:space="preserve">Pirmkārt, Augstākās tiesas plenārsēde ar tiesnešu </w:t>
      </w:r>
      <w:r w:rsidR="007077B9" w:rsidRPr="00E323F6">
        <w:rPr>
          <w:sz w:val="24"/>
          <w:szCs w:val="24"/>
          <w:lang w:val="lv-LV"/>
        </w:rPr>
        <w:t>pilnsapulces</w:t>
      </w:r>
      <w:r w:rsidR="00AB2733" w:rsidRPr="00E323F6">
        <w:rPr>
          <w:sz w:val="24"/>
          <w:szCs w:val="24"/>
          <w:lang w:val="lv-LV"/>
        </w:rPr>
        <w:t xml:space="preserve"> mandātu </w:t>
      </w:r>
      <w:r w:rsidR="00E75CB2" w:rsidRPr="00E323F6">
        <w:rPr>
          <w:sz w:val="24"/>
          <w:szCs w:val="24"/>
          <w:lang w:val="lv-LV"/>
        </w:rPr>
        <w:t xml:space="preserve">pārrunā </w:t>
      </w:r>
      <w:r w:rsidR="00517C5A" w:rsidRPr="00E323F6">
        <w:rPr>
          <w:sz w:val="24"/>
          <w:szCs w:val="24"/>
          <w:lang w:val="lv-LV"/>
        </w:rPr>
        <w:t>tekoš</w:t>
      </w:r>
      <w:r w:rsidR="00E75CB2" w:rsidRPr="00E323F6">
        <w:rPr>
          <w:sz w:val="24"/>
          <w:szCs w:val="24"/>
          <w:lang w:val="lv-LV"/>
        </w:rPr>
        <w:t xml:space="preserve">os jautājumus par </w:t>
      </w:r>
      <w:bookmarkStart w:id="136" w:name="_Hlk510899038"/>
      <w:r w:rsidR="00E75CB2" w:rsidRPr="00E323F6">
        <w:rPr>
          <w:sz w:val="24"/>
          <w:szCs w:val="24"/>
          <w:lang w:val="lv-LV"/>
        </w:rPr>
        <w:t>normatīvo aktu interpretāciju</w:t>
      </w:r>
      <w:bookmarkEnd w:id="136"/>
      <w:r w:rsidR="00E75CB2" w:rsidRPr="00E323F6">
        <w:rPr>
          <w:sz w:val="24"/>
          <w:szCs w:val="24"/>
          <w:lang w:val="lv-LV"/>
        </w:rPr>
        <w:t xml:space="preserve">. </w:t>
      </w:r>
      <w:r w:rsidR="009E1E2D" w:rsidRPr="00E323F6">
        <w:rPr>
          <w:sz w:val="24"/>
          <w:szCs w:val="24"/>
          <w:lang w:val="lv-LV"/>
        </w:rPr>
        <w:t xml:space="preserve">Neatliekamākie </w:t>
      </w:r>
      <w:r w:rsidR="00715DDB" w:rsidRPr="00E323F6">
        <w:rPr>
          <w:sz w:val="24"/>
          <w:szCs w:val="24"/>
          <w:lang w:val="lv-LV"/>
        </w:rPr>
        <w:t>normatīvo aktu interpretācijas jautājumi ir jāapspriež</w:t>
      </w:r>
      <w:r w:rsidR="00B7672D" w:rsidRPr="00E323F6">
        <w:rPr>
          <w:rFonts w:eastAsia="Times New Roman" w:cs="Arial"/>
          <w:color w:val="000000"/>
          <w:sz w:val="24"/>
          <w:szCs w:val="24"/>
          <w:lang w:val="lv-LV" w:eastAsia="ru-RU"/>
        </w:rPr>
        <w:t>,</w:t>
      </w:r>
      <w:r w:rsidR="00E75CB2" w:rsidRPr="00E323F6">
        <w:rPr>
          <w:rFonts w:eastAsia="Times New Roman" w:cs="Arial"/>
          <w:color w:val="000000"/>
          <w:sz w:val="24"/>
          <w:szCs w:val="24"/>
          <w:lang w:val="lv-LV" w:eastAsia="ru-RU"/>
        </w:rPr>
        <w:t xml:space="preserve"> lai ne tikai Augstākās tiesas plenārsēde nodrošin</w:t>
      </w:r>
      <w:r w:rsidR="00CC578F" w:rsidRPr="00E323F6">
        <w:rPr>
          <w:rFonts w:eastAsia="Times New Roman" w:cs="Arial"/>
          <w:color w:val="000000"/>
          <w:sz w:val="24"/>
          <w:szCs w:val="24"/>
          <w:lang w:val="lv-LV" w:eastAsia="ru-RU"/>
        </w:rPr>
        <w:t>ātu</w:t>
      </w:r>
      <w:r w:rsidR="00E75CB2" w:rsidRPr="00E323F6">
        <w:rPr>
          <w:rFonts w:eastAsia="Times New Roman" w:cs="Arial"/>
          <w:color w:val="000000"/>
          <w:sz w:val="24"/>
          <w:szCs w:val="24"/>
          <w:lang w:val="lv-LV" w:eastAsia="ru-RU"/>
        </w:rPr>
        <w:t xml:space="preserve"> vienotu tiesību normu piemēro</w:t>
      </w:r>
      <w:r w:rsidR="009E1E2D" w:rsidRPr="00E323F6">
        <w:rPr>
          <w:rFonts w:eastAsia="Times New Roman" w:cs="Arial"/>
          <w:color w:val="000000"/>
          <w:sz w:val="24"/>
          <w:szCs w:val="24"/>
          <w:lang w:val="lv-LV" w:eastAsia="ru-RU"/>
        </w:rPr>
        <w:t>š</w:t>
      </w:r>
      <w:r w:rsidR="00E75CB2" w:rsidRPr="00E323F6">
        <w:rPr>
          <w:rFonts w:eastAsia="Times New Roman" w:cs="Arial"/>
          <w:color w:val="000000"/>
          <w:sz w:val="24"/>
          <w:szCs w:val="24"/>
          <w:lang w:val="lv-LV" w:eastAsia="ru-RU"/>
        </w:rPr>
        <w:t>anu, bet arī visi attiecīgie departamenti.</w:t>
      </w:r>
    </w:p>
    <w:p w14:paraId="27ED2368" w14:textId="71B072D2" w:rsidR="00B7672D" w:rsidRPr="00E323F6" w:rsidRDefault="00CC578F" w:rsidP="00B7672D">
      <w:pPr>
        <w:spacing w:after="120" w:line="240" w:lineRule="auto"/>
        <w:jc w:val="both"/>
        <w:rPr>
          <w:rFonts w:cs="Arial"/>
          <w:sz w:val="24"/>
          <w:szCs w:val="24"/>
          <w:lang w:val="lv-LV"/>
        </w:rPr>
      </w:pPr>
      <w:r w:rsidRPr="00E323F6">
        <w:rPr>
          <w:rFonts w:cs="Arial"/>
          <w:sz w:val="24"/>
          <w:szCs w:val="24"/>
          <w:lang w:val="lv-LV"/>
        </w:rPr>
        <w:t xml:space="preserve">Turklāt </w:t>
      </w:r>
      <w:r w:rsidR="008A4D5A" w:rsidRPr="00E323F6">
        <w:rPr>
          <w:rFonts w:cs="Arial"/>
          <w:sz w:val="24"/>
          <w:szCs w:val="24"/>
          <w:lang w:val="lv-LV"/>
        </w:rPr>
        <w:t xml:space="preserve">viedokļu apmaiņa ar dažādiem </w:t>
      </w:r>
      <w:r w:rsidR="00483779" w:rsidRPr="00E323F6">
        <w:rPr>
          <w:rFonts w:cs="Arial"/>
          <w:sz w:val="24"/>
          <w:szCs w:val="24"/>
          <w:lang w:val="lv-LV"/>
        </w:rPr>
        <w:t xml:space="preserve">delegācijas vizītes laikā satiktiem </w:t>
      </w:r>
      <w:r w:rsidR="008A4D5A" w:rsidRPr="00E323F6">
        <w:rPr>
          <w:rFonts w:cs="Arial"/>
          <w:sz w:val="24"/>
          <w:szCs w:val="24"/>
          <w:lang w:val="lv-LV"/>
        </w:rPr>
        <w:t xml:space="preserve">partneriem </w:t>
      </w:r>
      <w:r w:rsidR="00483779" w:rsidRPr="00E323F6">
        <w:rPr>
          <w:rFonts w:cs="Arial"/>
          <w:sz w:val="24"/>
          <w:szCs w:val="24"/>
          <w:lang w:val="lv-LV"/>
        </w:rPr>
        <w:t xml:space="preserve">apliecināja, ka kopumā Latvijas </w:t>
      </w:r>
      <w:r w:rsidR="00C8218E" w:rsidRPr="00E323F6">
        <w:rPr>
          <w:rFonts w:cs="Arial"/>
          <w:sz w:val="24"/>
          <w:szCs w:val="24"/>
          <w:lang w:val="lv-LV"/>
        </w:rPr>
        <w:t xml:space="preserve">tiesu </w:t>
      </w:r>
      <w:r w:rsidR="00483779" w:rsidRPr="00E323F6">
        <w:rPr>
          <w:rFonts w:cs="Arial"/>
          <w:sz w:val="24"/>
          <w:szCs w:val="24"/>
          <w:lang w:val="lv-LV"/>
        </w:rPr>
        <w:t>praksē nepast</w:t>
      </w:r>
      <w:r w:rsidR="00C8218E" w:rsidRPr="00E323F6">
        <w:rPr>
          <w:rFonts w:cs="Arial"/>
          <w:sz w:val="24"/>
          <w:szCs w:val="24"/>
          <w:lang w:val="lv-LV"/>
        </w:rPr>
        <w:t>ā</w:t>
      </w:r>
      <w:r w:rsidR="00483779" w:rsidRPr="00E323F6">
        <w:rPr>
          <w:rFonts w:cs="Arial"/>
          <w:sz w:val="24"/>
          <w:szCs w:val="24"/>
          <w:lang w:val="lv-LV"/>
        </w:rPr>
        <w:t xml:space="preserve">v </w:t>
      </w:r>
      <w:r w:rsidR="00C8218E" w:rsidRPr="00E323F6">
        <w:rPr>
          <w:rFonts w:cs="Arial"/>
          <w:sz w:val="24"/>
          <w:szCs w:val="24"/>
          <w:lang w:val="lv-LV"/>
        </w:rPr>
        <w:t xml:space="preserve">problēmas attiecībā uz </w:t>
      </w:r>
      <w:r w:rsidR="00483779" w:rsidRPr="00E323F6">
        <w:rPr>
          <w:rFonts w:cs="Arial"/>
          <w:sz w:val="24"/>
          <w:szCs w:val="24"/>
          <w:lang w:val="lv-LV"/>
        </w:rPr>
        <w:t>vienotības trūkum</w:t>
      </w:r>
      <w:r w:rsidR="00C8218E" w:rsidRPr="00E323F6">
        <w:rPr>
          <w:rFonts w:cs="Arial"/>
          <w:sz w:val="24"/>
          <w:szCs w:val="24"/>
          <w:lang w:val="lv-LV"/>
        </w:rPr>
        <w:t>u</w:t>
      </w:r>
      <w:r w:rsidR="00483779" w:rsidRPr="00E323F6">
        <w:rPr>
          <w:rFonts w:cs="Arial"/>
          <w:sz w:val="24"/>
          <w:szCs w:val="24"/>
          <w:lang w:val="lv-LV"/>
        </w:rPr>
        <w:t xml:space="preserve">. </w:t>
      </w:r>
      <w:r w:rsidR="00BF20D2" w:rsidRPr="00E323F6">
        <w:rPr>
          <w:rFonts w:cs="Arial"/>
          <w:sz w:val="24"/>
          <w:szCs w:val="24"/>
          <w:lang w:val="lv-LV"/>
        </w:rPr>
        <w:t>Tikšanās laikā ar Rīgas apgabaltiesas pārstāvjiem tika minēti atbilstoši labas prakses piemēri</w:t>
      </w:r>
      <w:r w:rsidR="00403F3A" w:rsidRPr="00E323F6">
        <w:rPr>
          <w:rFonts w:cs="Arial"/>
          <w:sz w:val="24"/>
          <w:szCs w:val="24"/>
          <w:lang w:val="lv-LV"/>
        </w:rPr>
        <w:t>,</w:t>
      </w:r>
      <w:r w:rsidR="00BF20D2" w:rsidRPr="00E323F6">
        <w:rPr>
          <w:rFonts w:cs="Arial"/>
          <w:sz w:val="24"/>
          <w:szCs w:val="24"/>
          <w:lang w:val="lv-LV"/>
        </w:rPr>
        <w:t xml:space="preserve"> </w:t>
      </w:r>
      <w:r w:rsidR="00403F3A" w:rsidRPr="00E323F6">
        <w:rPr>
          <w:rFonts w:cs="Times New Roman"/>
          <w:sz w:val="24"/>
          <w:szCs w:val="24"/>
          <w:lang w:val="lv-LV"/>
        </w:rPr>
        <w:t>proti regulāru</w:t>
      </w:r>
      <w:r w:rsidR="000E4C68" w:rsidRPr="00E323F6">
        <w:rPr>
          <w:rFonts w:cs="Times New Roman"/>
          <w:sz w:val="24"/>
          <w:szCs w:val="24"/>
          <w:lang w:val="lv-LV"/>
        </w:rPr>
        <w:t xml:space="preserve"> apgabaltiesu priekšsēdētāju </w:t>
      </w:r>
      <w:r w:rsidR="00403F3A" w:rsidRPr="00E323F6">
        <w:rPr>
          <w:rFonts w:cs="Times New Roman"/>
          <w:sz w:val="24"/>
          <w:szCs w:val="24"/>
          <w:lang w:val="lv-LV"/>
        </w:rPr>
        <w:t>tikšanos organizēšana (beidzot videokonferences formā)</w:t>
      </w:r>
      <w:r w:rsidR="000E4C68" w:rsidRPr="00E323F6">
        <w:rPr>
          <w:rFonts w:cs="Times New Roman"/>
          <w:sz w:val="24"/>
          <w:szCs w:val="24"/>
          <w:lang w:val="lv-LV"/>
        </w:rPr>
        <w:t xml:space="preserve">, lai pārrunātu juridiskos un administratīvos jautājumus, </w:t>
      </w:r>
      <w:r w:rsidR="00CC17EC" w:rsidRPr="00E323F6">
        <w:rPr>
          <w:rFonts w:cs="Times New Roman"/>
          <w:sz w:val="24"/>
          <w:szCs w:val="24"/>
          <w:lang w:val="lv-LV"/>
        </w:rPr>
        <w:t xml:space="preserve">vai </w:t>
      </w:r>
      <w:r w:rsidR="006E6F3B" w:rsidRPr="00E323F6">
        <w:rPr>
          <w:rFonts w:cs="Times New Roman"/>
          <w:sz w:val="24"/>
          <w:szCs w:val="24"/>
          <w:lang w:val="lv-LV"/>
        </w:rPr>
        <w:t>Augstākās tiesas anulēto</w:t>
      </w:r>
      <w:r w:rsidR="00F03D1A" w:rsidRPr="00E323F6">
        <w:rPr>
          <w:rFonts w:cs="Times New Roman"/>
          <w:sz w:val="24"/>
          <w:szCs w:val="24"/>
          <w:lang w:val="lv-LV"/>
        </w:rPr>
        <w:t xml:space="preserve"> spriedumu uzraudzība</w:t>
      </w:r>
      <w:r w:rsidR="000E4C68" w:rsidRPr="00E323F6">
        <w:rPr>
          <w:rFonts w:cs="Times New Roman"/>
          <w:sz w:val="24"/>
          <w:szCs w:val="24"/>
          <w:lang w:val="lv-LV"/>
        </w:rPr>
        <w:t xml:space="preserve"> </w:t>
      </w:r>
      <w:r w:rsidR="00F03D1A" w:rsidRPr="00E323F6">
        <w:rPr>
          <w:rFonts w:cs="Times New Roman"/>
          <w:sz w:val="24"/>
          <w:szCs w:val="24"/>
          <w:lang w:val="lv-LV"/>
        </w:rPr>
        <w:t>no tiesas priekšsēdētāja puses, lai pār</w:t>
      </w:r>
      <w:r w:rsidR="006E6F3B" w:rsidRPr="00E323F6">
        <w:rPr>
          <w:rFonts w:cs="Times New Roman"/>
          <w:sz w:val="24"/>
          <w:szCs w:val="24"/>
          <w:lang w:val="lv-LV"/>
        </w:rPr>
        <w:t>baudītu</w:t>
      </w:r>
      <w:r w:rsidR="00F03D1A" w:rsidRPr="00E323F6">
        <w:rPr>
          <w:rFonts w:cs="Times New Roman"/>
          <w:sz w:val="24"/>
          <w:szCs w:val="24"/>
          <w:lang w:val="lv-LV"/>
        </w:rPr>
        <w:t xml:space="preserve">, vai nepastāv kāda atkārtota problēma ar noteiktu lietu kategoriju tiesā vai ar iesaistītajiem tiesnešiem. </w:t>
      </w:r>
    </w:p>
    <w:p w14:paraId="4F741F0D" w14:textId="77777777" w:rsidR="00B7672D" w:rsidRPr="00E323F6" w:rsidRDefault="0082442C" w:rsidP="00B7672D">
      <w:pPr>
        <w:spacing w:after="120" w:line="240" w:lineRule="auto"/>
        <w:jc w:val="both"/>
        <w:rPr>
          <w:sz w:val="24"/>
          <w:szCs w:val="24"/>
          <w:lang w:val="lv-LV"/>
        </w:rPr>
      </w:pPr>
      <w:r w:rsidRPr="00E323F6">
        <w:rPr>
          <w:rFonts w:cs="Arial"/>
          <w:sz w:val="24"/>
          <w:szCs w:val="24"/>
          <w:lang w:val="lv-LV"/>
        </w:rPr>
        <w:t xml:space="preserve">Tomēr būtu derīgi šeit pieminēt dažus instrumentus, kas arī var veicināt tiesu prakses konsekvenci, cita starpā. Piemēram, </w:t>
      </w:r>
      <w:r w:rsidR="00280A02" w:rsidRPr="00E323F6">
        <w:rPr>
          <w:rFonts w:cs="Arial"/>
          <w:sz w:val="24"/>
          <w:szCs w:val="24"/>
          <w:lang w:val="lv-LV"/>
        </w:rPr>
        <w:t>zemāko instanču tiesu tiesneši</w:t>
      </w:r>
      <w:r w:rsidR="00136B9F" w:rsidRPr="00E323F6">
        <w:rPr>
          <w:rFonts w:cs="Arial"/>
          <w:sz w:val="24"/>
          <w:szCs w:val="24"/>
          <w:lang w:val="lv-LV"/>
        </w:rPr>
        <w:t xml:space="preserve"> </w:t>
      </w:r>
      <w:r w:rsidR="00280A02" w:rsidRPr="00E323F6">
        <w:rPr>
          <w:rFonts w:cs="Arial"/>
          <w:sz w:val="24"/>
          <w:szCs w:val="24"/>
          <w:lang w:val="lv-LV"/>
        </w:rPr>
        <w:t xml:space="preserve">laiku pa laikam varētu noturēt neformālas sanāksmes, lai savā starpā pārrunātu tiesu praksi un laika gaitā izstrādātu vadlīnijas. </w:t>
      </w:r>
      <w:r w:rsidR="009914DC" w:rsidRPr="00E323F6">
        <w:rPr>
          <w:rFonts w:cs="Arial"/>
          <w:sz w:val="24"/>
          <w:szCs w:val="24"/>
          <w:lang w:val="lv-LV"/>
        </w:rPr>
        <w:t>Tiesu prakses vienotību pētīt vienlīdz vajadzētu dažādām tā paša tiesu apgabala tiesām, ko var</w:t>
      </w:r>
      <w:r w:rsidR="00DB5521" w:rsidRPr="00E323F6">
        <w:rPr>
          <w:rFonts w:cs="Arial"/>
          <w:sz w:val="24"/>
          <w:szCs w:val="24"/>
          <w:lang w:val="lv-LV"/>
        </w:rPr>
        <w:t>ē</w:t>
      </w:r>
      <w:r w:rsidR="009914DC" w:rsidRPr="00E323F6">
        <w:rPr>
          <w:rFonts w:cs="Arial"/>
          <w:sz w:val="24"/>
          <w:szCs w:val="24"/>
          <w:lang w:val="lv-LV"/>
        </w:rPr>
        <w:t xml:space="preserve">tu panākt, </w:t>
      </w:r>
      <w:r w:rsidR="00DB5521" w:rsidRPr="00E323F6">
        <w:rPr>
          <w:rFonts w:cs="Arial"/>
          <w:sz w:val="24"/>
          <w:szCs w:val="24"/>
          <w:lang w:val="lv-LV"/>
        </w:rPr>
        <w:t>iedrošinot</w:t>
      </w:r>
      <w:r w:rsidR="009914DC" w:rsidRPr="00E323F6">
        <w:rPr>
          <w:rFonts w:cs="Arial"/>
          <w:sz w:val="24"/>
          <w:szCs w:val="24"/>
          <w:lang w:val="lv-LV"/>
        </w:rPr>
        <w:t xml:space="preserve"> apgabaltiesas reizi gadā (vai biežāk, pēc nepieciešamības) organizēt </w:t>
      </w:r>
      <w:r w:rsidR="009A2B4E" w:rsidRPr="00E323F6">
        <w:rPr>
          <w:rFonts w:cs="Arial"/>
          <w:sz w:val="24"/>
          <w:szCs w:val="24"/>
          <w:lang w:val="lv-LV"/>
        </w:rPr>
        <w:t>kopīgas sanāksmes</w:t>
      </w:r>
      <w:r w:rsidR="009914DC" w:rsidRPr="00E323F6">
        <w:rPr>
          <w:rFonts w:cs="Arial"/>
          <w:sz w:val="24"/>
          <w:szCs w:val="24"/>
          <w:lang w:val="lv-LV"/>
        </w:rPr>
        <w:t xml:space="preserve"> tiesnešiem no tā paša tiesu apgabala rajona (pilsētu) tiesām.  </w:t>
      </w:r>
    </w:p>
    <w:p w14:paraId="34D8207F" w14:textId="21289A76" w:rsidR="00B7672D" w:rsidRPr="00E323F6" w:rsidRDefault="00C0016B" w:rsidP="00B7672D">
      <w:pPr>
        <w:spacing w:after="120" w:line="240" w:lineRule="auto"/>
        <w:jc w:val="both"/>
        <w:rPr>
          <w:rFonts w:cs="Times New Roman"/>
          <w:sz w:val="24"/>
          <w:szCs w:val="24"/>
          <w:lang w:val="lv-LV"/>
        </w:rPr>
      </w:pPr>
      <w:r w:rsidRPr="00E323F6">
        <w:rPr>
          <w:sz w:val="24"/>
          <w:szCs w:val="24"/>
          <w:lang w:val="lv-LV"/>
        </w:rPr>
        <w:t>Vēl kāds altern</w:t>
      </w:r>
      <w:r w:rsidR="00AB505A" w:rsidRPr="00E323F6">
        <w:rPr>
          <w:sz w:val="24"/>
          <w:szCs w:val="24"/>
          <w:lang w:val="lv-LV"/>
        </w:rPr>
        <w:t>atīvs instruments, kas var sekmē</w:t>
      </w:r>
      <w:r w:rsidRPr="00E323F6">
        <w:rPr>
          <w:sz w:val="24"/>
          <w:szCs w:val="24"/>
          <w:lang w:val="lv-LV"/>
        </w:rPr>
        <w:t>t labākas tiesu prakses konsekvences panākšanu</w:t>
      </w:r>
      <w:r w:rsidR="00AB505A" w:rsidRPr="00E323F6">
        <w:rPr>
          <w:sz w:val="24"/>
          <w:szCs w:val="24"/>
          <w:lang w:val="lv-LV"/>
        </w:rPr>
        <w:t xml:space="preserve"> visā tiesu sistēmā, ir saistīts ar dažādu mācību pasākumu organizēšanu tiesnešiem</w:t>
      </w:r>
      <w:r w:rsidR="00B7672D" w:rsidRPr="00E323F6">
        <w:rPr>
          <w:sz w:val="24"/>
          <w:szCs w:val="24"/>
          <w:lang w:val="lv-LV"/>
        </w:rPr>
        <w:t xml:space="preserve">. </w:t>
      </w:r>
      <w:r w:rsidR="00092FFD" w:rsidRPr="00E323F6">
        <w:rPr>
          <w:sz w:val="24"/>
          <w:szCs w:val="24"/>
          <w:lang w:val="lv-LV"/>
        </w:rPr>
        <w:t xml:space="preserve">Šajā saistībā Latvijas tiesnešu mācību centra pārstāvji prezentēja samērā plašu mācību pasākumu programmu </w:t>
      </w:r>
      <w:r w:rsidR="00416E26" w:rsidRPr="00E323F6">
        <w:rPr>
          <w:sz w:val="24"/>
          <w:szCs w:val="24"/>
          <w:lang w:val="lv-LV"/>
        </w:rPr>
        <w:t xml:space="preserve">un ziņoja par </w:t>
      </w:r>
      <w:r w:rsidR="0058057F" w:rsidRPr="00E323F6">
        <w:rPr>
          <w:sz w:val="24"/>
          <w:szCs w:val="24"/>
          <w:lang w:val="lv-LV"/>
        </w:rPr>
        <w:t>daudz sološiem</w:t>
      </w:r>
      <w:r w:rsidR="00416E26" w:rsidRPr="00E323F6">
        <w:rPr>
          <w:sz w:val="24"/>
          <w:szCs w:val="24"/>
          <w:lang w:val="lv-LV"/>
        </w:rPr>
        <w:t xml:space="preserve"> līdzdalības rādītājiem. </w:t>
      </w:r>
      <w:r w:rsidR="001B56CF" w:rsidRPr="00E323F6">
        <w:rPr>
          <w:sz w:val="24"/>
          <w:szCs w:val="24"/>
          <w:lang w:val="lv-LV"/>
        </w:rPr>
        <w:t xml:space="preserve">Šādus pasākumus var </w:t>
      </w:r>
      <w:r w:rsidR="0058057F" w:rsidRPr="00E323F6">
        <w:rPr>
          <w:sz w:val="24"/>
          <w:szCs w:val="24"/>
          <w:lang w:val="lv-LV"/>
        </w:rPr>
        <w:t>izstrādāt</w:t>
      </w:r>
      <w:r w:rsidR="001B56CF" w:rsidRPr="00E323F6">
        <w:rPr>
          <w:sz w:val="24"/>
          <w:szCs w:val="24"/>
          <w:lang w:val="lv-LV"/>
        </w:rPr>
        <w:t xml:space="preserve"> pat vēl vairāk attiecībā uz tiesu prakses attīstības aps</w:t>
      </w:r>
      <w:r w:rsidR="00FA6C68" w:rsidRPr="00E323F6">
        <w:rPr>
          <w:sz w:val="24"/>
          <w:szCs w:val="24"/>
          <w:lang w:val="lv-LV"/>
        </w:rPr>
        <w:t>p</w:t>
      </w:r>
      <w:r w:rsidR="001B56CF" w:rsidRPr="00E323F6">
        <w:rPr>
          <w:sz w:val="24"/>
          <w:szCs w:val="24"/>
          <w:lang w:val="lv-LV"/>
        </w:rPr>
        <w:t xml:space="preserve">riešanu un tendenču izvērtēšanu tiesu sistēmā, beidzot arī gūstot labumu no akadēmiskā ieguldījuma attiecībā uz dažādiem juridiskiem tematiem. </w:t>
      </w:r>
    </w:p>
    <w:p w14:paraId="62637BC1" w14:textId="77777777" w:rsidR="00B7672D" w:rsidRPr="00E323F6" w:rsidRDefault="006029EA" w:rsidP="00520FD2">
      <w:pPr>
        <w:pStyle w:val="ListParagraph"/>
        <w:numPr>
          <w:ilvl w:val="0"/>
          <w:numId w:val="17"/>
        </w:numPr>
        <w:spacing w:after="120" w:line="240" w:lineRule="auto"/>
        <w:contextualSpacing w:val="0"/>
        <w:jc w:val="both"/>
        <w:rPr>
          <w:rFonts w:cs="Arial"/>
          <w:sz w:val="24"/>
          <w:szCs w:val="24"/>
          <w:u w:val="single"/>
          <w:lang w:val="lv-LV"/>
        </w:rPr>
      </w:pPr>
      <w:r w:rsidRPr="00E323F6">
        <w:rPr>
          <w:rFonts w:cs="Arial"/>
          <w:sz w:val="24"/>
          <w:szCs w:val="24"/>
          <w:u w:val="single"/>
          <w:lang w:val="lv-LV"/>
        </w:rPr>
        <w:t>Tiesas spriedumu skaidrība</w:t>
      </w:r>
    </w:p>
    <w:p w14:paraId="1D8F903B" w14:textId="77777777" w:rsidR="00B7672D" w:rsidRPr="00E323F6" w:rsidRDefault="00DF0F81" w:rsidP="00B7672D">
      <w:pPr>
        <w:spacing w:after="120" w:line="240" w:lineRule="auto"/>
        <w:jc w:val="both"/>
        <w:rPr>
          <w:sz w:val="24"/>
          <w:szCs w:val="24"/>
          <w:lang w:val="lv-LV"/>
        </w:rPr>
      </w:pPr>
      <w:r w:rsidRPr="00E323F6">
        <w:rPr>
          <w:sz w:val="24"/>
          <w:szCs w:val="24"/>
          <w:lang w:val="lv-LV"/>
        </w:rPr>
        <w:t xml:space="preserve">Nav nepieciešams paskaidrot, ka tiesu un tribunālu spriedumiem pienācīgi jāpaziņo pamats, uz kā tie ir balstīti. </w:t>
      </w:r>
      <w:r w:rsidR="00AB1B91" w:rsidRPr="00E323F6">
        <w:rPr>
          <w:sz w:val="24"/>
          <w:szCs w:val="24"/>
          <w:lang w:val="lv-LV"/>
        </w:rPr>
        <w:t>Pamatoti spriedumi kalpo nolūkam demonstrēt pusēm, ka tās tikušas uzklausītas, tādējādi veicinot pušu lielāku gatavību pieņemt šo lēmumu. Turklāt tas uzliek par pienākumu tiesnešiem pamatot savu apsvērumus ar objektīviem argumentiem, kā arī aizsargā aizstāvības tiesības. Tomēr pienākuma sniegt pamatojumu apjoms atšķiras a</w:t>
      </w:r>
      <w:r w:rsidR="005A5C94" w:rsidRPr="00E323F6">
        <w:rPr>
          <w:sz w:val="24"/>
          <w:szCs w:val="24"/>
          <w:lang w:val="lv-LV"/>
        </w:rPr>
        <w:t>tkarībā no</w:t>
      </w:r>
      <w:r w:rsidR="00AB1B91" w:rsidRPr="00E323F6">
        <w:rPr>
          <w:sz w:val="24"/>
          <w:szCs w:val="24"/>
          <w:lang w:val="lv-LV"/>
        </w:rPr>
        <w:t xml:space="preserve"> lēmuma rakstura un tas jānosaka, ņemot vērā lietas apstākļus</w:t>
      </w:r>
      <w:r w:rsidR="00B7672D" w:rsidRPr="00E323F6">
        <w:rPr>
          <w:rStyle w:val="FootnoteReference"/>
          <w:sz w:val="24"/>
          <w:szCs w:val="24"/>
          <w:lang w:val="lv-LV"/>
        </w:rPr>
        <w:footnoteReference w:id="123"/>
      </w:r>
      <w:r w:rsidR="00B7672D" w:rsidRPr="00E323F6">
        <w:rPr>
          <w:sz w:val="24"/>
          <w:szCs w:val="24"/>
          <w:lang w:val="lv-LV"/>
        </w:rPr>
        <w:t xml:space="preserve">. </w:t>
      </w:r>
      <w:r w:rsidR="0066701D" w:rsidRPr="00E323F6">
        <w:rPr>
          <w:sz w:val="24"/>
          <w:szCs w:val="24"/>
          <w:lang w:val="lv-LV"/>
        </w:rPr>
        <w:t xml:space="preserve">No tiesām tiek prasīts pārbaudīt tiesvedības dalībnieku galvenos argumentus un nodrošināt </w:t>
      </w:r>
      <w:r w:rsidR="00B01774" w:rsidRPr="00E323F6">
        <w:rPr>
          <w:sz w:val="24"/>
          <w:szCs w:val="24"/>
          <w:lang w:val="lv-LV"/>
        </w:rPr>
        <w:t>juridiskus iemeslus pušu galvenajām prasībām</w:t>
      </w:r>
      <w:r w:rsidR="00B7672D" w:rsidRPr="00E323F6">
        <w:rPr>
          <w:rStyle w:val="FootnoteReference"/>
          <w:sz w:val="24"/>
          <w:szCs w:val="24"/>
          <w:lang w:val="lv-LV"/>
        </w:rPr>
        <w:footnoteReference w:id="124"/>
      </w:r>
      <w:r w:rsidR="00B7672D" w:rsidRPr="00E323F6">
        <w:rPr>
          <w:sz w:val="24"/>
          <w:szCs w:val="24"/>
          <w:lang w:val="lv-LV"/>
        </w:rPr>
        <w:t xml:space="preserve">. </w:t>
      </w:r>
      <w:r w:rsidR="00B01774" w:rsidRPr="00E323F6">
        <w:rPr>
          <w:sz w:val="24"/>
          <w:szCs w:val="24"/>
          <w:lang w:val="lv-LV"/>
        </w:rPr>
        <w:t>Tādējādi noraidot apelāciju, apelācijas tiesa principā var vienkārši</w:t>
      </w:r>
      <w:r w:rsidR="00972123" w:rsidRPr="00E323F6">
        <w:rPr>
          <w:sz w:val="24"/>
          <w:szCs w:val="24"/>
          <w:lang w:val="lv-LV"/>
        </w:rPr>
        <w:t xml:space="preserve"> atbalstīt</w:t>
      </w:r>
      <w:r w:rsidR="00B01774" w:rsidRPr="00E323F6">
        <w:rPr>
          <w:sz w:val="24"/>
          <w:szCs w:val="24"/>
          <w:lang w:val="lv-LV"/>
        </w:rPr>
        <w:t xml:space="preserve"> zemākās </w:t>
      </w:r>
      <w:r w:rsidR="002F61C8" w:rsidRPr="00E323F6">
        <w:rPr>
          <w:sz w:val="24"/>
          <w:szCs w:val="24"/>
          <w:lang w:val="lv-LV"/>
        </w:rPr>
        <w:t>instances</w:t>
      </w:r>
      <w:r w:rsidR="00B01774" w:rsidRPr="00E323F6">
        <w:rPr>
          <w:sz w:val="24"/>
          <w:szCs w:val="24"/>
          <w:lang w:val="lv-LV"/>
        </w:rPr>
        <w:t xml:space="preserve"> tiesas lēmuma</w:t>
      </w:r>
      <w:r w:rsidR="00972123" w:rsidRPr="00E323F6">
        <w:rPr>
          <w:sz w:val="24"/>
          <w:szCs w:val="24"/>
          <w:lang w:val="lv-LV"/>
        </w:rPr>
        <w:t xml:space="preserve"> pamatojumu</w:t>
      </w:r>
      <w:r w:rsidR="00B01774" w:rsidRPr="00E323F6">
        <w:rPr>
          <w:sz w:val="24"/>
          <w:szCs w:val="24"/>
          <w:lang w:val="lv-LV"/>
        </w:rPr>
        <w:t>.</w:t>
      </w:r>
      <w:r w:rsidR="002F61C8" w:rsidRPr="00E323F6">
        <w:rPr>
          <w:sz w:val="24"/>
          <w:szCs w:val="24"/>
          <w:lang w:val="lv-LV"/>
        </w:rPr>
        <w:t xml:space="preserve"> </w:t>
      </w:r>
      <w:r w:rsidR="0043337B" w:rsidRPr="00E323F6">
        <w:rPr>
          <w:sz w:val="24"/>
          <w:szCs w:val="24"/>
          <w:lang w:val="lv-LV"/>
        </w:rPr>
        <w:t>Zemākas instances tie</w:t>
      </w:r>
      <w:r w:rsidR="00804D73" w:rsidRPr="00E323F6">
        <w:rPr>
          <w:sz w:val="24"/>
          <w:szCs w:val="24"/>
          <w:lang w:val="lv-LV"/>
        </w:rPr>
        <w:t>sām</w:t>
      </w:r>
      <w:r w:rsidR="0043337B" w:rsidRPr="00E323F6">
        <w:rPr>
          <w:sz w:val="24"/>
          <w:szCs w:val="24"/>
          <w:lang w:val="lv-LV"/>
        </w:rPr>
        <w:t xml:space="preserve"> vai iestād</w:t>
      </w:r>
      <w:r w:rsidR="00804D73" w:rsidRPr="00E323F6">
        <w:rPr>
          <w:sz w:val="24"/>
          <w:szCs w:val="24"/>
          <w:lang w:val="lv-LV"/>
        </w:rPr>
        <w:t>ēm</w:t>
      </w:r>
      <w:r w:rsidR="0043337B" w:rsidRPr="00E323F6">
        <w:rPr>
          <w:sz w:val="24"/>
          <w:szCs w:val="24"/>
          <w:lang w:val="lv-LV"/>
        </w:rPr>
        <w:t xml:space="preserve"> no savas puses ir jādod šāds pamatojums</w:t>
      </w:r>
      <w:r w:rsidR="00704483" w:rsidRPr="00E323F6">
        <w:rPr>
          <w:sz w:val="24"/>
          <w:szCs w:val="24"/>
          <w:lang w:val="lv-LV"/>
        </w:rPr>
        <w:t>, lai dotu iespēju pusēm efektīvi izmantot</w:t>
      </w:r>
      <w:r w:rsidR="00804D73" w:rsidRPr="00E323F6">
        <w:rPr>
          <w:sz w:val="24"/>
          <w:szCs w:val="24"/>
          <w:lang w:val="lv-LV"/>
        </w:rPr>
        <w:t xml:space="preserve"> tiesības uz apelāciju</w:t>
      </w:r>
      <w:r w:rsidR="00B7672D" w:rsidRPr="00E323F6">
        <w:rPr>
          <w:rStyle w:val="FootnoteReference"/>
          <w:sz w:val="24"/>
          <w:szCs w:val="24"/>
          <w:lang w:val="lv-LV"/>
        </w:rPr>
        <w:footnoteReference w:id="125"/>
      </w:r>
      <w:r w:rsidR="00B7672D" w:rsidRPr="00E323F6">
        <w:rPr>
          <w:sz w:val="24"/>
          <w:szCs w:val="24"/>
          <w:lang w:val="lv-LV"/>
        </w:rPr>
        <w:t>.</w:t>
      </w:r>
    </w:p>
    <w:p w14:paraId="279CD73D" w14:textId="77777777" w:rsidR="0088192B" w:rsidRPr="00E323F6" w:rsidRDefault="001E4A80" w:rsidP="00B7672D">
      <w:pPr>
        <w:spacing w:after="120" w:line="240" w:lineRule="auto"/>
        <w:jc w:val="both"/>
        <w:rPr>
          <w:sz w:val="24"/>
          <w:szCs w:val="24"/>
          <w:lang w:val="lv-LV"/>
        </w:rPr>
      </w:pPr>
      <w:r w:rsidRPr="00E323F6">
        <w:rPr>
          <w:sz w:val="24"/>
          <w:szCs w:val="24"/>
          <w:lang w:val="lv-LV"/>
        </w:rPr>
        <w:t xml:space="preserve">Atbildēs uz anketas </w:t>
      </w:r>
      <w:r w:rsidR="0088192B" w:rsidRPr="00E323F6">
        <w:rPr>
          <w:i/>
          <w:sz w:val="24"/>
          <w:szCs w:val="24"/>
          <w:lang w:val="lv-LV"/>
        </w:rPr>
        <w:t>“</w:t>
      </w:r>
      <w:r w:rsidR="0099112A" w:rsidRPr="00E323F6">
        <w:rPr>
          <w:i/>
          <w:sz w:val="24"/>
          <w:szCs w:val="24"/>
          <w:lang w:val="lv-LV"/>
        </w:rPr>
        <w:t>Ties</w:t>
      </w:r>
      <w:r w:rsidR="00205B32" w:rsidRPr="00E323F6">
        <w:rPr>
          <w:i/>
          <w:sz w:val="24"/>
          <w:szCs w:val="24"/>
          <w:lang w:val="lv-LV"/>
        </w:rPr>
        <w:t>ību aizsardzības</w:t>
      </w:r>
      <w:r w:rsidR="0099112A" w:rsidRPr="00E323F6">
        <w:rPr>
          <w:i/>
          <w:sz w:val="24"/>
          <w:szCs w:val="24"/>
          <w:lang w:val="lv-LV"/>
        </w:rPr>
        <w:t xml:space="preserve"> kvalitātes nodrošināšana </w:t>
      </w:r>
      <w:r w:rsidR="00205B32" w:rsidRPr="00E323F6">
        <w:rPr>
          <w:i/>
          <w:sz w:val="24"/>
          <w:szCs w:val="24"/>
          <w:lang w:val="lv-LV"/>
        </w:rPr>
        <w:t>Latvijas tiesās</w:t>
      </w:r>
      <w:r w:rsidR="0088192B" w:rsidRPr="00E323F6">
        <w:rPr>
          <w:i/>
          <w:sz w:val="24"/>
          <w:szCs w:val="24"/>
          <w:lang w:val="lv-LV"/>
        </w:rPr>
        <w:t>”</w:t>
      </w:r>
      <w:r w:rsidRPr="00E323F6">
        <w:rPr>
          <w:sz w:val="24"/>
          <w:szCs w:val="24"/>
          <w:lang w:val="lv-LV"/>
        </w:rPr>
        <w:t xml:space="preserve"> (60 respondenti, no kuriem 21 tiesnesis</w:t>
      </w:r>
      <w:r w:rsidR="0088192B" w:rsidRPr="00E323F6">
        <w:rPr>
          <w:sz w:val="24"/>
          <w:szCs w:val="24"/>
          <w:lang w:val="lv-LV"/>
        </w:rPr>
        <w:t>)</w:t>
      </w:r>
      <w:r w:rsidRPr="00E323F6">
        <w:rPr>
          <w:sz w:val="24"/>
          <w:szCs w:val="24"/>
          <w:lang w:val="lv-LV"/>
        </w:rPr>
        <w:t xml:space="preserve"> jautājumiem 45 % respondentu atbildēja, ka nav vai tikai daļēji </w:t>
      </w:r>
      <w:r w:rsidR="002C248C" w:rsidRPr="00E323F6">
        <w:rPr>
          <w:sz w:val="24"/>
          <w:szCs w:val="24"/>
          <w:lang w:val="lv-LV"/>
        </w:rPr>
        <w:t>pastāv</w:t>
      </w:r>
      <w:r w:rsidRPr="00E323F6">
        <w:rPr>
          <w:sz w:val="24"/>
          <w:szCs w:val="24"/>
          <w:lang w:val="lv-LV"/>
        </w:rPr>
        <w:t xml:space="preserve"> īpaši noteikumi un standarti, kas tiek izmantoti tiesu lēmumu </w:t>
      </w:r>
      <w:r w:rsidR="002C248C" w:rsidRPr="00E323F6">
        <w:rPr>
          <w:sz w:val="24"/>
          <w:szCs w:val="24"/>
          <w:lang w:val="lv-LV"/>
        </w:rPr>
        <w:t>noformēšan</w:t>
      </w:r>
      <w:r w:rsidRPr="00E323F6">
        <w:rPr>
          <w:sz w:val="24"/>
          <w:szCs w:val="24"/>
          <w:lang w:val="lv-LV"/>
        </w:rPr>
        <w:t>ā</w:t>
      </w:r>
      <w:r w:rsidR="009C40CF" w:rsidRPr="00E323F6">
        <w:rPr>
          <w:sz w:val="24"/>
          <w:szCs w:val="24"/>
          <w:lang w:val="lv-LV"/>
        </w:rPr>
        <w:t xml:space="preserve">. </w:t>
      </w:r>
      <w:r w:rsidR="002C248C" w:rsidRPr="00E323F6">
        <w:rPr>
          <w:sz w:val="24"/>
          <w:szCs w:val="24"/>
          <w:lang w:val="lv-LV"/>
        </w:rPr>
        <w:t xml:space="preserve">Komentāros tika minēts, ka </w:t>
      </w:r>
      <w:r w:rsidR="009C40CF" w:rsidRPr="00E323F6">
        <w:rPr>
          <w:i/>
          <w:sz w:val="24"/>
          <w:szCs w:val="24"/>
          <w:lang w:val="lv-LV"/>
        </w:rPr>
        <w:t>“</w:t>
      </w:r>
      <w:r w:rsidR="002C248C" w:rsidRPr="00E323F6">
        <w:rPr>
          <w:i/>
          <w:sz w:val="24"/>
          <w:szCs w:val="24"/>
          <w:lang w:val="lv-LV"/>
        </w:rPr>
        <w:t>ir noteikumi, kā pieņemt lēmumus, bet tie nosaka tikai spriedumu vizuālos un estētiskos standartus</w:t>
      </w:r>
      <w:r w:rsidR="009C40CF" w:rsidRPr="00E323F6">
        <w:rPr>
          <w:i/>
          <w:sz w:val="24"/>
          <w:szCs w:val="24"/>
          <w:lang w:val="lv-LV"/>
        </w:rPr>
        <w:t>”</w:t>
      </w:r>
      <w:r w:rsidR="009C40CF" w:rsidRPr="00E323F6">
        <w:rPr>
          <w:sz w:val="24"/>
          <w:szCs w:val="24"/>
          <w:lang w:val="lv-LV"/>
        </w:rPr>
        <w:t xml:space="preserve">. </w:t>
      </w:r>
    </w:p>
    <w:p w14:paraId="46FA14A7" w14:textId="77777777" w:rsidR="00646865" w:rsidRPr="00E323F6" w:rsidRDefault="00646865" w:rsidP="00646865">
      <w:pPr>
        <w:spacing w:after="120" w:line="240" w:lineRule="auto"/>
        <w:jc w:val="center"/>
        <w:rPr>
          <w:i/>
          <w:color w:val="44546A" w:themeColor="text2"/>
          <w:sz w:val="24"/>
          <w:szCs w:val="24"/>
          <w:lang w:val="lv-LV"/>
        </w:rPr>
      </w:pPr>
      <w:r w:rsidRPr="00E323F6">
        <w:rPr>
          <w:i/>
          <w:color w:val="44546A" w:themeColor="text2"/>
          <w:sz w:val="24"/>
          <w:szCs w:val="24"/>
          <w:lang w:val="lv-LV"/>
        </w:rPr>
        <w:t>45</w:t>
      </w:r>
      <w:r w:rsidR="00E66566" w:rsidRPr="00E323F6">
        <w:rPr>
          <w:i/>
          <w:color w:val="44546A" w:themeColor="text2"/>
          <w:sz w:val="24"/>
          <w:szCs w:val="24"/>
          <w:lang w:val="lv-LV"/>
        </w:rPr>
        <w:t xml:space="preserve">. </w:t>
      </w:r>
      <w:r w:rsidR="009A0EF8" w:rsidRPr="00E323F6">
        <w:rPr>
          <w:i/>
          <w:color w:val="44546A" w:themeColor="text2"/>
          <w:sz w:val="24"/>
          <w:szCs w:val="24"/>
          <w:lang w:val="lv-LV"/>
        </w:rPr>
        <w:t>attēls</w:t>
      </w:r>
      <w:r w:rsidRPr="00E323F6">
        <w:rPr>
          <w:i/>
          <w:color w:val="44546A" w:themeColor="text2"/>
          <w:sz w:val="24"/>
          <w:szCs w:val="24"/>
          <w:lang w:val="lv-LV"/>
        </w:rPr>
        <w:t xml:space="preserve">: </w:t>
      </w:r>
      <w:bookmarkStart w:id="137" w:name="_Hlk510897397"/>
      <w:r w:rsidR="0014627D" w:rsidRPr="00E323F6">
        <w:rPr>
          <w:i/>
          <w:color w:val="44546A" w:themeColor="text2"/>
          <w:sz w:val="24"/>
          <w:szCs w:val="24"/>
          <w:lang w:val="lv-LV"/>
        </w:rPr>
        <w:t>An</w:t>
      </w:r>
      <w:r w:rsidR="00BE4F8B" w:rsidRPr="00E323F6">
        <w:rPr>
          <w:i/>
          <w:color w:val="44546A" w:themeColor="text2"/>
          <w:sz w:val="24"/>
          <w:szCs w:val="24"/>
          <w:lang w:val="lv-LV"/>
        </w:rPr>
        <w:t>keta</w:t>
      </w:r>
      <w:r w:rsidR="00766773" w:rsidRPr="00E323F6">
        <w:rPr>
          <w:i/>
          <w:color w:val="44546A" w:themeColor="text2"/>
          <w:sz w:val="24"/>
          <w:szCs w:val="24"/>
          <w:lang w:val="lv-LV"/>
        </w:rPr>
        <w:t xml:space="preserve"> par kvalitāti</w:t>
      </w:r>
      <w:r w:rsidR="00BE4F8B" w:rsidRPr="00E323F6">
        <w:rPr>
          <w:i/>
          <w:color w:val="44546A" w:themeColor="text2"/>
          <w:sz w:val="24"/>
          <w:szCs w:val="24"/>
          <w:lang w:val="lv-LV"/>
        </w:rPr>
        <w:t>,</w:t>
      </w:r>
      <w:r w:rsidR="00766773" w:rsidRPr="00E323F6">
        <w:rPr>
          <w:i/>
          <w:color w:val="44546A" w:themeColor="text2"/>
          <w:sz w:val="24"/>
          <w:szCs w:val="24"/>
          <w:lang w:val="lv-LV"/>
        </w:rPr>
        <w:t xml:space="preserve"> </w:t>
      </w:r>
      <w:r w:rsidR="00BE4F8B" w:rsidRPr="00E323F6">
        <w:rPr>
          <w:i/>
          <w:color w:val="44546A" w:themeColor="text2"/>
          <w:sz w:val="24"/>
          <w:szCs w:val="24"/>
          <w:lang w:val="lv-LV"/>
        </w:rPr>
        <w:t>atbildes uz 3. jautājumu</w:t>
      </w:r>
      <w:r w:rsidR="0014627D" w:rsidRPr="00E323F6">
        <w:rPr>
          <w:i/>
          <w:color w:val="44546A" w:themeColor="text2"/>
          <w:sz w:val="24"/>
          <w:szCs w:val="24"/>
          <w:lang w:val="lv-LV"/>
        </w:rPr>
        <w:t xml:space="preserve"> </w:t>
      </w:r>
      <w:bookmarkEnd w:id="137"/>
    </w:p>
    <w:p w14:paraId="02F72E2D" w14:textId="77777777" w:rsidR="0088192B" w:rsidRPr="00E323F6" w:rsidRDefault="0088192B" w:rsidP="0088192B">
      <w:pPr>
        <w:spacing w:after="120" w:line="240" w:lineRule="auto"/>
        <w:jc w:val="center"/>
        <w:rPr>
          <w:sz w:val="24"/>
          <w:szCs w:val="24"/>
          <w:lang w:val="lv-LV"/>
        </w:rPr>
      </w:pPr>
      <w:r w:rsidRPr="00E323F6">
        <w:rPr>
          <w:noProof/>
          <w:sz w:val="24"/>
          <w:szCs w:val="24"/>
          <w:lang w:val="lv-LV" w:eastAsia="lv-LV"/>
        </w:rPr>
        <w:drawing>
          <wp:inline distT="0" distB="0" distL="0" distR="0" wp14:anchorId="5A0ED702" wp14:editId="065B5367">
            <wp:extent cx="4584700" cy="2755900"/>
            <wp:effectExtent l="0" t="0" r="635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FB33037" w14:textId="77777777" w:rsidR="00B7672D" w:rsidRPr="00E323F6" w:rsidRDefault="002F20BA" w:rsidP="00B7672D">
      <w:pPr>
        <w:spacing w:after="120" w:line="240" w:lineRule="auto"/>
        <w:jc w:val="both"/>
        <w:rPr>
          <w:sz w:val="24"/>
          <w:szCs w:val="24"/>
          <w:lang w:val="lv-LV"/>
        </w:rPr>
      </w:pPr>
      <w:r w:rsidRPr="00E323F6">
        <w:rPr>
          <w:sz w:val="24"/>
          <w:szCs w:val="24"/>
          <w:lang w:val="lv-LV"/>
        </w:rPr>
        <w:t xml:space="preserve">Daloties ar savu viedokli par tiesas spriedumu </w:t>
      </w:r>
      <w:r w:rsidR="00DE3360" w:rsidRPr="00E323F6">
        <w:rPr>
          <w:sz w:val="24"/>
          <w:szCs w:val="24"/>
          <w:lang w:val="lv-LV"/>
        </w:rPr>
        <w:t xml:space="preserve">skaidrības </w:t>
      </w:r>
      <w:r w:rsidRPr="00E323F6">
        <w:rPr>
          <w:sz w:val="24"/>
          <w:szCs w:val="24"/>
          <w:lang w:val="lv-LV"/>
        </w:rPr>
        <w:t>jautājumiem, gan zvērināto advo</w:t>
      </w:r>
      <w:r w:rsidR="0029425E" w:rsidRPr="00E323F6">
        <w:rPr>
          <w:sz w:val="24"/>
          <w:szCs w:val="24"/>
          <w:lang w:val="lv-LV"/>
        </w:rPr>
        <w:t>kā</w:t>
      </w:r>
      <w:r w:rsidRPr="00E323F6">
        <w:rPr>
          <w:sz w:val="24"/>
          <w:szCs w:val="24"/>
          <w:lang w:val="lv-LV"/>
        </w:rPr>
        <w:t xml:space="preserve">tu, gan </w:t>
      </w:r>
      <w:r w:rsidR="0029425E" w:rsidRPr="00E323F6">
        <w:rPr>
          <w:sz w:val="24"/>
          <w:szCs w:val="24"/>
          <w:lang w:val="lv-LV"/>
        </w:rPr>
        <w:t xml:space="preserve">tiesnešu asociācijas pārstāvji uzsvēra, ka pārāk daudz tiesnešu ir pieraduši pie </w:t>
      </w:r>
      <w:r w:rsidR="0029425E" w:rsidRPr="00E323F6">
        <w:rPr>
          <w:i/>
          <w:sz w:val="24"/>
          <w:szCs w:val="24"/>
          <w:lang w:val="lv-LV"/>
        </w:rPr>
        <w:t>"kopēšanas-ielīmēšanas"</w:t>
      </w:r>
      <w:r w:rsidR="0029425E" w:rsidRPr="00E323F6">
        <w:rPr>
          <w:sz w:val="24"/>
          <w:szCs w:val="24"/>
          <w:lang w:val="lv-LV"/>
        </w:rPr>
        <w:t xml:space="preserve"> pamatojuma izstrādāšanas stila un viņiem ir sam</w:t>
      </w:r>
      <w:r w:rsidR="006C64E3" w:rsidRPr="00E323F6">
        <w:rPr>
          <w:sz w:val="24"/>
          <w:szCs w:val="24"/>
          <w:lang w:val="lv-LV"/>
        </w:rPr>
        <w:t>ē</w:t>
      </w:r>
      <w:r w:rsidR="0029425E" w:rsidRPr="00E323F6">
        <w:rPr>
          <w:sz w:val="24"/>
          <w:szCs w:val="24"/>
          <w:lang w:val="lv-LV"/>
        </w:rPr>
        <w:t xml:space="preserve">rā formāla pieeja savu uzdevumu veikšanai. </w:t>
      </w:r>
      <w:r w:rsidR="006C64E3" w:rsidRPr="00E323F6">
        <w:rPr>
          <w:sz w:val="24"/>
          <w:szCs w:val="24"/>
          <w:lang w:val="lv-LV"/>
        </w:rPr>
        <w:t xml:space="preserve">Šķiet, ka tā ir diezgan izplatīta prakse iekļaut veselas daļas no Augstākās tiesas spriedumiem </w:t>
      </w:r>
      <w:r w:rsidR="00B7672D" w:rsidRPr="00E323F6">
        <w:rPr>
          <w:sz w:val="24"/>
          <w:szCs w:val="24"/>
          <w:lang w:val="lv-LV"/>
        </w:rPr>
        <w:t>(</w:t>
      </w:r>
      <w:r w:rsidR="006C64E3" w:rsidRPr="00E323F6">
        <w:rPr>
          <w:sz w:val="24"/>
          <w:szCs w:val="24"/>
          <w:lang w:val="lv-LV"/>
        </w:rPr>
        <w:t>dažkārt ne pilnībā saistītas ar izskatāmo lietu)</w:t>
      </w:r>
      <w:r w:rsidR="00B7672D" w:rsidRPr="00E323F6">
        <w:rPr>
          <w:sz w:val="24"/>
          <w:szCs w:val="24"/>
          <w:lang w:val="lv-LV"/>
        </w:rPr>
        <w:t xml:space="preserve">. </w:t>
      </w:r>
      <w:r w:rsidR="00DE3360" w:rsidRPr="00E323F6">
        <w:rPr>
          <w:sz w:val="24"/>
          <w:szCs w:val="24"/>
          <w:lang w:val="lv-LV"/>
        </w:rPr>
        <w:t>Saskaņā ar partneriem šāds juridiskā pamatojuma stils samazina tiesas spriedumu saprotamību</w:t>
      </w:r>
      <w:r w:rsidR="00B7672D" w:rsidRPr="00E323F6">
        <w:rPr>
          <w:sz w:val="24"/>
          <w:szCs w:val="24"/>
          <w:lang w:val="lv-LV"/>
        </w:rPr>
        <w:t>.</w:t>
      </w:r>
    </w:p>
    <w:p w14:paraId="784D8CD7" w14:textId="53518941" w:rsidR="00B7672D" w:rsidRPr="00E323F6" w:rsidRDefault="00DE3360" w:rsidP="00B7672D">
      <w:pPr>
        <w:spacing w:after="120" w:line="240" w:lineRule="auto"/>
        <w:jc w:val="both"/>
        <w:rPr>
          <w:sz w:val="24"/>
          <w:szCs w:val="24"/>
          <w:lang w:val="lv-LV"/>
        </w:rPr>
      </w:pPr>
      <w:r w:rsidRPr="00E323F6">
        <w:rPr>
          <w:sz w:val="24"/>
          <w:szCs w:val="24"/>
          <w:lang w:val="lv-LV"/>
        </w:rPr>
        <w:t>Pā</w:t>
      </w:r>
      <w:r w:rsidR="00971183">
        <w:rPr>
          <w:sz w:val="24"/>
          <w:szCs w:val="24"/>
          <w:lang w:val="lv-LV"/>
        </w:rPr>
        <w:t>rāk</w:t>
      </w:r>
      <w:r w:rsidRPr="00E323F6">
        <w:rPr>
          <w:sz w:val="24"/>
          <w:szCs w:val="24"/>
          <w:lang w:val="lv-LV"/>
        </w:rPr>
        <w:t xml:space="preserve"> formāla un abstrakta pieeja pienākumam pamatot tiesas spriedumus nepavisam nav ieteicama. Patiesībā </w:t>
      </w:r>
      <w:r w:rsidR="0020356B" w:rsidRPr="00E323F6">
        <w:rPr>
          <w:sz w:val="24"/>
          <w:szCs w:val="24"/>
          <w:lang w:val="lv-LV"/>
        </w:rPr>
        <w:t xml:space="preserve">sarežģītu un detalizētu tiesas spriedumu pamatojumu sistemātiska uzmetumu rakstīšana, neatkarīgi no izskatāmās lietas sarežģītības un grūtības, var ietekmēt tiesas lēmumu saprotamību, </w:t>
      </w:r>
      <w:r w:rsidR="00351D12" w:rsidRPr="00E323F6">
        <w:rPr>
          <w:sz w:val="24"/>
          <w:szCs w:val="24"/>
          <w:lang w:val="lv-LV"/>
        </w:rPr>
        <w:t xml:space="preserve">nemaz nerunājot par negatīvo ietekmi uz </w:t>
      </w:r>
      <w:r w:rsidR="00351D12" w:rsidRPr="00E323F6">
        <w:rPr>
          <w:i/>
          <w:sz w:val="24"/>
          <w:szCs w:val="24"/>
          <w:lang w:val="lv-LV"/>
        </w:rPr>
        <w:t>"tiesu resursu"</w:t>
      </w:r>
      <w:r w:rsidR="00351D12" w:rsidRPr="00E323F6">
        <w:rPr>
          <w:sz w:val="24"/>
          <w:szCs w:val="24"/>
          <w:lang w:val="lv-LV"/>
        </w:rPr>
        <w:t xml:space="preserve"> efektīvu izmantošanu. Lēmumu pamatojums ir jāuztver kā iespēja saglabāt saikni starp tiesu varu un pilsoņiem demokrātiskā sabiedrībā, ļaujot pilsoņiem iepazīties ar pilnīgu ainu par to veidu, kādā viņu valstī tiek īstenota tiesību aizsardzība. Tādējādi pat sarežģītās un grūtās lietās pamatojuma uzmanības centrā jāb</w:t>
      </w:r>
      <w:r w:rsidR="00622C67" w:rsidRPr="00E323F6">
        <w:rPr>
          <w:sz w:val="24"/>
          <w:szCs w:val="24"/>
          <w:lang w:val="lv-LV"/>
        </w:rPr>
        <w:t>ūt lietas svarīgākajām daļām</w:t>
      </w:r>
      <w:r w:rsidR="00351D12" w:rsidRPr="00E323F6">
        <w:rPr>
          <w:sz w:val="24"/>
          <w:szCs w:val="24"/>
          <w:lang w:val="lv-LV"/>
        </w:rPr>
        <w:t xml:space="preserve"> un tam jābūt saprotamam pusēm, kurām palīdz advokāti. </w:t>
      </w:r>
    </w:p>
    <w:p w14:paraId="5221034C" w14:textId="1B0651B5" w:rsidR="00135963" w:rsidRPr="00E323F6" w:rsidRDefault="00D208A9" w:rsidP="00B7672D">
      <w:pPr>
        <w:spacing w:after="120" w:line="240" w:lineRule="auto"/>
        <w:jc w:val="both"/>
        <w:rPr>
          <w:rFonts w:cs="Times New Roman"/>
          <w:sz w:val="24"/>
          <w:szCs w:val="24"/>
          <w:lang w:val="lv-LV"/>
        </w:rPr>
      </w:pPr>
      <w:r w:rsidRPr="00E323F6">
        <w:rPr>
          <w:sz w:val="24"/>
          <w:szCs w:val="24"/>
          <w:lang w:val="lv-LV"/>
        </w:rPr>
        <w:t xml:space="preserve">Piemērots </w:t>
      </w:r>
      <w:r w:rsidR="009B5656" w:rsidRPr="00E323F6">
        <w:rPr>
          <w:sz w:val="24"/>
          <w:szCs w:val="24"/>
          <w:lang w:val="lv-LV"/>
        </w:rPr>
        <w:t>instruments</w:t>
      </w:r>
      <w:r w:rsidR="001262D0" w:rsidRPr="00E323F6">
        <w:rPr>
          <w:sz w:val="24"/>
          <w:szCs w:val="24"/>
          <w:lang w:val="lv-LV"/>
        </w:rPr>
        <w:t>, lai noteiktu pareizo līdzsvaru starp nepieciešamību pieņemt detalizētu un pamatotu tiesas spriedumu un motivāciju, ka</w:t>
      </w:r>
      <w:r w:rsidR="00346614" w:rsidRPr="00E323F6">
        <w:rPr>
          <w:sz w:val="24"/>
          <w:szCs w:val="24"/>
          <w:lang w:val="lv-LV"/>
        </w:rPr>
        <w:t xml:space="preserve">s </w:t>
      </w:r>
      <w:r w:rsidR="001262D0" w:rsidRPr="00E323F6">
        <w:rPr>
          <w:sz w:val="24"/>
          <w:szCs w:val="24"/>
          <w:lang w:val="lv-LV"/>
        </w:rPr>
        <w:t>saprotam</w:t>
      </w:r>
      <w:r w:rsidR="00346614" w:rsidRPr="00E323F6">
        <w:rPr>
          <w:sz w:val="24"/>
          <w:szCs w:val="24"/>
          <w:lang w:val="lv-LV"/>
        </w:rPr>
        <w:t>a</w:t>
      </w:r>
      <w:r w:rsidR="001262D0" w:rsidRPr="00E323F6">
        <w:rPr>
          <w:sz w:val="24"/>
          <w:szCs w:val="24"/>
          <w:lang w:val="lv-LV"/>
        </w:rPr>
        <w:t xml:space="preserve"> tiesvedības </w:t>
      </w:r>
      <w:r w:rsidR="0058057F" w:rsidRPr="00E323F6">
        <w:rPr>
          <w:sz w:val="24"/>
          <w:szCs w:val="24"/>
          <w:lang w:val="lv-LV"/>
        </w:rPr>
        <w:t>dalībniekiem</w:t>
      </w:r>
      <w:r w:rsidR="001262D0" w:rsidRPr="00E323F6">
        <w:rPr>
          <w:sz w:val="24"/>
          <w:szCs w:val="24"/>
          <w:lang w:val="lv-LV"/>
        </w:rPr>
        <w:t>, var</w:t>
      </w:r>
      <w:r w:rsidR="009B5656" w:rsidRPr="00E323F6">
        <w:rPr>
          <w:sz w:val="24"/>
          <w:szCs w:val="24"/>
          <w:lang w:val="lv-LV"/>
        </w:rPr>
        <w:t>ē</w:t>
      </w:r>
      <w:r w:rsidR="001262D0" w:rsidRPr="00E323F6">
        <w:rPr>
          <w:sz w:val="24"/>
          <w:szCs w:val="24"/>
          <w:lang w:val="lv-LV"/>
        </w:rPr>
        <w:t xml:space="preserve">tu būt </w:t>
      </w:r>
      <w:r w:rsidR="009B5656" w:rsidRPr="00E323F6">
        <w:rPr>
          <w:sz w:val="24"/>
          <w:szCs w:val="24"/>
          <w:lang w:val="lv-LV"/>
        </w:rPr>
        <w:t xml:space="preserve">standartizētu </w:t>
      </w:r>
      <w:r w:rsidR="001262D0" w:rsidRPr="00E323F6">
        <w:rPr>
          <w:sz w:val="24"/>
          <w:szCs w:val="24"/>
          <w:lang w:val="lv-LV"/>
        </w:rPr>
        <w:t>l</w:t>
      </w:r>
      <w:r w:rsidR="009B5656" w:rsidRPr="00E323F6">
        <w:rPr>
          <w:sz w:val="24"/>
          <w:szCs w:val="24"/>
          <w:lang w:val="lv-LV"/>
        </w:rPr>
        <w:t>ē</w:t>
      </w:r>
      <w:r w:rsidR="001262D0" w:rsidRPr="00E323F6">
        <w:rPr>
          <w:sz w:val="24"/>
          <w:szCs w:val="24"/>
          <w:lang w:val="lv-LV"/>
        </w:rPr>
        <w:t xml:space="preserve">mumu </w:t>
      </w:r>
      <w:r w:rsidR="00F96D9D" w:rsidRPr="00E323F6">
        <w:rPr>
          <w:sz w:val="24"/>
          <w:szCs w:val="24"/>
          <w:lang w:val="lv-LV"/>
        </w:rPr>
        <w:t>veidlapu</w:t>
      </w:r>
      <w:r w:rsidR="001262D0" w:rsidRPr="00E323F6">
        <w:rPr>
          <w:sz w:val="24"/>
          <w:szCs w:val="24"/>
          <w:lang w:val="lv-LV"/>
        </w:rPr>
        <w:t xml:space="preserve"> izmantošan</w:t>
      </w:r>
      <w:r w:rsidR="009B5656" w:rsidRPr="00E323F6">
        <w:rPr>
          <w:sz w:val="24"/>
          <w:szCs w:val="24"/>
          <w:lang w:val="lv-LV"/>
        </w:rPr>
        <w:t>a</w:t>
      </w:r>
      <w:r w:rsidR="001262D0" w:rsidRPr="00E323F6">
        <w:rPr>
          <w:sz w:val="24"/>
          <w:szCs w:val="24"/>
          <w:lang w:val="lv-LV"/>
        </w:rPr>
        <w:t>.</w:t>
      </w:r>
      <w:r w:rsidR="009B5656" w:rsidRPr="00E323F6">
        <w:rPr>
          <w:sz w:val="24"/>
          <w:szCs w:val="24"/>
          <w:lang w:val="lv-LV"/>
        </w:rPr>
        <w:t xml:space="preserve"> </w:t>
      </w:r>
      <w:r w:rsidR="00F8440D" w:rsidRPr="00E323F6">
        <w:rPr>
          <w:sz w:val="24"/>
          <w:szCs w:val="24"/>
          <w:lang w:val="lv-LV"/>
        </w:rPr>
        <w:t>Standartizētas veidnes</w:t>
      </w:r>
      <w:r w:rsidR="000A1EE6" w:rsidRPr="00E323F6">
        <w:rPr>
          <w:sz w:val="24"/>
          <w:szCs w:val="24"/>
          <w:lang w:val="lv-LV"/>
        </w:rPr>
        <w:t xml:space="preserve"> var palīdzēt izveidot vienkāršotu lēmumu projektus un apstrādāt iesniegumus, kas atkārtojas</w:t>
      </w:r>
      <w:r w:rsidR="00B7672D" w:rsidRPr="00E323F6">
        <w:rPr>
          <w:rStyle w:val="FootnoteReference"/>
          <w:sz w:val="24"/>
          <w:szCs w:val="24"/>
          <w:lang w:val="lv-LV"/>
        </w:rPr>
        <w:footnoteReference w:id="126"/>
      </w:r>
      <w:r w:rsidR="00B7672D" w:rsidRPr="00E323F6">
        <w:rPr>
          <w:sz w:val="24"/>
          <w:szCs w:val="24"/>
          <w:lang w:val="lv-LV"/>
        </w:rPr>
        <w:t xml:space="preserve">. </w:t>
      </w:r>
      <w:r w:rsidR="000A1EE6" w:rsidRPr="00E323F6">
        <w:rPr>
          <w:sz w:val="24"/>
          <w:szCs w:val="24"/>
          <w:lang w:val="lv-LV"/>
        </w:rPr>
        <w:t>Turklāt skaidras un saskaņotas struktūras izmantošana apvienojumā ar labu attiecīgās tiesu prakses citēšanas sistēmu var sekmēt pat sarežģītu lietu skaidrību. Līdz šim aprakstītais standartizācijas process</w:t>
      </w:r>
      <w:r w:rsidR="00EF7FF8" w:rsidRPr="00E323F6">
        <w:rPr>
          <w:sz w:val="24"/>
          <w:szCs w:val="24"/>
          <w:lang w:val="lv-LV"/>
        </w:rPr>
        <w:t xml:space="preserve">, kura izmantošanu tiesnešiem vajadzētu drīzāk ieteikt, nevis uzspiest, atstājot kādu vietu elastīgai pieejai, varētu tikt apvienots ar IKT rīku izmantošanu gan lietu pārvaldībai, gan saziņai ar tiesas lietotājiem. </w:t>
      </w:r>
    </w:p>
    <w:p w14:paraId="578869BA" w14:textId="6481B33C" w:rsidR="00135963" w:rsidRPr="00E323F6" w:rsidRDefault="007D799C" w:rsidP="00B7672D">
      <w:pPr>
        <w:spacing w:after="120" w:line="240" w:lineRule="auto"/>
        <w:jc w:val="both"/>
        <w:rPr>
          <w:rFonts w:cs="Times New Roman"/>
          <w:sz w:val="24"/>
          <w:szCs w:val="24"/>
          <w:lang w:val="lv-LV"/>
        </w:rPr>
      </w:pPr>
      <w:r w:rsidRPr="00E323F6">
        <w:rPr>
          <w:rFonts w:cs="Times New Roman"/>
          <w:sz w:val="24"/>
          <w:szCs w:val="24"/>
          <w:lang w:val="lv-LV"/>
        </w:rPr>
        <w:t xml:space="preserve">Tikšanās laikā ar Rīgas apgabaltiesas pārstāvjiem </w:t>
      </w:r>
      <w:r w:rsidR="000A755C" w:rsidRPr="00E323F6">
        <w:rPr>
          <w:rFonts w:cs="Times New Roman"/>
          <w:sz w:val="24"/>
          <w:szCs w:val="24"/>
          <w:lang w:val="lv-LV"/>
        </w:rPr>
        <w:t xml:space="preserve">minēts vēl kāds labas prakses piemērs, proti tiesas lēmumu </w:t>
      </w:r>
      <w:r w:rsidR="000A755C" w:rsidRPr="00E323F6">
        <w:rPr>
          <w:rFonts w:cs="Times New Roman"/>
          <w:i/>
          <w:sz w:val="24"/>
          <w:szCs w:val="24"/>
          <w:lang w:val="lv-LV"/>
        </w:rPr>
        <w:t>"pārskatīšana"</w:t>
      </w:r>
      <w:r w:rsidR="000A755C" w:rsidRPr="00E323F6">
        <w:rPr>
          <w:rFonts w:cs="Times New Roman"/>
          <w:sz w:val="24"/>
          <w:szCs w:val="24"/>
          <w:lang w:val="lv-LV"/>
        </w:rPr>
        <w:t xml:space="preserve"> ar tiesas algota profesionāla valodnieka palīdzību, kā arī tiesnešu sagatavošana, lai padarītu viņu rakstu darbus labāk strukturētus un saprotamākus </w:t>
      </w:r>
      <w:r w:rsidR="00006636">
        <w:rPr>
          <w:rFonts w:cs="Times New Roman"/>
          <w:sz w:val="24"/>
          <w:szCs w:val="24"/>
          <w:lang w:val="lv-LV"/>
        </w:rPr>
        <w:t>vienkāršiem iedzīvotājiem</w:t>
      </w:r>
      <w:r w:rsidR="000A755C" w:rsidRPr="00E323F6">
        <w:rPr>
          <w:rFonts w:cs="Times New Roman"/>
          <w:sz w:val="24"/>
          <w:szCs w:val="24"/>
          <w:lang w:val="lv-LV"/>
        </w:rPr>
        <w:t xml:space="preserve">, tajā pašā laikā saglabājot </w:t>
      </w:r>
      <w:r w:rsidR="00154C51" w:rsidRPr="00E323F6">
        <w:rPr>
          <w:rFonts w:cs="Times New Roman"/>
          <w:sz w:val="24"/>
          <w:szCs w:val="24"/>
          <w:lang w:val="lv-LV"/>
        </w:rPr>
        <w:t xml:space="preserve">to </w:t>
      </w:r>
      <w:r w:rsidR="000A755C" w:rsidRPr="00E323F6">
        <w:rPr>
          <w:rFonts w:cs="Times New Roman"/>
          <w:sz w:val="24"/>
          <w:szCs w:val="24"/>
          <w:lang w:val="lv-LV"/>
        </w:rPr>
        <w:t>juridisko nozīmi un precizitāti</w:t>
      </w:r>
      <w:r w:rsidR="00380F77" w:rsidRPr="00E323F6">
        <w:rPr>
          <w:rFonts w:cs="Times New Roman"/>
          <w:sz w:val="24"/>
          <w:szCs w:val="24"/>
          <w:lang w:val="lv-LV"/>
        </w:rPr>
        <w:t>.</w:t>
      </w:r>
    </w:p>
    <w:p w14:paraId="274CECB9" w14:textId="7F165D90" w:rsidR="00B7672D" w:rsidRPr="00E323F6" w:rsidRDefault="0058057F" w:rsidP="00B7672D">
      <w:pPr>
        <w:spacing w:after="120" w:line="240" w:lineRule="auto"/>
        <w:jc w:val="both"/>
        <w:rPr>
          <w:rFonts w:cs="Arial"/>
          <w:sz w:val="24"/>
          <w:szCs w:val="24"/>
          <w:lang w:val="lv-LV"/>
        </w:rPr>
      </w:pPr>
      <w:r w:rsidRPr="00E323F6">
        <w:rPr>
          <w:sz w:val="24"/>
          <w:szCs w:val="24"/>
          <w:lang w:val="lv-LV"/>
        </w:rPr>
        <w:t>Šajā</w:t>
      </w:r>
      <w:r w:rsidR="00154C51" w:rsidRPr="00E323F6">
        <w:rPr>
          <w:sz w:val="24"/>
          <w:szCs w:val="24"/>
          <w:lang w:val="lv-LV"/>
        </w:rPr>
        <w:t xml:space="preserve"> saistībā ir interesanti minēt, ka nesenās Civilprocesa likuma reformas kontekstā tiek apspriesta iespēja attiecībā uz noteiktām lietu kategorijām pieņemt </w:t>
      </w:r>
      <w:r w:rsidR="00154C51" w:rsidRPr="00E323F6">
        <w:rPr>
          <w:i/>
          <w:sz w:val="24"/>
          <w:szCs w:val="24"/>
          <w:lang w:val="lv-LV"/>
        </w:rPr>
        <w:t>"īsos"</w:t>
      </w:r>
      <w:r w:rsidR="00154C51" w:rsidRPr="00E323F6">
        <w:rPr>
          <w:sz w:val="24"/>
          <w:szCs w:val="24"/>
          <w:lang w:val="lv-LV"/>
        </w:rPr>
        <w:t xml:space="preserve"> lēmumus.</w:t>
      </w:r>
    </w:p>
    <w:p w14:paraId="4D223B1D" w14:textId="77777777" w:rsidR="00B7672D" w:rsidRPr="00E323F6" w:rsidRDefault="00C73AAA" w:rsidP="00B7672D">
      <w:pPr>
        <w:spacing w:after="120" w:line="240" w:lineRule="auto"/>
        <w:jc w:val="both"/>
        <w:rPr>
          <w:rFonts w:cs="Arial"/>
          <w:sz w:val="24"/>
          <w:szCs w:val="24"/>
          <w:lang w:val="lv-LV"/>
        </w:rPr>
      </w:pPr>
      <w:r w:rsidRPr="00E323F6">
        <w:rPr>
          <w:rFonts w:cs="Arial"/>
          <w:sz w:val="24"/>
          <w:szCs w:val="24"/>
          <w:lang w:val="lv-LV"/>
        </w:rPr>
        <w:t>Patiešām</w:t>
      </w:r>
      <w:r w:rsidR="00B7672D" w:rsidRPr="00E323F6">
        <w:rPr>
          <w:rFonts w:cs="Arial"/>
          <w:sz w:val="24"/>
          <w:szCs w:val="24"/>
          <w:lang w:val="lv-LV"/>
        </w:rPr>
        <w:t>,</w:t>
      </w:r>
      <w:r w:rsidRPr="00E323F6">
        <w:rPr>
          <w:rFonts w:cs="Arial"/>
          <w:sz w:val="24"/>
          <w:szCs w:val="24"/>
          <w:lang w:val="lv-LV"/>
        </w:rPr>
        <w:t xml:space="preserve"> dažas Eiropas Padomes dalībvalstis ir </w:t>
      </w:r>
      <w:r w:rsidR="004E69BB" w:rsidRPr="00E323F6">
        <w:rPr>
          <w:rFonts w:cs="Arial"/>
          <w:sz w:val="24"/>
          <w:szCs w:val="24"/>
          <w:lang w:val="lv-LV"/>
        </w:rPr>
        <w:t>īstenojušas</w:t>
      </w:r>
      <w:r w:rsidRPr="00E323F6">
        <w:rPr>
          <w:rFonts w:cs="Arial"/>
          <w:sz w:val="24"/>
          <w:szCs w:val="24"/>
          <w:lang w:val="lv-LV"/>
        </w:rPr>
        <w:t xml:space="preserve"> līdzīgas reformas</w:t>
      </w:r>
      <w:r w:rsidR="00B7672D" w:rsidRPr="00E323F6">
        <w:rPr>
          <w:rFonts w:cs="Arial"/>
          <w:sz w:val="24"/>
          <w:szCs w:val="24"/>
          <w:lang w:val="lv-LV"/>
        </w:rPr>
        <w:t xml:space="preserve">: </w:t>
      </w:r>
      <w:r w:rsidR="00B7672D" w:rsidRPr="00E323F6">
        <w:rPr>
          <w:sz w:val="24"/>
          <w:szCs w:val="24"/>
          <w:lang w:val="lv-LV"/>
        </w:rPr>
        <w:t xml:space="preserve">(i) </w:t>
      </w:r>
      <w:r w:rsidRPr="00E323F6">
        <w:rPr>
          <w:sz w:val="24"/>
          <w:szCs w:val="24"/>
          <w:lang w:val="lv-LV"/>
        </w:rPr>
        <w:t>vai nu tikai saglabājot pienākumu nodrošin</w:t>
      </w:r>
      <w:r w:rsidR="004E69BB" w:rsidRPr="00E323F6">
        <w:rPr>
          <w:sz w:val="24"/>
          <w:szCs w:val="24"/>
          <w:lang w:val="lv-LV"/>
        </w:rPr>
        <w:t>ā</w:t>
      </w:r>
      <w:r w:rsidRPr="00E323F6">
        <w:rPr>
          <w:sz w:val="24"/>
          <w:szCs w:val="24"/>
          <w:lang w:val="lv-LV"/>
        </w:rPr>
        <w:t xml:space="preserve">t pusēm pamatojuma pārskata ziņojumu, </w:t>
      </w:r>
      <w:r w:rsidR="004E69BB" w:rsidRPr="00E323F6">
        <w:rPr>
          <w:sz w:val="24"/>
          <w:szCs w:val="24"/>
          <w:lang w:val="lv-LV"/>
        </w:rPr>
        <w:t>dodot</w:t>
      </w:r>
      <w:r w:rsidRPr="00E323F6">
        <w:rPr>
          <w:sz w:val="24"/>
          <w:szCs w:val="24"/>
          <w:lang w:val="lv-LV"/>
        </w:rPr>
        <w:t xml:space="preserve"> iespēju pieprasīt detaliz</w:t>
      </w:r>
      <w:r w:rsidR="004E69BB" w:rsidRPr="00E323F6">
        <w:rPr>
          <w:sz w:val="24"/>
          <w:szCs w:val="24"/>
          <w:lang w:val="lv-LV"/>
        </w:rPr>
        <w:t>ē</w:t>
      </w:r>
      <w:r w:rsidRPr="00E323F6">
        <w:rPr>
          <w:sz w:val="24"/>
          <w:szCs w:val="24"/>
          <w:lang w:val="lv-LV"/>
        </w:rPr>
        <w:t>tu pamatojuma ziņojumu (kā tas notiek ar apelācijas spriedumiem Polijā); (ii) vai</w:t>
      </w:r>
      <w:r w:rsidR="004E69BB" w:rsidRPr="00E323F6">
        <w:rPr>
          <w:sz w:val="24"/>
          <w:szCs w:val="24"/>
          <w:lang w:val="lv-LV"/>
        </w:rPr>
        <w:t xml:space="preserve"> nu</w:t>
      </w:r>
      <w:r w:rsidRPr="00E323F6">
        <w:rPr>
          <w:sz w:val="24"/>
          <w:szCs w:val="24"/>
          <w:lang w:val="lv-LV"/>
        </w:rPr>
        <w:t xml:space="preserve"> nodrošinot iespēju saņemt </w:t>
      </w:r>
      <w:r w:rsidR="004E69BB" w:rsidRPr="00E323F6">
        <w:rPr>
          <w:sz w:val="24"/>
          <w:szCs w:val="24"/>
          <w:lang w:val="lv-LV"/>
        </w:rPr>
        <w:t>rakstisku</w:t>
      </w:r>
      <w:r w:rsidRPr="00E323F6">
        <w:rPr>
          <w:sz w:val="24"/>
          <w:szCs w:val="24"/>
          <w:lang w:val="lv-LV"/>
        </w:rPr>
        <w:t xml:space="preserve"> </w:t>
      </w:r>
      <w:r w:rsidR="0073388C" w:rsidRPr="00E323F6">
        <w:rPr>
          <w:sz w:val="24"/>
          <w:szCs w:val="24"/>
          <w:lang w:val="lv-LV"/>
        </w:rPr>
        <w:t>pamatojuma ziņojum</w:t>
      </w:r>
      <w:r w:rsidR="004E69BB" w:rsidRPr="00E323F6">
        <w:rPr>
          <w:sz w:val="24"/>
          <w:szCs w:val="24"/>
          <w:lang w:val="lv-LV"/>
        </w:rPr>
        <w:t>u tikai pēc pieprasījuma saņemšanas (piemēram, Šveicē</w:t>
      </w:r>
      <w:r w:rsidR="00B7672D" w:rsidRPr="00E323F6">
        <w:rPr>
          <w:sz w:val="24"/>
          <w:szCs w:val="24"/>
          <w:lang w:val="lv-LV"/>
        </w:rPr>
        <w:t>)</w:t>
      </w:r>
      <w:r w:rsidR="00B7672D" w:rsidRPr="00E323F6">
        <w:rPr>
          <w:rStyle w:val="FootnoteReference"/>
          <w:sz w:val="24"/>
          <w:szCs w:val="24"/>
          <w:lang w:val="lv-LV"/>
        </w:rPr>
        <w:footnoteReference w:id="127"/>
      </w:r>
      <w:r w:rsidR="00B7672D" w:rsidRPr="00E323F6">
        <w:rPr>
          <w:sz w:val="24"/>
          <w:szCs w:val="24"/>
          <w:lang w:val="lv-LV"/>
        </w:rPr>
        <w:t>.</w:t>
      </w:r>
      <w:r w:rsidR="00B7672D" w:rsidRPr="00E323F6">
        <w:rPr>
          <w:rFonts w:cs="Arial"/>
          <w:sz w:val="24"/>
          <w:szCs w:val="24"/>
          <w:lang w:val="lv-LV"/>
        </w:rPr>
        <w:t xml:space="preserve"> </w:t>
      </w:r>
      <w:bookmarkStart w:id="138" w:name="_Hlk496975641"/>
      <w:r w:rsidR="004E69BB" w:rsidRPr="00E323F6">
        <w:rPr>
          <w:rFonts w:cs="Arial"/>
          <w:sz w:val="24"/>
          <w:szCs w:val="24"/>
          <w:lang w:val="lv-LV"/>
        </w:rPr>
        <w:t>Tomēr lēmums par šādu pieeju ir jāpieņem piesardzīgi un tā jāpielāgo dažādiem procesu/tiesas spriedumu tipiem, lai nekristu otrā galējībā un neliegtu tiesvedību dalībniekiem tiesības saņemt pamatotu lēmu</w:t>
      </w:r>
      <w:r w:rsidR="005C0AF3" w:rsidRPr="00E323F6">
        <w:rPr>
          <w:rFonts w:cs="Arial"/>
          <w:sz w:val="24"/>
          <w:szCs w:val="24"/>
          <w:lang w:val="lv-LV"/>
        </w:rPr>
        <w:t>mu saskaņā ar ECT tiesu praksē izstrādāto (kā norādīts iepriekš</w:t>
      </w:r>
      <w:bookmarkEnd w:id="138"/>
      <w:r w:rsidR="005C0AF3" w:rsidRPr="00E323F6">
        <w:rPr>
          <w:rFonts w:cs="Arial"/>
          <w:sz w:val="24"/>
          <w:szCs w:val="24"/>
          <w:lang w:val="lv-LV"/>
        </w:rPr>
        <w:t>).</w:t>
      </w:r>
    </w:p>
    <w:p w14:paraId="3542B36F" w14:textId="77777777" w:rsidR="00A35F2B" w:rsidRPr="00E323F6" w:rsidRDefault="005C0AF3" w:rsidP="00B7672D">
      <w:pPr>
        <w:spacing w:after="120" w:line="240" w:lineRule="auto"/>
        <w:jc w:val="both"/>
        <w:rPr>
          <w:rFonts w:cs="Arial"/>
          <w:sz w:val="24"/>
          <w:szCs w:val="24"/>
          <w:lang w:val="lv-LV"/>
        </w:rPr>
      </w:pPr>
      <w:r w:rsidRPr="00E323F6">
        <w:rPr>
          <w:rFonts w:cs="Arial"/>
          <w:sz w:val="24"/>
          <w:szCs w:val="24"/>
          <w:lang w:val="lv-LV"/>
        </w:rPr>
        <w:t>Atbildes uz attiecīgajiem jautājumiem no aptaujas anketas par kvalitāti, vai visiem tiesu lēmum</w:t>
      </w:r>
      <w:r w:rsidR="00B80677" w:rsidRPr="00E323F6">
        <w:rPr>
          <w:rFonts w:cs="Arial"/>
          <w:sz w:val="24"/>
          <w:szCs w:val="24"/>
          <w:lang w:val="lv-LV"/>
        </w:rPr>
        <w:t>u pamatojumiem</w:t>
      </w:r>
      <w:r w:rsidRPr="00E323F6">
        <w:rPr>
          <w:rFonts w:cs="Arial"/>
          <w:sz w:val="24"/>
          <w:szCs w:val="24"/>
          <w:lang w:val="lv-LV"/>
        </w:rPr>
        <w:t xml:space="preserve"> vajadzētu būt detalizēti</w:t>
      </w:r>
      <w:r w:rsidR="00B80677" w:rsidRPr="00E323F6">
        <w:rPr>
          <w:rFonts w:cs="Arial"/>
          <w:sz w:val="24"/>
          <w:szCs w:val="24"/>
          <w:lang w:val="lv-LV"/>
        </w:rPr>
        <w:t>em</w:t>
      </w:r>
      <w:r w:rsidRPr="00E323F6">
        <w:rPr>
          <w:rFonts w:cs="Arial"/>
          <w:sz w:val="24"/>
          <w:szCs w:val="24"/>
          <w:lang w:val="lv-LV"/>
        </w:rPr>
        <w:t>, nebija vienotas.</w:t>
      </w:r>
      <w:r w:rsidR="00C161D3" w:rsidRPr="00E323F6">
        <w:rPr>
          <w:rFonts w:cs="Arial"/>
          <w:sz w:val="24"/>
          <w:szCs w:val="24"/>
          <w:lang w:val="lv-LV"/>
        </w:rPr>
        <w:t xml:space="preserve"> </w:t>
      </w:r>
    </w:p>
    <w:p w14:paraId="5AEA7261" w14:textId="77777777" w:rsidR="00646865" w:rsidRPr="00E323F6" w:rsidRDefault="00646865" w:rsidP="00646865">
      <w:pPr>
        <w:spacing w:after="120" w:line="240" w:lineRule="auto"/>
        <w:jc w:val="center"/>
        <w:rPr>
          <w:i/>
          <w:color w:val="44546A" w:themeColor="text2"/>
          <w:sz w:val="24"/>
          <w:szCs w:val="24"/>
          <w:lang w:val="lv-LV"/>
        </w:rPr>
      </w:pPr>
      <w:r w:rsidRPr="00E323F6">
        <w:rPr>
          <w:i/>
          <w:color w:val="44546A" w:themeColor="text2"/>
          <w:sz w:val="24"/>
          <w:szCs w:val="24"/>
          <w:lang w:val="lv-LV"/>
        </w:rPr>
        <w:t>46</w:t>
      </w:r>
      <w:r w:rsidR="0003697C" w:rsidRPr="00E323F6">
        <w:rPr>
          <w:i/>
          <w:color w:val="44546A" w:themeColor="text2"/>
          <w:sz w:val="24"/>
          <w:szCs w:val="24"/>
          <w:lang w:val="lv-LV"/>
        </w:rPr>
        <w:t>. attēls</w:t>
      </w:r>
      <w:r w:rsidRPr="00E323F6">
        <w:rPr>
          <w:i/>
          <w:color w:val="44546A" w:themeColor="text2"/>
          <w:sz w:val="24"/>
          <w:szCs w:val="24"/>
          <w:lang w:val="lv-LV"/>
        </w:rPr>
        <w:t xml:space="preserve">: </w:t>
      </w:r>
      <w:r w:rsidR="00334326" w:rsidRPr="00E323F6">
        <w:rPr>
          <w:i/>
          <w:color w:val="44546A" w:themeColor="text2"/>
          <w:sz w:val="24"/>
          <w:szCs w:val="24"/>
          <w:lang w:val="lv-LV"/>
        </w:rPr>
        <w:t xml:space="preserve">Anketa par kvalitāti, atbildes uz </w:t>
      </w:r>
      <w:r w:rsidR="00766773" w:rsidRPr="00E323F6">
        <w:rPr>
          <w:i/>
          <w:color w:val="44546A" w:themeColor="text2"/>
          <w:sz w:val="24"/>
          <w:szCs w:val="24"/>
          <w:lang w:val="lv-LV"/>
        </w:rPr>
        <w:t>54</w:t>
      </w:r>
      <w:r w:rsidR="00334326" w:rsidRPr="00E323F6">
        <w:rPr>
          <w:i/>
          <w:color w:val="44546A" w:themeColor="text2"/>
          <w:sz w:val="24"/>
          <w:szCs w:val="24"/>
          <w:lang w:val="lv-LV"/>
        </w:rPr>
        <w:t>. jautājumu</w:t>
      </w:r>
      <w:r w:rsidR="00766773" w:rsidRPr="00E323F6">
        <w:rPr>
          <w:i/>
          <w:color w:val="44546A" w:themeColor="text2"/>
          <w:sz w:val="24"/>
          <w:szCs w:val="24"/>
          <w:lang w:val="lv-LV"/>
        </w:rPr>
        <w:t xml:space="preserve"> </w:t>
      </w:r>
    </w:p>
    <w:p w14:paraId="6F32D0E5" w14:textId="77777777" w:rsidR="00B7672D" w:rsidRPr="00E323F6" w:rsidRDefault="00A35F2B" w:rsidP="00A35F2B">
      <w:pPr>
        <w:pStyle w:val="CommentText"/>
        <w:spacing w:after="120"/>
        <w:jc w:val="center"/>
        <w:rPr>
          <w:rFonts w:cs="Arial"/>
          <w:sz w:val="24"/>
          <w:szCs w:val="24"/>
          <w:lang w:val="lv-LV"/>
        </w:rPr>
      </w:pPr>
      <w:r w:rsidRPr="00E323F6">
        <w:rPr>
          <w:noProof/>
          <w:lang w:val="lv-LV" w:eastAsia="lv-LV"/>
        </w:rPr>
        <w:drawing>
          <wp:inline distT="0" distB="0" distL="0" distR="0" wp14:anchorId="789B4A91" wp14:editId="788886B2">
            <wp:extent cx="4895850" cy="3114675"/>
            <wp:effectExtent l="0" t="0" r="19050" b="952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B84E358" w14:textId="77777777" w:rsidR="00A35F2B" w:rsidRPr="00E323F6" w:rsidRDefault="00A35F2B" w:rsidP="00A35F2B">
      <w:pPr>
        <w:pStyle w:val="CommentText"/>
        <w:spacing w:after="120"/>
        <w:jc w:val="center"/>
        <w:rPr>
          <w:rFonts w:cs="Arial"/>
          <w:sz w:val="24"/>
          <w:szCs w:val="24"/>
          <w:lang w:val="lv-LV"/>
        </w:rPr>
      </w:pPr>
    </w:p>
    <w:p w14:paraId="04126E14" w14:textId="6B0B54AE" w:rsidR="00B7672D" w:rsidRPr="00E323F6" w:rsidRDefault="00E226E5" w:rsidP="00520FD2">
      <w:pPr>
        <w:pStyle w:val="ListParagraph"/>
        <w:numPr>
          <w:ilvl w:val="0"/>
          <w:numId w:val="16"/>
        </w:numPr>
        <w:spacing w:after="120" w:line="240" w:lineRule="auto"/>
        <w:contextualSpacing w:val="0"/>
        <w:rPr>
          <w:b/>
          <w:sz w:val="24"/>
          <w:szCs w:val="24"/>
          <w:u w:val="single"/>
          <w:lang w:val="lv-LV" w:eastAsia="ru-RU"/>
        </w:rPr>
      </w:pPr>
      <w:r w:rsidRPr="00E323F6">
        <w:rPr>
          <w:b/>
          <w:sz w:val="24"/>
          <w:szCs w:val="24"/>
          <w:u w:val="single"/>
          <w:lang w:val="lv-LV" w:eastAsia="ru-RU"/>
        </w:rPr>
        <w:t>Ātra tiesas spriešana/</w:t>
      </w:r>
      <w:r w:rsidR="00FD2724" w:rsidRPr="00E323F6">
        <w:rPr>
          <w:b/>
          <w:sz w:val="24"/>
          <w:szCs w:val="24"/>
          <w:u w:val="single"/>
          <w:lang w:val="lv-LV" w:eastAsia="ru-RU"/>
        </w:rPr>
        <w:t>ātra tiesvedība</w:t>
      </w:r>
    </w:p>
    <w:p w14:paraId="5215B734" w14:textId="03E4A296" w:rsidR="00B7672D" w:rsidRPr="00E323F6" w:rsidRDefault="00FD2724" w:rsidP="00B7672D">
      <w:pPr>
        <w:spacing w:after="120" w:line="240" w:lineRule="auto"/>
        <w:jc w:val="both"/>
        <w:rPr>
          <w:rFonts w:eastAsia="Times New Roman" w:cs="Times New Roman"/>
          <w:bCs/>
          <w:sz w:val="24"/>
          <w:szCs w:val="24"/>
          <w:lang w:val="lv-LV" w:eastAsia="ru-RU"/>
        </w:rPr>
      </w:pPr>
      <w:r w:rsidRPr="00E323F6">
        <w:rPr>
          <w:rFonts w:cs="Arial"/>
          <w:color w:val="000000"/>
          <w:sz w:val="24"/>
          <w:szCs w:val="24"/>
          <w:shd w:val="clear" w:color="auto" w:fill="FFFFFF"/>
          <w:lang w:val="lv-LV"/>
        </w:rPr>
        <w:t xml:space="preserve">Bez šaubām, viena no efektīvas, augstas kvalitātes tiesu sistēmas svarīgākajām iezīmēm ir ātra tiesas spriešana. Izvirzot prasību izskatīt lietas </w:t>
      </w:r>
      <w:r w:rsidRPr="00E323F6">
        <w:rPr>
          <w:rFonts w:cs="Arial"/>
          <w:i/>
          <w:color w:val="000000"/>
          <w:sz w:val="24"/>
          <w:szCs w:val="24"/>
          <w:shd w:val="clear" w:color="auto" w:fill="FFFFFF"/>
          <w:lang w:val="lv-LV"/>
        </w:rPr>
        <w:t>"saprātīgos termi</w:t>
      </w:r>
      <w:r w:rsidR="001065EB" w:rsidRPr="00E323F6">
        <w:rPr>
          <w:rFonts w:cs="Arial"/>
          <w:i/>
          <w:color w:val="000000"/>
          <w:sz w:val="24"/>
          <w:szCs w:val="24"/>
          <w:shd w:val="clear" w:color="auto" w:fill="FFFFFF"/>
          <w:lang w:val="lv-LV"/>
        </w:rPr>
        <w:t>ņ</w:t>
      </w:r>
      <w:r w:rsidRPr="00E323F6">
        <w:rPr>
          <w:rFonts w:cs="Arial"/>
          <w:i/>
          <w:color w:val="000000"/>
          <w:sz w:val="24"/>
          <w:szCs w:val="24"/>
          <w:shd w:val="clear" w:color="auto" w:fill="FFFFFF"/>
          <w:lang w:val="lv-LV"/>
        </w:rPr>
        <w:t>os"</w:t>
      </w:r>
      <w:r w:rsidRPr="00E323F6">
        <w:rPr>
          <w:rFonts w:cs="Arial"/>
          <w:color w:val="000000"/>
          <w:sz w:val="24"/>
          <w:szCs w:val="24"/>
          <w:shd w:val="clear" w:color="auto" w:fill="FFFFFF"/>
          <w:lang w:val="lv-LV"/>
        </w:rPr>
        <w:t xml:space="preserve">, Konvencijas </w:t>
      </w:r>
      <w:bookmarkStart w:id="139" w:name="_Hlk511241971"/>
      <w:r w:rsidRPr="00E323F6">
        <w:rPr>
          <w:rFonts w:cs="Arial"/>
          <w:color w:val="000000"/>
          <w:sz w:val="24"/>
          <w:szCs w:val="24"/>
          <w:shd w:val="clear" w:color="auto" w:fill="FFFFFF"/>
          <w:lang w:val="lv-LV"/>
        </w:rPr>
        <w:t>6. panta 1. punkts</w:t>
      </w:r>
      <w:bookmarkEnd w:id="139"/>
      <w:r w:rsidRPr="00E323F6">
        <w:rPr>
          <w:rFonts w:cs="Arial"/>
          <w:color w:val="000000"/>
          <w:sz w:val="24"/>
          <w:szCs w:val="24"/>
          <w:shd w:val="clear" w:color="auto" w:fill="FFFFFF"/>
          <w:lang w:val="lv-LV"/>
        </w:rPr>
        <w:t xml:space="preserve"> uzsver, cik svarīgi ir spriest tiesu bez kavēšanās, kas var apdraudēt tās efektivitāti un uzticamību</w:t>
      </w:r>
      <w:r w:rsidR="00B7672D" w:rsidRPr="00E323F6">
        <w:rPr>
          <w:rStyle w:val="FootnoteReference"/>
          <w:rFonts w:eastAsia="Times New Roman" w:cs="Times New Roman"/>
          <w:bCs/>
          <w:sz w:val="24"/>
          <w:szCs w:val="24"/>
          <w:lang w:val="lv-LV" w:eastAsia="ru-RU"/>
        </w:rPr>
        <w:footnoteReference w:id="128"/>
      </w:r>
      <w:r w:rsidR="00B7672D" w:rsidRPr="00E323F6">
        <w:rPr>
          <w:rFonts w:eastAsia="Times New Roman" w:cs="Times New Roman"/>
          <w:bCs/>
          <w:sz w:val="24"/>
          <w:szCs w:val="24"/>
          <w:lang w:val="lv-LV" w:eastAsia="ru-RU"/>
        </w:rPr>
        <w:t xml:space="preserve">. </w:t>
      </w:r>
      <w:r w:rsidR="00BE2A07" w:rsidRPr="00E323F6">
        <w:rPr>
          <w:rFonts w:eastAsia="Times New Roman" w:cs="Times New Roman"/>
          <w:bCs/>
          <w:sz w:val="24"/>
          <w:szCs w:val="24"/>
          <w:lang w:val="lv-LV" w:eastAsia="ru-RU"/>
        </w:rPr>
        <w:t xml:space="preserve">Vispārīgi 6. panta 1. punkts </w:t>
      </w:r>
      <w:r w:rsidR="00255899" w:rsidRPr="00E323F6">
        <w:rPr>
          <w:rFonts w:eastAsia="Times New Roman" w:cs="Times New Roman"/>
          <w:bCs/>
          <w:sz w:val="24"/>
          <w:szCs w:val="24"/>
          <w:lang w:val="lv-LV" w:eastAsia="ru-RU"/>
        </w:rPr>
        <w:t xml:space="preserve">uzliek pienākumu līgumslēdzējām valstīm organizēt savu tiesību sistēmu tā, lai tiesām būtu iespēja atbilst tiesību uz godīgu tiesu dažādiem aspektiem. </w:t>
      </w:r>
    </w:p>
    <w:p w14:paraId="262219BD" w14:textId="3F6AA10E" w:rsidR="00B7672D" w:rsidRPr="00E323F6" w:rsidRDefault="001065EB" w:rsidP="00B7672D">
      <w:pPr>
        <w:spacing w:after="120" w:line="240" w:lineRule="auto"/>
        <w:jc w:val="both"/>
        <w:rPr>
          <w:rFonts w:eastAsia="Times New Roman" w:cs="Times New Roman"/>
          <w:bCs/>
          <w:sz w:val="24"/>
          <w:szCs w:val="24"/>
          <w:lang w:val="lv-LV" w:eastAsia="ru-RU"/>
        </w:rPr>
      </w:pPr>
      <w:r w:rsidRPr="00E323F6">
        <w:rPr>
          <w:rFonts w:eastAsia="Times New Roman" w:cs="Times New Roman"/>
          <w:bCs/>
          <w:sz w:val="24"/>
          <w:szCs w:val="24"/>
          <w:lang w:val="lv-LV" w:eastAsia="ru-RU"/>
        </w:rPr>
        <w:t xml:space="preserve">Viens no pārkāpumiem, par kuru iesniedzēju sūdzības Strasbūras tiesai no daudzām dalībvalstīm atkārtojas visbiežāk, ir </w:t>
      </w:r>
      <w:r w:rsidR="007004A7" w:rsidRPr="00E323F6">
        <w:rPr>
          <w:rFonts w:eastAsia="Times New Roman" w:cs="Times New Roman"/>
          <w:bCs/>
          <w:sz w:val="24"/>
          <w:szCs w:val="24"/>
          <w:lang w:val="lv-LV" w:eastAsia="ru-RU"/>
        </w:rPr>
        <w:t>lietu izskatīšanas</w:t>
      </w:r>
      <w:r w:rsidRPr="00E323F6">
        <w:rPr>
          <w:rFonts w:eastAsia="Times New Roman" w:cs="Times New Roman"/>
          <w:bCs/>
          <w:sz w:val="24"/>
          <w:szCs w:val="24"/>
          <w:lang w:val="lv-LV" w:eastAsia="ru-RU"/>
        </w:rPr>
        <w:t xml:space="preserve"> neatbilstība </w:t>
      </w:r>
      <w:r w:rsidRPr="00E323F6">
        <w:rPr>
          <w:rFonts w:eastAsia="Times New Roman" w:cs="Times New Roman"/>
          <w:bCs/>
          <w:i/>
          <w:sz w:val="24"/>
          <w:szCs w:val="24"/>
          <w:lang w:val="lv-LV" w:eastAsia="ru-RU"/>
        </w:rPr>
        <w:t>"saprātīgu termiņu"</w:t>
      </w:r>
      <w:r w:rsidRPr="00E323F6">
        <w:rPr>
          <w:rFonts w:eastAsia="Times New Roman" w:cs="Times New Roman"/>
          <w:bCs/>
          <w:sz w:val="24"/>
          <w:szCs w:val="24"/>
          <w:lang w:val="lv-LV" w:eastAsia="ru-RU"/>
        </w:rPr>
        <w:t xml:space="preserve"> prasībai.</w:t>
      </w:r>
      <w:r w:rsidR="007004A7" w:rsidRPr="00E323F6">
        <w:rPr>
          <w:rFonts w:eastAsia="Times New Roman" w:cs="Times New Roman"/>
          <w:bCs/>
          <w:sz w:val="24"/>
          <w:szCs w:val="24"/>
          <w:lang w:val="lv-LV" w:eastAsia="ru-RU"/>
        </w:rPr>
        <w:t xml:space="preserve"> Strasbūras tiesa tādējādi ir veltījusi daudz no savas tiesu prakses visbiežāko problēmu izcelšanai un aicinājumiem dalībvalstīm ieviest tiesību sistēmās atbilstošus tiesiskās aizsardzības līdzekļus, kuru mērķis ir vai nu paātrināt tiesvedības, vai līdzsvarot jau esošo kavēšanos. </w:t>
      </w:r>
    </w:p>
    <w:p w14:paraId="054224F5" w14:textId="39AC2875" w:rsidR="00B7672D" w:rsidRPr="00E323F6" w:rsidRDefault="007004A7" w:rsidP="00B7672D">
      <w:pPr>
        <w:spacing w:after="120" w:line="240" w:lineRule="auto"/>
        <w:jc w:val="both"/>
        <w:rPr>
          <w:rFonts w:eastAsia="Times New Roman" w:cs="Times New Roman"/>
          <w:bCs/>
          <w:sz w:val="24"/>
          <w:szCs w:val="24"/>
          <w:lang w:val="lv-LV" w:eastAsia="ru-RU"/>
        </w:rPr>
      </w:pPr>
      <w:r w:rsidRPr="00E323F6">
        <w:rPr>
          <w:rFonts w:eastAsia="Times New Roman" w:cs="Times New Roman"/>
          <w:bCs/>
          <w:sz w:val="24"/>
          <w:szCs w:val="24"/>
          <w:lang w:val="lv-LV" w:eastAsia="ru-RU"/>
        </w:rPr>
        <w:t>Uz Latviju attiecas dažas lietas, kurās Strasbūras tiesa ir konstatējusi saprātīgu termiņu prasības pārkāpumu</w:t>
      </w:r>
      <w:r w:rsidR="00B7672D" w:rsidRPr="00E323F6">
        <w:rPr>
          <w:rStyle w:val="FootnoteReference"/>
          <w:rFonts w:eastAsia="Times New Roman" w:cs="Times New Roman"/>
          <w:bCs/>
          <w:sz w:val="24"/>
          <w:szCs w:val="24"/>
          <w:lang w:val="lv-LV" w:eastAsia="ru-RU"/>
        </w:rPr>
        <w:footnoteReference w:id="129"/>
      </w:r>
      <w:r w:rsidR="00B7672D" w:rsidRPr="00E323F6">
        <w:rPr>
          <w:rFonts w:eastAsia="Times New Roman" w:cs="Times New Roman"/>
          <w:bCs/>
          <w:sz w:val="24"/>
          <w:szCs w:val="24"/>
          <w:lang w:val="lv-LV" w:eastAsia="ru-RU"/>
        </w:rPr>
        <w:t xml:space="preserve">. </w:t>
      </w:r>
      <w:r w:rsidR="00F936F6" w:rsidRPr="00E323F6">
        <w:rPr>
          <w:rFonts w:eastAsia="Times New Roman" w:cs="Times New Roman"/>
          <w:bCs/>
          <w:sz w:val="24"/>
          <w:szCs w:val="24"/>
          <w:lang w:val="lv-LV" w:eastAsia="ru-RU"/>
        </w:rPr>
        <w:t>Atbilstoši Ministru komitejas uzraudzībai šo lietu izpildes procesa rezultāts ir pozitīvs tādā izpratnē, ka ir pieņemti vispārējie pasākumi, ar kuriem ieviesti atbilstoši tiesiskās aizsardzības līdzekļi</w:t>
      </w:r>
      <w:r w:rsidR="003B7428" w:rsidRPr="00E323F6">
        <w:rPr>
          <w:rFonts w:eastAsia="Times New Roman" w:cs="Times New Roman"/>
          <w:bCs/>
          <w:sz w:val="24"/>
          <w:szCs w:val="24"/>
          <w:lang w:val="lv-LV" w:eastAsia="ru-RU"/>
        </w:rPr>
        <w:t xml:space="preserve"> gan attiecībā uz civiltiesvedībām, gan krimināltiesvedībām.</w:t>
      </w:r>
      <w:r w:rsidR="00F936F6" w:rsidRPr="00E323F6">
        <w:rPr>
          <w:rFonts w:eastAsia="Times New Roman" w:cs="Times New Roman"/>
          <w:bCs/>
          <w:sz w:val="24"/>
          <w:szCs w:val="24"/>
          <w:lang w:val="lv-LV" w:eastAsia="ru-RU"/>
        </w:rPr>
        <w:t xml:space="preserve"> </w:t>
      </w:r>
    </w:p>
    <w:p w14:paraId="55906E72" w14:textId="16D4CF9F" w:rsidR="00B7672D" w:rsidRPr="00E323F6" w:rsidRDefault="000010D4" w:rsidP="00B7672D">
      <w:pPr>
        <w:spacing w:after="120" w:line="240" w:lineRule="auto"/>
        <w:jc w:val="both"/>
        <w:rPr>
          <w:sz w:val="24"/>
          <w:szCs w:val="24"/>
          <w:lang w:val="lv-LV"/>
        </w:rPr>
      </w:pPr>
      <w:r w:rsidRPr="00E323F6">
        <w:rPr>
          <w:rFonts w:eastAsia="Times New Roman" w:cs="Times New Roman"/>
          <w:bCs/>
          <w:sz w:val="24"/>
          <w:szCs w:val="24"/>
          <w:lang w:val="lv-LV" w:eastAsia="ru-RU"/>
        </w:rPr>
        <w:t>Latvijas iestādes norādīja, ka 2013. gada 1. septembrī stājās spēkā likuma "Par tiesu varu" grozījumi, kas kopā ar attiecīgajiem regulējumiem Civilprocesa likumā ļauj tiesvedības pusēm iesniegt priekšlikumus</w:t>
      </w:r>
      <w:r w:rsidR="00181BC0" w:rsidRPr="00E323F6">
        <w:rPr>
          <w:rFonts w:eastAsia="Times New Roman" w:cs="Times New Roman"/>
          <w:bCs/>
          <w:sz w:val="24"/>
          <w:szCs w:val="24"/>
          <w:lang w:val="lv-LV" w:eastAsia="ru-RU"/>
        </w:rPr>
        <w:t xml:space="preserve"> </w:t>
      </w:r>
      <w:r w:rsidRPr="00E323F6">
        <w:rPr>
          <w:rFonts w:eastAsia="Times New Roman" w:cs="Times New Roman"/>
          <w:bCs/>
          <w:sz w:val="24"/>
          <w:szCs w:val="24"/>
          <w:lang w:val="lv-LV" w:eastAsia="ru-RU"/>
        </w:rPr>
        <w:t xml:space="preserve">ar </w:t>
      </w:r>
      <w:r w:rsidR="0058057F" w:rsidRPr="00E323F6">
        <w:rPr>
          <w:rFonts w:eastAsia="Times New Roman" w:cs="Times New Roman"/>
          <w:bCs/>
          <w:sz w:val="24"/>
          <w:szCs w:val="24"/>
          <w:lang w:val="lv-LV" w:eastAsia="ru-RU"/>
        </w:rPr>
        <w:t>sūdzībām</w:t>
      </w:r>
      <w:r w:rsidRPr="00E323F6">
        <w:rPr>
          <w:rFonts w:eastAsia="Times New Roman" w:cs="Times New Roman"/>
          <w:bCs/>
          <w:sz w:val="24"/>
          <w:szCs w:val="24"/>
          <w:lang w:val="lv-LV" w:eastAsia="ru-RU"/>
        </w:rPr>
        <w:t xml:space="preserve"> par tiesvedību garumu un prasību tās paātrināt. </w:t>
      </w:r>
      <w:r w:rsidR="00181BC0" w:rsidRPr="00E323F6">
        <w:rPr>
          <w:rFonts w:eastAsia="Times New Roman" w:cs="Times New Roman"/>
          <w:bCs/>
          <w:sz w:val="24"/>
          <w:szCs w:val="24"/>
          <w:lang w:val="lv-LV" w:eastAsia="ru-RU"/>
        </w:rPr>
        <w:t xml:space="preserve">Saskaņā ar likumu "Par tiesu varu" tiesas priekšsēdētājs nosaka </w:t>
      </w:r>
      <w:r w:rsidR="00DE762F" w:rsidRPr="00E323F6">
        <w:rPr>
          <w:rFonts w:eastAsia="Times New Roman" w:cs="Times New Roman"/>
          <w:bCs/>
          <w:sz w:val="24"/>
          <w:szCs w:val="24"/>
          <w:lang w:val="lv-LV" w:eastAsia="ru-RU"/>
        </w:rPr>
        <w:t xml:space="preserve">ieteicamos/sasniedzamos </w:t>
      </w:r>
      <w:r w:rsidR="00181BC0" w:rsidRPr="00E323F6">
        <w:rPr>
          <w:rFonts w:eastAsia="Times New Roman" w:cs="Times New Roman"/>
          <w:bCs/>
          <w:sz w:val="24"/>
          <w:szCs w:val="24"/>
          <w:lang w:val="lv-LV" w:eastAsia="ru-RU"/>
        </w:rPr>
        <w:t xml:space="preserve">vidējos laika periodus, kuru ietvaros lietas izskatīšana būtu jāpabeidz, un </w:t>
      </w:r>
      <w:r w:rsidR="00AC7472" w:rsidRPr="00E323F6">
        <w:rPr>
          <w:rFonts w:eastAsia="Times New Roman" w:cs="Times New Roman"/>
          <w:bCs/>
          <w:sz w:val="24"/>
          <w:szCs w:val="24"/>
          <w:lang w:val="lv-LV" w:eastAsia="ru-RU"/>
        </w:rPr>
        <w:t>kontrolē</w:t>
      </w:r>
      <w:r w:rsidR="00181BC0" w:rsidRPr="00E323F6">
        <w:rPr>
          <w:rFonts w:eastAsia="Times New Roman" w:cs="Times New Roman"/>
          <w:bCs/>
          <w:sz w:val="24"/>
          <w:szCs w:val="24"/>
          <w:lang w:val="lv-LV" w:eastAsia="ru-RU"/>
        </w:rPr>
        <w:t xml:space="preserve">, vai tiesneši ievēro šos standartus.  </w:t>
      </w:r>
      <w:r w:rsidR="00902861" w:rsidRPr="00E323F6">
        <w:rPr>
          <w:rFonts w:eastAsia="Times New Roman" w:cs="Times New Roman"/>
          <w:bCs/>
          <w:sz w:val="24"/>
          <w:szCs w:val="24"/>
          <w:lang w:val="lv-LV" w:eastAsia="ru-RU"/>
        </w:rPr>
        <w:t>Ja tiesnesis neizskata lietu saprātīgā laika periodā, tiesas priekšsēdētājam ir pilnvaras iejaukties un noteikt laika ierobežojumu, kura ietvaros tiesnesim ir</w:t>
      </w:r>
      <w:r w:rsidR="00AF4A16" w:rsidRPr="00E323F6">
        <w:rPr>
          <w:rFonts w:eastAsia="Times New Roman" w:cs="Times New Roman"/>
          <w:bCs/>
          <w:sz w:val="24"/>
          <w:szCs w:val="24"/>
          <w:lang w:val="lv-LV" w:eastAsia="ru-RU"/>
        </w:rPr>
        <w:t xml:space="preserve"> jāveic noteiktas procedurālas darbības vai jānodod šī lieta citiem tiesnešiem.</w:t>
      </w:r>
      <w:r w:rsidR="00902861" w:rsidRPr="00E323F6">
        <w:rPr>
          <w:rFonts w:eastAsia="Times New Roman" w:cs="Times New Roman"/>
          <w:bCs/>
          <w:sz w:val="24"/>
          <w:szCs w:val="24"/>
          <w:lang w:val="lv-LV" w:eastAsia="ru-RU"/>
        </w:rPr>
        <w:t xml:space="preserve"> </w:t>
      </w:r>
    </w:p>
    <w:p w14:paraId="20E9E209" w14:textId="1AEF0B72" w:rsidR="00B7672D" w:rsidRPr="00E323F6" w:rsidRDefault="00AF4A16" w:rsidP="00B7672D">
      <w:pPr>
        <w:spacing w:after="120" w:line="240" w:lineRule="auto"/>
        <w:jc w:val="both"/>
        <w:rPr>
          <w:sz w:val="24"/>
          <w:szCs w:val="24"/>
          <w:lang w:val="lv-LV"/>
        </w:rPr>
      </w:pPr>
      <w:r w:rsidRPr="00E323F6">
        <w:rPr>
          <w:sz w:val="24"/>
          <w:szCs w:val="24"/>
          <w:lang w:val="lv-LV"/>
        </w:rPr>
        <w:t>Krimināltiesību jomā Krimināl</w:t>
      </w:r>
      <w:r w:rsidR="00894998" w:rsidRPr="00E323F6">
        <w:rPr>
          <w:sz w:val="24"/>
          <w:szCs w:val="24"/>
          <w:lang w:val="lv-LV"/>
        </w:rPr>
        <w:t>procesa likuma reformas ieviesa iespēju tiesām izbeigt krimināltiesvedības vai samazināt piespriesto sodu, ja tiesvedība</w:t>
      </w:r>
      <w:r w:rsidR="00767F5B" w:rsidRPr="00E323F6">
        <w:rPr>
          <w:sz w:val="24"/>
          <w:szCs w:val="24"/>
          <w:lang w:val="lv-LV"/>
        </w:rPr>
        <w:t>s</w:t>
      </w:r>
      <w:r w:rsidR="00894998" w:rsidRPr="00E323F6">
        <w:rPr>
          <w:sz w:val="24"/>
          <w:szCs w:val="24"/>
          <w:lang w:val="lv-LV"/>
        </w:rPr>
        <w:t xml:space="preserve"> biju</w:t>
      </w:r>
      <w:r w:rsidR="00767F5B" w:rsidRPr="00E323F6">
        <w:rPr>
          <w:sz w:val="24"/>
          <w:szCs w:val="24"/>
          <w:lang w:val="lv-LV"/>
        </w:rPr>
        <w:t>šas</w:t>
      </w:r>
      <w:r w:rsidR="00894998" w:rsidRPr="00E323F6">
        <w:rPr>
          <w:sz w:val="24"/>
          <w:szCs w:val="24"/>
          <w:lang w:val="lv-LV"/>
        </w:rPr>
        <w:t xml:space="preserve"> pārmērīgi gara</w:t>
      </w:r>
      <w:r w:rsidR="00767F5B" w:rsidRPr="00E323F6">
        <w:rPr>
          <w:sz w:val="24"/>
          <w:szCs w:val="24"/>
          <w:lang w:val="lv-LV"/>
        </w:rPr>
        <w:t>s</w:t>
      </w:r>
      <w:r w:rsidR="00894998" w:rsidRPr="00E323F6">
        <w:rPr>
          <w:sz w:val="24"/>
          <w:szCs w:val="24"/>
          <w:lang w:val="lv-LV"/>
        </w:rPr>
        <w:t xml:space="preserve">. </w:t>
      </w:r>
      <w:r w:rsidR="00F04D86" w:rsidRPr="00E323F6">
        <w:rPr>
          <w:sz w:val="24"/>
          <w:szCs w:val="24"/>
          <w:lang w:val="lv-LV"/>
        </w:rPr>
        <w:t xml:space="preserve">Pamatojoties uz 2009. gada 12. marta </w:t>
      </w:r>
      <w:r w:rsidR="006D6B80" w:rsidRPr="00E323F6">
        <w:rPr>
          <w:sz w:val="24"/>
          <w:szCs w:val="24"/>
          <w:lang w:val="lv-LV"/>
        </w:rPr>
        <w:t xml:space="preserve">grozījumiem </w:t>
      </w:r>
      <w:r w:rsidR="00F04D86" w:rsidRPr="00E323F6">
        <w:rPr>
          <w:sz w:val="24"/>
          <w:szCs w:val="24"/>
          <w:lang w:val="lv-LV"/>
        </w:rPr>
        <w:t xml:space="preserve">(spēkā </w:t>
      </w:r>
      <w:r w:rsidR="006D6B80" w:rsidRPr="00E323F6">
        <w:rPr>
          <w:sz w:val="24"/>
          <w:szCs w:val="24"/>
          <w:lang w:val="lv-LV"/>
        </w:rPr>
        <w:t xml:space="preserve">kopš </w:t>
      </w:r>
      <w:r w:rsidR="00F04D86" w:rsidRPr="00E323F6">
        <w:rPr>
          <w:sz w:val="24"/>
          <w:szCs w:val="24"/>
          <w:lang w:val="lv-LV"/>
        </w:rPr>
        <w:t>2009. gada 1. jūlij</w:t>
      </w:r>
      <w:r w:rsidR="006D6B80" w:rsidRPr="00E323F6">
        <w:rPr>
          <w:sz w:val="24"/>
          <w:szCs w:val="24"/>
          <w:lang w:val="lv-LV"/>
        </w:rPr>
        <w:t>a</w:t>
      </w:r>
      <w:r w:rsidR="00F04D86" w:rsidRPr="00E323F6">
        <w:rPr>
          <w:sz w:val="24"/>
          <w:szCs w:val="24"/>
          <w:lang w:val="lv-LV"/>
        </w:rPr>
        <w:t>)</w:t>
      </w:r>
      <w:r w:rsidR="00A466A7" w:rsidRPr="00E323F6">
        <w:rPr>
          <w:sz w:val="24"/>
          <w:szCs w:val="24"/>
          <w:lang w:val="lv-LV"/>
        </w:rPr>
        <w:t>,</w:t>
      </w:r>
      <w:r w:rsidR="00F04D86" w:rsidRPr="00E323F6">
        <w:rPr>
          <w:sz w:val="24"/>
          <w:szCs w:val="24"/>
          <w:lang w:val="lv-LV"/>
        </w:rPr>
        <w:t xml:space="preserve"> Kriminālprocesa likuma 379. panta 1. punkts tika papildināts ar 2. apakšpunktu, kas nosaka, ka kriminālprocesu var izbeigt, atbrīvojot personu no kriminālatbildības, ja kriminālprocesu nav bijis iespējams pabeigt saprātīgā termiņā. Pamatojoties uz 2010. gada 21. oktobra </w:t>
      </w:r>
      <w:r w:rsidR="00664652" w:rsidRPr="00E323F6">
        <w:rPr>
          <w:sz w:val="24"/>
          <w:szCs w:val="24"/>
          <w:lang w:val="lv-LV"/>
        </w:rPr>
        <w:t>Kriminālprocesa likuma 58. panta grozījumiem (spēkā kopš 2011. gada 1. janvāra),</w:t>
      </w:r>
      <w:r w:rsidR="004D3FA3" w:rsidRPr="00E323F6">
        <w:rPr>
          <w:sz w:val="24"/>
          <w:szCs w:val="24"/>
          <w:lang w:val="lv-LV"/>
        </w:rPr>
        <w:t xml:space="preserve"> personu var atbrīvot no kriminālatbildības, ja tiek pierādīts, ka šīs personas tiesības uz krimināl</w:t>
      </w:r>
      <w:r w:rsidR="00A466A7" w:rsidRPr="00E323F6">
        <w:rPr>
          <w:sz w:val="24"/>
          <w:szCs w:val="24"/>
          <w:lang w:val="lv-LV"/>
        </w:rPr>
        <w:t>procesa</w:t>
      </w:r>
      <w:r w:rsidR="004D3FA3" w:rsidRPr="00E323F6">
        <w:rPr>
          <w:sz w:val="24"/>
          <w:szCs w:val="24"/>
          <w:lang w:val="lv-LV"/>
        </w:rPr>
        <w:t xml:space="preserve"> pabeigšanu saprātīgos termiņos nav ievērotas.</w:t>
      </w:r>
      <w:r w:rsidR="00B7672D" w:rsidRPr="00E323F6">
        <w:rPr>
          <w:sz w:val="24"/>
          <w:szCs w:val="24"/>
          <w:lang w:val="lv-LV"/>
        </w:rPr>
        <w:t xml:space="preserve"> </w:t>
      </w:r>
    </w:p>
    <w:p w14:paraId="479125D9" w14:textId="77777777" w:rsidR="006A2B8C" w:rsidRPr="00E323F6" w:rsidRDefault="006A2B8C" w:rsidP="0071064A">
      <w:pPr>
        <w:spacing w:after="120" w:line="240" w:lineRule="auto"/>
        <w:jc w:val="both"/>
        <w:rPr>
          <w:i/>
          <w:sz w:val="24"/>
          <w:szCs w:val="24"/>
          <w:lang w:val="lv-LV"/>
        </w:rPr>
      </w:pPr>
    </w:p>
    <w:p w14:paraId="2665C09D" w14:textId="0CB16142" w:rsidR="00653431" w:rsidRPr="00E323F6" w:rsidRDefault="00181BC0" w:rsidP="0071064A">
      <w:pPr>
        <w:pStyle w:val="Heading2"/>
        <w:rPr>
          <w:lang w:val="lv-LV"/>
        </w:rPr>
      </w:pPr>
      <w:bookmarkStart w:id="140" w:name="_Toc511897265"/>
      <w:r w:rsidRPr="00E323F6">
        <w:rPr>
          <w:lang w:val="lv-LV"/>
        </w:rPr>
        <w:t>Tiesu pieejamība</w:t>
      </w:r>
      <w:bookmarkEnd w:id="140"/>
    </w:p>
    <w:p w14:paraId="289B0527" w14:textId="77777777" w:rsidR="005016E6" w:rsidRPr="00E323F6" w:rsidRDefault="005016E6" w:rsidP="005016E6">
      <w:pPr>
        <w:spacing w:after="120" w:line="240" w:lineRule="auto"/>
        <w:jc w:val="both"/>
        <w:rPr>
          <w:sz w:val="24"/>
          <w:szCs w:val="24"/>
          <w:lang w:val="lv-LV"/>
        </w:rPr>
      </w:pPr>
    </w:p>
    <w:p w14:paraId="5E2172E5" w14:textId="41C9B03A" w:rsidR="005016E6" w:rsidRPr="00E323F6" w:rsidRDefault="001102C1" w:rsidP="00520FD2">
      <w:pPr>
        <w:pStyle w:val="ListParagraph"/>
        <w:numPr>
          <w:ilvl w:val="0"/>
          <w:numId w:val="20"/>
        </w:numPr>
        <w:spacing w:after="120" w:line="240" w:lineRule="auto"/>
        <w:contextualSpacing w:val="0"/>
        <w:jc w:val="both"/>
        <w:rPr>
          <w:sz w:val="24"/>
          <w:szCs w:val="24"/>
          <w:lang w:val="lv-LV"/>
        </w:rPr>
      </w:pPr>
      <w:r w:rsidRPr="00E323F6">
        <w:rPr>
          <w:b/>
          <w:sz w:val="24"/>
          <w:szCs w:val="24"/>
          <w:u w:val="single"/>
          <w:lang w:val="lv-LV"/>
        </w:rPr>
        <w:t>Tiesas pieejamība un valodas tulkošana</w:t>
      </w:r>
    </w:p>
    <w:p w14:paraId="4441B134" w14:textId="1E73CF41" w:rsidR="005016E6" w:rsidRPr="00E323F6" w:rsidRDefault="001102C1" w:rsidP="005016E6">
      <w:pPr>
        <w:spacing w:after="120" w:line="240" w:lineRule="auto"/>
        <w:jc w:val="both"/>
        <w:rPr>
          <w:sz w:val="24"/>
          <w:szCs w:val="24"/>
          <w:lang w:val="lv-LV"/>
        </w:rPr>
      </w:pPr>
      <w:r w:rsidRPr="00E323F6">
        <w:rPr>
          <w:rFonts w:cs="Times New Roman"/>
          <w:sz w:val="24"/>
          <w:szCs w:val="24"/>
          <w:lang w:val="lv-LV"/>
        </w:rPr>
        <w:t xml:space="preserve">Principā tiesu lietotājiem, kuri nesaprot </w:t>
      </w:r>
      <w:r w:rsidR="00183153" w:rsidRPr="00E323F6">
        <w:rPr>
          <w:rFonts w:cs="Times New Roman"/>
          <w:sz w:val="24"/>
          <w:szCs w:val="24"/>
          <w:lang w:val="lv-LV"/>
        </w:rPr>
        <w:t xml:space="preserve">oficiālo </w:t>
      </w:r>
      <w:r w:rsidRPr="00E323F6">
        <w:rPr>
          <w:rFonts w:cs="Times New Roman"/>
          <w:sz w:val="24"/>
          <w:szCs w:val="24"/>
          <w:lang w:val="lv-LV"/>
        </w:rPr>
        <w:t>tiesvedīb</w:t>
      </w:r>
      <w:r w:rsidR="00597F61" w:rsidRPr="00E323F6">
        <w:rPr>
          <w:rFonts w:cs="Times New Roman"/>
          <w:sz w:val="24"/>
          <w:szCs w:val="24"/>
          <w:lang w:val="lv-LV"/>
        </w:rPr>
        <w:t>as</w:t>
      </w:r>
      <w:r w:rsidRPr="00E323F6">
        <w:rPr>
          <w:rFonts w:cs="Times New Roman"/>
          <w:sz w:val="24"/>
          <w:szCs w:val="24"/>
          <w:lang w:val="lv-LV"/>
        </w:rPr>
        <w:t xml:space="preserve"> valodu Latvij</w:t>
      </w:r>
      <w:r w:rsidR="00183153" w:rsidRPr="00E323F6">
        <w:rPr>
          <w:rFonts w:cs="Times New Roman"/>
          <w:sz w:val="24"/>
          <w:szCs w:val="24"/>
          <w:lang w:val="lv-LV"/>
        </w:rPr>
        <w:t>ā</w:t>
      </w:r>
      <w:r w:rsidRPr="00E323F6">
        <w:rPr>
          <w:rFonts w:cs="Times New Roman"/>
          <w:sz w:val="24"/>
          <w:szCs w:val="24"/>
          <w:lang w:val="lv-LV"/>
        </w:rPr>
        <w:t xml:space="preserve">, ir tiesības </w:t>
      </w:r>
      <w:r w:rsidR="00597F61" w:rsidRPr="00E323F6">
        <w:rPr>
          <w:rFonts w:cs="Times New Roman"/>
          <w:sz w:val="24"/>
          <w:szCs w:val="24"/>
          <w:lang w:val="lv-LV"/>
        </w:rPr>
        <w:t>s</w:t>
      </w:r>
      <w:r w:rsidRPr="00E323F6">
        <w:rPr>
          <w:rFonts w:cs="Times New Roman"/>
          <w:sz w:val="24"/>
          <w:szCs w:val="24"/>
          <w:lang w:val="lv-LV"/>
        </w:rPr>
        <w:t xml:space="preserve">aņemt tulkošanas pakalpojumus bez maksas. </w:t>
      </w:r>
      <w:r w:rsidR="0058057F" w:rsidRPr="00E323F6">
        <w:rPr>
          <w:rFonts w:cs="Times New Roman"/>
          <w:sz w:val="24"/>
          <w:szCs w:val="24"/>
          <w:lang w:val="lv-LV"/>
        </w:rPr>
        <w:t>Civilprocesa</w:t>
      </w:r>
      <w:r w:rsidR="00597F61" w:rsidRPr="00E323F6">
        <w:rPr>
          <w:rFonts w:cs="Times New Roman"/>
          <w:sz w:val="24"/>
          <w:szCs w:val="24"/>
          <w:lang w:val="lv-LV"/>
        </w:rPr>
        <w:t xml:space="preserve"> likums</w:t>
      </w:r>
      <w:r w:rsidR="005016E6" w:rsidRPr="00E323F6">
        <w:rPr>
          <w:rStyle w:val="FootnoteReference"/>
          <w:sz w:val="24"/>
          <w:szCs w:val="24"/>
          <w:lang w:val="lv-LV"/>
        </w:rPr>
        <w:footnoteReference w:id="130"/>
      </w:r>
      <w:r w:rsidR="005016E6" w:rsidRPr="00E323F6">
        <w:rPr>
          <w:sz w:val="24"/>
          <w:szCs w:val="24"/>
          <w:lang w:val="lv-LV"/>
        </w:rPr>
        <w:t xml:space="preserve"> </w:t>
      </w:r>
      <w:r w:rsidR="00597F61" w:rsidRPr="00E323F6">
        <w:rPr>
          <w:sz w:val="24"/>
          <w:szCs w:val="24"/>
          <w:lang w:val="lv-LV"/>
        </w:rPr>
        <w:t>nosaka, ka personām, kur</w:t>
      </w:r>
      <w:r w:rsidR="00183153" w:rsidRPr="00E323F6">
        <w:rPr>
          <w:sz w:val="24"/>
          <w:szCs w:val="24"/>
          <w:lang w:val="lv-LV"/>
        </w:rPr>
        <w:t>ā</w:t>
      </w:r>
      <w:r w:rsidR="00597F61" w:rsidRPr="00E323F6">
        <w:rPr>
          <w:sz w:val="24"/>
          <w:szCs w:val="24"/>
          <w:lang w:val="lv-LV"/>
        </w:rPr>
        <w:t>m piešķirta juridiskā palīdzība, ir tiesības uz tulka pakalpojumiem, ja viņi nepārvalda ofici</w:t>
      </w:r>
      <w:r w:rsidR="00183153" w:rsidRPr="00E323F6">
        <w:rPr>
          <w:sz w:val="24"/>
          <w:szCs w:val="24"/>
          <w:lang w:val="lv-LV"/>
        </w:rPr>
        <w:t>ā</w:t>
      </w:r>
      <w:r w:rsidR="00597F61" w:rsidRPr="00E323F6">
        <w:rPr>
          <w:sz w:val="24"/>
          <w:szCs w:val="24"/>
          <w:lang w:val="lv-LV"/>
        </w:rPr>
        <w:t>lo tiesvedības valodu. Krimin</w:t>
      </w:r>
      <w:r w:rsidR="00183153" w:rsidRPr="00E323F6">
        <w:rPr>
          <w:sz w:val="24"/>
          <w:szCs w:val="24"/>
          <w:lang w:val="lv-LV"/>
        </w:rPr>
        <w:t>ā</w:t>
      </w:r>
      <w:r w:rsidR="002C1FDD" w:rsidRPr="00E323F6">
        <w:rPr>
          <w:sz w:val="24"/>
          <w:szCs w:val="24"/>
          <w:lang w:val="lv-LV"/>
        </w:rPr>
        <w:t>lprocesos</w:t>
      </w:r>
      <w:r w:rsidR="005016E6" w:rsidRPr="00E323F6">
        <w:rPr>
          <w:rStyle w:val="FootnoteReference"/>
          <w:sz w:val="24"/>
          <w:szCs w:val="24"/>
          <w:lang w:val="lv-LV"/>
        </w:rPr>
        <w:footnoteReference w:id="131"/>
      </w:r>
      <w:r w:rsidR="002C1FDD" w:rsidRPr="00E323F6">
        <w:rPr>
          <w:sz w:val="24"/>
          <w:szCs w:val="24"/>
          <w:lang w:val="lv-LV"/>
        </w:rPr>
        <w:t xml:space="preserve"> tulkošanas pakalpojum</w:t>
      </w:r>
      <w:r w:rsidR="000D449B" w:rsidRPr="00E323F6">
        <w:rPr>
          <w:sz w:val="24"/>
          <w:szCs w:val="24"/>
          <w:lang w:val="lv-LV"/>
        </w:rPr>
        <w:t>u pasūta tiesnesis, tas ir bez maksas un to var izmantot vairāki procesa dalībnieki: persona, kurai ir tiesības uz aizstāvību, cietušais un viņa pārstāvis, liecinieks, eksperts, kā arī citas personas, kuras tikušas iesaistītas attiecīgajā kriminālprocesā</w:t>
      </w:r>
      <w:r w:rsidR="005016E6" w:rsidRPr="00E323F6">
        <w:rPr>
          <w:sz w:val="24"/>
          <w:szCs w:val="24"/>
          <w:lang w:val="lv-LV"/>
        </w:rPr>
        <w:t xml:space="preserve">. </w:t>
      </w:r>
      <w:r w:rsidR="006D3463" w:rsidRPr="00E323F6">
        <w:rPr>
          <w:sz w:val="24"/>
          <w:szCs w:val="24"/>
          <w:lang w:val="lv-LV"/>
        </w:rPr>
        <w:t>Likums iet pat tālāk un nodro</w:t>
      </w:r>
      <w:r w:rsidR="005373A6" w:rsidRPr="00E323F6">
        <w:rPr>
          <w:sz w:val="24"/>
          <w:szCs w:val="24"/>
          <w:lang w:val="lv-LV"/>
        </w:rPr>
        <w:t>š</w:t>
      </w:r>
      <w:r w:rsidR="006D3463" w:rsidRPr="00E323F6">
        <w:rPr>
          <w:sz w:val="24"/>
          <w:szCs w:val="24"/>
          <w:lang w:val="lv-LV"/>
        </w:rPr>
        <w:t>ina bezmak</w:t>
      </w:r>
      <w:r w:rsidR="005373A6" w:rsidRPr="00E323F6">
        <w:rPr>
          <w:sz w:val="24"/>
          <w:szCs w:val="24"/>
          <w:lang w:val="lv-LV"/>
        </w:rPr>
        <w:t>s</w:t>
      </w:r>
      <w:r w:rsidR="006D3463" w:rsidRPr="00E323F6">
        <w:rPr>
          <w:sz w:val="24"/>
          <w:szCs w:val="24"/>
          <w:lang w:val="lv-LV"/>
        </w:rPr>
        <w:t>as tulka palīdzību arī personām, kurām ir dzirdes, runas vai redzes traucējumi.</w:t>
      </w:r>
    </w:p>
    <w:p w14:paraId="2737F4F4" w14:textId="6AB07BBC" w:rsidR="00F951DF" w:rsidRPr="00E323F6" w:rsidRDefault="008C6F95" w:rsidP="00F951DF">
      <w:pPr>
        <w:spacing w:after="120" w:line="240" w:lineRule="auto"/>
        <w:jc w:val="both"/>
        <w:rPr>
          <w:sz w:val="24"/>
          <w:szCs w:val="24"/>
          <w:lang w:val="lv-LV"/>
        </w:rPr>
      </w:pPr>
      <w:r w:rsidRPr="00E323F6">
        <w:rPr>
          <w:sz w:val="24"/>
          <w:szCs w:val="24"/>
          <w:lang w:val="lv-LV"/>
        </w:rPr>
        <w:t xml:space="preserve">Atbildot uz 13. jautājumu </w:t>
      </w:r>
      <w:r w:rsidR="00F951DF" w:rsidRPr="00E323F6">
        <w:rPr>
          <w:sz w:val="24"/>
          <w:szCs w:val="24"/>
          <w:lang w:val="lv-LV"/>
        </w:rPr>
        <w:t>“</w:t>
      </w:r>
      <w:r w:rsidR="00D1432A" w:rsidRPr="00E323F6">
        <w:rPr>
          <w:sz w:val="24"/>
          <w:szCs w:val="24"/>
          <w:lang w:val="lv-LV"/>
        </w:rPr>
        <w:t xml:space="preserve">Vai personām, kuras nesaprot tiesvedībā izmantoto oficiālo valodu, ir tiesības uz tulka pakalpojumiem bez maksas?” no anketas par kvalitātes jautājumiem, </w:t>
      </w:r>
      <w:r w:rsidR="00F951DF" w:rsidRPr="00E323F6">
        <w:rPr>
          <w:sz w:val="24"/>
          <w:szCs w:val="24"/>
          <w:lang w:val="lv-LV"/>
        </w:rPr>
        <w:t xml:space="preserve">60 % </w:t>
      </w:r>
      <w:r w:rsidR="00D1432A" w:rsidRPr="00E323F6">
        <w:rPr>
          <w:sz w:val="24"/>
          <w:szCs w:val="24"/>
          <w:lang w:val="lv-LV"/>
        </w:rPr>
        <w:t>atbilžu bija</w:t>
      </w:r>
      <w:r w:rsidR="00F951DF" w:rsidRPr="00E323F6">
        <w:rPr>
          <w:sz w:val="24"/>
          <w:szCs w:val="24"/>
          <w:lang w:val="lv-LV"/>
        </w:rPr>
        <w:t xml:space="preserve"> </w:t>
      </w:r>
      <w:r w:rsidR="00D1432A" w:rsidRPr="00E323F6">
        <w:rPr>
          <w:i/>
          <w:sz w:val="24"/>
          <w:szCs w:val="24"/>
          <w:lang w:val="lv-LV"/>
        </w:rPr>
        <w:t>"daļēji</w:t>
      </w:r>
      <w:r w:rsidR="00F951DF" w:rsidRPr="00E323F6">
        <w:rPr>
          <w:i/>
          <w:sz w:val="24"/>
          <w:szCs w:val="24"/>
          <w:lang w:val="lv-LV"/>
        </w:rPr>
        <w:t>”</w:t>
      </w:r>
      <w:r w:rsidR="00F951DF" w:rsidRPr="00E323F6">
        <w:rPr>
          <w:sz w:val="24"/>
          <w:szCs w:val="24"/>
          <w:lang w:val="lv-LV"/>
        </w:rPr>
        <w:t xml:space="preserve"> </w:t>
      </w:r>
      <w:r w:rsidR="00D1432A" w:rsidRPr="00E323F6">
        <w:rPr>
          <w:sz w:val="24"/>
          <w:szCs w:val="24"/>
          <w:lang w:val="lv-LV"/>
        </w:rPr>
        <w:t xml:space="preserve">un </w:t>
      </w:r>
      <w:r w:rsidR="00F951DF" w:rsidRPr="00E323F6">
        <w:rPr>
          <w:sz w:val="24"/>
          <w:szCs w:val="24"/>
          <w:lang w:val="lv-LV"/>
        </w:rPr>
        <w:t xml:space="preserve">38 % </w:t>
      </w:r>
      <w:r w:rsidR="00D1432A" w:rsidRPr="00E323F6">
        <w:rPr>
          <w:sz w:val="24"/>
          <w:szCs w:val="24"/>
          <w:lang w:val="lv-LV"/>
        </w:rPr>
        <w:t>respondentu atbildēja ar</w:t>
      </w:r>
      <w:r w:rsidR="00F951DF" w:rsidRPr="00E323F6">
        <w:rPr>
          <w:sz w:val="24"/>
          <w:szCs w:val="24"/>
          <w:lang w:val="lv-LV"/>
        </w:rPr>
        <w:t xml:space="preserve"> </w:t>
      </w:r>
      <w:r w:rsidR="00F951DF" w:rsidRPr="00E323F6">
        <w:rPr>
          <w:i/>
          <w:sz w:val="24"/>
          <w:szCs w:val="24"/>
          <w:lang w:val="lv-LV"/>
        </w:rPr>
        <w:t>“</w:t>
      </w:r>
      <w:r w:rsidR="00D1432A" w:rsidRPr="00E323F6">
        <w:rPr>
          <w:i/>
          <w:sz w:val="24"/>
          <w:szCs w:val="24"/>
          <w:lang w:val="lv-LV"/>
        </w:rPr>
        <w:t>jā</w:t>
      </w:r>
      <w:r w:rsidR="00F951DF" w:rsidRPr="00E323F6">
        <w:rPr>
          <w:i/>
          <w:sz w:val="24"/>
          <w:szCs w:val="24"/>
          <w:lang w:val="lv-LV"/>
        </w:rPr>
        <w:t>”.</w:t>
      </w:r>
      <w:r w:rsidR="00B9361E" w:rsidRPr="00E323F6">
        <w:rPr>
          <w:sz w:val="24"/>
          <w:szCs w:val="24"/>
          <w:lang w:val="lv-LV"/>
        </w:rPr>
        <w:t xml:space="preserve"> Komentāros tika precizēts, ka krimināllietās un administratīvajās lietās tulkošana tiek nodrošināta bez maksas, </w:t>
      </w:r>
      <w:r w:rsidR="0058057F" w:rsidRPr="00E323F6">
        <w:rPr>
          <w:sz w:val="24"/>
          <w:szCs w:val="24"/>
          <w:lang w:val="lv-LV"/>
        </w:rPr>
        <w:t>turpretim</w:t>
      </w:r>
      <w:r w:rsidR="00B9361E" w:rsidRPr="00E323F6">
        <w:rPr>
          <w:sz w:val="24"/>
          <w:szCs w:val="24"/>
          <w:lang w:val="lv-LV"/>
        </w:rPr>
        <w:t xml:space="preserve"> attiecībā uz civillietām </w:t>
      </w:r>
      <w:r w:rsidR="00F66917" w:rsidRPr="00E323F6">
        <w:rPr>
          <w:sz w:val="24"/>
          <w:szCs w:val="24"/>
          <w:lang w:val="lv-LV"/>
        </w:rPr>
        <w:t xml:space="preserve">bezmaksas tulkošanas pakalpojumus saņem </w:t>
      </w:r>
      <w:r w:rsidR="00B9361E" w:rsidRPr="00E323F6">
        <w:rPr>
          <w:sz w:val="24"/>
          <w:szCs w:val="24"/>
          <w:lang w:val="lv-LV"/>
        </w:rPr>
        <w:t>tikai personas, kuras ir atbrīvotas no tiesas izdevumu samaksas</w:t>
      </w:r>
      <w:r w:rsidR="009800A2" w:rsidRPr="00E323F6">
        <w:rPr>
          <w:sz w:val="24"/>
          <w:szCs w:val="24"/>
          <w:lang w:val="lv-LV"/>
        </w:rPr>
        <w:t>.</w:t>
      </w:r>
      <w:r w:rsidR="00B9361E" w:rsidRPr="00E323F6">
        <w:rPr>
          <w:sz w:val="24"/>
          <w:szCs w:val="24"/>
          <w:lang w:val="lv-LV"/>
        </w:rPr>
        <w:t xml:space="preserve"> </w:t>
      </w:r>
    </w:p>
    <w:p w14:paraId="28BCFF0C" w14:textId="79AC06A8" w:rsidR="005016E6" w:rsidRPr="00E323F6" w:rsidRDefault="0058057F" w:rsidP="005016E6">
      <w:pPr>
        <w:spacing w:after="120" w:line="240" w:lineRule="auto"/>
        <w:jc w:val="both"/>
        <w:rPr>
          <w:sz w:val="24"/>
          <w:szCs w:val="24"/>
          <w:lang w:val="lv-LV"/>
        </w:rPr>
      </w:pPr>
      <w:r>
        <w:rPr>
          <w:sz w:val="24"/>
          <w:szCs w:val="24"/>
          <w:lang w:val="lv-LV"/>
        </w:rPr>
        <w:t>Saskaņā ar</w:t>
      </w:r>
      <w:r w:rsidR="000B41E4" w:rsidRPr="00E323F6">
        <w:rPr>
          <w:sz w:val="24"/>
          <w:szCs w:val="24"/>
          <w:lang w:val="lv-LV"/>
        </w:rPr>
        <w:t xml:space="preserve"> T</w:t>
      </w:r>
      <w:r w:rsidR="000468BA" w:rsidRPr="00E323F6">
        <w:rPr>
          <w:sz w:val="24"/>
          <w:szCs w:val="24"/>
          <w:lang w:val="lv-LV"/>
        </w:rPr>
        <w:t>ieslietu ministrijas sniegto</w:t>
      </w:r>
      <w:r w:rsidR="000B41E4" w:rsidRPr="00E323F6">
        <w:rPr>
          <w:sz w:val="24"/>
          <w:szCs w:val="24"/>
          <w:lang w:val="lv-LV"/>
        </w:rPr>
        <w:t xml:space="preserve"> informāciju </w:t>
      </w:r>
      <w:r w:rsidR="00C11400" w:rsidRPr="00E323F6">
        <w:rPr>
          <w:sz w:val="24"/>
          <w:szCs w:val="24"/>
          <w:lang w:val="lv-LV"/>
        </w:rPr>
        <w:t xml:space="preserve">tulkošanas pakalpojumus nodrošina tiesu tulkošanas dienesti </w:t>
      </w:r>
      <w:r w:rsidR="00823DCF" w:rsidRPr="00E323F6">
        <w:rPr>
          <w:sz w:val="24"/>
          <w:szCs w:val="24"/>
          <w:lang w:val="lv-LV"/>
        </w:rPr>
        <w:t>(</w:t>
      </w:r>
      <w:r w:rsidR="00C11400" w:rsidRPr="00E323F6">
        <w:rPr>
          <w:sz w:val="24"/>
          <w:szCs w:val="24"/>
          <w:lang w:val="lv-LV"/>
        </w:rPr>
        <w:t>tikai latviešu un krievu valod</w:t>
      </w:r>
      <w:r w:rsidR="00816BB2" w:rsidRPr="00E323F6">
        <w:rPr>
          <w:sz w:val="24"/>
          <w:szCs w:val="24"/>
          <w:lang w:val="lv-LV"/>
        </w:rPr>
        <w:t>as</w:t>
      </w:r>
      <w:r w:rsidR="00C11400" w:rsidRPr="00E323F6">
        <w:rPr>
          <w:sz w:val="24"/>
          <w:szCs w:val="24"/>
          <w:lang w:val="lv-LV"/>
        </w:rPr>
        <w:t xml:space="preserve"> kombināciju)</w:t>
      </w:r>
      <w:r w:rsidR="00816BB2" w:rsidRPr="00E323F6">
        <w:rPr>
          <w:sz w:val="24"/>
          <w:szCs w:val="24"/>
          <w:lang w:val="lv-LV"/>
        </w:rPr>
        <w:t>, kā arī priv</w:t>
      </w:r>
      <w:r w:rsidR="007209FA" w:rsidRPr="00E323F6">
        <w:rPr>
          <w:sz w:val="24"/>
          <w:szCs w:val="24"/>
          <w:lang w:val="lv-LV"/>
        </w:rPr>
        <w:t>ā</w:t>
      </w:r>
      <w:r w:rsidR="00816BB2" w:rsidRPr="00E323F6">
        <w:rPr>
          <w:sz w:val="24"/>
          <w:szCs w:val="24"/>
          <w:lang w:val="lv-LV"/>
        </w:rPr>
        <w:t>tie pakalpojumu sniedzēji, ar kuriem tiesas administrācija nepieciešamības gadījuma noslēdz ārpakalpojumu līgumu</w:t>
      </w:r>
      <w:r w:rsidR="005016E6" w:rsidRPr="00E323F6">
        <w:rPr>
          <w:sz w:val="24"/>
          <w:szCs w:val="24"/>
          <w:lang w:val="lv-LV"/>
        </w:rPr>
        <w:t xml:space="preserve">, </w:t>
      </w:r>
      <w:r w:rsidR="00816BB2" w:rsidRPr="00E323F6">
        <w:rPr>
          <w:sz w:val="24"/>
          <w:szCs w:val="24"/>
          <w:lang w:val="lv-LV"/>
        </w:rPr>
        <w:t>jo īpaši tas attiecas uz valod</w:t>
      </w:r>
      <w:r w:rsidR="007209FA" w:rsidRPr="00E323F6">
        <w:rPr>
          <w:sz w:val="24"/>
          <w:szCs w:val="24"/>
          <w:lang w:val="lv-LV"/>
        </w:rPr>
        <w:t>ā</w:t>
      </w:r>
      <w:r w:rsidR="00816BB2" w:rsidRPr="00E323F6">
        <w:rPr>
          <w:sz w:val="24"/>
          <w:szCs w:val="24"/>
          <w:lang w:val="lv-LV"/>
        </w:rPr>
        <w:t>m, kuras nenodrošina tiesas tulkošanas dienests.</w:t>
      </w:r>
      <w:r w:rsidR="005016E6" w:rsidRPr="00E323F6">
        <w:rPr>
          <w:sz w:val="24"/>
          <w:szCs w:val="24"/>
          <w:lang w:val="lv-LV"/>
        </w:rPr>
        <w:t xml:space="preserve"> </w:t>
      </w:r>
      <w:r w:rsidR="00816BB2" w:rsidRPr="00E323F6">
        <w:rPr>
          <w:sz w:val="24"/>
          <w:szCs w:val="24"/>
          <w:lang w:val="lv-LV"/>
        </w:rPr>
        <w:t>Tiesas tulkošanas dienestu tulki ir tiesas darbinieki un uz viņiem attiecas tiesu darbinieku darba rezultātu izvērtēšanas noteikumi</w:t>
      </w:r>
      <w:r w:rsidR="005016E6" w:rsidRPr="00E323F6">
        <w:rPr>
          <w:sz w:val="24"/>
          <w:szCs w:val="24"/>
          <w:lang w:val="lv-LV"/>
        </w:rPr>
        <w:t>.</w:t>
      </w:r>
      <w:r w:rsidR="00C872D2" w:rsidRPr="00E323F6">
        <w:rPr>
          <w:sz w:val="24"/>
          <w:szCs w:val="24"/>
          <w:lang w:val="lv-LV"/>
        </w:rPr>
        <w:t xml:space="preserve"> </w:t>
      </w:r>
      <w:r w:rsidR="007209FA" w:rsidRPr="00E323F6">
        <w:rPr>
          <w:sz w:val="24"/>
          <w:szCs w:val="24"/>
          <w:lang w:val="lv-LV"/>
        </w:rPr>
        <w:t xml:space="preserve">Saskaņā ar Tiesu administrācijas informāciju </w:t>
      </w:r>
      <w:r w:rsidR="007C7E8D" w:rsidRPr="00E323F6">
        <w:rPr>
          <w:sz w:val="24"/>
          <w:szCs w:val="24"/>
          <w:lang w:val="lv-LV"/>
        </w:rPr>
        <w:t>2016</w:t>
      </w:r>
      <w:r w:rsidR="007209FA" w:rsidRPr="00E323F6">
        <w:rPr>
          <w:sz w:val="24"/>
          <w:szCs w:val="24"/>
          <w:lang w:val="lv-LV"/>
        </w:rPr>
        <w:t xml:space="preserve">. gadā no </w:t>
      </w:r>
      <w:r w:rsidR="007C7E8D" w:rsidRPr="00E323F6">
        <w:rPr>
          <w:sz w:val="24"/>
          <w:szCs w:val="24"/>
          <w:lang w:val="lv-LV"/>
        </w:rPr>
        <w:t>1</w:t>
      </w:r>
      <w:r w:rsidR="007209FA" w:rsidRPr="00E323F6">
        <w:rPr>
          <w:sz w:val="24"/>
          <w:szCs w:val="24"/>
          <w:lang w:val="lv-LV"/>
        </w:rPr>
        <w:t xml:space="preserve"> </w:t>
      </w:r>
      <w:r w:rsidR="007C7E8D" w:rsidRPr="00E323F6">
        <w:rPr>
          <w:sz w:val="24"/>
          <w:szCs w:val="24"/>
          <w:lang w:val="lv-LV"/>
        </w:rPr>
        <w:t xml:space="preserve">433 </w:t>
      </w:r>
      <w:r w:rsidR="007209FA" w:rsidRPr="00E323F6">
        <w:rPr>
          <w:sz w:val="24"/>
          <w:szCs w:val="24"/>
          <w:lang w:val="lv-LV"/>
        </w:rPr>
        <w:t xml:space="preserve">tiesu darbiniekiem </w:t>
      </w:r>
      <w:r w:rsidR="007C7E8D" w:rsidRPr="00E323F6">
        <w:rPr>
          <w:sz w:val="24"/>
          <w:szCs w:val="24"/>
          <w:lang w:val="lv-LV"/>
        </w:rPr>
        <w:t>116 person</w:t>
      </w:r>
      <w:r w:rsidR="007209FA" w:rsidRPr="00E323F6">
        <w:rPr>
          <w:sz w:val="24"/>
          <w:szCs w:val="24"/>
          <w:lang w:val="lv-LV"/>
        </w:rPr>
        <w:t>a</w:t>
      </w:r>
      <w:r w:rsidR="007C7E8D" w:rsidRPr="00E323F6">
        <w:rPr>
          <w:sz w:val="24"/>
          <w:szCs w:val="24"/>
          <w:lang w:val="lv-LV"/>
        </w:rPr>
        <w:t xml:space="preserve">s </w:t>
      </w:r>
      <w:r w:rsidR="007209FA" w:rsidRPr="00E323F6">
        <w:rPr>
          <w:sz w:val="24"/>
          <w:szCs w:val="24"/>
          <w:lang w:val="lv-LV"/>
        </w:rPr>
        <w:t>bija tulki un tulkotāji</w:t>
      </w:r>
      <w:r w:rsidR="007C7E8D" w:rsidRPr="00E323F6">
        <w:rPr>
          <w:sz w:val="24"/>
          <w:szCs w:val="24"/>
          <w:lang w:val="lv-LV"/>
        </w:rPr>
        <w:t>.</w:t>
      </w:r>
    </w:p>
    <w:p w14:paraId="759130FE" w14:textId="6D1D1EB6" w:rsidR="005016E6" w:rsidRPr="00E323F6" w:rsidRDefault="008A5BEA" w:rsidP="005016E6">
      <w:pPr>
        <w:spacing w:after="120" w:line="240" w:lineRule="auto"/>
        <w:jc w:val="both"/>
        <w:rPr>
          <w:rFonts w:eastAsia="Calibri" w:cs="Times New Roman"/>
          <w:sz w:val="24"/>
          <w:szCs w:val="24"/>
          <w:lang w:val="lv-LV"/>
        </w:rPr>
      </w:pPr>
      <w:r w:rsidRPr="00E323F6">
        <w:rPr>
          <w:rFonts w:cs="Times New Roman"/>
          <w:sz w:val="24"/>
          <w:szCs w:val="24"/>
          <w:lang w:val="lv-LV"/>
        </w:rPr>
        <w:t xml:space="preserve">Šajā analīzes stadijā var secināt, </w:t>
      </w:r>
      <w:r w:rsidR="000827CB" w:rsidRPr="00E323F6">
        <w:rPr>
          <w:rFonts w:cs="Times New Roman"/>
          <w:sz w:val="24"/>
          <w:szCs w:val="24"/>
          <w:lang w:val="lv-LV"/>
        </w:rPr>
        <w:t>ka Latvijas tiesu sistēmā pēc būtības tiesības uz tulka nodrošināšanu tiek pienācīgi garantētas.</w:t>
      </w:r>
      <w:r w:rsidR="00BE2C9C" w:rsidRPr="00E323F6">
        <w:rPr>
          <w:rFonts w:cs="Times New Roman"/>
          <w:sz w:val="24"/>
          <w:szCs w:val="24"/>
          <w:lang w:val="lv-LV"/>
        </w:rPr>
        <w:t xml:space="preserve"> </w:t>
      </w:r>
      <w:r w:rsidR="000C713C" w:rsidRPr="00E323F6">
        <w:rPr>
          <w:rFonts w:cs="Times New Roman"/>
          <w:sz w:val="24"/>
          <w:szCs w:val="24"/>
          <w:lang w:val="lv-LV"/>
        </w:rPr>
        <w:t>Tomēr attiecībā uz tulkošanas pakalpojumu kvalitāti var izteikt vienu piezīmi. Tieslietu ministrija ir norādījusi, ka Latvijā nav atsevišķas publiski pieejamas juridisko tulku un tulkotāju datubāzes. Turklāt pamatojoties uz Tieslietu ministrijas skaidrojumu, tulkus var saukt pie atbildības par apzināti maldinošu tulkojumu tikai balstoties uz attiecīgajām Krimināllikuma normām. Šī situācija var raisīt šaubas par to apmēru, kādā valsts</w:t>
      </w:r>
      <w:r w:rsidR="00B242FB" w:rsidRPr="00E323F6">
        <w:rPr>
          <w:rFonts w:cs="Times New Roman"/>
          <w:sz w:val="24"/>
          <w:szCs w:val="24"/>
          <w:lang w:val="lv-LV"/>
        </w:rPr>
        <w:t xml:space="preserve"> ir spējīga nodrošināt atbilstošas kvalifikācijas</w:t>
      </w:r>
      <w:r w:rsidR="000C713C" w:rsidRPr="00E323F6">
        <w:rPr>
          <w:rFonts w:cs="Times New Roman"/>
          <w:sz w:val="24"/>
          <w:szCs w:val="24"/>
          <w:lang w:val="lv-LV"/>
        </w:rPr>
        <w:t xml:space="preserve"> juridisko tulku pieejamību </w:t>
      </w:r>
      <w:r w:rsidR="00BE2C9C" w:rsidRPr="00E323F6">
        <w:rPr>
          <w:rFonts w:cs="Times New Roman"/>
          <w:sz w:val="24"/>
          <w:szCs w:val="24"/>
          <w:lang w:val="lv-LV"/>
        </w:rPr>
        <w:t>(</w:t>
      </w:r>
      <w:r w:rsidR="00706AF8" w:rsidRPr="00E323F6">
        <w:rPr>
          <w:rFonts w:cs="Times New Roman"/>
          <w:sz w:val="24"/>
          <w:szCs w:val="24"/>
          <w:lang w:val="lv-LV"/>
        </w:rPr>
        <w:t>jo īpaši kas attiecas uz privātajiem tulkiem) un attiecīgi arī augstas kvalitātes tulkošanas pakalpojumus.</w:t>
      </w:r>
      <w:r w:rsidR="00BE2C9C" w:rsidRPr="00E323F6">
        <w:rPr>
          <w:rFonts w:cs="Times New Roman"/>
          <w:sz w:val="24"/>
          <w:szCs w:val="24"/>
          <w:lang w:val="lv-LV"/>
        </w:rPr>
        <w:t xml:space="preserve"> </w:t>
      </w:r>
      <w:r w:rsidR="00706AF8" w:rsidRPr="00E323F6">
        <w:rPr>
          <w:rFonts w:cs="Times New Roman"/>
          <w:sz w:val="24"/>
          <w:szCs w:val="24"/>
          <w:lang w:val="lv-LV"/>
        </w:rPr>
        <w:t xml:space="preserve">Tādēļ Latvijas iestādēm vajadzētu apsvērt </w:t>
      </w:r>
      <w:r w:rsidR="00D24E5A" w:rsidRPr="00E323F6">
        <w:rPr>
          <w:rFonts w:cs="Times New Roman"/>
          <w:sz w:val="24"/>
          <w:szCs w:val="24"/>
          <w:lang w:val="lv-LV"/>
        </w:rPr>
        <w:t>nepieciešamību radīt juridisko tulku un tulkotāju sertifikācijas un reģistrācijas sistēmu, līdzīgu tai, kāda tiek piemērota tiesu ekspertīzes speciālistiem.</w:t>
      </w:r>
    </w:p>
    <w:p w14:paraId="5E1184F8" w14:textId="41A19B8A" w:rsidR="005016E6" w:rsidRPr="00E323F6" w:rsidRDefault="008C7A68" w:rsidP="005016E6">
      <w:pPr>
        <w:spacing w:after="120" w:line="240" w:lineRule="auto"/>
        <w:jc w:val="both"/>
        <w:rPr>
          <w:rFonts w:cs="Times New Roman"/>
          <w:sz w:val="24"/>
          <w:szCs w:val="24"/>
          <w:lang w:val="lv-LV"/>
        </w:rPr>
      </w:pPr>
      <w:r w:rsidRPr="00E323F6">
        <w:rPr>
          <w:sz w:val="24"/>
          <w:szCs w:val="24"/>
          <w:lang w:val="lv-LV"/>
        </w:rPr>
        <w:t xml:space="preserve">Saistībā ar tulkošanas nodrošināšanu noteiktām valodām, kurās pieejami tikai daži </w:t>
      </w:r>
      <w:r w:rsidR="002D3E20" w:rsidRPr="00E323F6">
        <w:rPr>
          <w:sz w:val="24"/>
          <w:szCs w:val="24"/>
          <w:lang w:val="lv-LV"/>
        </w:rPr>
        <w:t xml:space="preserve">speciālisti, risinājums varētu būt tulkošanas pakalpojumu sniegšana videokonferences formā, kuras varētu </w:t>
      </w:r>
      <w:r w:rsidR="00992A5E" w:rsidRPr="00E323F6">
        <w:rPr>
          <w:sz w:val="24"/>
          <w:szCs w:val="24"/>
          <w:lang w:val="lv-LV"/>
        </w:rPr>
        <w:t>noturēt</w:t>
      </w:r>
      <w:r w:rsidR="002D3E20" w:rsidRPr="00E323F6">
        <w:rPr>
          <w:sz w:val="24"/>
          <w:szCs w:val="24"/>
          <w:lang w:val="lv-LV"/>
        </w:rPr>
        <w:t xml:space="preserve"> jau pieejamajās speciāli aprīkotajās telpās tiesās vai policijas iecirkņos.</w:t>
      </w:r>
    </w:p>
    <w:p w14:paraId="6127124E" w14:textId="77777777" w:rsidR="005016E6" w:rsidRPr="00E323F6" w:rsidRDefault="005016E6" w:rsidP="005016E6">
      <w:pPr>
        <w:spacing w:after="120" w:line="240" w:lineRule="auto"/>
        <w:jc w:val="both"/>
        <w:rPr>
          <w:sz w:val="24"/>
          <w:szCs w:val="24"/>
          <w:lang w:val="lv-LV" w:eastAsia="ru-RU"/>
        </w:rPr>
      </w:pPr>
    </w:p>
    <w:p w14:paraId="32F62FF9" w14:textId="644AD1A8" w:rsidR="005016E6" w:rsidRPr="00E323F6" w:rsidRDefault="00831DC5" w:rsidP="00520FD2">
      <w:pPr>
        <w:pStyle w:val="ListParagraph"/>
        <w:numPr>
          <w:ilvl w:val="0"/>
          <w:numId w:val="20"/>
        </w:numPr>
        <w:spacing w:after="120" w:line="240" w:lineRule="auto"/>
        <w:contextualSpacing w:val="0"/>
        <w:jc w:val="both"/>
        <w:rPr>
          <w:b/>
          <w:sz w:val="24"/>
          <w:szCs w:val="24"/>
          <w:u w:val="single"/>
          <w:lang w:val="lv-LV"/>
        </w:rPr>
      </w:pPr>
      <w:r w:rsidRPr="00E323F6">
        <w:rPr>
          <w:b/>
          <w:sz w:val="24"/>
          <w:szCs w:val="24"/>
          <w:u w:val="single"/>
          <w:lang w:val="lv-LV"/>
        </w:rPr>
        <w:t>Juridiskā palīdzība</w:t>
      </w:r>
    </w:p>
    <w:p w14:paraId="299B440B" w14:textId="50D46F62" w:rsidR="005016E6" w:rsidRPr="00E323F6" w:rsidRDefault="00F1160A" w:rsidP="005016E6">
      <w:pPr>
        <w:spacing w:after="120" w:line="240" w:lineRule="auto"/>
        <w:jc w:val="both"/>
        <w:rPr>
          <w:sz w:val="24"/>
          <w:szCs w:val="24"/>
          <w:lang w:val="lv-LV"/>
        </w:rPr>
      </w:pPr>
      <w:r w:rsidRPr="00E323F6">
        <w:rPr>
          <w:sz w:val="24"/>
          <w:szCs w:val="24"/>
          <w:lang w:val="lv-LV"/>
        </w:rPr>
        <w:t xml:space="preserve">Juridiskā palīdzība un valsts nodrošinātā juridiskā palīdzība ir instrumenti, kas veicina </w:t>
      </w:r>
      <w:r w:rsidR="003B562A" w:rsidRPr="00E323F6">
        <w:rPr>
          <w:sz w:val="24"/>
          <w:szCs w:val="24"/>
          <w:lang w:val="lv-LV"/>
        </w:rPr>
        <w:t xml:space="preserve">tiesas labāku pieejamību un tiesvedības dalībnieku tiesību labāku aizsardzību. Ja ECK nenosaka vispārējas tiesības uz juridisko palīdzību, tad 6. panta 3. c. punkts nepārprotami attiecas uz tiesībās uz juridisko palīdzību krimināltiesību jomā. </w:t>
      </w:r>
      <w:r w:rsidR="00013C40" w:rsidRPr="00E323F6">
        <w:rPr>
          <w:sz w:val="24"/>
          <w:szCs w:val="24"/>
          <w:lang w:val="lv-LV"/>
        </w:rPr>
        <w:t xml:space="preserve">Ņemot vērā Strasbūras tiesas Lielās palātas </w:t>
      </w:r>
      <w:r w:rsidR="009F56AE" w:rsidRPr="00E323F6">
        <w:rPr>
          <w:sz w:val="24"/>
          <w:szCs w:val="24"/>
          <w:lang w:val="lv-LV"/>
        </w:rPr>
        <w:t>norādīto, ikviena</w:t>
      </w:r>
      <w:r w:rsidR="001F0D35">
        <w:rPr>
          <w:sz w:val="24"/>
          <w:szCs w:val="24"/>
          <w:lang w:val="lv-LV"/>
        </w:rPr>
        <w:t>s personas</w:t>
      </w:r>
      <w:r w:rsidR="00EB09DA" w:rsidRPr="00E323F6">
        <w:rPr>
          <w:sz w:val="24"/>
          <w:szCs w:val="24"/>
          <w:lang w:val="lv-LV"/>
        </w:rPr>
        <w:t>,</w:t>
      </w:r>
      <w:r w:rsidR="009F56AE" w:rsidRPr="00E323F6">
        <w:rPr>
          <w:sz w:val="24"/>
          <w:szCs w:val="24"/>
          <w:lang w:val="lv-LV"/>
        </w:rPr>
        <w:t xml:space="preserve"> pret kuru ir izvirzīta apsūdzība noziedzīgā nodarījumā</w:t>
      </w:r>
      <w:r w:rsidR="00EB09DA" w:rsidRPr="00E323F6">
        <w:rPr>
          <w:sz w:val="24"/>
          <w:szCs w:val="24"/>
          <w:lang w:val="lv-LV"/>
        </w:rPr>
        <w:t>,</w:t>
      </w:r>
      <w:r w:rsidR="009F56AE" w:rsidRPr="00E323F6">
        <w:rPr>
          <w:sz w:val="24"/>
          <w:szCs w:val="24"/>
          <w:lang w:val="lv-LV"/>
        </w:rPr>
        <w:t xml:space="preserve"> </w:t>
      </w:r>
      <w:r w:rsidR="00947707" w:rsidRPr="00E323F6">
        <w:rPr>
          <w:sz w:val="24"/>
          <w:szCs w:val="24"/>
          <w:lang w:val="lv-LV"/>
        </w:rPr>
        <w:t xml:space="preserve">tiesības uz </w:t>
      </w:r>
      <w:r w:rsidR="00EB09DA" w:rsidRPr="00E323F6">
        <w:rPr>
          <w:sz w:val="24"/>
          <w:szCs w:val="24"/>
          <w:lang w:val="lv-LV"/>
        </w:rPr>
        <w:t>efektīvu juridisku aizstāvību ir taisnīgas tiesas pamata iezīme</w:t>
      </w:r>
      <w:r w:rsidR="005016E6" w:rsidRPr="00E323F6">
        <w:rPr>
          <w:rStyle w:val="FootnoteReference"/>
          <w:sz w:val="24"/>
          <w:szCs w:val="24"/>
          <w:lang w:val="lv-LV"/>
        </w:rPr>
        <w:footnoteReference w:id="132"/>
      </w:r>
      <w:r w:rsidR="005016E6" w:rsidRPr="00E323F6">
        <w:rPr>
          <w:sz w:val="24"/>
          <w:szCs w:val="24"/>
          <w:lang w:val="lv-LV"/>
        </w:rPr>
        <w:t xml:space="preserve">. </w:t>
      </w:r>
      <w:r w:rsidR="005D7C72" w:rsidRPr="00E323F6">
        <w:rPr>
          <w:sz w:val="24"/>
          <w:szCs w:val="24"/>
          <w:lang w:val="lv-LV"/>
        </w:rPr>
        <w:t>Tomēr tiesības saņemt juridisku palīdzību nav absolūtas tiesības, tās nosaka divi apstākļi: pirmais, apsūdzētajam jāpierāda</w:t>
      </w:r>
      <w:r w:rsidR="00BE20B8" w:rsidRPr="00E323F6">
        <w:rPr>
          <w:sz w:val="24"/>
          <w:szCs w:val="24"/>
          <w:lang w:val="lv-LV"/>
        </w:rPr>
        <w:t xml:space="preserve">, ka viņam trūkst pietiekamu līdzekļu, lai </w:t>
      </w:r>
      <w:r w:rsidR="0058057F" w:rsidRPr="00E323F6">
        <w:rPr>
          <w:sz w:val="24"/>
          <w:szCs w:val="24"/>
          <w:lang w:val="lv-LV"/>
        </w:rPr>
        <w:t>apmaksātu</w:t>
      </w:r>
      <w:r w:rsidR="00BE20B8" w:rsidRPr="00E323F6">
        <w:rPr>
          <w:sz w:val="24"/>
          <w:szCs w:val="24"/>
          <w:lang w:val="lv-LV"/>
        </w:rPr>
        <w:t xml:space="preserve"> juridisku palīdzību; otrkārt, Līgu</w:t>
      </w:r>
      <w:r w:rsidR="0058057F">
        <w:rPr>
          <w:sz w:val="24"/>
          <w:szCs w:val="24"/>
          <w:lang w:val="lv-LV"/>
        </w:rPr>
        <w:t xml:space="preserve">mslēdzējam valstīm ir pienākums </w:t>
      </w:r>
      <w:r w:rsidR="00BE20B8" w:rsidRPr="00E323F6">
        <w:rPr>
          <w:sz w:val="24"/>
          <w:szCs w:val="24"/>
          <w:lang w:val="lv-LV"/>
        </w:rPr>
        <w:t xml:space="preserve">nodrošināt juridisku palīdzību tikai gadījumos, </w:t>
      </w:r>
      <w:r w:rsidR="00BE20B8" w:rsidRPr="00E323F6">
        <w:rPr>
          <w:i/>
          <w:sz w:val="24"/>
          <w:szCs w:val="24"/>
          <w:lang w:val="lv-LV"/>
        </w:rPr>
        <w:t>"ja to prasa justīcijas intereses</w:t>
      </w:r>
      <w:r w:rsidR="005016E6" w:rsidRPr="00E323F6">
        <w:rPr>
          <w:i/>
          <w:sz w:val="24"/>
          <w:szCs w:val="24"/>
          <w:lang w:val="lv-LV"/>
        </w:rPr>
        <w:t>”</w:t>
      </w:r>
      <w:r w:rsidR="005016E6" w:rsidRPr="00E323F6">
        <w:rPr>
          <w:sz w:val="24"/>
          <w:szCs w:val="24"/>
          <w:lang w:val="lv-LV"/>
        </w:rPr>
        <w:t xml:space="preserve">. </w:t>
      </w:r>
    </w:p>
    <w:p w14:paraId="448E12A4" w14:textId="7276B8BA" w:rsidR="005016E6" w:rsidRPr="00E323F6" w:rsidRDefault="00B448D7" w:rsidP="005016E6">
      <w:pPr>
        <w:spacing w:after="120" w:line="240" w:lineRule="auto"/>
        <w:jc w:val="both"/>
        <w:rPr>
          <w:sz w:val="24"/>
          <w:szCs w:val="24"/>
          <w:lang w:val="lv-LV"/>
        </w:rPr>
      </w:pPr>
      <w:r w:rsidRPr="00E323F6">
        <w:rPr>
          <w:sz w:val="24"/>
          <w:szCs w:val="24"/>
          <w:lang w:val="lv-LV"/>
        </w:rPr>
        <w:t>Attiecībā uz civiltiesību jomu, ņemot vērā to, ka Konvencija ir paredzēta tiesību aizstāvībai, kuras ir praktiskas un efektīvas, jo īpaši tiesības uz tiesas pieejamību, 6. panta 1. punkts dažreiz var piespiest valstīm nodrošināt advokāta palīdzību gadījumos, kad šāda palīdzība ir neaizstājama, lai nodrošinātu efektīvu tiesas pieejamību</w:t>
      </w:r>
      <w:r w:rsidR="005016E6" w:rsidRPr="00E323F6">
        <w:rPr>
          <w:rStyle w:val="FootnoteReference"/>
          <w:sz w:val="24"/>
          <w:szCs w:val="24"/>
          <w:lang w:val="lv-LV"/>
        </w:rPr>
        <w:footnoteReference w:id="133"/>
      </w:r>
      <w:r w:rsidR="005016E6" w:rsidRPr="00E323F6">
        <w:rPr>
          <w:sz w:val="24"/>
          <w:szCs w:val="24"/>
          <w:lang w:val="lv-LV"/>
        </w:rPr>
        <w:t xml:space="preserve">. </w:t>
      </w:r>
      <w:r w:rsidRPr="00E323F6">
        <w:rPr>
          <w:sz w:val="24"/>
          <w:szCs w:val="24"/>
          <w:lang w:val="lv-LV"/>
        </w:rPr>
        <w:t>Taču tas būs atkarīgs no lietas konkrētajiem apstākļiem.</w:t>
      </w:r>
    </w:p>
    <w:p w14:paraId="196E03B5" w14:textId="06A2074E" w:rsidR="005016E6" w:rsidRPr="00E323F6" w:rsidRDefault="00B448D7" w:rsidP="005016E6">
      <w:pPr>
        <w:spacing w:after="120" w:line="240" w:lineRule="auto"/>
        <w:jc w:val="both"/>
        <w:rPr>
          <w:sz w:val="24"/>
          <w:szCs w:val="24"/>
          <w:lang w:val="lv-LV"/>
        </w:rPr>
      </w:pPr>
      <w:r w:rsidRPr="00E323F6">
        <w:rPr>
          <w:sz w:val="24"/>
          <w:szCs w:val="24"/>
          <w:lang w:val="lv-LV"/>
        </w:rPr>
        <w:t>Ņemot vērā Latvijas tiesību aktu sistēmu</w:t>
      </w:r>
      <w:r w:rsidR="009C7BBB" w:rsidRPr="00E323F6">
        <w:rPr>
          <w:sz w:val="24"/>
          <w:szCs w:val="24"/>
          <w:lang w:val="lv-LV"/>
        </w:rPr>
        <w:t xml:space="preserve"> attiecībā uz juridisko palīdzību, pirmkārt būtu jāatzīmē noteikums, ka zvērinātu </w:t>
      </w:r>
      <w:r w:rsidR="0058057F" w:rsidRPr="00E323F6">
        <w:rPr>
          <w:sz w:val="24"/>
          <w:szCs w:val="24"/>
          <w:lang w:val="lv-LV"/>
        </w:rPr>
        <w:t>advokātu</w:t>
      </w:r>
      <w:r w:rsidR="009C7BBB" w:rsidRPr="00E323F6">
        <w:rPr>
          <w:sz w:val="24"/>
          <w:szCs w:val="24"/>
          <w:lang w:val="lv-LV"/>
        </w:rPr>
        <w:t xml:space="preserve"> klātbūtne Latvijas tiesās nav obligāta. Iespēju izvēlēties tikt pārstāvētam vai nē var uztvert kā </w:t>
      </w:r>
      <w:r w:rsidR="009C7BBB" w:rsidRPr="00E323F6">
        <w:rPr>
          <w:i/>
          <w:sz w:val="24"/>
          <w:szCs w:val="24"/>
          <w:lang w:val="lv-LV"/>
        </w:rPr>
        <w:t>"demokrātisku instrumentu"</w:t>
      </w:r>
      <w:r w:rsidR="009C7BBB" w:rsidRPr="00E323F6">
        <w:rPr>
          <w:sz w:val="24"/>
          <w:szCs w:val="24"/>
          <w:lang w:val="lv-LV"/>
        </w:rPr>
        <w:t xml:space="preserve">, lai veicinātu tiesas pieejamību. Taču </w:t>
      </w:r>
      <w:r w:rsidR="0015093C" w:rsidRPr="00E323F6">
        <w:rPr>
          <w:sz w:val="24"/>
          <w:szCs w:val="24"/>
          <w:lang w:val="lv-LV"/>
        </w:rPr>
        <w:t>to varētu</w:t>
      </w:r>
      <w:r w:rsidR="009C7BBB" w:rsidRPr="00E323F6">
        <w:rPr>
          <w:sz w:val="24"/>
          <w:szCs w:val="24"/>
          <w:lang w:val="lv-LV"/>
        </w:rPr>
        <w:t xml:space="preserve"> </w:t>
      </w:r>
      <w:r w:rsidR="00DD4434" w:rsidRPr="00E323F6">
        <w:rPr>
          <w:sz w:val="24"/>
          <w:szCs w:val="24"/>
          <w:lang w:val="lv-LV"/>
        </w:rPr>
        <w:t>apstrīdēt</w:t>
      </w:r>
      <w:r w:rsidR="0015093C" w:rsidRPr="00E323F6">
        <w:rPr>
          <w:sz w:val="24"/>
          <w:szCs w:val="24"/>
          <w:lang w:val="lv-LV"/>
        </w:rPr>
        <w:t>, jo</w:t>
      </w:r>
      <w:r w:rsidR="009C7BBB" w:rsidRPr="00E323F6">
        <w:rPr>
          <w:sz w:val="24"/>
          <w:szCs w:val="24"/>
          <w:lang w:val="lv-LV"/>
        </w:rPr>
        <w:t xml:space="preserve"> advokāta palīdzība ir svarīgs instruments, lai nodrošinātu īstas juridiskas debates starp tiesvedības </w:t>
      </w:r>
      <w:r w:rsidR="0058057F" w:rsidRPr="00E323F6">
        <w:rPr>
          <w:sz w:val="24"/>
          <w:szCs w:val="24"/>
          <w:lang w:val="lv-LV"/>
        </w:rPr>
        <w:t>dalībniekiem</w:t>
      </w:r>
      <w:r w:rsidR="009C7BBB" w:rsidRPr="00E323F6">
        <w:rPr>
          <w:sz w:val="24"/>
          <w:szCs w:val="24"/>
          <w:lang w:val="lv-LV"/>
        </w:rPr>
        <w:t xml:space="preserve"> un tiesnesi, </w:t>
      </w:r>
      <w:r w:rsidR="0015093C" w:rsidRPr="00E323F6">
        <w:rPr>
          <w:sz w:val="24"/>
          <w:szCs w:val="24"/>
          <w:lang w:val="lv-LV"/>
        </w:rPr>
        <w:t>ņemot vērā viņi</w:t>
      </w:r>
      <w:r w:rsidR="009C7BBB" w:rsidRPr="00E323F6">
        <w:rPr>
          <w:sz w:val="24"/>
          <w:szCs w:val="24"/>
          <w:lang w:val="lv-LV"/>
        </w:rPr>
        <w:t xml:space="preserve"> kopējas tehniskās zināšanas un komunikāciju prasmes. </w:t>
      </w:r>
      <w:r w:rsidR="0015093C" w:rsidRPr="00E323F6">
        <w:rPr>
          <w:sz w:val="24"/>
          <w:szCs w:val="24"/>
          <w:lang w:val="lv-LV"/>
        </w:rPr>
        <w:t xml:space="preserve">Tiesvedības dalībnieks, kuru nepārstāv advokāts, praktiski ir atkarīgs no tiesneša dotajām norādēm, kas savukārt tiesnesim liek uzņemties dubultu lomu, jo viņam jāveic arī juridiskā konsultanta pienākumi; šāda situācija var pat ietekmēt tiesneša objektivitātes statusu. No šīs perspektīvas </w:t>
      </w:r>
      <w:r w:rsidR="00A72021" w:rsidRPr="00E323F6">
        <w:rPr>
          <w:sz w:val="24"/>
          <w:szCs w:val="24"/>
          <w:lang w:val="lv-LV"/>
        </w:rPr>
        <w:t xml:space="preserve">tas, ka tiesvedības dalībniekus pārstāv advokāts, veicina labāku tiesas spriešanu. Tādēļ juridiskās palīdzības pieejamībai ir liela nozīme. </w:t>
      </w:r>
    </w:p>
    <w:p w14:paraId="2C910056" w14:textId="156CE5A5" w:rsidR="005016E6" w:rsidRPr="00E323F6" w:rsidRDefault="00AB70C7" w:rsidP="005016E6">
      <w:pPr>
        <w:spacing w:after="120" w:line="240" w:lineRule="auto"/>
        <w:jc w:val="both"/>
        <w:rPr>
          <w:sz w:val="24"/>
          <w:szCs w:val="24"/>
          <w:lang w:val="lv-LV"/>
        </w:rPr>
      </w:pPr>
      <w:r w:rsidRPr="00E323F6">
        <w:rPr>
          <w:sz w:val="24"/>
          <w:szCs w:val="24"/>
          <w:lang w:val="lv-LV"/>
        </w:rPr>
        <w:t xml:space="preserve">Šajā analīzes stadijā </w:t>
      </w:r>
      <w:r w:rsidR="006B7448" w:rsidRPr="00E323F6">
        <w:rPr>
          <w:sz w:val="24"/>
          <w:szCs w:val="24"/>
          <w:lang w:val="lv-LV"/>
        </w:rPr>
        <w:t xml:space="preserve">CEPEJ ekspertu komandas uzmanību piesaistīja vairākas lietas attiecībā uz </w:t>
      </w:r>
      <w:r w:rsidR="00A47CC3" w:rsidRPr="00E323F6">
        <w:rPr>
          <w:sz w:val="24"/>
          <w:szCs w:val="24"/>
          <w:lang w:val="lv-LV"/>
        </w:rPr>
        <w:t xml:space="preserve">juridisko palīdzību. Pirmkārt, </w:t>
      </w:r>
      <w:r w:rsidR="006B7448" w:rsidRPr="00E323F6">
        <w:rPr>
          <w:sz w:val="24"/>
          <w:szCs w:val="24"/>
          <w:lang w:val="lv-LV"/>
        </w:rPr>
        <w:t xml:space="preserve">CEPEJ Eiropas tiesu sistēmas pārskats (kura pamatā ir 2014. gada dati) atklāj to, ka juridiskajai palīdzībai piešķirtais budžets Latvijā atrodas zem Eiropas vidējā rādītāja </w:t>
      </w:r>
      <w:r w:rsidR="005016E6" w:rsidRPr="00E323F6">
        <w:rPr>
          <w:sz w:val="24"/>
          <w:szCs w:val="24"/>
          <w:lang w:val="lv-LV"/>
        </w:rPr>
        <w:t>(Latvi</w:t>
      </w:r>
      <w:r w:rsidR="001C22E7" w:rsidRPr="00E323F6">
        <w:rPr>
          <w:sz w:val="24"/>
          <w:szCs w:val="24"/>
          <w:lang w:val="lv-LV"/>
        </w:rPr>
        <w:t>jā</w:t>
      </w:r>
      <w:r w:rsidR="005016E6" w:rsidRPr="00E323F6">
        <w:rPr>
          <w:sz w:val="24"/>
          <w:szCs w:val="24"/>
          <w:lang w:val="lv-LV"/>
        </w:rPr>
        <w:t xml:space="preserve">: </w:t>
      </w:r>
      <w:r w:rsidR="006B7448" w:rsidRPr="00E323F6">
        <w:rPr>
          <w:rFonts w:eastAsia="Times New Roman" w:cs="Arial"/>
          <w:bCs/>
          <w:sz w:val="24"/>
          <w:szCs w:val="24"/>
          <w:lang w:val="lv-LV" w:eastAsia="ru-RU"/>
        </w:rPr>
        <w:t>0,</w:t>
      </w:r>
      <w:r w:rsidR="005016E6" w:rsidRPr="00E323F6">
        <w:rPr>
          <w:rFonts w:eastAsia="Times New Roman" w:cs="Arial"/>
          <w:bCs/>
          <w:sz w:val="24"/>
          <w:szCs w:val="24"/>
          <w:lang w:val="lv-LV" w:eastAsia="ru-RU"/>
        </w:rPr>
        <w:t xml:space="preserve">8245 </w:t>
      </w:r>
      <w:r w:rsidR="006B7448" w:rsidRPr="00E323F6">
        <w:rPr>
          <w:rFonts w:eastAsia="Times New Roman" w:cs="Arial"/>
          <w:sz w:val="24"/>
          <w:szCs w:val="24"/>
          <w:lang w:val="lv-LV" w:eastAsia="ru-RU"/>
        </w:rPr>
        <w:t>€ uz iedzīvotāju</w:t>
      </w:r>
      <w:r w:rsidR="005016E6" w:rsidRPr="00E323F6">
        <w:rPr>
          <w:rFonts w:eastAsia="Times New Roman" w:cs="Arial"/>
          <w:sz w:val="24"/>
          <w:szCs w:val="24"/>
          <w:lang w:val="lv-LV" w:eastAsia="ru-RU"/>
        </w:rPr>
        <w:t xml:space="preserve">, </w:t>
      </w:r>
      <w:r w:rsidR="006B7448" w:rsidRPr="00E323F6">
        <w:rPr>
          <w:rFonts w:eastAsia="Times New Roman" w:cs="Arial"/>
          <w:sz w:val="24"/>
          <w:szCs w:val="24"/>
          <w:lang w:val="lv-LV" w:eastAsia="ru-RU"/>
        </w:rPr>
        <w:t>Eiropas vidējais rādītājs: 2,46 € uz iedzīvotāju</w:t>
      </w:r>
      <w:r w:rsidR="001C22E7" w:rsidRPr="00E323F6">
        <w:rPr>
          <w:sz w:val="24"/>
          <w:szCs w:val="24"/>
          <w:lang w:val="lv-LV"/>
        </w:rPr>
        <w:t xml:space="preserve">). </w:t>
      </w:r>
      <w:r w:rsidR="005016E6" w:rsidRPr="00E323F6">
        <w:rPr>
          <w:sz w:val="24"/>
          <w:szCs w:val="24"/>
          <w:lang w:val="lv-LV"/>
        </w:rPr>
        <w:t>2015</w:t>
      </w:r>
      <w:r w:rsidR="001C22E7" w:rsidRPr="00E323F6">
        <w:rPr>
          <w:sz w:val="24"/>
          <w:szCs w:val="24"/>
          <w:lang w:val="lv-LV"/>
        </w:rPr>
        <w:t xml:space="preserve">. gadā bija tikai neliels pieaugums attiecībā uz piešķirto budžetu juridiskajai palīdzībai </w:t>
      </w:r>
      <w:r w:rsidR="005016E6" w:rsidRPr="00E323F6">
        <w:rPr>
          <w:sz w:val="24"/>
          <w:szCs w:val="24"/>
          <w:lang w:val="lv-LV"/>
        </w:rPr>
        <w:t>(</w:t>
      </w:r>
      <w:r w:rsidR="001C22E7" w:rsidRPr="00E323F6">
        <w:rPr>
          <w:rFonts w:cs="Arial"/>
          <w:sz w:val="24"/>
          <w:szCs w:val="24"/>
          <w:lang w:val="lv-LV"/>
        </w:rPr>
        <w:t>0,8590 € uz iedzīvotāju</w:t>
      </w:r>
      <w:r w:rsidR="005016E6" w:rsidRPr="00E323F6">
        <w:rPr>
          <w:rFonts w:cs="Arial"/>
          <w:sz w:val="24"/>
          <w:szCs w:val="24"/>
          <w:lang w:val="lv-LV"/>
        </w:rPr>
        <w:t>).</w:t>
      </w:r>
      <w:r w:rsidR="005016E6" w:rsidRPr="00E323F6">
        <w:rPr>
          <w:sz w:val="24"/>
          <w:szCs w:val="24"/>
          <w:lang w:val="lv-LV"/>
        </w:rPr>
        <w:t xml:space="preserve"> </w:t>
      </w:r>
    </w:p>
    <w:p w14:paraId="51C6A4F4" w14:textId="4C7C4283" w:rsidR="005016E6" w:rsidRPr="00E323F6" w:rsidRDefault="00A47CC3" w:rsidP="005016E6">
      <w:pPr>
        <w:spacing w:after="120" w:line="240" w:lineRule="auto"/>
        <w:jc w:val="both"/>
        <w:rPr>
          <w:sz w:val="24"/>
          <w:szCs w:val="24"/>
          <w:lang w:val="lv-LV"/>
        </w:rPr>
      </w:pPr>
      <w:bookmarkStart w:id="143" w:name="_Hlk511468734"/>
      <w:bookmarkStart w:id="144" w:name="_Hlk511462909"/>
      <w:r w:rsidRPr="00E323F6">
        <w:rPr>
          <w:sz w:val="24"/>
          <w:szCs w:val="24"/>
          <w:lang w:val="lv-LV"/>
        </w:rPr>
        <w:t>Valsts nodrošinātās juridiskās palīdzības likums</w:t>
      </w:r>
      <w:bookmarkEnd w:id="143"/>
      <w:r w:rsidRPr="00E323F6">
        <w:rPr>
          <w:sz w:val="24"/>
          <w:szCs w:val="24"/>
          <w:lang w:val="lv-LV"/>
        </w:rPr>
        <w:t xml:space="preserve"> nosaka</w:t>
      </w:r>
      <w:bookmarkEnd w:id="144"/>
      <w:r w:rsidRPr="00E323F6">
        <w:rPr>
          <w:sz w:val="24"/>
          <w:szCs w:val="24"/>
          <w:lang w:val="lv-LV"/>
        </w:rPr>
        <w:t xml:space="preserve"> tiesisko regulējumu un noteikumus juridiskās palīdzības jom</w:t>
      </w:r>
      <w:r w:rsidR="00B43304" w:rsidRPr="00E323F6">
        <w:rPr>
          <w:sz w:val="24"/>
          <w:szCs w:val="24"/>
          <w:lang w:val="lv-LV"/>
        </w:rPr>
        <w:t>ā</w:t>
      </w:r>
      <w:r w:rsidRPr="00E323F6">
        <w:rPr>
          <w:sz w:val="24"/>
          <w:szCs w:val="24"/>
          <w:lang w:val="lv-LV"/>
        </w:rPr>
        <w:t xml:space="preserve"> Latvijā. Likums nosaka visus juridiskās palīdzības veidus un apmēru, maksājumu apmēru juridiskās palīdzības sniedzējiem un kompensējamos izdevumus, kas radušies saistībā ar juridisko pakalpojumu </w:t>
      </w:r>
      <w:r w:rsidR="004520D2" w:rsidRPr="00E323F6">
        <w:rPr>
          <w:sz w:val="24"/>
          <w:szCs w:val="24"/>
          <w:lang w:val="lv-LV"/>
        </w:rPr>
        <w:t>nodrošināšanu</w:t>
      </w:r>
      <w:r w:rsidRPr="00E323F6">
        <w:rPr>
          <w:sz w:val="24"/>
          <w:szCs w:val="24"/>
          <w:lang w:val="lv-LV"/>
        </w:rPr>
        <w:t xml:space="preserve">, kā arī maksājumu kārtību. Valsts nodrošinātās juridiskās palīdzības likums nosaka, ka valstij ir jānodrošina </w:t>
      </w:r>
      <w:r w:rsidR="00A51ABD" w:rsidRPr="00E323F6">
        <w:rPr>
          <w:sz w:val="24"/>
          <w:szCs w:val="24"/>
          <w:lang w:val="lv-LV"/>
        </w:rPr>
        <w:t xml:space="preserve">juridisko palīdzību juridiska rakstura jautājuma risināšanai ārpus tiesas un tiesā aizskarto vai apstrīdēto personas tiesību vai ar likumu aizsargāto interešu aizsardzībai šajā likumā paredzētajos gadījumos, veidos un apjomā. </w:t>
      </w:r>
      <w:r w:rsidR="00524903" w:rsidRPr="00E323F6">
        <w:rPr>
          <w:sz w:val="24"/>
          <w:szCs w:val="24"/>
          <w:lang w:val="lv-LV"/>
        </w:rPr>
        <w:t xml:space="preserve">Parasti </w:t>
      </w:r>
      <w:r w:rsidR="00BF399A" w:rsidRPr="00E323F6">
        <w:rPr>
          <w:sz w:val="24"/>
          <w:szCs w:val="24"/>
          <w:lang w:val="lv-LV"/>
        </w:rPr>
        <w:t xml:space="preserve">juridiskā palīdzība ietver juridiskās konsultācijas, procesuālo dokumentu noformēšanu un </w:t>
      </w:r>
      <w:r w:rsidR="004520D2" w:rsidRPr="00E323F6">
        <w:rPr>
          <w:sz w:val="24"/>
          <w:szCs w:val="24"/>
          <w:lang w:val="lv-LV"/>
        </w:rPr>
        <w:t>pārstāvību</w:t>
      </w:r>
      <w:r w:rsidR="00BF399A" w:rsidRPr="00E323F6">
        <w:rPr>
          <w:sz w:val="24"/>
          <w:szCs w:val="24"/>
          <w:lang w:val="lv-LV"/>
        </w:rPr>
        <w:t xml:space="preserve"> tiesā civilprocesos, administratīvo lietu procesos un kriminālprocesos. </w:t>
      </w:r>
    </w:p>
    <w:p w14:paraId="4CB309F1" w14:textId="29AFA564" w:rsidR="005016E6" w:rsidRPr="00E323F6" w:rsidRDefault="00C20F0D" w:rsidP="005016E6">
      <w:pPr>
        <w:spacing w:after="120" w:line="240" w:lineRule="auto"/>
        <w:jc w:val="both"/>
        <w:rPr>
          <w:sz w:val="24"/>
          <w:szCs w:val="24"/>
          <w:lang w:val="lv-LV"/>
        </w:rPr>
      </w:pPr>
      <w:r w:rsidRPr="00E323F6">
        <w:rPr>
          <w:rFonts w:eastAsia="Times New Roman" w:cs="Arial"/>
          <w:sz w:val="24"/>
          <w:szCs w:val="24"/>
          <w:lang w:val="lv-LV" w:eastAsia="ru-RU"/>
        </w:rPr>
        <w:t xml:space="preserve">No institucionālā viedokļa Juridiskās palīdzības administrācija - institūcija, kas tiešā veidā pakļauta Tieslietu ministrijai, ir kompetenta piešķirt vai noraidīt juridiskās palīdzības prasības, nozīmēt juridiskās palīdzības sniedzēju un veikt maksājumus juridiskās palīdzības sniedzējiem. Tās lēmumus var apstrīdēt, pamatojoties uz Administratīvā procesa likuma noteiktajam procesuālajām tiesību normām. </w:t>
      </w:r>
    </w:p>
    <w:p w14:paraId="0B915292" w14:textId="6ACB5E8C" w:rsidR="005016E6" w:rsidRPr="00E323F6" w:rsidRDefault="00995258" w:rsidP="005016E6">
      <w:pPr>
        <w:spacing w:after="120" w:line="240" w:lineRule="auto"/>
        <w:jc w:val="both"/>
        <w:rPr>
          <w:sz w:val="24"/>
          <w:szCs w:val="24"/>
          <w:lang w:val="lv-LV"/>
        </w:rPr>
      </w:pPr>
      <w:r w:rsidRPr="00E323F6">
        <w:rPr>
          <w:sz w:val="24"/>
          <w:szCs w:val="24"/>
          <w:lang w:val="lv-LV"/>
        </w:rPr>
        <w:t>Juridisko palīdzību var lūgt</w:t>
      </w:r>
      <w:r w:rsidR="00835A91" w:rsidRPr="00E323F6">
        <w:rPr>
          <w:sz w:val="24"/>
          <w:szCs w:val="24"/>
          <w:lang w:val="lv-LV"/>
        </w:rPr>
        <w:t xml:space="preserve"> fiziskas</w:t>
      </w:r>
      <w:r w:rsidRPr="00E323F6">
        <w:rPr>
          <w:sz w:val="24"/>
          <w:szCs w:val="24"/>
          <w:lang w:val="lv-LV"/>
        </w:rPr>
        <w:t xml:space="preserve"> personas, </w:t>
      </w:r>
      <w:r w:rsidR="00BE5F88" w:rsidRPr="00E323F6">
        <w:rPr>
          <w:sz w:val="24"/>
          <w:szCs w:val="24"/>
          <w:lang w:val="lv-LV"/>
        </w:rPr>
        <w:t xml:space="preserve">kuras ieguvušas maznodrošinātas vai trūcīgas personas statusu vai </w:t>
      </w:r>
      <w:r w:rsidR="00835A91" w:rsidRPr="00E323F6">
        <w:rPr>
          <w:sz w:val="24"/>
          <w:szCs w:val="24"/>
          <w:lang w:val="lv-LV"/>
        </w:rPr>
        <w:t xml:space="preserve">pēkšņi nonākušas tādā situācijā un materiālajā stāvoklī, kas tām liedz nodrošināt savu tiesību aizsardzību </w:t>
      </w:r>
      <w:r w:rsidR="005016E6" w:rsidRPr="00E323F6">
        <w:rPr>
          <w:sz w:val="24"/>
          <w:szCs w:val="24"/>
          <w:lang w:val="lv-LV"/>
        </w:rPr>
        <w:t>(</w:t>
      </w:r>
      <w:r w:rsidR="00BE5F88" w:rsidRPr="00E323F6">
        <w:rPr>
          <w:sz w:val="24"/>
          <w:szCs w:val="24"/>
          <w:lang w:val="lv-LV"/>
        </w:rPr>
        <w:t>stihisku nelaimju, nepārvaramas varas vai citu no personas neatkarīgu apstākļu dēļ), vai atrodas pilnā valsts vai pašvaldības apgādībā (personas īpašā situācijā)</w:t>
      </w:r>
      <w:r w:rsidR="005016E6" w:rsidRPr="00E323F6">
        <w:rPr>
          <w:sz w:val="24"/>
          <w:szCs w:val="24"/>
          <w:lang w:val="lv-LV"/>
        </w:rPr>
        <w:t>.</w:t>
      </w:r>
    </w:p>
    <w:p w14:paraId="611973B8" w14:textId="4F5D5D44" w:rsidR="005016E6" w:rsidRPr="00E323F6" w:rsidRDefault="004C75AB" w:rsidP="005016E6">
      <w:pPr>
        <w:spacing w:after="120" w:line="240" w:lineRule="auto"/>
        <w:jc w:val="both"/>
        <w:rPr>
          <w:sz w:val="24"/>
          <w:szCs w:val="24"/>
          <w:lang w:val="lv-LV"/>
        </w:rPr>
      </w:pPr>
      <w:r w:rsidRPr="00E323F6">
        <w:rPr>
          <w:sz w:val="24"/>
          <w:szCs w:val="24"/>
          <w:lang w:val="lv-LV"/>
        </w:rPr>
        <w:t>Juridiskās palīdzības piešķiršana administratīvajās lietās attiecas tikai uz Valsts nodrošinātās juridiskās palīdzības likuma 15. pantā uzskaitītajiem gadījumiem un ietver, cita starpā, pārsūdzības procedūrās patvēruma piešķiršanas procesa ietvaros, lēmumu par apstrīdēto izbraukšanas rīkojumu vai lēmumu par apstrīdēto lēmumu par piespiedu izraidīšanu pārsūdzēšanu</w:t>
      </w:r>
      <w:r w:rsidR="006D7B2B" w:rsidRPr="00E323F6">
        <w:rPr>
          <w:sz w:val="24"/>
          <w:szCs w:val="24"/>
          <w:lang w:val="lv-LV"/>
        </w:rPr>
        <w:t>,</w:t>
      </w:r>
      <w:r w:rsidRPr="00E323F6">
        <w:rPr>
          <w:sz w:val="24"/>
          <w:szCs w:val="24"/>
          <w:lang w:val="lv-LV"/>
        </w:rPr>
        <w:t xml:space="preserve"> </w:t>
      </w:r>
      <w:r w:rsidR="00C747A6" w:rsidRPr="00E323F6">
        <w:rPr>
          <w:sz w:val="24"/>
          <w:szCs w:val="24"/>
          <w:lang w:val="lv-LV"/>
        </w:rPr>
        <w:t>kā arī</w:t>
      </w:r>
      <w:r w:rsidRPr="00E323F6">
        <w:rPr>
          <w:sz w:val="24"/>
          <w:szCs w:val="24"/>
          <w:lang w:val="lv-LV"/>
        </w:rPr>
        <w:t xml:space="preserve"> lēmumu par bērna tiesību un tiesisko in</w:t>
      </w:r>
      <w:r w:rsidR="006D7B2B" w:rsidRPr="00E323F6">
        <w:rPr>
          <w:sz w:val="24"/>
          <w:szCs w:val="24"/>
          <w:lang w:val="lv-LV"/>
        </w:rPr>
        <w:t>terešu aizsardzību pārsūdzēšanu.</w:t>
      </w:r>
      <w:r w:rsidRPr="00E323F6">
        <w:rPr>
          <w:sz w:val="24"/>
          <w:szCs w:val="24"/>
          <w:lang w:val="lv-LV"/>
        </w:rPr>
        <w:t xml:space="preserve"> </w:t>
      </w:r>
    </w:p>
    <w:p w14:paraId="28793B07" w14:textId="1BD9FA78" w:rsidR="005016E6" w:rsidRPr="00E323F6" w:rsidRDefault="006D7B2B" w:rsidP="005016E6">
      <w:pPr>
        <w:spacing w:after="120" w:line="240" w:lineRule="auto"/>
        <w:jc w:val="both"/>
        <w:rPr>
          <w:sz w:val="24"/>
          <w:szCs w:val="24"/>
          <w:lang w:val="lv-LV"/>
        </w:rPr>
      </w:pPr>
      <w:r w:rsidRPr="00E323F6">
        <w:rPr>
          <w:sz w:val="24"/>
          <w:szCs w:val="24"/>
          <w:lang w:val="lv-LV"/>
        </w:rPr>
        <w:t>Attiecībā uz krimin</w:t>
      </w:r>
      <w:r w:rsidR="00C747A6" w:rsidRPr="00E323F6">
        <w:rPr>
          <w:sz w:val="24"/>
          <w:szCs w:val="24"/>
          <w:lang w:val="lv-LV"/>
        </w:rPr>
        <w:t>ā</w:t>
      </w:r>
      <w:r w:rsidRPr="00E323F6">
        <w:rPr>
          <w:sz w:val="24"/>
          <w:szCs w:val="24"/>
          <w:lang w:val="lv-LV"/>
        </w:rPr>
        <w:t xml:space="preserve">llietām </w:t>
      </w:r>
      <w:r w:rsidR="00C747A6" w:rsidRPr="00E323F6">
        <w:rPr>
          <w:sz w:val="24"/>
          <w:szCs w:val="24"/>
          <w:lang w:val="lv-LV"/>
        </w:rPr>
        <w:t>juridiskā palīdzība tiek piešķirta ar valsts nozīmēto advokātu pakalpojumu starpniecību. Juridiskās palīdzības lūgumus regulējošā likuma normas nav piemērojamas krimināllietām, kurām piemēro attiecīgās Kriminālprocesa likuma normas. Šajā analīzes stadijā ekspertiem nebi</w:t>
      </w:r>
      <w:r w:rsidR="00391B16" w:rsidRPr="00E323F6">
        <w:rPr>
          <w:sz w:val="24"/>
          <w:szCs w:val="24"/>
          <w:lang w:val="lv-LV"/>
        </w:rPr>
        <w:t>ja</w:t>
      </w:r>
      <w:r w:rsidR="00C747A6" w:rsidRPr="00E323F6">
        <w:rPr>
          <w:sz w:val="24"/>
          <w:szCs w:val="24"/>
          <w:lang w:val="lv-LV"/>
        </w:rPr>
        <w:t xml:space="preserve"> iespējams </w:t>
      </w:r>
      <w:r w:rsidR="00391B16" w:rsidRPr="00E323F6">
        <w:rPr>
          <w:sz w:val="24"/>
          <w:szCs w:val="24"/>
          <w:lang w:val="lv-LV"/>
        </w:rPr>
        <w:t>iepazīties ar detaliz</w:t>
      </w:r>
      <w:r w:rsidR="005B739A" w:rsidRPr="00E323F6">
        <w:rPr>
          <w:sz w:val="24"/>
          <w:szCs w:val="24"/>
          <w:lang w:val="lv-LV"/>
        </w:rPr>
        <w:t>ē</w:t>
      </w:r>
      <w:r w:rsidR="00391B16" w:rsidRPr="00E323F6">
        <w:rPr>
          <w:sz w:val="24"/>
          <w:szCs w:val="24"/>
          <w:lang w:val="lv-LV"/>
        </w:rPr>
        <w:t xml:space="preserve">tiem noteikumiem, kas ietverti Kriminālprocesa likumā, lai izvērtētu to veidu, kādā Latvijas tiesību aktu sistēmā </w:t>
      </w:r>
      <w:r w:rsidR="00BB1C56" w:rsidRPr="00E323F6">
        <w:rPr>
          <w:sz w:val="24"/>
          <w:szCs w:val="24"/>
          <w:lang w:val="lv-LV"/>
        </w:rPr>
        <w:t>īstenotas</w:t>
      </w:r>
      <w:r w:rsidR="00391B16" w:rsidRPr="00E323F6">
        <w:rPr>
          <w:sz w:val="24"/>
          <w:szCs w:val="24"/>
          <w:lang w:val="lv-LV"/>
        </w:rPr>
        <w:t xml:space="preserve"> tiesības uz juridisko palīdzību.</w:t>
      </w:r>
      <w:r w:rsidR="005016E6" w:rsidRPr="00E323F6">
        <w:rPr>
          <w:sz w:val="24"/>
          <w:szCs w:val="24"/>
          <w:lang w:val="lv-LV"/>
        </w:rPr>
        <w:t xml:space="preserve"> </w:t>
      </w:r>
    </w:p>
    <w:p w14:paraId="4DDA4592" w14:textId="76483A82" w:rsidR="005016E6" w:rsidRPr="00E323F6" w:rsidRDefault="00BB1C56" w:rsidP="005016E6">
      <w:pPr>
        <w:spacing w:after="120" w:line="240" w:lineRule="auto"/>
        <w:jc w:val="both"/>
        <w:rPr>
          <w:sz w:val="24"/>
          <w:szCs w:val="24"/>
          <w:lang w:val="lv-LV"/>
        </w:rPr>
      </w:pPr>
      <w:r w:rsidRPr="00E323F6">
        <w:rPr>
          <w:sz w:val="24"/>
          <w:szCs w:val="24"/>
          <w:lang w:val="lv-LV"/>
        </w:rPr>
        <w:t>Kopumā var atzīmēt, ka Latvijas tiesu sistēma nodrošina samērā nelielu juridiskās palīdzības apjomu, kas ir ierobežots gan attiecība uz pieejamo budžetu, gan personu kategoriju, kurām ir tiesības saņemt palīdzību</w:t>
      </w:r>
      <w:r w:rsidR="005016E6" w:rsidRPr="00E323F6">
        <w:rPr>
          <w:sz w:val="24"/>
          <w:szCs w:val="24"/>
          <w:lang w:val="lv-LV"/>
        </w:rPr>
        <w:t xml:space="preserve">. </w:t>
      </w:r>
      <w:r w:rsidR="008339B4" w:rsidRPr="00E323F6">
        <w:rPr>
          <w:sz w:val="24"/>
          <w:szCs w:val="24"/>
          <w:lang w:val="lv-LV"/>
        </w:rPr>
        <w:t>Šis aspekts būtu jāanalizē vairāk kopā</w:t>
      </w:r>
      <w:r w:rsidR="0081364C" w:rsidRPr="00E323F6">
        <w:rPr>
          <w:sz w:val="24"/>
          <w:szCs w:val="24"/>
          <w:lang w:val="lv-LV"/>
        </w:rPr>
        <w:t xml:space="preserve"> ar eks</w:t>
      </w:r>
      <w:r w:rsidR="008339B4" w:rsidRPr="00E323F6">
        <w:rPr>
          <w:sz w:val="24"/>
          <w:szCs w:val="24"/>
          <w:lang w:val="lv-LV"/>
        </w:rPr>
        <w:t>pertu konstatētajiem faktiem attiecībā uz</w:t>
      </w:r>
      <w:r w:rsidR="0081364C" w:rsidRPr="00E323F6">
        <w:rPr>
          <w:sz w:val="24"/>
          <w:szCs w:val="24"/>
          <w:lang w:val="lv-LV"/>
        </w:rPr>
        <w:t xml:space="preserve"> tiesu cenrādi un iespējām iegūt atbrīvojumu no</w:t>
      </w:r>
      <w:r w:rsidR="008339B4" w:rsidRPr="00E323F6">
        <w:rPr>
          <w:sz w:val="24"/>
          <w:szCs w:val="24"/>
          <w:lang w:val="lv-LV"/>
        </w:rPr>
        <w:t xml:space="preserve"> </w:t>
      </w:r>
      <w:r w:rsidR="0081364C" w:rsidRPr="00E323F6">
        <w:rPr>
          <w:sz w:val="24"/>
          <w:szCs w:val="24"/>
          <w:lang w:val="lv-LV"/>
        </w:rPr>
        <w:t>mak</w:t>
      </w:r>
      <w:r w:rsidR="008339B4" w:rsidRPr="00E323F6">
        <w:rPr>
          <w:sz w:val="24"/>
          <w:szCs w:val="24"/>
          <w:lang w:val="lv-LV"/>
        </w:rPr>
        <w:t>s</w:t>
      </w:r>
      <w:r w:rsidR="0081364C" w:rsidRPr="00E323F6">
        <w:rPr>
          <w:sz w:val="24"/>
          <w:szCs w:val="24"/>
          <w:lang w:val="lv-LV"/>
        </w:rPr>
        <w:t xml:space="preserve">as. </w:t>
      </w:r>
    </w:p>
    <w:p w14:paraId="49ABDD90" w14:textId="77777777" w:rsidR="005016E6" w:rsidRPr="00E323F6" w:rsidRDefault="005016E6" w:rsidP="005016E6">
      <w:pPr>
        <w:spacing w:after="120" w:line="240" w:lineRule="auto"/>
        <w:jc w:val="both"/>
        <w:rPr>
          <w:rFonts w:eastAsia="Calibri" w:cs="Times New Roman"/>
          <w:sz w:val="24"/>
          <w:szCs w:val="24"/>
          <w:lang w:val="lv-LV" w:bidi="en-GB"/>
        </w:rPr>
      </w:pPr>
      <w:r w:rsidRPr="00E323F6">
        <w:rPr>
          <w:rFonts w:cs="Times New Roman"/>
          <w:sz w:val="24"/>
          <w:szCs w:val="24"/>
          <w:lang w:val="lv-LV"/>
        </w:rPr>
        <w:t xml:space="preserve"> </w:t>
      </w:r>
    </w:p>
    <w:p w14:paraId="615FA9E3" w14:textId="0C0C06CE" w:rsidR="005016E6" w:rsidRPr="00E323F6" w:rsidRDefault="00C63937" w:rsidP="00520FD2">
      <w:pPr>
        <w:pStyle w:val="ListParagraph"/>
        <w:numPr>
          <w:ilvl w:val="0"/>
          <w:numId w:val="19"/>
        </w:numPr>
        <w:spacing w:after="120" w:line="240" w:lineRule="auto"/>
        <w:contextualSpacing w:val="0"/>
        <w:jc w:val="both"/>
        <w:rPr>
          <w:b/>
          <w:sz w:val="24"/>
          <w:szCs w:val="24"/>
          <w:u w:val="single"/>
          <w:lang w:val="lv-LV"/>
        </w:rPr>
      </w:pPr>
      <w:r w:rsidRPr="00E323F6">
        <w:rPr>
          <w:b/>
          <w:sz w:val="24"/>
          <w:szCs w:val="24"/>
          <w:u w:val="single"/>
          <w:lang w:val="lv-LV"/>
        </w:rPr>
        <w:t xml:space="preserve">Tiesu cenrādis un atbrīvošana no maksas </w:t>
      </w:r>
      <w:r w:rsidR="005016E6" w:rsidRPr="00E323F6">
        <w:rPr>
          <w:b/>
          <w:sz w:val="24"/>
          <w:szCs w:val="24"/>
          <w:u w:val="single"/>
          <w:lang w:val="lv-LV"/>
        </w:rPr>
        <w:t xml:space="preserve"> </w:t>
      </w:r>
    </w:p>
    <w:p w14:paraId="2E055BBB" w14:textId="747B0BC5" w:rsidR="005016E6" w:rsidRPr="00E323F6" w:rsidRDefault="00FC4D80" w:rsidP="005016E6">
      <w:pPr>
        <w:pStyle w:val="s30eec3f8"/>
        <w:shd w:val="clear" w:color="auto" w:fill="FFFFFF"/>
        <w:spacing w:before="0" w:beforeAutospacing="0" w:after="120" w:afterAutospacing="0"/>
        <w:jc w:val="both"/>
        <w:rPr>
          <w:rStyle w:val="sb8d990e2"/>
          <w:rFonts w:asciiTheme="minorHAnsi" w:hAnsiTheme="minorHAnsi" w:cs="Arial"/>
          <w:color w:val="000000"/>
          <w:lang w:val="lv-LV"/>
        </w:rPr>
      </w:pPr>
      <w:r w:rsidRPr="00E323F6">
        <w:rPr>
          <w:rStyle w:val="sb8d990e2"/>
          <w:rFonts w:asciiTheme="minorHAnsi" w:hAnsiTheme="minorHAnsi" w:cs="Arial"/>
          <w:color w:val="000000"/>
          <w:lang w:val="lv-LV"/>
        </w:rPr>
        <w:t xml:space="preserve">Konvencijas 6. panta 1. punkts ikvienam garantē </w:t>
      </w:r>
      <w:r w:rsidR="00FA7F27" w:rsidRPr="00E323F6">
        <w:rPr>
          <w:rStyle w:val="sb8d990e2"/>
          <w:rFonts w:asciiTheme="minorHAnsi" w:hAnsiTheme="minorHAnsi" w:cs="Arial"/>
          <w:color w:val="000000"/>
          <w:lang w:val="lv-LV"/>
        </w:rPr>
        <w:t>tiesības noteikt viņu civilās tiesības un pienākumus tiesā. Tādējādi tas nostiprina</w:t>
      </w:r>
      <w:r w:rsidR="005016E6" w:rsidRPr="00E323F6">
        <w:rPr>
          <w:rStyle w:val="sb8d990e2"/>
          <w:rFonts w:asciiTheme="minorHAnsi" w:hAnsiTheme="minorHAnsi" w:cs="Arial"/>
          <w:color w:val="000000"/>
          <w:lang w:val="lv-LV"/>
        </w:rPr>
        <w:t xml:space="preserve"> </w:t>
      </w:r>
      <w:r w:rsidR="005016E6" w:rsidRPr="00E323F6">
        <w:rPr>
          <w:rStyle w:val="sb8d990e2"/>
          <w:rFonts w:asciiTheme="minorHAnsi" w:hAnsiTheme="minorHAnsi" w:cs="Arial"/>
          <w:i/>
          <w:color w:val="000000"/>
          <w:lang w:val="lv-LV"/>
        </w:rPr>
        <w:t>“</w:t>
      </w:r>
      <w:r w:rsidR="00FA7F27" w:rsidRPr="00E323F6">
        <w:rPr>
          <w:rStyle w:val="sb8d990e2"/>
          <w:rFonts w:asciiTheme="minorHAnsi" w:hAnsiTheme="minorHAnsi" w:cs="Arial"/>
          <w:i/>
          <w:color w:val="000000"/>
          <w:lang w:val="lv-LV"/>
        </w:rPr>
        <w:t>tiesības uz tiesu</w:t>
      </w:r>
      <w:r w:rsidR="005016E6" w:rsidRPr="00E323F6">
        <w:rPr>
          <w:rStyle w:val="sb8d990e2"/>
          <w:rFonts w:asciiTheme="minorHAnsi" w:hAnsiTheme="minorHAnsi" w:cs="Arial"/>
          <w:color w:val="000000"/>
          <w:lang w:val="lv-LV"/>
        </w:rPr>
        <w:t xml:space="preserve">”, </w:t>
      </w:r>
      <w:r w:rsidR="00FA7F27" w:rsidRPr="00E323F6">
        <w:rPr>
          <w:rStyle w:val="sb8d990e2"/>
          <w:rFonts w:asciiTheme="minorHAnsi" w:hAnsiTheme="minorHAnsi" w:cs="Arial"/>
          <w:color w:val="000000"/>
          <w:lang w:val="lv-LV"/>
        </w:rPr>
        <w:t>no kurām tiesas pieejamība, proti, tiesības vērsties tiesā, lai izskatītu civillietu, ir viens no aspektiem.</w:t>
      </w:r>
      <w:r w:rsidR="005016E6" w:rsidRPr="00E323F6">
        <w:rPr>
          <w:rStyle w:val="sb8d990e2"/>
          <w:rFonts w:asciiTheme="minorHAnsi" w:hAnsiTheme="minorHAnsi" w:cs="Arial"/>
          <w:color w:val="000000"/>
          <w:lang w:val="lv-LV"/>
        </w:rPr>
        <w:t xml:space="preserve"> </w:t>
      </w:r>
    </w:p>
    <w:p w14:paraId="1E9CEEDA" w14:textId="2C25EC3C" w:rsidR="005016E6" w:rsidRPr="00E323F6" w:rsidRDefault="00FA7F27" w:rsidP="005016E6">
      <w:pPr>
        <w:pStyle w:val="s30eec3f8"/>
        <w:shd w:val="clear" w:color="auto" w:fill="FFFFFF"/>
        <w:spacing w:before="0" w:beforeAutospacing="0" w:after="120" w:afterAutospacing="0"/>
        <w:jc w:val="both"/>
        <w:rPr>
          <w:rStyle w:val="sb8d990e2"/>
          <w:rFonts w:asciiTheme="minorHAnsi" w:hAnsiTheme="minorHAnsi" w:cs="Arial"/>
          <w:color w:val="000000"/>
          <w:shd w:val="clear" w:color="auto" w:fill="FFFFFF"/>
          <w:lang w:val="lv-LV"/>
        </w:rPr>
      </w:pPr>
      <w:r w:rsidRPr="00E323F6">
        <w:rPr>
          <w:rStyle w:val="sb8d990e2"/>
          <w:rFonts w:asciiTheme="minorHAnsi" w:hAnsiTheme="minorHAnsi" w:cs="Arial"/>
          <w:color w:val="000000"/>
          <w:lang w:val="lv-LV"/>
        </w:rPr>
        <w:t xml:space="preserve">Taču tiesības uz tiesu nav absolūtas, </w:t>
      </w:r>
      <w:r w:rsidR="005016E6" w:rsidRPr="00E323F6">
        <w:rPr>
          <w:rStyle w:val="sb8d990e2"/>
          <w:rFonts w:asciiTheme="minorHAnsi" w:hAnsiTheme="minorHAnsi" w:cs="Arial"/>
          <w:i/>
          <w:color w:val="000000"/>
          <w:lang w:val="lv-LV"/>
        </w:rPr>
        <w:t>“</w:t>
      </w:r>
      <w:r w:rsidR="00F71F1E" w:rsidRPr="00E323F6">
        <w:rPr>
          <w:rStyle w:val="sb8d990e2"/>
          <w:rFonts w:asciiTheme="minorHAnsi" w:hAnsiTheme="minorHAnsi" w:cs="Arial"/>
          <w:i/>
          <w:color w:val="000000"/>
          <w:lang w:val="lv-LV"/>
        </w:rPr>
        <w:t xml:space="preserve">uz </w:t>
      </w:r>
      <w:r w:rsidRPr="00E323F6">
        <w:rPr>
          <w:rStyle w:val="sb8d990e2"/>
          <w:rFonts w:asciiTheme="minorHAnsi" w:hAnsiTheme="minorHAnsi" w:cs="Arial"/>
          <w:i/>
          <w:color w:val="000000"/>
          <w:lang w:val="lv-LV"/>
        </w:rPr>
        <w:t xml:space="preserve">tām </w:t>
      </w:r>
      <w:r w:rsidR="00F71F1E" w:rsidRPr="00E323F6">
        <w:rPr>
          <w:rStyle w:val="sb8d990e2"/>
          <w:rFonts w:asciiTheme="minorHAnsi" w:hAnsiTheme="minorHAnsi" w:cs="Arial"/>
          <w:i/>
          <w:color w:val="000000"/>
          <w:lang w:val="lv-LV"/>
        </w:rPr>
        <w:t>attiecas</w:t>
      </w:r>
      <w:r w:rsidRPr="00E323F6">
        <w:rPr>
          <w:rStyle w:val="sb8d990e2"/>
          <w:rFonts w:asciiTheme="minorHAnsi" w:hAnsiTheme="minorHAnsi" w:cs="Arial"/>
          <w:i/>
          <w:color w:val="000000"/>
          <w:lang w:val="lv-LV"/>
        </w:rPr>
        <w:t xml:space="preserve"> ierobežojumi, jo šīm tiesīb</w:t>
      </w:r>
      <w:r w:rsidR="009E40AC" w:rsidRPr="00E323F6">
        <w:rPr>
          <w:rStyle w:val="sb8d990e2"/>
          <w:rFonts w:asciiTheme="minorHAnsi" w:hAnsiTheme="minorHAnsi" w:cs="Arial"/>
          <w:i/>
          <w:color w:val="000000"/>
          <w:lang w:val="lv-LV"/>
        </w:rPr>
        <w:t>ā</w:t>
      </w:r>
      <w:r w:rsidRPr="00E323F6">
        <w:rPr>
          <w:rStyle w:val="sb8d990e2"/>
          <w:rFonts w:asciiTheme="minorHAnsi" w:hAnsiTheme="minorHAnsi" w:cs="Arial"/>
          <w:i/>
          <w:color w:val="000000"/>
          <w:lang w:val="lv-LV"/>
        </w:rPr>
        <w:t>m p</w:t>
      </w:r>
      <w:r w:rsidR="009E40AC" w:rsidRPr="00E323F6">
        <w:rPr>
          <w:rStyle w:val="sb8d990e2"/>
          <w:rFonts w:asciiTheme="minorHAnsi" w:hAnsiTheme="minorHAnsi" w:cs="Arial"/>
          <w:i/>
          <w:color w:val="000000"/>
          <w:lang w:val="lv-LV"/>
        </w:rPr>
        <w:t>ē</w:t>
      </w:r>
      <w:r w:rsidRPr="00E323F6">
        <w:rPr>
          <w:rStyle w:val="sb8d990e2"/>
          <w:rFonts w:asciiTheme="minorHAnsi" w:hAnsiTheme="minorHAnsi" w:cs="Arial"/>
          <w:i/>
          <w:color w:val="000000"/>
          <w:lang w:val="lv-LV"/>
        </w:rPr>
        <w:t>c savas būtības ir nepieciešams valsts regulējums, kas var izvēlēties līdzekļus, kā sasniegt šo mērķi.</w:t>
      </w:r>
      <w:r w:rsidR="005016E6" w:rsidRPr="00E323F6">
        <w:rPr>
          <w:rStyle w:val="sb8d990e2"/>
          <w:rFonts w:asciiTheme="minorHAnsi" w:hAnsiTheme="minorHAnsi" w:cs="Arial"/>
          <w:i/>
          <w:color w:val="000000"/>
          <w:lang w:val="lv-LV"/>
        </w:rPr>
        <w:t>”</w:t>
      </w:r>
      <w:r w:rsidR="005016E6" w:rsidRPr="00E323F6">
        <w:rPr>
          <w:rStyle w:val="FootnoteReference"/>
          <w:rFonts w:asciiTheme="minorHAnsi" w:hAnsiTheme="minorHAnsi" w:cs="Arial"/>
          <w:color w:val="000000"/>
          <w:lang w:val="lv-LV"/>
        </w:rPr>
        <w:footnoteReference w:id="134"/>
      </w:r>
      <w:r w:rsidRPr="00E323F6">
        <w:rPr>
          <w:rStyle w:val="sb8d990e2"/>
          <w:rFonts w:asciiTheme="minorHAnsi" w:hAnsiTheme="minorHAnsi" w:cs="Arial"/>
          <w:color w:val="000000"/>
          <w:lang w:val="lv-LV"/>
        </w:rPr>
        <w:t xml:space="preserve"> Šajā saistībā Strasbūras tiesa </w:t>
      </w:r>
      <w:r w:rsidR="009E40AC" w:rsidRPr="00E323F6">
        <w:rPr>
          <w:rStyle w:val="sb8d990e2"/>
          <w:rFonts w:asciiTheme="minorHAnsi" w:hAnsiTheme="minorHAnsi" w:cs="Arial"/>
          <w:color w:val="000000"/>
          <w:lang w:val="lv-LV"/>
        </w:rPr>
        <w:t xml:space="preserve">jau vairākas reizes ir </w:t>
      </w:r>
      <w:r w:rsidRPr="00E323F6">
        <w:rPr>
          <w:rStyle w:val="sb8d990e2"/>
          <w:rFonts w:asciiTheme="minorHAnsi" w:hAnsiTheme="minorHAnsi" w:cs="Arial"/>
          <w:color w:val="000000"/>
          <w:lang w:val="lv-LV"/>
        </w:rPr>
        <w:t>atkārtoti nor</w:t>
      </w:r>
      <w:r w:rsidR="009E40AC" w:rsidRPr="00E323F6">
        <w:rPr>
          <w:rStyle w:val="sb8d990e2"/>
          <w:rFonts w:asciiTheme="minorHAnsi" w:hAnsiTheme="minorHAnsi" w:cs="Arial"/>
          <w:color w:val="000000"/>
          <w:lang w:val="lv-LV"/>
        </w:rPr>
        <w:t>ā</w:t>
      </w:r>
      <w:r w:rsidRPr="00E323F6">
        <w:rPr>
          <w:rStyle w:val="sb8d990e2"/>
          <w:rFonts w:asciiTheme="minorHAnsi" w:hAnsiTheme="minorHAnsi" w:cs="Arial"/>
          <w:color w:val="000000"/>
          <w:lang w:val="lv-LV"/>
        </w:rPr>
        <w:t>dīj</w:t>
      </w:r>
      <w:r w:rsidR="009E40AC" w:rsidRPr="00E323F6">
        <w:rPr>
          <w:rStyle w:val="sb8d990e2"/>
          <w:rFonts w:asciiTheme="minorHAnsi" w:hAnsiTheme="minorHAnsi" w:cs="Arial"/>
          <w:color w:val="000000"/>
          <w:lang w:val="lv-LV"/>
        </w:rPr>
        <w:t>usi</w:t>
      </w:r>
      <w:r w:rsidRPr="00E323F6">
        <w:rPr>
          <w:rStyle w:val="sb8d990e2"/>
          <w:rFonts w:asciiTheme="minorHAnsi" w:hAnsiTheme="minorHAnsi" w:cs="Arial"/>
          <w:color w:val="000000"/>
          <w:lang w:val="lv-LV"/>
        </w:rPr>
        <w:t xml:space="preserve">, ka </w:t>
      </w:r>
      <w:r w:rsidR="005A40A7" w:rsidRPr="00E323F6">
        <w:rPr>
          <w:rStyle w:val="sb8d990e2"/>
          <w:rFonts w:asciiTheme="minorHAnsi" w:hAnsiTheme="minorHAnsi" w:cs="Arial"/>
          <w:i/>
          <w:color w:val="000000"/>
          <w:lang w:val="lv-LV"/>
        </w:rPr>
        <w:t>"</w:t>
      </w:r>
      <w:r w:rsidRPr="00E323F6">
        <w:rPr>
          <w:rStyle w:val="sb8d990e2"/>
          <w:rFonts w:asciiTheme="minorHAnsi" w:hAnsiTheme="minorHAnsi" w:cs="Arial"/>
          <w:i/>
          <w:color w:val="000000"/>
          <w:lang w:val="lv-LV"/>
        </w:rPr>
        <w:t xml:space="preserve">tā nekad nav izslēgusi to, ka individuālajām tiesībām uz tiesas pieejamību taisnīgas tiesas lemšanas interesēs var </w:t>
      </w:r>
      <w:r w:rsidR="005A40A7" w:rsidRPr="00E323F6">
        <w:rPr>
          <w:rStyle w:val="sb8d990e2"/>
          <w:rFonts w:asciiTheme="minorHAnsi" w:hAnsiTheme="minorHAnsi" w:cs="Arial"/>
          <w:i/>
          <w:color w:val="000000"/>
          <w:lang w:val="lv-LV"/>
        </w:rPr>
        <w:t>attiecināt</w:t>
      </w:r>
      <w:r w:rsidRPr="00E323F6">
        <w:rPr>
          <w:rStyle w:val="sb8d990e2"/>
          <w:rFonts w:asciiTheme="minorHAnsi" w:hAnsiTheme="minorHAnsi" w:cs="Arial"/>
          <w:i/>
          <w:color w:val="000000"/>
          <w:lang w:val="lv-LV"/>
        </w:rPr>
        <w:t xml:space="preserve"> finansiālas prasības</w:t>
      </w:r>
      <w:r w:rsidR="005016E6" w:rsidRPr="00E323F6">
        <w:rPr>
          <w:rStyle w:val="sb8d990e2"/>
          <w:rFonts w:asciiTheme="minorHAnsi" w:hAnsiTheme="minorHAnsi" w:cs="Arial"/>
          <w:i/>
          <w:color w:val="000000"/>
          <w:lang w:val="lv-LV"/>
        </w:rPr>
        <w:t>”</w:t>
      </w:r>
      <w:r w:rsidR="005016E6" w:rsidRPr="00E323F6">
        <w:rPr>
          <w:rStyle w:val="FootnoteReference"/>
          <w:rFonts w:asciiTheme="minorHAnsi" w:hAnsiTheme="minorHAnsi" w:cs="Arial"/>
          <w:color w:val="000000"/>
          <w:lang w:val="lv-LV"/>
        </w:rPr>
        <w:footnoteReference w:id="135"/>
      </w:r>
      <w:r w:rsidR="005016E6" w:rsidRPr="00E323F6">
        <w:rPr>
          <w:rStyle w:val="sb8d990e2"/>
          <w:rFonts w:asciiTheme="minorHAnsi" w:hAnsiTheme="minorHAnsi" w:cs="Arial"/>
          <w:color w:val="000000"/>
          <w:lang w:val="lv-LV"/>
        </w:rPr>
        <w:t xml:space="preserve">. </w:t>
      </w:r>
      <w:r w:rsidR="005A40A7" w:rsidRPr="00E323F6">
        <w:rPr>
          <w:rStyle w:val="sb8d990e2"/>
          <w:rFonts w:asciiTheme="minorHAnsi" w:hAnsiTheme="minorHAnsi" w:cs="Arial"/>
          <w:color w:val="000000"/>
          <w:lang w:val="lv-LV"/>
        </w:rPr>
        <w:t>Neatkarīgi no tā</w:t>
      </w:r>
      <w:r w:rsidR="005016E6" w:rsidRPr="00E323F6">
        <w:rPr>
          <w:rStyle w:val="sb8d990e2"/>
          <w:rFonts w:asciiTheme="minorHAnsi" w:hAnsiTheme="minorHAnsi" w:cs="Arial"/>
          <w:color w:val="000000"/>
          <w:lang w:val="lv-LV"/>
        </w:rPr>
        <w:t xml:space="preserve">, </w:t>
      </w:r>
      <w:r w:rsidR="005016E6" w:rsidRPr="00E323F6">
        <w:rPr>
          <w:rStyle w:val="sb8d990e2"/>
          <w:rFonts w:asciiTheme="minorHAnsi" w:hAnsiTheme="minorHAnsi" w:cs="Arial"/>
          <w:i/>
          <w:color w:val="000000"/>
          <w:lang w:val="lv-LV"/>
        </w:rPr>
        <w:t>“</w:t>
      </w:r>
      <w:r w:rsidR="00852C5F" w:rsidRPr="00E323F6">
        <w:rPr>
          <w:rStyle w:val="sb8d990e2"/>
          <w:rFonts w:asciiTheme="minorHAnsi" w:hAnsiTheme="minorHAnsi" w:cs="Arial"/>
          <w:i/>
          <w:color w:val="000000"/>
          <w:lang w:val="lv-LV"/>
        </w:rPr>
        <w:t>maksas apmērs, kas izvērtējams atbilstoši konkrē</w:t>
      </w:r>
      <w:r w:rsidR="005A40A7" w:rsidRPr="00E323F6">
        <w:rPr>
          <w:rStyle w:val="sb8d990e2"/>
          <w:rFonts w:asciiTheme="minorHAnsi" w:hAnsiTheme="minorHAnsi" w:cs="Arial"/>
          <w:i/>
          <w:color w:val="000000"/>
          <w:lang w:val="lv-LV"/>
        </w:rPr>
        <w:t>tās lietas īpašajiem apstākļiem, ietverot iesniedzēja iespējas to apmaksāt un tiesvedības stadiju, kurā šis ierobežojums ir uzlikts, ir faktori, kas ir būtiski</w:t>
      </w:r>
      <w:r w:rsidR="00852C5F" w:rsidRPr="00E323F6">
        <w:rPr>
          <w:rStyle w:val="sb8d990e2"/>
          <w:rFonts w:asciiTheme="minorHAnsi" w:hAnsiTheme="minorHAnsi" w:cs="Arial"/>
          <w:i/>
          <w:color w:val="000000"/>
          <w:lang w:val="lv-LV"/>
        </w:rPr>
        <w:t>,</w:t>
      </w:r>
      <w:r w:rsidR="005A40A7" w:rsidRPr="00E323F6">
        <w:rPr>
          <w:rStyle w:val="sb8d990e2"/>
          <w:rFonts w:asciiTheme="minorHAnsi" w:hAnsiTheme="minorHAnsi" w:cs="Arial"/>
          <w:i/>
          <w:color w:val="000000"/>
          <w:lang w:val="lv-LV"/>
        </w:rPr>
        <w:t xml:space="preserve"> nosakot, vai personas tiesības uz tiesas </w:t>
      </w:r>
      <w:r w:rsidR="00852C5F" w:rsidRPr="00E323F6">
        <w:rPr>
          <w:rStyle w:val="sb8d990e2"/>
          <w:rFonts w:asciiTheme="minorHAnsi" w:hAnsiTheme="minorHAnsi" w:cs="Arial"/>
          <w:i/>
          <w:color w:val="000000"/>
          <w:lang w:val="lv-LV"/>
        </w:rPr>
        <w:t>pieejamību tikušas nodrošinātas</w:t>
      </w:r>
      <w:r w:rsidR="005A40A7" w:rsidRPr="00E323F6">
        <w:rPr>
          <w:rStyle w:val="sb8d990e2"/>
          <w:rFonts w:asciiTheme="minorHAnsi" w:hAnsiTheme="minorHAnsi" w:cs="Arial"/>
          <w:i/>
          <w:color w:val="000000"/>
          <w:lang w:val="lv-LV"/>
        </w:rPr>
        <w:t xml:space="preserve"> vai nē, vai arī, ņemot vērā </w:t>
      </w:r>
      <w:r w:rsidR="00286E96" w:rsidRPr="00E323F6">
        <w:rPr>
          <w:rStyle w:val="sb8d990e2"/>
          <w:rFonts w:asciiTheme="minorHAnsi" w:hAnsiTheme="minorHAnsi" w:cs="Arial"/>
          <w:i/>
          <w:color w:val="000000"/>
          <w:lang w:val="lv-LV"/>
        </w:rPr>
        <w:t>uzliktās maksas apmēru, šīs tiesības pēc būtības</w:t>
      </w:r>
      <w:r w:rsidR="005A40A7" w:rsidRPr="00E323F6">
        <w:rPr>
          <w:rStyle w:val="sb8d990e2"/>
          <w:rFonts w:asciiTheme="minorHAnsi" w:hAnsiTheme="minorHAnsi" w:cs="Arial"/>
          <w:i/>
          <w:color w:val="000000"/>
          <w:lang w:val="lv-LV"/>
        </w:rPr>
        <w:t xml:space="preserve"> </w:t>
      </w:r>
      <w:r w:rsidR="00286E96" w:rsidRPr="00E323F6">
        <w:rPr>
          <w:rStyle w:val="sb8d990e2"/>
          <w:rFonts w:asciiTheme="minorHAnsi" w:hAnsiTheme="minorHAnsi" w:cs="Arial"/>
          <w:i/>
          <w:color w:val="000000"/>
          <w:lang w:val="lv-LV"/>
        </w:rPr>
        <w:t>tikušas atņemtas</w:t>
      </w:r>
      <w:r w:rsidR="005016E6" w:rsidRPr="00E323F6">
        <w:rPr>
          <w:rStyle w:val="sb8d990e2"/>
          <w:rFonts w:asciiTheme="minorHAnsi" w:hAnsiTheme="minorHAnsi" w:cs="Arial"/>
          <w:i/>
          <w:color w:val="000000"/>
          <w:shd w:val="clear" w:color="auto" w:fill="FFFFFF"/>
          <w:lang w:val="lv-LV"/>
        </w:rPr>
        <w:t>”</w:t>
      </w:r>
      <w:r w:rsidR="005016E6" w:rsidRPr="00E323F6">
        <w:rPr>
          <w:rStyle w:val="FootnoteReference"/>
          <w:rFonts w:asciiTheme="minorHAnsi" w:hAnsiTheme="minorHAnsi" w:cs="Arial"/>
          <w:color w:val="000000"/>
          <w:shd w:val="clear" w:color="auto" w:fill="FFFFFF"/>
          <w:lang w:val="lv-LV"/>
        </w:rPr>
        <w:footnoteReference w:id="136"/>
      </w:r>
      <w:r w:rsidR="005016E6" w:rsidRPr="00E323F6">
        <w:rPr>
          <w:rStyle w:val="sb8d990e2"/>
          <w:rFonts w:asciiTheme="minorHAnsi" w:hAnsiTheme="minorHAnsi" w:cs="Arial"/>
          <w:color w:val="000000"/>
          <w:shd w:val="clear" w:color="auto" w:fill="FFFFFF"/>
          <w:lang w:val="lv-LV"/>
        </w:rPr>
        <w:t xml:space="preserve">. </w:t>
      </w:r>
    </w:p>
    <w:p w14:paraId="0583D37A" w14:textId="3BC2E4CB" w:rsidR="005016E6" w:rsidRPr="00E323F6" w:rsidRDefault="004653EA" w:rsidP="005016E6">
      <w:pPr>
        <w:pStyle w:val="s30eec3f8"/>
        <w:shd w:val="clear" w:color="auto" w:fill="FFFFFF"/>
        <w:spacing w:before="0" w:beforeAutospacing="0" w:after="120" w:afterAutospacing="0"/>
        <w:jc w:val="both"/>
        <w:rPr>
          <w:rFonts w:asciiTheme="minorHAnsi" w:hAnsiTheme="minorHAnsi"/>
          <w:lang w:val="lv-LV"/>
        </w:rPr>
      </w:pPr>
      <w:r w:rsidRPr="00E323F6">
        <w:rPr>
          <w:rStyle w:val="sb8d990e2"/>
          <w:rFonts w:asciiTheme="minorHAnsi" w:hAnsiTheme="minorHAnsi" w:cs="Arial"/>
          <w:color w:val="000000"/>
          <w:shd w:val="clear" w:color="auto" w:fill="FFFFFF"/>
          <w:lang w:val="lv-LV"/>
        </w:rPr>
        <w:t>Lai iesniegtu lietu Latvijas civillietu tiesā, tiesvedības dalībniek</w:t>
      </w:r>
      <w:r w:rsidR="00183E89" w:rsidRPr="00E323F6">
        <w:rPr>
          <w:rStyle w:val="sb8d990e2"/>
          <w:rFonts w:asciiTheme="minorHAnsi" w:hAnsiTheme="minorHAnsi" w:cs="Arial"/>
          <w:color w:val="000000"/>
          <w:shd w:val="clear" w:color="auto" w:fill="FFFFFF"/>
          <w:lang w:val="lv-LV"/>
        </w:rPr>
        <w:t>i</w:t>
      </w:r>
      <w:r w:rsidRPr="00E323F6">
        <w:rPr>
          <w:rStyle w:val="sb8d990e2"/>
          <w:rFonts w:asciiTheme="minorHAnsi" w:hAnsiTheme="minorHAnsi" w:cs="Arial"/>
          <w:color w:val="000000"/>
          <w:shd w:val="clear" w:color="auto" w:fill="FFFFFF"/>
          <w:lang w:val="lv-LV"/>
        </w:rPr>
        <w:t xml:space="preserve">em jāmaksā tiesas nodevas (zināmas arī kā valsts nodevas), reģistrācijas maksa un izdevumi, kas nepieciešami lietas izskatīšanai </w:t>
      </w:r>
      <w:r w:rsidR="00183E89" w:rsidRPr="00E323F6">
        <w:rPr>
          <w:rFonts w:asciiTheme="minorHAnsi" w:eastAsia="Calibri" w:hAnsiTheme="minorHAnsi"/>
          <w:lang w:val="lv-LV"/>
        </w:rPr>
        <w:t>(piemēram, liecinieku izdevumi, tulkošanas vai dokumentu publicēšanas izdevumi, utt.)</w:t>
      </w:r>
      <w:r w:rsidR="005016E6" w:rsidRPr="00E323F6">
        <w:rPr>
          <w:rStyle w:val="sb8d990e2"/>
          <w:rFonts w:asciiTheme="minorHAnsi" w:hAnsiTheme="minorHAnsi" w:cs="Arial"/>
          <w:color w:val="000000"/>
          <w:shd w:val="clear" w:color="auto" w:fill="FFFFFF"/>
          <w:lang w:val="lv-LV"/>
        </w:rPr>
        <w:t xml:space="preserve">, </w:t>
      </w:r>
      <w:r w:rsidR="004520D2" w:rsidRPr="00E323F6">
        <w:rPr>
          <w:rStyle w:val="sb8d990e2"/>
          <w:rFonts w:asciiTheme="minorHAnsi" w:hAnsiTheme="minorHAnsi" w:cs="Arial"/>
          <w:color w:val="000000"/>
          <w:shd w:val="clear" w:color="auto" w:fill="FFFFFF"/>
          <w:lang w:val="lv-LV"/>
        </w:rPr>
        <w:t>turpretim</w:t>
      </w:r>
      <w:r w:rsidR="00183E89" w:rsidRPr="00E323F6">
        <w:rPr>
          <w:rStyle w:val="sb8d990e2"/>
          <w:rFonts w:asciiTheme="minorHAnsi" w:hAnsiTheme="minorHAnsi" w:cs="Arial"/>
          <w:color w:val="000000"/>
          <w:shd w:val="clear" w:color="auto" w:fill="FFFFFF"/>
          <w:lang w:val="lv-LV"/>
        </w:rPr>
        <w:t xml:space="preserve"> lai uzsāktu tiesvedību administratīvajā tiesā, tiesvedības dalībniekiem jāmaksā tiesas nodevas un drošības depozīts, kuru nolūks ir atturēt acīmredzami nepamatotas sūdzības un kuras tiek pilnībā atmaksātas pat gadījumos, ja lieta tiek pieņemta tikai daļēji. </w:t>
      </w:r>
      <w:r w:rsidR="00943059" w:rsidRPr="00E323F6">
        <w:rPr>
          <w:rStyle w:val="sb8d990e2"/>
          <w:rFonts w:asciiTheme="minorHAnsi" w:hAnsiTheme="minorHAnsi" w:cs="Arial"/>
          <w:color w:val="000000"/>
          <w:shd w:val="clear" w:color="auto" w:fill="FFFFFF"/>
          <w:lang w:val="lv-LV"/>
        </w:rPr>
        <w:t>Šis pats princips attiecas uz civillietu apelācijas procesiem un apelāciju par tiesību jautājumiem Augstākajā tiesā. Tiesas nodevas tiek aprēķinātas atbilstoši Civilp</w:t>
      </w:r>
      <w:r w:rsidR="00951466" w:rsidRPr="00E323F6">
        <w:rPr>
          <w:rStyle w:val="sb8d990e2"/>
          <w:rFonts w:asciiTheme="minorHAnsi" w:hAnsiTheme="minorHAnsi" w:cs="Arial"/>
          <w:color w:val="000000"/>
          <w:shd w:val="clear" w:color="auto" w:fill="FFFFFF"/>
          <w:lang w:val="lv-LV"/>
        </w:rPr>
        <w:t>rocesa likumam un Administratīvā</w:t>
      </w:r>
      <w:r w:rsidR="00943059" w:rsidRPr="00E323F6">
        <w:rPr>
          <w:rStyle w:val="sb8d990e2"/>
          <w:rFonts w:asciiTheme="minorHAnsi" w:hAnsiTheme="minorHAnsi" w:cs="Arial"/>
          <w:color w:val="000000"/>
          <w:shd w:val="clear" w:color="auto" w:fill="FFFFFF"/>
          <w:lang w:val="lv-LV"/>
        </w:rPr>
        <w:t xml:space="preserve"> </w:t>
      </w:r>
      <w:r w:rsidR="00951466" w:rsidRPr="00E323F6">
        <w:rPr>
          <w:rStyle w:val="sb8d990e2"/>
          <w:rFonts w:asciiTheme="minorHAnsi" w:hAnsiTheme="minorHAnsi" w:cs="Arial"/>
          <w:color w:val="000000"/>
          <w:shd w:val="clear" w:color="auto" w:fill="FFFFFF"/>
          <w:lang w:val="lv-LV"/>
        </w:rPr>
        <w:t xml:space="preserve">procesa likumam. </w:t>
      </w:r>
      <w:r w:rsidR="00951466" w:rsidRPr="00E323F6">
        <w:rPr>
          <w:rFonts w:asciiTheme="minorHAnsi" w:hAnsiTheme="minorHAnsi"/>
          <w:lang w:val="lv-LV"/>
        </w:rPr>
        <w:t>Parasti tiesas nodevu apmērs tiek aprēķināts, pamatojoties uz fiksētu procentu likmi, ņemot vērā prasības vērtību un veidu</w:t>
      </w:r>
      <w:r w:rsidR="005016E6" w:rsidRPr="00E323F6">
        <w:rPr>
          <w:rFonts w:asciiTheme="minorHAnsi" w:hAnsiTheme="minorHAnsi"/>
          <w:lang w:val="lv-LV"/>
        </w:rPr>
        <w:t xml:space="preserve"> (</w:t>
      </w:r>
      <w:r w:rsidR="00951466" w:rsidRPr="00E323F6">
        <w:rPr>
          <w:rFonts w:asciiTheme="minorHAnsi" w:hAnsiTheme="minorHAnsi"/>
          <w:lang w:val="lv-LV"/>
        </w:rPr>
        <w:t xml:space="preserve">galvenokārt attiecībā uz prasībām, kuru vērtību nevar noteikt). </w:t>
      </w:r>
      <w:r w:rsidR="004520D2" w:rsidRPr="00E323F6">
        <w:rPr>
          <w:rFonts w:asciiTheme="minorHAnsi" w:hAnsiTheme="minorHAnsi"/>
          <w:lang w:val="lv-LV"/>
        </w:rPr>
        <w:t>Detalizētāku</w:t>
      </w:r>
      <w:r w:rsidR="0007570C" w:rsidRPr="00E323F6">
        <w:rPr>
          <w:rFonts w:asciiTheme="minorHAnsi" w:hAnsiTheme="minorHAnsi"/>
          <w:lang w:val="lv-LV"/>
        </w:rPr>
        <w:t xml:space="preserve"> p</w:t>
      </w:r>
      <w:r w:rsidR="00FC0B8F" w:rsidRPr="00E323F6">
        <w:rPr>
          <w:rFonts w:asciiTheme="minorHAnsi" w:hAnsiTheme="minorHAnsi"/>
          <w:lang w:val="lv-LV"/>
        </w:rPr>
        <w:t>ā</w:t>
      </w:r>
      <w:r w:rsidR="0007570C" w:rsidRPr="00E323F6">
        <w:rPr>
          <w:rFonts w:asciiTheme="minorHAnsi" w:hAnsiTheme="minorHAnsi"/>
          <w:lang w:val="lv-LV"/>
        </w:rPr>
        <w:t>rskatu par vei</w:t>
      </w:r>
      <w:r w:rsidR="00B60E99" w:rsidRPr="00E323F6">
        <w:rPr>
          <w:rFonts w:asciiTheme="minorHAnsi" w:hAnsiTheme="minorHAnsi"/>
          <w:lang w:val="lv-LV"/>
        </w:rPr>
        <w:t>du</w:t>
      </w:r>
      <w:r w:rsidR="0007570C" w:rsidRPr="00E323F6">
        <w:rPr>
          <w:rFonts w:asciiTheme="minorHAnsi" w:hAnsiTheme="minorHAnsi"/>
          <w:lang w:val="lv-LV"/>
        </w:rPr>
        <w:t xml:space="preserve">, kādā tiek aprēķinātas tiesas nodevas, kā arī dažādas fiksētas nodevas par noteiktiem prasību veidiem var atrast </w:t>
      </w:r>
      <w:r w:rsidR="00951466" w:rsidRPr="00E323F6">
        <w:rPr>
          <w:rFonts w:asciiTheme="minorHAnsi" w:hAnsiTheme="minorHAnsi"/>
          <w:lang w:val="lv-LV"/>
        </w:rPr>
        <w:t xml:space="preserve">iepriekš </w:t>
      </w:r>
      <w:r w:rsidR="00951466" w:rsidRPr="00E323F6">
        <w:rPr>
          <w:rFonts w:asciiTheme="minorHAnsi" w:hAnsiTheme="minorHAnsi"/>
          <w:i/>
          <w:lang w:val="lv-LV"/>
        </w:rPr>
        <w:t xml:space="preserve">nodaļā </w:t>
      </w:r>
      <w:r w:rsidR="005016E6" w:rsidRPr="00E323F6">
        <w:rPr>
          <w:rFonts w:asciiTheme="minorHAnsi" w:hAnsiTheme="minorHAnsi"/>
          <w:i/>
          <w:lang w:val="lv-LV"/>
        </w:rPr>
        <w:t>C.b.</w:t>
      </w:r>
      <w:r w:rsidR="005016E6" w:rsidRPr="00E323F6">
        <w:rPr>
          <w:rFonts w:asciiTheme="minorHAnsi" w:hAnsiTheme="minorHAnsi"/>
          <w:lang w:val="lv-LV"/>
        </w:rPr>
        <w:t xml:space="preserve"> </w:t>
      </w:r>
      <w:r w:rsidR="00951466" w:rsidRPr="00E323F6">
        <w:rPr>
          <w:rFonts w:asciiTheme="minorHAnsi" w:hAnsiTheme="minorHAnsi"/>
          <w:i/>
          <w:lang w:val="lv-LV"/>
        </w:rPr>
        <w:t>Tiesas nodevas un citas nodevas par tiesu pakalpojumiem</w:t>
      </w:r>
      <w:r w:rsidR="005016E6" w:rsidRPr="00E323F6">
        <w:rPr>
          <w:rFonts w:asciiTheme="minorHAnsi" w:hAnsiTheme="minorHAnsi"/>
          <w:lang w:val="lv-LV"/>
        </w:rPr>
        <w:t>.</w:t>
      </w:r>
    </w:p>
    <w:p w14:paraId="2D549E3A" w14:textId="50156AC8" w:rsidR="005016E6" w:rsidRPr="00E323F6" w:rsidRDefault="00CA1898" w:rsidP="005016E6">
      <w:pPr>
        <w:spacing w:after="120" w:line="240" w:lineRule="auto"/>
        <w:jc w:val="both"/>
        <w:rPr>
          <w:sz w:val="24"/>
          <w:szCs w:val="24"/>
          <w:lang w:val="lv-LV"/>
        </w:rPr>
      </w:pPr>
      <w:r w:rsidRPr="00E323F6">
        <w:rPr>
          <w:sz w:val="24"/>
          <w:szCs w:val="24"/>
          <w:lang w:val="lv-LV"/>
        </w:rPr>
        <w:t>Sistēma paredz iespēju dažus tiesvedības dalībniekus atbrīvot no pienākuma maksāt tiesas nodevas.</w:t>
      </w:r>
      <w:r w:rsidR="005016E6" w:rsidRPr="00E323F6">
        <w:rPr>
          <w:sz w:val="24"/>
          <w:szCs w:val="24"/>
          <w:lang w:val="lv-LV"/>
        </w:rPr>
        <w:t xml:space="preserve"> </w:t>
      </w:r>
      <w:r w:rsidRPr="00E323F6">
        <w:rPr>
          <w:sz w:val="24"/>
          <w:szCs w:val="24"/>
          <w:lang w:val="lv-LV"/>
        </w:rPr>
        <w:t xml:space="preserve">Atbrīvošanas apstākļi ir noteikti Civilprocesa likuma 43. pantā, saskaņā ar kuru četrpadsmit izsmeļoši uzskaitītas personu kategorijas ir atbrīvotas no tiesas izdevumu maksāšanas valstij. Turklāt atbrīvojumi attiecas uz dažādām tiesību jomām, proti, darba tiesībām, ģimenes tiesībām, krimināltiesībām, finanšu tiesībām, maksātnespējas lietām. </w:t>
      </w:r>
      <w:r w:rsidR="005D5B9A" w:rsidRPr="00E323F6">
        <w:rPr>
          <w:sz w:val="24"/>
          <w:szCs w:val="24"/>
          <w:lang w:val="lv-LV"/>
        </w:rPr>
        <w:t>Attiecībā</w:t>
      </w:r>
      <w:r w:rsidR="003C3355" w:rsidRPr="00E323F6">
        <w:rPr>
          <w:sz w:val="24"/>
          <w:szCs w:val="24"/>
          <w:lang w:val="lv-LV"/>
        </w:rPr>
        <w:t xml:space="preserve"> uz atsevišķiem prasību veidiem, lai gan tiesvedības dalībnieki netiek atbrīvoti no nodevām, viņiem ir iespēja izmantot </w:t>
      </w:r>
      <w:r w:rsidR="00F069D8" w:rsidRPr="00E323F6">
        <w:rPr>
          <w:sz w:val="24"/>
          <w:szCs w:val="24"/>
          <w:lang w:val="lv-LV"/>
        </w:rPr>
        <w:t>noteiktus</w:t>
      </w:r>
      <w:r w:rsidR="003C3355" w:rsidRPr="00E323F6">
        <w:rPr>
          <w:sz w:val="24"/>
          <w:szCs w:val="24"/>
          <w:lang w:val="lv-LV"/>
        </w:rPr>
        <w:t xml:space="preserve"> mak</w:t>
      </w:r>
      <w:r w:rsidR="00F069D8" w:rsidRPr="00E323F6">
        <w:rPr>
          <w:sz w:val="24"/>
          <w:szCs w:val="24"/>
          <w:lang w:val="lv-LV"/>
        </w:rPr>
        <w:t>sājumu</w:t>
      </w:r>
      <w:r w:rsidR="003C3355" w:rsidRPr="00E323F6">
        <w:rPr>
          <w:sz w:val="24"/>
          <w:szCs w:val="24"/>
          <w:lang w:val="lv-LV"/>
        </w:rPr>
        <w:t xml:space="preserve"> atvieglojumus</w:t>
      </w:r>
      <w:r w:rsidR="00F069D8" w:rsidRPr="00E323F6">
        <w:rPr>
          <w:sz w:val="24"/>
          <w:szCs w:val="24"/>
          <w:lang w:val="lv-LV"/>
        </w:rPr>
        <w:t>.</w:t>
      </w:r>
      <w:r w:rsidR="003C3355" w:rsidRPr="00E323F6">
        <w:rPr>
          <w:sz w:val="24"/>
          <w:szCs w:val="24"/>
          <w:lang w:val="lv-LV"/>
        </w:rPr>
        <w:t xml:space="preserve"> </w:t>
      </w:r>
      <w:r w:rsidR="00F069D8" w:rsidRPr="00E323F6">
        <w:rPr>
          <w:sz w:val="24"/>
          <w:szCs w:val="24"/>
          <w:lang w:val="lv-LV"/>
        </w:rPr>
        <w:t xml:space="preserve">Piemēram, attiecībā uz laulības anulēšanas prasībām, ja prasītāja aprūpē ir nepilngadīgais, pēc prasītāja pieprasījuma tiesnesim ir jāatliek valsts nodevas maksājums vai jāsadala, lai to var apmaksāt pa daļām. </w:t>
      </w:r>
    </w:p>
    <w:p w14:paraId="2246E5AC" w14:textId="4A7850A9" w:rsidR="005016E6" w:rsidRPr="00E323F6" w:rsidRDefault="00F069D8" w:rsidP="005016E6">
      <w:pPr>
        <w:spacing w:after="120" w:line="240" w:lineRule="auto"/>
        <w:jc w:val="both"/>
        <w:rPr>
          <w:sz w:val="24"/>
          <w:szCs w:val="24"/>
          <w:lang w:val="lv-LV"/>
        </w:rPr>
      </w:pPr>
      <w:r w:rsidRPr="00E323F6">
        <w:rPr>
          <w:sz w:val="24"/>
          <w:szCs w:val="24"/>
          <w:lang w:val="lv-LV"/>
        </w:rPr>
        <w:t xml:space="preserve">Turklāt Civilprocesa likuma 43. panta 4. punkts piešķir </w:t>
      </w:r>
      <w:r w:rsidR="004520D2" w:rsidRPr="00E323F6">
        <w:rPr>
          <w:sz w:val="24"/>
          <w:szCs w:val="24"/>
          <w:lang w:val="lv-LV"/>
        </w:rPr>
        <w:t>tiesnešiem</w:t>
      </w:r>
      <w:r w:rsidRPr="00E323F6">
        <w:rPr>
          <w:sz w:val="24"/>
          <w:szCs w:val="24"/>
          <w:lang w:val="lv-LV"/>
        </w:rPr>
        <w:t xml:space="preserve"> samērā lielu manevrēšanas iespēju, lemjot par to, vai persona pilnībā vai daļēji atbrīvojama no tiesas nodevu maksāšanas, vai </w:t>
      </w:r>
      <w:r w:rsidR="004520D2" w:rsidRPr="00E323F6">
        <w:rPr>
          <w:sz w:val="24"/>
          <w:szCs w:val="24"/>
          <w:lang w:val="lv-LV"/>
        </w:rPr>
        <w:t>maksājumu</w:t>
      </w:r>
      <w:r w:rsidRPr="00E323F6">
        <w:rPr>
          <w:sz w:val="24"/>
          <w:szCs w:val="24"/>
          <w:lang w:val="lv-LV"/>
        </w:rPr>
        <w:t xml:space="preserve"> atlikt vai sadalīt to pa daļām. </w:t>
      </w:r>
      <w:r w:rsidR="007F0A7D" w:rsidRPr="00E323F6">
        <w:rPr>
          <w:sz w:val="24"/>
          <w:szCs w:val="24"/>
          <w:lang w:val="lv-LV"/>
        </w:rPr>
        <w:t xml:space="preserve">Šo iespēju ir jāskata kā demokrātisku līdzekli, kuru valsts ir pieņēmusi, lai visiem tās pilsoņiem nodrošinātu efektīvu pieeju tiesai saskaņā ar ECT tiesu praksē noteiktajiem standartiem, kā izskaidrots iepriekš. </w:t>
      </w:r>
    </w:p>
    <w:p w14:paraId="14E5BFB8" w14:textId="352F1243" w:rsidR="005016E6" w:rsidRPr="00E323F6" w:rsidRDefault="007F0A7D" w:rsidP="005016E6">
      <w:pPr>
        <w:pStyle w:val="s30eec3f8"/>
        <w:shd w:val="clear" w:color="auto" w:fill="FFFFFF"/>
        <w:spacing w:before="0" w:beforeAutospacing="0" w:after="120" w:afterAutospacing="0"/>
        <w:jc w:val="both"/>
        <w:rPr>
          <w:rFonts w:asciiTheme="minorHAnsi" w:hAnsiTheme="minorHAnsi"/>
          <w:lang w:val="lv-LV"/>
        </w:rPr>
      </w:pPr>
      <w:r w:rsidRPr="00E323F6">
        <w:rPr>
          <w:rFonts w:asciiTheme="minorHAnsi" w:hAnsiTheme="minorHAnsi"/>
          <w:lang w:val="lv-LV"/>
        </w:rPr>
        <w:t xml:space="preserve">Pamatojoties uz ekspertu rīcībā esošo informāciju, eksperti uzskata par nepieciešamu izteikt šādas piezīmes attiecībā uz tiesu nodevām Latvijas tiesās. </w:t>
      </w:r>
    </w:p>
    <w:p w14:paraId="4CF8AD37" w14:textId="0F6191B4" w:rsidR="005016E6" w:rsidRPr="00E323F6" w:rsidRDefault="007F0A7D" w:rsidP="005016E6">
      <w:pPr>
        <w:pStyle w:val="s30eec3f8"/>
        <w:shd w:val="clear" w:color="auto" w:fill="FFFFFF"/>
        <w:spacing w:before="0" w:beforeAutospacing="0" w:after="120" w:afterAutospacing="0"/>
        <w:jc w:val="both"/>
        <w:rPr>
          <w:rFonts w:asciiTheme="minorHAnsi" w:eastAsia="Calibri" w:hAnsiTheme="minorHAnsi"/>
          <w:lang w:val="lv-LV"/>
        </w:rPr>
      </w:pPr>
      <w:r w:rsidRPr="00E323F6">
        <w:rPr>
          <w:rFonts w:asciiTheme="minorHAnsi" w:hAnsiTheme="minorHAnsi"/>
          <w:lang w:val="lv-LV"/>
        </w:rPr>
        <w:t xml:space="preserve">Pirmkārt, attiecībā uz tiesas nodevas apmēra </w:t>
      </w:r>
      <w:r w:rsidR="004520D2" w:rsidRPr="00E323F6">
        <w:rPr>
          <w:rFonts w:asciiTheme="minorHAnsi" w:hAnsiTheme="minorHAnsi"/>
          <w:lang w:val="lv-LV"/>
        </w:rPr>
        <w:t>aprēķināšanu</w:t>
      </w:r>
      <w:r w:rsidRPr="00E323F6">
        <w:rPr>
          <w:rFonts w:asciiTheme="minorHAnsi" w:hAnsiTheme="minorHAnsi"/>
          <w:lang w:val="lv-LV"/>
        </w:rPr>
        <w:t xml:space="preserve"> procentuālā apmēra no civilprasības vērtības, mazas vērtības prasībām piemērojamie noteikumi ir šādi: </w:t>
      </w:r>
      <w:bookmarkStart w:id="145" w:name="_Hlk511483489"/>
      <w:r w:rsidRPr="00E323F6">
        <w:rPr>
          <w:rFonts w:asciiTheme="minorHAnsi" w:hAnsiTheme="minorHAnsi"/>
          <w:lang w:val="lv-LV"/>
        </w:rPr>
        <w:t xml:space="preserve">par </w:t>
      </w:r>
      <w:r w:rsidR="004520D2" w:rsidRPr="00E323F6">
        <w:rPr>
          <w:rFonts w:asciiTheme="minorHAnsi" w:hAnsiTheme="minorHAnsi"/>
          <w:lang w:val="lv-LV"/>
        </w:rPr>
        <w:t>prasībām</w:t>
      </w:r>
      <w:r w:rsidRPr="00E323F6">
        <w:rPr>
          <w:rFonts w:asciiTheme="minorHAnsi" w:hAnsiTheme="minorHAnsi"/>
          <w:lang w:val="lv-LV"/>
        </w:rPr>
        <w:t>, kuru vērtība ir līdz</w:t>
      </w:r>
      <w:bookmarkEnd w:id="145"/>
      <w:r w:rsidRPr="00E323F6">
        <w:rPr>
          <w:rFonts w:asciiTheme="minorHAnsi" w:hAnsiTheme="minorHAnsi"/>
          <w:lang w:val="lv-LV"/>
        </w:rPr>
        <w:t xml:space="preserve"> </w:t>
      </w:r>
      <w:r w:rsidR="005016E6" w:rsidRPr="00E323F6">
        <w:rPr>
          <w:rFonts w:asciiTheme="minorHAnsi" w:eastAsia="Calibri" w:hAnsiTheme="minorHAnsi"/>
          <w:lang w:val="lv-LV"/>
        </w:rPr>
        <w:t>2</w:t>
      </w:r>
      <w:r w:rsidRPr="00E323F6">
        <w:rPr>
          <w:rFonts w:asciiTheme="minorHAnsi" w:eastAsia="Calibri" w:hAnsiTheme="minorHAnsi"/>
          <w:lang w:val="lv-LV"/>
        </w:rPr>
        <w:t xml:space="preserve"> </w:t>
      </w:r>
      <w:r w:rsidR="005016E6" w:rsidRPr="00E323F6">
        <w:rPr>
          <w:rFonts w:asciiTheme="minorHAnsi" w:eastAsia="Calibri" w:hAnsiTheme="minorHAnsi"/>
          <w:lang w:val="lv-LV"/>
        </w:rPr>
        <w:t xml:space="preserve">134 </w:t>
      </w:r>
      <w:r w:rsidR="00261963" w:rsidRPr="00261963">
        <w:rPr>
          <w:rFonts w:asciiTheme="minorHAnsi" w:eastAsia="Calibri" w:hAnsiTheme="minorHAnsi"/>
          <w:i/>
          <w:lang w:val="lv-LV"/>
        </w:rPr>
        <w:t>euro</w:t>
      </w:r>
      <w:r w:rsidR="005016E6" w:rsidRPr="00E323F6">
        <w:rPr>
          <w:rFonts w:asciiTheme="minorHAnsi" w:eastAsia="Calibri" w:hAnsiTheme="minorHAnsi"/>
          <w:lang w:val="lv-LV"/>
        </w:rPr>
        <w:t xml:space="preserve">, </w:t>
      </w:r>
      <w:r w:rsidRPr="00E323F6">
        <w:rPr>
          <w:rFonts w:asciiTheme="minorHAnsi" w:eastAsia="Calibri" w:hAnsiTheme="minorHAnsi"/>
          <w:lang w:val="lv-LV"/>
        </w:rPr>
        <w:t xml:space="preserve">tiesas nodevas veido </w:t>
      </w:r>
      <w:r w:rsidR="005016E6" w:rsidRPr="00E323F6">
        <w:rPr>
          <w:rFonts w:asciiTheme="minorHAnsi" w:eastAsia="Calibri" w:hAnsiTheme="minorHAnsi"/>
          <w:lang w:val="lv-LV"/>
        </w:rPr>
        <w:t>15</w:t>
      </w:r>
      <w:r w:rsidR="008C4AE5" w:rsidRPr="00E323F6">
        <w:rPr>
          <w:rFonts w:asciiTheme="minorHAnsi" w:eastAsia="Calibri" w:hAnsiTheme="minorHAnsi"/>
          <w:lang w:val="lv-LV"/>
        </w:rPr>
        <w:t xml:space="preserve"> </w:t>
      </w:r>
      <w:r w:rsidR="00DC58E3" w:rsidRPr="00E323F6">
        <w:rPr>
          <w:rFonts w:asciiTheme="minorHAnsi" w:eastAsia="Calibri" w:hAnsiTheme="minorHAnsi"/>
          <w:lang w:val="lv-LV"/>
        </w:rPr>
        <w:t>%</w:t>
      </w:r>
      <w:r w:rsidR="005016E6" w:rsidRPr="00E323F6">
        <w:rPr>
          <w:rFonts w:asciiTheme="minorHAnsi" w:eastAsia="Calibri" w:hAnsiTheme="minorHAnsi"/>
          <w:lang w:val="lv-LV"/>
        </w:rPr>
        <w:t xml:space="preserve"> </w:t>
      </w:r>
      <w:r w:rsidRPr="00E323F6">
        <w:rPr>
          <w:rFonts w:asciiTheme="minorHAnsi" w:eastAsia="Calibri" w:hAnsiTheme="minorHAnsi"/>
          <w:lang w:val="lv-LV"/>
        </w:rPr>
        <w:t xml:space="preserve">no prasītās summas, bet ne mazāk kā </w:t>
      </w:r>
      <w:r w:rsidR="005016E6" w:rsidRPr="00E323F6">
        <w:rPr>
          <w:rFonts w:asciiTheme="minorHAnsi" w:eastAsia="Calibri" w:hAnsiTheme="minorHAnsi"/>
          <w:lang w:val="lv-LV"/>
        </w:rPr>
        <w:t xml:space="preserve">71,14 </w:t>
      </w:r>
      <w:bookmarkStart w:id="146" w:name="_Hlk511897299"/>
      <w:r w:rsidRPr="00261963">
        <w:rPr>
          <w:rFonts w:asciiTheme="minorHAnsi" w:eastAsia="Calibri" w:hAnsiTheme="minorHAnsi"/>
          <w:i/>
          <w:lang w:val="lv-LV"/>
        </w:rPr>
        <w:t>e</w:t>
      </w:r>
      <w:r w:rsidR="00261963" w:rsidRPr="00261963">
        <w:rPr>
          <w:rFonts w:asciiTheme="minorHAnsi" w:eastAsia="Calibri" w:hAnsiTheme="minorHAnsi"/>
          <w:i/>
          <w:lang w:val="lv-LV"/>
        </w:rPr>
        <w:t>u</w:t>
      </w:r>
      <w:r w:rsidR="00B405D5" w:rsidRPr="00261963">
        <w:rPr>
          <w:rFonts w:asciiTheme="minorHAnsi" w:eastAsia="Calibri" w:hAnsiTheme="minorHAnsi"/>
          <w:i/>
          <w:lang w:val="lv-LV"/>
        </w:rPr>
        <w:t>ro</w:t>
      </w:r>
      <w:bookmarkEnd w:id="146"/>
      <w:r w:rsidR="005016E6" w:rsidRPr="00E323F6">
        <w:rPr>
          <w:rFonts w:asciiTheme="minorHAnsi" w:eastAsia="Calibri" w:hAnsiTheme="minorHAnsi"/>
          <w:lang w:val="lv-LV"/>
        </w:rPr>
        <w:t xml:space="preserve">; </w:t>
      </w:r>
      <w:r w:rsidRPr="00E323F6">
        <w:rPr>
          <w:rFonts w:asciiTheme="minorHAnsi" w:eastAsia="Calibri" w:hAnsiTheme="minorHAnsi"/>
          <w:lang w:val="lv-LV"/>
        </w:rPr>
        <w:t xml:space="preserve">par </w:t>
      </w:r>
      <w:r w:rsidR="004520D2" w:rsidRPr="00E323F6">
        <w:rPr>
          <w:rFonts w:asciiTheme="minorHAnsi" w:eastAsia="Calibri" w:hAnsiTheme="minorHAnsi"/>
          <w:lang w:val="lv-LV"/>
        </w:rPr>
        <w:t>prasībām</w:t>
      </w:r>
      <w:r w:rsidRPr="00E323F6">
        <w:rPr>
          <w:rFonts w:asciiTheme="minorHAnsi" w:eastAsia="Calibri" w:hAnsiTheme="minorHAnsi"/>
          <w:lang w:val="lv-LV"/>
        </w:rPr>
        <w:t>, kuru vērtība ir diapazonā no</w:t>
      </w:r>
      <w:r w:rsidR="005016E6" w:rsidRPr="00E323F6">
        <w:rPr>
          <w:rFonts w:asciiTheme="minorHAnsi" w:eastAsia="Calibri" w:hAnsiTheme="minorHAnsi"/>
          <w:lang w:val="lv-LV"/>
        </w:rPr>
        <w:t xml:space="preserve"> 2</w:t>
      </w:r>
      <w:r w:rsidRPr="00E323F6">
        <w:rPr>
          <w:rFonts w:asciiTheme="minorHAnsi" w:eastAsia="Calibri" w:hAnsiTheme="minorHAnsi"/>
          <w:lang w:val="lv-LV"/>
        </w:rPr>
        <w:t xml:space="preserve"> </w:t>
      </w:r>
      <w:r w:rsidR="005016E6" w:rsidRPr="00E323F6">
        <w:rPr>
          <w:rFonts w:asciiTheme="minorHAnsi" w:eastAsia="Calibri" w:hAnsiTheme="minorHAnsi"/>
          <w:lang w:val="lv-LV"/>
        </w:rPr>
        <w:t xml:space="preserve">135 </w:t>
      </w:r>
      <w:r w:rsidR="00261963" w:rsidRPr="00261963">
        <w:rPr>
          <w:rFonts w:asciiTheme="minorHAnsi" w:eastAsia="Calibri" w:hAnsiTheme="minorHAnsi"/>
          <w:i/>
          <w:lang w:val="lv-LV"/>
        </w:rPr>
        <w:t>euro</w:t>
      </w:r>
      <w:r w:rsidRPr="00E323F6">
        <w:rPr>
          <w:rFonts w:asciiTheme="minorHAnsi" w:eastAsia="Calibri" w:hAnsiTheme="minorHAnsi"/>
          <w:lang w:val="lv-LV"/>
        </w:rPr>
        <w:t xml:space="preserve"> līdz</w:t>
      </w:r>
      <w:r w:rsidR="005016E6" w:rsidRPr="00E323F6">
        <w:rPr>
          <w:rFonts w:asciiTheme="minorHAnsi" w:eastAsia="Calibri" w:hAnsiTheme="minorHAnsi"/>
          <w:lang w:val="lv-LV"/>
        </w:rPr>
        <w:t xml:space="preserve"> 7</w:t>
      </w:r>
      <w:r w:rsidRPr="00E323F6">
        <w:rPr>
          <w:rFonts w:asciiTheme="minorHAnsi" w:eastAsia="Calibri" w:hAnsiTheme="minorHAnsi"/>
          <w:lang w:val="lv-LV"/>
        </w:rPr>
        <w:t xml:space="preserve"> </w:t>
      </w:r>
      <w:r w:rsidR="005016E6" w:rsidRPr="00E323F6">
        <w:rPr>
          <w:rFonts w:asciiTheme="minorHAnsi" w:eastAsia="Calibri" w:hAnsiTheme="minorHAnsi"/>
          <w:lang w:val="lv-LV"/>
        </w:rPr>
        <w:t xml:space="preserve">114 </w:t>
      </w:r>
      <w:r w:rsidR="00261963" w:rsidRPr="00261963">
        <w:rPr>
          <w:rFonts w:asciiTheme="minorHAnsi" w:eastAsia="Calibri" w:hAnsiTheme="minorHAnsi"/>
          <w:i/>
          <w:lang w:val="lv-LV"/>
        </w:rPr>
        <w:t>euro</w:t>
      </w:r>
      <w:r w:rsidR="005016E6" w:rsidRPr="00E323F6">
        <w:rPr>
          <w:rFonts w:asciiTheme="minorHAnsi" w:eastAsia="Calibri" w:hAnsiTheme="minorHAnsi"/>
          <w:lang w:val="lv-LV"/>
        </w:rPr>
        <w:t xml:space="preserve">, </w:t>
      </w:r>
      <w:r w:rsidRPr="00E323F6">
        <w:rPr>
          <w:rFonts w:asciiTheme="minorHAnsi" w:eastAsia="Calibri" w:hAnsiTheme="minorHAnsi"/>
          <w:lang w:val="lv-LV"/>
        </w:rPr>
        <w:t xml:space="preserve">tiesas nodeva jāmaksā 320,10 </w:t>
      </w:r>
      <w:r w:rsidR="00261963" w:rsidRPr="00261963">
        <w:rPr>
          <w:rFonts w:asciiTheme="minorHAnsi" w:eastAsia="Calibri" w:hAnsiTheme="minorHAnsi"/>
          <w:i/>
          <w:lang w:val="lv-LV"/>
        </w:rPr>
        <w:t>euro</w:t>
      </w:r>
      <w:r w:rsidRPr="00E323F6">
        <w:rPr>
          <w:rFonts w:asciiTheme="minorHAnsi" w:eastAsia="Calibri" w:hAnsiTheme="minorHAnsi"/>
          <w:lang w:val="lv-LV"/>
        </w:rPr>
        <w:t xml:space="preserve"> apmērā, pieskaitot 4 % no prasītās summas, kas pārsniedz </w:t>
      </w:r>
      <w:r w:rsidR="005016E6" w:rsidRPr="00E323F6">
        <w:rPr>
          <w:rFonts w:asciiTheme="minorHAnsi" w:eastAsia="Calibri" w:hAnsiTheme="minorHAnsi"/>
          <w:lang w:val="lv-LV"/>
        </w:rPr>
        <w:t>2</w:t>
      </w:r>
      <w:r w:rsidRPr="00E323F6">
        <w:rPr>
          <w:rFonts w:asciiTheme="minorHAnsi" w:eastAsia="Calibri" w:hAnsiTheme="minorHAnsi"/>
          <w:lang w:val="lv-LV"/>
        </w:rPr>
        <w:t xml:space="preserve"> </w:t>
      </w:r>
      <w:r w:rsidR="005016E6" w:rsidRPr="00E323F6">
        <w:rPr>
          <w:rFonts w:asciiTheme="minorHAnsi" w:eastAsia="Calibri" w:hAnsiTheme="minorHAnsi"/>
          <w:lang w:val="lv-LV"/>
        </w:rPr>
        <w:t xml:space="preserve">134 </w:t>
      </w:r>
      <w:r w:rsidR="00261963" w:rsidRPr="00261963">
        <w:rPr>
          <w:rFonts w:asciiTheme="minorHAnsi" w:eastAsia="Calibri" w:hAnsiTheme="minorHAnsi"/>
          <w:i/>
          <w:lang w:val="lv-LV"/>
        </w:rPr>
        <w:t>euro</w:t>
      </w:r>
      <w:r w:rsidR="005016E6" w:rsidRPr="00E323F6">
        <w:rPr>
          <w:rFonts w:asciiTheme="minorHAnsi" w:eastAsia="Calibri" w:hAnsiTheme="minorHAnsi"/>
          <w:lang w:val="lv-LV"/>
        </w:rPr>
        <w:t xml:space="preserve">. </w:t>
      </w:r>
      <w:r w:rsidRPr="00E323F6">
        <w:rPr>
          <w:rFonts w:asciiTheme="minorHAnsi" w:eastAsia="Calibri" w:hAnsiTheme="minorHAnsi"/>
          <w:lang w:val="lv-LV"/>
        </w:rPr>
        <w:t>Tu</w:t>
      </w:r>
      <w:r w:rsidR="007F7A3B" w:rsidRPr="00E323F6">
        <w:rPr>
          <w:rFonts w:asciiTheme="minorHAnsi" w:eastAsia="Calibri" w:hAnsiTheme="minorHAnsi"/>
          <w:lang w:val="lv-LV"/>
        </w:rPr>
        <w:t xml:space="preserve">rpinājumā sniegtā tabula precīzāk raksturo valsts nodevu apmēru, kas maksājamas par mazas vērtības prasību </w:t>
      </w:r>
      <w:r w:rsidR="004520D2" w:rsidRPr="00E323F6">
        <w:rPr>
          <w:rFonts w:asciiTheme="minorHAnsi" w:eastAsia="Calibri" w:hAnsiTheme="minorHAnsi"/>
          <w:lang w:val="lv-LV"/>
        </w:rPr>
        <w:t>hipotētiskiem</w:t>
      </w:r>
      <w:r w:rsidR="007F7A3B" w:rsidRPr="00E323F6">
        <w:rPr>
          <w:rFonts w:asciiTheme="minorHAnsi" w:eastAsia="Calibri" w:hAnsiTheme="minorHAnsi"/>
          <w:lang w:val="lv-LV"/>
        </w:rPr>
        <w:t xml:space="preserve"> scenārijiem. </w:t>
      </w:r>
    </w:p>
    <w:p w14:paraId="7B19F9BC" w14:textId="3A862ACE" w:rsidR="006C2064" w:rsidRPr="00E323F6" w:rsidRDefault="006C2064" w:rsidP="006C2064">
      <w:pPr>
        <w:pStyle w:val="Caption"/>
        <w:keepNext/>
        <w:spacing w:after="120"/>
        <w:jc w:val="center"/>
        <w:rPr>
          <w:sz w:val="24"/>
          <w:szCs w:val="24"/>
          <w:lang w:val="lv-LV"/>
        </w:rPr>
      </w:pPr>
      <w:r w:rsidRPr="00E323F6">
        <w:rPr>
          <w:sz w:val="24"/>
          <w:szCs w:val="24"/>
          <w:lang w:val="lv-LV"/>
        </w:rPr>
        <w:t>3</w:t>
      </w:r>
      <w:r w:rsidR="00571883" w:rsidRPr="00E323F6">
        <w:rPr>
          <w:sz w:val="24"/>
          <w:szCs w:val="24"/>
          <w:lang w:val="lv-LV"/>
        </w:rPr>
        <w:t>4</w:t>
      </w:r>
      <w:r w:rsidR="00E76157" w:rsidRPr="00E323F6">
        <w:rPr>
          <w:sz w:val="24"/>
          <w:szCs w:val="24"/>
          <w:lang w:val="lv-LV"/>
        </w:rPr>
        <w:t>. tabula</w:t>
      </w:r>
      <w:r w:rsidRPr="00E323F6">
        <w:rPr>
          <w:sz w:val="24"/>
          <w:szCs w:val="24"/>
          <w:lang w:val="lv-LV"/>
        </w:rPr>
        <w:t xml:space="preserve">: </w:t>
      </w:r>
      <w:r w:rsidR="00F32C7C" w:rsidRPr="00E323F6">
        <w:rPr>
          <w:sz w:val="24"/>
          <w:szCs w:val="24"/>
          <w:lang w:val="lv-LV"/>
        </w:rPr>
        <w:t>Valsts nodevas par (hipotētiski) zemas vērtības prasībām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689"/>
      </w:tblGrid>
      <w:tr w:rsidR="005016E6" w:rsidRPr="00E323F6" w14:paraId="5F6527B3" w14:textId="77777777" w:rsidTr="00F32C7C">
        <w:trPr>
          <w:jc w:val="center"/>
        </w:trPr>
        <w:tc>
          <w:tcPr>
            <w:tcW w:w="2110" w:type="dxa"/>
          </w:tcPr>
          <w:p w14:paraId="2E8E8A93" w14:textId="4D42F981" w:rsidR="005016E6" w:rsidRPr="00E323F6" w:rsidRDefault="00C63937" w:rsidP="006C2064">
            <w:pPr>
              <w:spacing w:after="120" w:line="240" w:lineRule="auto"/>
              <w:jc w:val="center"/>
              <w:rPr>
                <w:b/>
                <w:sz w:val="24"/>
                <w:szCs w:val="24"/>
                <w:lang w:val="lv-LV"/>
              </w:rPr>
            </w:pPr>
            <w:r w:rsidRPr="00E323F6">
              <w:rPr>
                <w:b/>
                <w:sz w:val="24"/>
                <w:szCs w:val="24"/>
                <w:lang w:val="lv-LV"/>
              </w:rPr>
              <w:t>Prasības vērtība</w:t>
            </w:r>
          </w:p>
        </w:tc>
        <w:tc>
          <w:tcPr>
            <w:tcW w:w="1689" w:type="dxa"/>
          </w:tcPr>
          <w:p w14:paraId="2D66E4D2" w14:textId="41215276" w:rsidR="005016E6" w:rsidRPr="00E323F6" w:rsidRDefault="00C63937" w:rsidP="0050304E">
            <w:pPr>
              <w:spacing w:after="120" w:line="240" w:lineRule="auto"/>
              <w:jc w:val="both"/>
              <w:rPr>
                <w:b/>
                <w:sz w:val="24"/>
                <w:szCs w:val="24"/>
                <w:lang w:val="lv-LV"/>
              </w:rPr>
            </w:pPr>
            <w:r w:rsidRPr="00E323F6">
              <w:rPr>
                <w:b/>
                <w:sz w:val="24"/>
                <w:szCs w:val="24"/>
                <w:lang w:val="lv-LV"/>
              </w:rPr>
              <w:t>Valsts nodeva</w:t>
            </w:r>
          </w:p>
        </w:tc>
      </w:tr>
      <w:tr w:rsidR="005016E6" w:rsidRPr="00E323F6" w14:paraId="77665680" w14:textId="77777777" w:rsidTr="00F32C7C">
        <w:trPr>
          <w:jc w:val="center"/>
        </w:trPr>
        <w:tc>
          <w:tcPr>
            <w:tcW w:w="2110" w:type="dxa"/>
          </w:tcPr>
          <w:p w14:paraId="46B0EEF2" w14:textId="7F199EA8" w:rsidR="005016E6" w:rsidRPr="00E323F6" w:rsidRDefault="005016E6" w:rsidP="0050304E">
            <w:pPr>
              <w:spacing w:after="120" w:line="240" w:lineRule="auto"/>
              <w:jc w:val="both"/>
              <w:rPr>
                <w:sz w:val="24"/>
                <w:szCs w:val="24"/>
                <w:lang w:val="lv-LV"/>
              </w:rPr>
            </w:pPr>
            <w:r w:rsidRPr="00E323F6">
              <w:rPr>
                <w:sz w:val="24"/>
                <w:szCs w:val="24"/>
                <w:lang w:val="lv-LV"/>
              </w:rPr>
              <w:t xml:space="preserve">50 </w:t>
            </w:r>
            <w:r w:rsidR="009D02A6" w:rsidRPr="009D02A6">
              <w:rPr>
                <w:i/>
                <w:sz w:val="24"/>
                <w:szCs w:val="24"/>
                <w:lang w:val="lv-LV"/>
              </w:rPr>
              <w:t>eu</w:t>
            </w:r>
            <w:r w:rsidR="00B405D5" w:rsidRPr="009D02A6">
              <w:rPr>
                <w:i/>
                <w:sz w:val="24"/>
                <w:szCs w:val="24"/>
                <w:lang w:val="lv-LV"/>
              </w:rPr>
              <w:t>ro</w:t>
            </w:r>
          </w:p>
        </w:tc>
        <w:tc>
          <w:tcPr>
            <w:tcW w:w="1689" w:type="dxa"/>
          </w:tcPr>
          <w:p w14:paraId="0CCB897E" w14:textId="5B863A53" w:rsidR="005016E6" w:rsidRPr="00E323F6" w:rsidRDefault="005016E6" w:rsidP="0050304E">
            <w:pPr>
              <w:spacing w:after="120" w:line="240" w:lineRule="auto"/>
              <w:jc w:val="both"/>
              <w:rPr>
                <w:sz w:val="24"/>
                <w:szCs w:val="24"/>
                <w:lang w:val="lv-LV"/>
              </w:rPr>
            </w:pPr>
            <w:r w:rsidRPr="00E323F6">
              <w:rPr>
                <w:sz w:val="24"/>
                <w:szCs w:val="24"/>
                <w:lang w:val="lv-LV"/>
              </w:rPr>
              <w:t xml:space="preserve">71,14 </w:t>
            </w:r>
            <w:r w:rsidR="00761BA6" w:rsidRPr="00261963">
              <w:rPr>
                <w:rFonts w:eastAsia="Calibri"/>
                <w:i/>
                <w:lang w:val="lv-LV"/>
              </w:rPr>
              <w:t>euro</w:t>
            </w:r>
          </w:p>
        </w:tc>
      </w:tr>
      <w:tr w:rsidR="005016E6" w:rsidRPr="00E323F6" w14:paraId="5F8754B6" w14:textId="77777777" w:rsidTr="00F32C7C">
        <w:trPr>
          <w:jc w:val="center"/>
        </w:trPr>
        <w:tc>
          <w:tcPr>
            <w:tcW w:w="2110" w:type="dxa"/>
          </w:tcPr>
          <w:p w14:paraId="2C116164" w14:textId="036F04E3" w:rsidR="005016E6" w:rsidRPr="00E323F6" w:rsidRDefault="005016E6" w:rsidP="0050304E">
            <w:pPr>
              <w:spacing w:after="120" w:line="240" w:lineRule="auto"/>
              <w:jc w:val="both"/>
              <w:rPr>
                <w:sz w:val="24"/>
                <w:szCs w:val="24"/>
                <w:lang w:val="lv-LV"/>
              </w:rPr>
            </w:pPr>
            <w:r w:rsidRPr="00E323F6">
              <w:rPr>
                <w:sz w:val="24"/>
                <w:szCs w:val="24"/>
                <w:lang w:val="lv-LV"/>
              </w:rPr>
              <w:t xml:space="preserve">250 </w:t>
            </w:r>
            <w:r w:rsidR="009D02A6" w:rsidRPr="009D02A6">
              <w:rPr>
                <w:i/>
                <w:sz w:val="24"/>
                <w:szCs w:val="24"/>
                <w:lang w:val="lv-LV"/>
              </w:rPr>
              <w:t>euro</w:t>
            </w:r>
          </w:p>
        </w:tc>
        <w:tc>
          <w:tcPr>
            <w:tcW w:w="1689" w:type="dxa"/>
          </w:tcPr>
          <w:p w14:paraId="31D1FA98" w14:textId="782CD9B8" w:rsidR="005016E6" w:rsidRPr="00E323F6" w:rsidRDefault="005016E6" w:rsidP="0050304E">
            <w:pPr>
              <w:spacing w:after="120" w:line="240" w:lineRule="auto"/>
              <w:jc w:val="both"/>
              <w:rPr>
                <w:sz w:val="24"/>
                <w:szCs w:val="24"/>
                <w:lang w:val="lv-LV"/>
              </w:rPr>
            </w:pPr>
            <w:r w:rsidRPr="00E323F6">
              <w:rPr>
                <w:sz w:val="24"/>
                <w:szCs w:val="24"/>
                <w:lang w:val="lv-LV"/>
              </w:rPr>
              <w:t xml:space="preserve">71,14 </w:t>
            </w:r>
            <w:r w:rsidR="00761BA6" w:rsidRPr="00261963">
              <w:rPr>
                <w:rFonts w:eastAsia="Calibri"/>
                <w:i/>
                <w:lang w:val="lv-LV"/>
              </w:rPr>
              <w:t>euro</w:t>
            </w:r>
          </w:p>
        </w:tc>
      </w:tr>
      <w:tr w:rsidR="005016E6" w:rsidRPr="00E323F6" w14:paraId="575850C6" w14:textId="77777777" w:rsidTr="00F32C7C">
        <w:trPr>
          <w:jc w:val="center"/>
        </w:trPr>
        <w:tc>
          <w:tcPr>
            <w:tcW w:w="2110" w:type="dxa"/>
          </w:tcPr>
          <w:p w14:paraId="65C9AC7F" w14:textId="08B063A2" w:rsidR="005016E6" w:rsidRPr="00E323F6" w:rsidRDefault="005016E6" w:rsidP="0050304E">
            <w:pPr>
              <w:spacing w:after="120" w:line="240" w:lineRule="auto"/>
              <w:jc w:val="both"/>
              <w:rPr>
                <w:sz w:val="24"/>
                <w:szCs w:val="24"/>
                <w:lang w:val="lv-LV"/>
              </w:rPr>
            </w:pPr>
            <w:r w:rsidRPr="00E323F6">
              <w:rPr>
                <w:sz w:val="24"/>
                <w:szCs w:val="24"/>
                <w:lang w:val="lv-LV"/>
              </w:rPr>
              <w:t xml:space="preserve">500 </w:t>
            </w:r>
            <w:r w:rsidR="009D02A6" w:rsidRPr="009D02A6">
              <w:rPr>
                <w:i/>
                <w:sz w:val="24"/>
                <w:szCs w:val="24"/>
                <w:lang w:val="lv-LV"/>
              </w:rPr>
              <w:t>euro</w:t>
            </w:r>
          </w:p>
        </w:tc>
        <w:tc>
          <w:tcPr>
            <w:tcW w:w="1689" w:type="dxa"/>
          </w:tcPr>
          <w:p w14:paraId="04EB70F0" w14:textId="3DD7F568" w:rsidR="005016E6" w:rsidRPr="00E323F6" w:rsidRDefault="005016E6" w:rsidP="0050304E">
            <w:pPr>
              <w:spacing w:after="120" w:line="240" w:lineRule="auto"/>
              <w:jc w:val="both"/>
              <w:rPr>
                <w:sz w:val="24"/>
                <w:szCs w:val="24"/>
                <w:lang w:val="lv-LV"/>
              </w:rPr>
            </w:pPr>
            <w:r w:rsidRPr="00E323F6">
              <w:rPr>
                <w:sz w:val="24"/>
                <w:szCs w:val="24"/>
                <w:lang w:val="lv-LV"/>
              </w:rPr>
              <w:t xml:space="preserve">75 </w:t>
            </w:r>
            <w:r w:rsidR="00761BA6" w:rsidRPr="00261963">
              <w:rPr>
                <w:rFonts w:eastAsia="Calibri"/>
                <w:i/>
                <w:lang w:val="lv-LV"/>
              </w:rPr>
              <w:t>euro</w:t>
            </w:r>
          </w:p>
        </w:tc>
      </w:tr>
      <w:tr w:rsidR="005016E6" w:rsidRPr="00E323F6" w14:paraId="1080763C" w14:textId="77777777" w:rsidTr="00F32C7C">
        <w:trPr>
          <w:jc w:val="center"/>
        </w:trPr>
        <w:tc>
          <w:tcPr>
            <w:tcW w:w="2110" w:type="dxa"/>
          </w:tcPr>
          <w:p w14:paraId="721F8E7F" w14:textId="56D7497F" w:rsidR="005016E6" w:rsidRPr="00E323F6" w:rsidRDefault="005016E6" w:rsidP="0050304E">
            <w:pPr>
              <w:spacing w:after="120" w:line="240" w:lineRule="auto"/>
              <w:jc w:val="both"/>
              <w:rPr>
                <w:sz w:val="24"/>
                <w:szCs w:val="24"/>
                <w:lang w:val="lv-LV"/>
              </w:rPr>
            </w:pPr>
            <w:r w:rsidRPr="00E323F6">
              <w:rPr>
                <w:sz w:val="24"/>
                <w:szCs w:val="24"/>
                <w:lang w:val="lv-LV"/>
              </w:rPr>
              <w:t xml:space="preserve">1 000 </w:t>
            </w:r>
            <w:r w:rsidR="009D02A6" w:rsidRPr="009D02A6">
              <w:rPr>
                <w:i/>
                <w:sz w:val="24"/>
                <w:szCs w:val="24"/>
                <w:lang w:val="lv-LV"/>
              </w:rPr>
              <w:t>euro</w:t>
            </w:r>
          </w:p>
        </w:tc>
        <w:tc>
          <w:tcPr>
            <w:tcW w:w="1689" w:type="dxa"/>
          </w:tcPr>
          <w:p w14:paraId="3FAAA4C9" w14:textId="0B401C03" w:rsidR="005016E6" w:rsidRPr="00E323F6" w:rsidRDefault="005016E6" w:rsidP="0050304E">
            <w:pPr>
              <w:spacing w:after="120" w:line="240" w:lineRule="auto"/>
              <w:jc w:val="both"/>
              <w:rPr>
                <w:sz w:val="24"/>
                <w:szCs w:val="24"/>
                <w:lang w:val="lv-LV"/>
              </w:rPr>
            </w:pPr>
            <w:r w:rsidRPr="00E323F6">
              <w:rPr>
                <w:sz w:val="24"/>
                <w:szCs w:val="24"/>
                <w:lang w:val="lv-LV"/>
              </w:rPr>
              <w:t xml:space="preserve">150 </w:t>
            </w:r>
            <w:r w:rsidR="00761BA6" w:rsidRPr="00261963">
              <w:rPr>
                <w:rFonts w:eastAsia="Calibri"/>
                <w:i/>
                <w:lang w:val="lv-LV"/>
              </w:rPr>
              <w:t>euro</w:t>
            </w:r>
          </w:p>
        </w:tc>
      </w:tr>
      <w:tr w:rsidR="005016E6" w:rsidRPr="00E323F6" w14:paraId="1C093EAA" w14:textId="77777777" w:rsidTr="00F32C7C">
        <w:trPr>
          <w:jc w:val="center"/>
        </w:trPr>
        <w:tc>
          <w:tcPr>
            <w:tcW w:w="2110" w:type="dxa"/>
          </w:tcPr>
          <w:p w14:paraId="2B448CA7" w14:textId="0D9A75F4" w:rsidR="005016E6" w:rsidRPr="00E323F6" w:rsidRDefault="005016E6" w:rsidP="0050304E">
            <w:pPr>
              <w:spacing w:after="120" w:line="240" w:lineRule="auto"/>
              <w:jc w:val="both"/>
              <w:rPr>
                <w:sz w:val="24"/>
                <w:szCs w:val="24"/>
                <w:lang w:val="lv-LV"/>
              </w:rPr>
            </w:pPr>
            <w:r w:rsidRPr="00E323F6">
              <w:rPr>
                <w:sz w:val="24"/>
                <w:szCs w:val="24"/>
                <w:lang w:val="lv-LV"/>
              </w:rPr>
              <w:t xml:space="preserve">2 500 </w:t>
            </w:r>
            <w:r w:rsidR="009D02A6" w:rsidRPr="009D02A6">
              <w:rPr>
                <w:i/>
                <w:sz w:val="24"/>
                <w:szCs w:val="24"/>
                <w:lang w:val="lv-LV"/>
              </w:rPr>
              <w:t>euro</w:t>
            </w:r>
          </w:p>
        </w:tc>
        <w:tc>
          <w:tcPr>
            <w:tcW w:w="1689" w:type="dxa"/>
          </w:tcPr>
          <w:p w14:paraId="7FD4A6A0" w14:textId="3D18E16E" w:rsidR="005016E6" w:rsidRPr="00E323F6" w:rsidRDefault="005016E6" w:rsidP="0050304E">
            <w:pPr>
              <w:spacing w:after="120" w:line="240" w:lineRule="auto"/>
              <w:jc w:val="both"/>
              <w:rPr>
                <w:sz w:val="24"/>
                <w:szCs w:val="24"/>
                <w:lang w:val="lv-LV"/>
              </w:rPr>
            </w:pPr>
            <w:r w:rsidRPr="00E323F6">
              <w:rPr>
                <w:sz w:val="24"/>
                <w:szCs w:val="24"/>
                <w:lang w:val="lv-LV"/>
              </w:rPr>
              <w:t xml:space="preserve">334,74 </w:t>
            </w:r>
            <w:r w:rsidR="00761BA6" w:rsidRPr="00261963">
              <w:rPr>
                <w:rFonts w:eastAsia="Calibri"/>
                <w:i/>
                <w:lang w:val="lv-LV"/>
              </w:rPr>
              <w:t>euro</w:t>
            </w:r>
          </w:p>
        </w:tc>
      </w:tr>
    </w:tbl>
    <w:p w14:paraId="29B5C106" w14:textId="77777777" w:rsidR="00736D02" w:rsidRPr="00E323F6" w:rsidRDefault="00736D02" w:rsidP="005016E6">
      <w:pPr>
        <w:pStyle w:val="s30eec3f8"/>
        <w:shd w:val="clear" w:color="auto" w:fill="FFFFFF"/>
        <w:spacing w:before="0" w:beforeAutospacing="0" w:after="120" w:afterAutospacing="0"/>
        <w:jc w:val="both"/>
        <w:rPr>
          <w:rFonts w:asciiTheme="minorHAnsi" w:eastAsia="Calibri" w:hAnsiTheme="minorHAnsi"/>
          <w:lang w:val="lv-LV"/>
        </w:rPr>
      </w:pPr>
    </w:p>
    <w:p w14:paraId="3CBABEAC" w14:textId="3CB1E7E8" w:rsidR="005016E6" w:rsidRPr="00E323F6" w:rsidRDefault="00126653" w:rsidP="005016E6">
      <w:pPr>
        <w:pStyle w:val="s30eec3f8"/>
        <w:shd w:val="clear" w:color="auto" w:fill="FFFFFF"/>
        <w:spacing w:before="0" w:beforeAutospacing="0" w:after="120" w:afterAutospacing="0"/>
        <w:jc w:val="both"/>
        <w:rPr>
          <w:rFonts w:asciiTheme="minorHAnsi" w:hAnsiTheme="minorHAnsi"/>
          <w:lang w:val="lv-LV"/>
        </w:rPr>
      </w:pPr>
      <w:r w:rsidRPr="00E323F6">
        <w:rPr>
          <w:rFonts w:asciiTheme="minorHAnsi" w:eastAsia="Calibri" w:hAnsiTheme="minorHAnsi"/>
          <w:lang w:val="lv-LV"/>
        </w:rPr>
        <w:t>Kā norādīts</w:t>
      </w:r>
      <w:r w:rsidR="005E297A" w:rsidRPr="00E323F6">
        <w:rPr>
          <w:rFonts w:asciiTheme="minorHAnsi" w:eastAsia="Calibri" w:hAnsiTheme="minorHAnsi"/>
          <w:i/>
          <w:lang w:val="lv-LV"/>
        </w:rPr>
        <w:t xml:space="preserve"> 3</w:t>
      </w:r>
      <w:r w:rsidR="00571883" w:rsidRPr="00E323F6">
        <w:rPr>
          <w:rFonts w:asciiTheme="minorHAnsi" w:eastAsia="Calibri" w:hAnsiTheme="minorHAnsi"/>
          <w:i/>
          <w:lang w:val="lv-LV"/>
        </w:rPr>
        <w:t>4</w:t>
      </w:r>
      <w:r w:rsidRPr="00E323F6">
        <w:rPr>
          <w:rFonts w:asciiTheme="minorHAnsi" w:eastAsia="Calibri" w:hAnsiTheme="minorHAnsi"/>
          <w:i/>
          <w:lang w:val="lv-LV"/>
        </w:rPr>
        <w:t>. tabulā,</w:t>
      </w:r>
      <w:r w:rsidRPr="00E323F6">
        <w:rPr>
          <w:rFonts w:asciiTheme="minorHAnsi" w:eastAsia="Calibri" w:hAnsiTheme="minorHAnsi"/>
          <w:lang w:val="lv-LV"/>
        </w:rPr>
        <w:t xml:space="preserve"> tiesvedības dalībnieki, kuri vēlas iesniegt tiesā mazas vērtības prasību, var saskarties ar situāciju, kurā </w:t>
      </w:r>
      <w:r w:rsidR="004520D2" w:rsidRPr="00E323F6">
        <w:rPr>
          <w:rFonts w:asciiTheme="minorHAnsi" w:eastAsia="Calibri" w:hAnsiTheme="minorHAnsi"/>
          <w:lang w:val="lv-LV"/>
        </w:rPr>
        <w:t>viņiem</w:t>
      </w:r>
      <w:r w:rsidRPr="00E323F6">
        <w:rPr>
          <w:rFonts w:asciiTheme="minorHAnsi" w:eastAsia="Calibri" w:hAnsiTheme="minorHAnsi"/>
          <w:lang w:val="lv-LV"/>
        </w:rPr>
        <w:t xml:space="preserve"> ir jāmaksā valsts nodeva, kas ir lielāka par viņu prasības vērtību vai veido būtisku </w:t>
      </w:r>
      <w:r w:rsidR="00F63086" w:rsidRPr="00E323F6">
        <w:rPr>
          <w:rFonts w:asciiTheme="minorHAnsi" w:eastAsia="Calibri" w:hAnsiTheme="minorHAnsi"/>
          <w:lang w:val="lv-LV"/>
        </w:rPr>
        <w:t>prasības</w:t>
      </w:r>
      <w:r w:rsidRPr="00E323F6">
        <w:rPr>
          <w:rFonts w:asciiTheme="minorHAnsi" w:eastAsia="Calibri" w:hAnsiTheme="minorHAnsi"/>
          <w:lang w:val="lv-LV"/>
        </w:rPr>
        <w:t xml:space="preserve"> vērtības daļu. </w:t>
      </w:r>
      <w:r w:rsidR="00B86380" w:rsidRPr="00E323F6">
        <w:rPr>
          <w:rFonts w:asciiTheme="minorHAnsi" w:eastAsia="Calibri" w:hAnsiTheme="minorHAnsi"/>
          <w:lang w:val="lv-LV"/>
        </w:rPr>
        <w:t xml:space="preserve">Turklāt dažas no summām, kuras jāmaksā par lielas vērtības prasībām, kā aprakstīts iepriekš </w:t>
      </w:r>
      <w:r w:rsidR="00B86380" w:rsidRPr="00E323F6">
        <w:rPr>
          <w:rFonts w:asciiTheme="minorHAnsi" w:eastAsia="Calibri" w:hAnsiTheme="minorHAnsi"/>
          <w:i/>
          <w:lang w:val="lv-LV"/>
        </w:rPr>
        <w:t>C.b nodaļā</w:t>
      </w:r>
      <w:r w:rsidR="00B86380" w:rsidRPr="00E323F6">
        <w:rPr>
          <w:rFonts w:asciiTheme="minorHAnsi" w:eastAsia="Calibri" w:hAnsiTheme="minorHAnsi"/>
          <w:lang w:val="lv-LV"/>
        </w:rPr>
        <w:t xml:space="preserve">, proti </w:t>
      </w:r>
      <w:r w:rsidR="00B86380" w:rsidRPr="00E323F6">
        <w:rPr>
          <w:rFonts w:asciiTheme="minorHAnsi" w:eastAsia="Calibri" w:hAnsiTheme="minorHAnsi"/>
          <w:i/>
          <w:lang w:val="lv-LV"/>
        </w:rPr>
        <w:t>4. tabulā</w:t>
      </w:r>
      <w:r w:rsidR="00B86380" w:rsidRPr="00E323F6">
        <w:rPr>
          <w:rFonts w:asciiTheme="minorHAnsi" w:eastAsia="Calibri" w:hAnsiTheme="minorHAnsi"/>
          <w:lang w:val="lv-LV"/>
        </w:rPr>
        <w:t xml:space="preserve">: </w:t>
      </w:r>
      <w:r w:rsidR="00B86380" w:rsidRPr="00E323F6">
        <w:rPr>
          <w:rFonts w:asciiTheme="minorHAnsi" w:eastAsia="Calibri" w:hAnsiTheme="minorHAnsi"/>
          <w:i/>
          <w:lang w:val="lv-LV"/>
        </w:rPr>
        <w:t>Tiesas nodevas pirmās instances tiesās</w:t>
      </w:r>
      <w:r w:rsidR="00B86380" w:rsidRPr="00E323F6">
        <w:rPr>
          <w:rFonts w:asciiTheme="minorHAnsi" w:eastAsia="Calibri" w:hAnsiTheme="minorHAnsi"/>
          <w:lang w:val="lv-LV"/>
        </w:rPr>
        <w:t xml:space="preserve">, šķiet samērā lielas gan absolūtos </w:t>
      </w:r>
      <w:r w:rsidR="006E75AF" w:rsidRPr="00E323F6">
        <w:rPr>
          <w:rFonts w:asciiTheme="minorHAnsi" w:eastAsia="Calibri" w:hAnsiTheme="minorHAnsi"/>
          <w:lang w:val="lv-LV"/>
        </w:rPr>
        <w:t>skaitļos</w:t>
      </w:r>
      <w:r w:rsidR="00B86380" w:rsidRPr="00E323F6">
        <w:rPr>
          <w:rFonts w:asciiTheme="minorHAnsi" w:eastAsia="Calibri" w:hAnsiTheme="minorHAnsi"/>
          <w:lang w:val="lv-LV"/>
        </w:rPr>
        <w:t>, gan salīdzinājum</w:t>
      </w:r>
      <w:r w:rsidR="006E75AF" w:rsidRPr="00E323F6">
        <w:rPr>
          <w:rFonts w:asciiTheme="minorHAnsi" w:eastAsia="Calibri" w:hAnsiTheme="minorHAnsi"/>
          <w:lang w:val="lv-LV"/>
        </w:rPr>
        <w:t>ā</w:t>
      </w:r>
      <w:r w:rsidR="00B86380" w:rsidRPr="00E323F6">
        <w:rPr>
          <w:rFonts w:asciiTheme="minorHAnsi" w:eastAsia="Calibri" w:hAnsiTheme="minorHAnsi"/>
          <w:lang w:val="lv-LV"/>
        </w:rPr>
        <w:t xml:space="preserve"> ar nodevām, kuras jāmaksā citās valstis par līdzīgas vērtības prasībām.</w:t>
      </w:r>
      <w:r w:rsidR="006E75AF" w:rsidRPr="00E323F6">
        <w:rPr>
          <w:rFonts w:asciiTheme="minorHAnsi" w:eastAsia="Calibri" w:hAnsiTheme="minorHAnsi"/>
          <w:lang w:val="lv-LV"/>
        </w:rPr>
        <w:t xml:space="preserve"> Šajā kontekstā </w:t>
      </w:r>
      <w:r w:rsidR="005016E6" w:rsidRPr="00E323F6">
        <w:rPr>
          <w:rFonts w:asciiTheme="minorHAnsi" w:eastAsia="Calibri" w:hAnsiTheme="minorHAnsi"/>
          <w:lang w:val="lv-LV"/>
        </w:rPr>
        <w:t xml:space="preserve">CEPEJ-GT-EVAL </w:t>
      </w:r>
      <w:r w:rsidR="006E75AF" w:rsidRPr="00E323F6">
        <w:rPr>
          <w:rFonts w:asciiTheme="minorHAnsi" w:eastAsia="Calibri" w:hAnsiTheme="minorHAnsi"/>
          <w:lang w:val="lv-LV"/>
        </w:rPr>
        <w:t xml:space="preserve">sagatavotais ziņojums pēc grupas vizītes Rīgā </w:t>
      </w:r>
      <w:r w:rsidR="005016E6" w:rsidRPr="00E323F6">
        <w:rPr>
          <w:rFonts w:asciiTheme="minorHAnsi" w:eastAsia="Calibri" w:hAnsiTheme="minorHAnsi"/>
          <w:lang w:val="lv-LV"/>
        </w:rPr>
        <w:t>2013</w:t>
      </w:r>
      <w:r w:rsidR="006E75AF" w:rsidRPr="00E323F6">
        <w:rPr>
          <w:rFonts w:asciiTheme="minorHAnsi" w:eastAsia="Calibri" w:hAnsiTheme="minorHAnsi"/>
          <w:lang w:val="lv-LV"/>
        </w:rPr>
        <w:t>. gada novembrī</w:t>
      </w:r>
      <w:r w:rsidR="005016E6" w:rsidRPr="00E323F6">
        <w:rPr>
          <w:rStyle w:val="FootnoteReference"/>
          <w:rFonts w:asciiTheme="minorHAnsi" w:eastAsia="Calibri" w:hAnsiTheme="minorHAnsi"/>
          <w:lang w:val="lv-LV"/>
        </w:rPr>
        <w:footnoteReference w:id="137"/>
      </w:r>
      <w:r w:rsidR="006E75AF" w:rsidRPr="00E323F6">
        <w:rPr>
          <w:rFonts w:asciiTheme="minorHAnsi" w:eastAsia="Calibri" w:hAnsiTheme="minorHAnsi"/>
          <w:lang w:val="lv-LV"/>
        </w:rPr>
        <w:t xml:space="preserve">, atklāj, ka </w:t>
      </w:r>
      <w:r w:rsidR="006F3353" w:rsidRPr="00E323F6">
        <w:rPr>
          <w:rFonts w:asciiTheme="minorHAnsi" w:eastAsia="Calibri" w:hAnsiTheme="minorHAnsi"/>
          <w:lang w:val="lv-LV"/>
        </w:rPr>
        <w:t>ievērojamais tiesu nodevu pieaugums (gan absolūtos skaitļos, gan attiecībā uz tiesu sistēmas budžetu kopumā), pamatojoties uz Latvija</w:t>
      </w:r>
      <w:r w:rsidR="00943CFE" w:rsidRPr="00E323F6">
        <w:rPr>
          <w:rFonts w:asciiTheme="minorHAnsi" w:eastAsia="Calibri" w:hAnsiTheme="minorHAnsi"/>
          <w:lang w:val="lv-LV"/>
        </w:rPr>
        <w:t xml:space="preserve">s </w:t>
      </w:r>
      <w:r w:rsidR="006F3353" w:rsidRPr="00E323F6">
        <w:rPr>
          <w:rFonts w:asciiTheme="minorHAnsi" w:eastAsia="Calibri" w:hAnsiTheme="minorHAnsi"/>
          <w:lang w:val="lv-LV"/>
        </w:rPr>
        <w:t>iestāžu skaidrojumu, veidojies galvenok</w:t>
      </w:r>
      <w:r w:rsidR="00943CFE" w:rsidRPr="00E323F6">
        <w:rPr>
          <w:rFonts w:asciiTheme="minorHAnsi" w:eastAsia="Calibri" w:hAnsiTheme="minorHAnsi"/>
          <w:lang w:val="lv-LV"/>
        </w:rPr>
        <w:t>ā</w:t>
      </w:r>
      <w:r w:rsidR="006F3353" w:rsidRPr="00E323F6">
        <w:rPr>
          <w:rFonts w:asciiTheme="minorHAnsi" w:eastAsia="Calibri" w:hAnsiTheme="minorHAnsi"/>
          <w:lang w:val="lv-LV"/>
        </w:rPr>
        <w:t>rt ties</w:t>
      </w:r>
      <w:r w:rsidR="00943CFE" w:rsidRPr="00E323F6">
        <w:rPr>
          <w:rFonts w:asciiTheme="minorHAnsi" w:eastAsia="Calibri" w:hAnsiTheme="minorHAnsi"/>
          <w:lang w:val="lv-LV"/>
        </w:rPr>
        <w:t>ā</w:t>
      </w:r>
      <w:r w:rsidR="006F3353" w:rsidRPr="00E323F6">
        <w:rPr>
          <w:rFonts w:asciiTheme="minorHAnsi" w:eastAsia="Calibri" w:hAnsiTheme="minorHAnsi"/>
          <w:lang w:val="lv-LV"/>
        </w:rPr>
        <w:t>s iesniegto lietu skaita piea</w:t>
      </w:r>
      <w:r w:rsidR="00943CFE" w:rsidRPr="00E323F6">
        <w:rPr>
          <w:rFonts w:asciiTheme="minorHAnsi" w:eastAsia="Calibri" w:hAnsiTheme="minorHAnsi"/>
          <w:lang w:val="lv-LV"/>
        </w:rPr>
        <w:t>u</w:t>
      </w:r>
      <w:r w:rsidR="006F3353" w:rsidRPr="00E323F6">
        <w:rPr>
          <w:rFonts w:asciiTheme="minorHAnsi" w:eastAsia="Calibri" w:hAnsiTheme="minorHAnsi"/>
          <w:lang w:val="lv-LV"/>
        </w:rPr>
        <w:t xml:space="preserve">guma dēļ. </w:t>
      </w:r>
      <w:r w:rsidR="005016E6" w:rsidRPr="00E323F6">
        <w:rPr>
          <w:rFonts w:asciiTheme="minorHAnsi" w:hAnsiTheme="minorHAnsi"/>
          <w:lang w:val="lv-LV"/>
        </w:rPr>
        <w:t xml:space="preserve"> </w:t>
      </w:r>
    </w:p>
    <w:p w14:paraId="6331AEDD" w14:textId="12C102E9" w:rsidR="005016E6" w:rsidRPr="00E323F6" w:rsidRDefault="009725EA" w:rsidP="005016E6">
      <w:pPr>
        <w:pStyle w:val="s30eec3f8"/>
        <w:shd w:val="clear" w:color="auto" w:fill="FFFFFF"/>
        <w:spacing w:before="0" w:beforeAutospacing="0" w:after="120" w:afterAutospacing="0"/>
        <w:jc w:val="both"/>
        <w:rPr>
          <w:rFonts w:asciiTheme="minorHAnsi" w:eastAsia="Calibri" w:hAnsiTheme="minorHAnsi"/>
          <w:lang w:val="lv-LV"/>
        </w:rPr>
      </w:pPr>
      <w:r w:rsidRPr="00E323F6">
        <w:rPr>
          <w:rFonts w:asciiTheme="minorHAnsi" w:eastAsia="Calibri" w:hAnsiTheme="minorHAnsi"/>
          <w:lang w:val="lv-LV"/>
        </w:rPr>
        <w:t xml:space="preserve">Šāda hipotēze </w:t>
      </w:r>
      <w:r w:rsidRPr="00E323F6">
        <w:rPr>
          <w:rFonts w:asciiTheme="minorHAnsi" w:eastAsia="Calibri" w:hAnsiTheme="minorHAnsi"/>
          <w:i/>
          <w:lang w:val="lv-LV"/>
        </w:rPr>
        <w:t>prima facie</w:t>
      </w:r>
      <w:r w:rsidRPr="00E323F6">
        <w:rPr>
          <w:rFonts w:asciiTheme="minorHAnsi" w:eastAsia="Calibri" w:hAnsiTheme="minorHAnsi"/>
          <w:lang w:val="lv-LV"/>
        </w:rPr>
        <w:t xml:space="preserve"> rada zināmas šaubas attiecībā uz to, vai tiesības uz tiesas pieejamību šādos gadījumos tiktu pilnībā ievērotas, paturot prātā iepriekš minētos principus, kas izriet no Strasbūras tiesas tiesu prakses. </w:t>
      </w:r>
      <w:r w:rsidR="005016E6" w:rsidRPr="00E323F6">
        <w:rPr>
          <w:rFonts w:asciiTheme="minorHAnsi" w:eastAsia="Calibri" w:hAnsiTheme="minorHAnsi"/>
          <w:lang w:val="lv-LV"/>
        </w:rPr>
        <w:t xml:space="preserve"> </w:t>
      </w:r>
    </w:p>
    <w:p w14:paraId="040E4116" w14:textId="5A1025ED" w:rsidR="005016E6" w:rsidRPr="00E323F6" w:rsidRDefault="009725EA" w:rsidP="005016E6">
      <w:pPr>
        <w:pStyle w:val="s30eec3f8"/>
        <w:shd w:val="clear" w:color="auto" w:fill="FFFFFF"/>
        <w:spacing w:before="0" w:beforeAutospacing="0" w:after="120" w:afterAutospacing="0"/>
        <w:jc w:val="both"/>
        <w:rPr>
          <w:rFonts w:asciiTheme="minorHAnsi" w:hAnsiTheme="minorHAnsi"/>
          <w:lang w:val="lv-LV"/>
        </w:rPr>
      </w:pPr>
      <w:r w:rsidRPr="00E323F6">
        <w:rPr>
          <w:rFonts w:asciiTheme="minorHAnsi" w:eastAsia="Calibri" w:hAnsiTheme="minorHAnsi"/>
          <w:lang w:val="lv-LV"/>
        </w:rPr>
        <w:t xml:space="preserve">Otrkārt, attiecība uz tiesnešiem piešķirtajām pilnvarām pilnībā vai daļēji atbrīvot no maksājuma, to atlikt vai sadalīt pa daļām, </w:t>
      </w:r>
      <w:r w:rsidR="005016E6" w:rsidRPr="00E323F6">
        <w:rPr>
          <w:rFonts w:asciiTheme="minorHAnsi" w:hAnsiTheme="minorHAnsi"/>
          <w:lang w:val="lv-LV"/>
        </w:rPr>
        <w:t>(</w:t>
      </w:r>
      <w:r w:rsidRPr="00E323F6">
        <w:rPr>
          <w:rFonts w:asciiTheme="minorHAnsi" w:hAnsiTheme="minorHAnsi"/>
          <w:lang w:val="lv-LV"/>
        </w:rPr>
        <w:t>atbilstoši Civilprocesa likuma 43. panta 4. punktam)</w:t>
      </w:r>
      <w:r w:rsidR="000B50B0" w:rsidRPr="00E323F6">
        <w:rPr>
          <w:rFonts w:asciiTheme="minorHAnsi" w:hAnsiTheme="minorHAnsi"/>
          <w:lang w:val="lv-LV"/>
        </w:rPr>
        <w:t xml:space="preserve">, zvērināto advokātu pārstāvji norādīja uz faktu, ka tiesneši ļoti maz izmanto šo rīcības brīvību. Neskatoties uz to, šī ziņojuma izstrādāšanas procesā Latvijas iestādes vedināja uz domām, ka saņemtās atsauksmes no zvērinātajiem advokātiem tikai daļēji atspoguļo īstenoto tiesu praksi, ņemot vērā to, ka maznodrošinātos prasītājus (kuri parasti izmanto atbrīvojuma tiesības atbilstoši iepriekš minētajam 43. panta 4. punktam) tiesas prāvās parasti nepārstāv zvērināti advokāti. Ir skaidrs, ka patiesā </w:t>
      </w:r>
      <w:r w:rsidR="002B27D0" w:rsidRPr="00E323F6">
        <w:rPr>
          <w:rFonts w:asciiTheme="minorHAnsi" w:hAnsiTheme="minorHAnsi"/>
          <w:lang w:val="lv-LV"/>
        </w:rPr>
        <w:t>prakse</w:t>
      </w:r>
      <w:r w:rsidR="000B50B0" w:rsidRPr="00E323F6">
        <w:rPr>
          <w:rFonts w:asciiTheme="minorHAnsi" w:hAnsiTheme="minorHAnsi"/>
          <w:lang w:val="lv-LV"/>
        </w:rPr>
        <w:t xml:space="preserve"> šajā jomā </w:t>
      </w:r>
      <w:r w:rsidR="002B27D0" w:rsidRPr="00E323F6">
        <w:rPr>
          <w:rFonts w:asciiTheme="minorHAnsi" w:hAnsiTheme="minorHAnsi"/>
          <w:lang w:val="lv-LV"/>
        </w:rPr>
        <w:t xml:space="preserve">un tas, kā to redz sabiedrība, ir nozīmīgākais faktors, lai kliedētu iepriekš izteiktās šaubas attiecībā uz Latvijas tiesu nodevu sistēmas savienojamību ar ECK 6. pantu. </w:t>
      </w:r>
    </w:p>
    <w:p w14:paraId="31E39294" w14:textId="5A550EED" w:rsidR="005016E6" w:rsidRPr="00E323F6" w:rsidRDefault="009641DC" w:rsidP="005016E6">
      <w:pPr>
        <w:pStyle w:val="s30eec3f8"/>
        <w:shd w:val="clear" w:color="auto" w:fill="FFFFFF"/>
        <w:spacing w:before="0" w:beforeAutospacing="0" w:after="120" w:afterAutospacing="0"/>
        <w:jc w:val="both"/>
        <w:rPr>
          <w:rFonts w:asciiTheme="minorHAnsi" w:hAnsiTheme="minorHAnsi"/>
          <w:lang w:val="lv-LV"/>
        </w:rPr>
      </w:pPr>
      <w:r w:rsidRPr="00E323F6">
        <w:rPr>
          <w:rFonts w:asciiTheme="minorHAnsi" w:hAnsiTheme="minorHAnsi"/>
          <w:lang w:val="lv-LV"/>
        </w:rPr>
        <w:t>Treškārt</w:t>
      </w:r>
      <w:r w:rsidR="005016E6" w:rsidRPr="00E323F6">
        <w:rPr>
          <w:rFonts w:asciiTheme="minorHAnsi" w:hAnsiTheme="minorHAnsi"/>
          <w:lang w:val="lv-LV"/>
        </w:rPr>
        <w:t xml:space="preserve">, </w:t>
      </w:r>
      <w:r w:rsidR="00E46100" w:rsidRPr="00E323F6">
        <w:rPr>
          <w:rFonts w:asciiTheme="minorHAnsi" w:hAnsiTheme="minorHAnsi"/>
          <w:lang w:val="lv-LV"/>
        </w:rPr>
        <w:t>kā tas atklājas ECT</w:t>
      </w:r>
      <w:r w:rsidR="00713785" w:rsidRPr="00E323F6">
        <w:rPr>
          <w:rFonts w:asciiTheme="minorHAnsi" w:hAnsiTheme="minorHAnsi"/>
          <w:lang w:val="lv-LV"/>
        </w:rPr>
        <w:t xml:space="preserve"> spriedumā lietā </w:t>
      </w:r>
      <w:r w:rsidR="00713785" w:rsidRPr="00E323F6">
        <w:rPr>
          <w:rFonts w:asciiTheme="minorHAnsi" w:hAnsiTheme="minorHAnsi"/>
          <w:i/>
          <w:lang w:val="lv-LV"/>
        </w:rPr>
        <w:t>Marina pret</w:t>
      </w:r>
      <w:r w:rsidR="005016E6" w:rsidRPr="00E323F6">
        <w:rPr>
          <w:rFonts w:asciiTheme="minorHAnsi" w:hAnsiTheme="minorHAnsi"/>
          <w:i/>
          <w:lang w:val="lv-LV"/>
        </w:rPr>
        <w:t xml:space="preserve"> Latvi</w:t>
      </w:r>
      <w:r w:rsidR="00713785" w:rsidRPr="00E323F6">
        <w:rPr>
          <w:rFonts w:asciiTheme="minorHAnsi" w:hAnsiTheme="minorHAnsi"/>
          <w:i/>
          <w:lang w:val="lv-LV"/>
        </w:rPr>
        <w:t>ju</w:t>
      </w:r>
      <w:r w:rsidR="005016E6" w:rsidRPr="00E323F6">
        <w:rPr>
          <w:rStyle w:val="FootnoteReference"/>
          <w:rFonts w:asciiTheme="minorHAnsi" w:hAnsiTheme="minorHAnsi"/>
          <w:lang w:val="lv-LV"/>
        </w:rPr>
        <w:footnoteReference w:id="138"/>
      </w:r>
      <w:r w:rsidR="005016E6" w:rsidRPr="00E323F6">
        <w:rPr>
          <w:rFonts w:asciiTheme="minorHAnsi" w:hAnsiTheme="minorHAnsi"/>
          <w:lang w:val="lv-LV"/>
        </w:rPr>
        <w:t xml:space="preserve">, </w:t>
      </w:r>
      <w:r w:rsidR="00713785" w:rsidRPr="00E323F6">
        <w:rPr>
          <w:rFonts w:asciiTheme="minorHAnsi" w:hAnsiTheme="minorHAnsi"/>
          <w:lang w:val="lv-LV"/>
        </w:rPr>
        <w:t>laikā, kad pieteikums tika iesniegts Strasbūras tiesā, nacionālajām tiesām neizdevās nodrošināt pietiekoši skaidru un nepārprotamu procesuālās normas par atbrīvojumu no tiesas nodevas samaksas interpretāciju</w:t>
      </w:r>
      <w:r w:rsidR="005016E6" w:rsidRPr="00E323F6">
        <w:rPr>
          <w:rFonts w:asciiTheme="minorHAnsi" w:eastAsia="Calibri" w:hAnsiTheme="minorHAnsi"/>
          <w:lang w:val="lv-LV"/>
        </w:rPr>
        <w:t xml:space="preserve">, </w:t>
      </w:r>
      <w:r w:rsidR="0089043E" w:rsidRPr="00E323F6">
        <w:rPr>
          <w:rFonts w:asciiTheme="minorHAnsi" w:eastAsia="Calibri" w:hAnsiTheme="minorHAnsi"/>
          <w:lang w:val="lv-LV"/>
        </w:rPr>
        <w:t>situācijas, kas izraisīja tiesību pārkāpumu attiecībā uz tiesas pieejamību. Tomēr saskaņā ar Ministru komitejas pieņemto rezolūciju</w:t>
      </w:r>
      <w:r w:rsidR="005016E6" w:rsidRPr="00E323F6">
        <w:rPr>
          <w:rStyle w:val="FootnoteReference"/>
          <w:rFonts w:asciiTheme="minorHAnsi" w:eastAsia="Calibri" w:hAnsiTheme="minorHAnsi"/>
          <w:lang w:val="lv-LV"/>
        </w:rPr>
        <w:footnoteReference w:id="139"/>
      </w:r>
      <w:r w:rsidR="005016E6" w:rsidRPr="00E323F6">
        <w:rPr>
          <w:rFonts w:asciiTheme="minorHAnsi" w:eastAsia="Calibri" w:hAnsiTheme="minorHAnsi"/>
          <w:lang w:val="lv-LV"/>
        </w:rPr>
        <w:t xml:space="preserve"> </w:t>
      </w:r>
      <w:r w:rsidR="001F0D35">
        <w:rPr>
          <w:rFonts w:asciiTheme="minorHAnsi" w:eastAsia="Calibri" w:hAnsiTheme="minorHAnsi"/>
          <w:lang w:val="lv-LV"/>
        </w:rPr>
        <w:t xml:space="preserve">no </w:t>
      </w:r>
      <w:r w:rsidR="0089043E" w:rsidRPr="00E323F6">
        <w:rPr>
          <w:rFonts w:asciiTheme="minorHAnsi" w:eastAsia="Calibri" w:hAnsiTheme="minorHAnsi"/>
          <w:lang w:val="lv-LV"/>
        </w:rPr>
        <w:t>iepriekš minētā sprieduma izpilde</w:t>
      </w:r>
      <w:r w:rsidR="001F0D35">
        <w:rPr>
          <w:rFonts w:asciiTheme="minorHAnsi" w:eastAsia="Calibri" w:hAnsiTheme="minorHAnsi"/>
          <w:lang w:val="lv-LV"/>
        </w:rPr>
        <w:t>s pārraudzības procesa konteksta</w:t>
      </w:r>
      <w:r w:rsidR="0089043E" w:rsidRPr="00E323F6">
        <w:rPr>
          <w:rFonts w:asciiTheme="minorHAnsi" w:eastAsia="Calibri" w:hAnsiTheme="minorHAnsi"/>
          <w:lang w:val="lv-LV"/>
        </w:rPr>
        <w:t xml:space="preserve"> izrietēja, ka šis ir bijis atsevišķs gadījums un ka pieņemt</w:t>
      </w:r>
      <w:r w:rsidR="006A1951" w:rsidRPr="00E323F6">
        <w:rPr>
          <w:rFonts w:asciiTheme="minorHAnsi" w:eastAsia="Calibri" w:hAnsiTheme="minorHAnsi"/>
          <w:lang w:val="lv-LV"/>
        </w:rPr>
        <w:t>i</w:t>
      </w:r>
      <w:r w:rsidR="0089043E" w:rsidRPr="00E323F6">
        <w:rPr>
          <w:rFonts w:asciiTheme="minorHAnsi" w:eastAsia="Calibri" w:hAnsiTheme="minorHAnsi"/>
          <w:lang w:val="lv-LV"/>
        </w:rPr>
        <w:t xml:space="preserve"> vispārēji mēri, lai nākotnē novērstu līdzīgus pārkāpumus. </w:t>
      </w:r>
      <w:r w:rsidR="006A1951" w:rsidRPr="00E323F6">
        <w:rPr>
          <w:rFonts w:asciiTheme="minorHAnsi" w:eastAsia="Calibri" w:hAnsiTheme="minorHAnsi"/>
          <w:lang w:val="lv-LV"/>
        </w:rPr>
        <w:t>Starp vispārējiem mēriem, kuri tika īstenoti, lai uzlabotu Civilprocesa likuma 43. panta normu (</w:t>
      </w:r>
      <w:r w:rsidR="006A1951" w:rsidRPr="00E323F6">
        <w:rPr>
          <w:rFonts w:asciiTheme="minorHAnsi" w:eastAsia="Calibri" w:hAnsiTheme="minorHAnsi"/>
          <w:i/>
          <w:lang w:val="lv-LV"/>
        </w:rPr>
        <w:t>"Izņēmumi no vispārīgiem noteikumiem par tiesas izdevumiem"</w:t>
      </w:r>
      <w:r w:rsidR="006A1951" w:rsidRPr="00E323F6">
        <w:rPr>
          <w:rFonts w:asciiTheme="minorHAnsi" w:eastAsia="Calibri" w:hAnsiTheme="minorHAnsi"/>
          <w:lang w:val="lv-LV"/>
        </w:rPr>
        <w:t xml:space="preserve">) interpretāciju un īstenošanu atbilstoši Konvencijas standartiem, Ministru komitejas ziņojums </w:t>
      </w:r>
      <w:r w:rsidR="00ED4689" w:rsidRPr="00E323F6">
        <w:rPr>
          <w:rFonts w:asciiTheme="minorHAnsi" w:eastAsia="Calibri" w:hAnsiTheme="minorHAnsi"/>
          <w:lang w:val="lv-LV"/>
        </w:rPr>
        <w:t>atsaucas uz</w:t>
      </w:r>
      <w:r w:rsidR="006A1951" w:rsidRPr="00E323F6">
        <w:rPr>
          <w:rFonts w:asciiTheme="minorHAnsi" w:eastAsia="Calibri" w:hAnsiTheme="minorHAnsi"/>
          <w:lang w:val="lv-LV"/>
        </w:rPr>
        <w:t xml:space="preserve"> ECT sprieduma izpla</w:t>
      </w:r>
      <w:r w:rsidR="008122B7" w:rsidRPr="00E323F6">
        <w:rPr>
          <w:rFonts w:asciiTheme="minorHAnsi" w:eastAsia="Calibri" w:hAnsiTheme="minorHAnsi"/>
          <w:lang w:val="lv-LV"/>
        </w:rPr>
        <w:t>tīšanu starp tiesām un īpaša mācību kursa</w:t>
      </w:r>
      <w:r w:rsidR="006A1951" w:rsidRPr="00E323F6">
        <w:rPr>
          <w:rFonts w:asciiTheme="minorHAnsi" w:eastAsia="Calibri" w:hAnsiTheme="minorHAnsi"/>
          <w:lang w:val="lv-LV"/>
        </w:rPr>
        <w:t xml:space="preserve"> par šī sprieduma analīzi ieviešanu tiesne</w:t>
      </w:r>
      <w:r w:rsidR="00ED4689" w:rsidRPr="00E323F6">
        <w:rPr>
          <w:rFonts w:asciiTheme="minorHAnsi" w:eastAsia="Calibri" w:hAnsiTheme="minorHAnsi"/>
          <w:lang w:val="lv-LV"/>
        </w:rPr>
        <w:t>š</w:t>
      </w:r>
      <w:r w:rsidR="006A1951" w:rsidRPr="00E323F6">
        <w:rPr>
          <w:rFonts w:asciiTheme="minorHAnsi" w:eastAsia="Calibri" w:hAnsiTheme="minorHAnsi"/>
          <w:lang w:val="lv-LV"/>
        </w:rPr>
        <w:t>u mācību programmā, ko tiesnešiem nodrošina Latvijas tiesne</w:t>
      </w:r>
      <w:r w:rsidR="00ED4689" w:rsidRPr="00E323F6">
        <w:rPr>
          <w:rFonts w:asciiTheme="minorHAnsi" w:eastAsia="Calibri" w:hAnsiTheme="minorHAnsi"/>
          <w:lang w:val="lv-LV"/>
        </w:rPr>
        <w:t>šu</w:t>
      </w:r>
      <w:r w:rsidR="006A1951" w:rsidRPr="00E323F6">
        <w:rPr>
          <w:rFonts w:asciiTheme="minorHAnsi" w:eastAsia="Calibri" w:hAnsiTheme="minorHAnsi"/>
          <w:lang w:val="lv-LV"/>
        </w:rPr>
        <w:t xml:space="preserve"> </w:t>
      </w:r>
      <w:r w:rsidR="00ED4689" w:rsidRPr="00E323F6">
        <w:rPr>
          <w:rFonts w:asciiTheme="minorHAnsi" w:eastAsia="Calibri" w:hAnsiTheme="minorHAnsi"/>
          <w:lang w:val="lv-LV"/>
        </w:rPr>
        <w:t>mācību</w:t>
      </w:r>
      <w:r w:rsidR="00F5493C" w:rsidRPr="00E323F6">
        <w:rPr>
          <w:rFonts w:asciiTheme="minorHAnsi" w:eastAsia="Calibri" w:hAnsiTheme="minorHAnsi"/>
          <w:lang w:val="lv-LV"/>
        </w:rPr>
        <w:t xml:space="preserve"> centrs</w:t>
      </w:r>
      <w:r w:rsidR="005016E6" w:rsidRPr="00E323F6">
        <w:rPr>
          <w:rFonts w:asciiTheme="minorHAnsi" w:hAnsiTheme="minorHAnsi"/>
          <w:lang w:val="lv-LV"/>
        </w:rPr>
        <w:t xml:space="preserve">. </w:t>
      </w:r>
    </w:p>
    <w:p w14:paraId="027B0A57" w14:textId="4FB2BD1D" w:rsidR="005016E6" w:rsidRPr="00E323F6" w:rsidRDefault="00F5493C" w:rsidP="005016E6">
      <w:pPr>
        <w:pStyle w:val="s30eec3f8"/>
        <w:shd w:val="clear" w:color="auto" w:fill="FFFFFF"/>
        <w:spacing w:before="0" w:beforeAutospacing="0" w:after="120" w:afterAutospacing="0"/>
        <w:jc w:val="both"/>
        <w:rPr>
          <w:rFonts w:asciiTheme="minorHAnsi" w:eastAsia="Calibri" w:hAnsiTheme="minorHAnsi"/>
          <w:lang w:val="lv-LV"/>
        </w:rPr>
      </w:pPr>
      <w:r w:rsidRPr="00E323F6">
        <w:rPr>
          <w:rFonts w:asciiTheme="minorHAnsi" w:hAnsiTheme="minorHAnsi"/>
          <w:lang w:val="lv-LV"/>
        </w:rPr>
        <w:t>Tādā pašā veidā būtu iespējams paredzēt īpašas vadlīnijas tiesnešiem, advokātiem un tiesvedības dalībniekiem attiecībā uz Civilprocesa likuma 43. panta 4. punkta pareizu piemērošanu.</w:t>
      </w:r>
    </w:p>
    <w:p w14:paraId="45486586" w14:textId="77777777" w:rsidR="006A2B8C" w:rsidRPr="00E323F6" w:rsidRDefault="006A2B8C" w:rsidP="006A2B8C">
      <w:pPr>
        <w:spacing w:after="120" w:line="240" w:lineRule="auto"/>
        <w:rPr>
          <w:color w:val="FF0000"/>
          <w:sz w:val="24"/>
          <w:lang w:val="lv-LV"/>
        </w:rPr>
      </w:pPr>
    </w:p>
    <w:p w14:paraId="056BAF2F" w14:textId="43E7C96B" w:rsidR="0010044C" w:rsidRPr="00E323F6" w:rsidRDefault="00FD416F" w:rsidP="00154BF1">
      <w:pPr>
        <w:pStyle w:val="Heading2"/>
        <w:rPr>
          <w:color w:val="auto"/>
          <w:lang w:val="lv-LV"/>
        </w:rPr>
      </w:pPr>
      <w:bookmarkStart w:id="147" w:name="_Toc511897266"/>
      <w:r w:rsidRPr="00E323F6">
        <w:rPr>
          <w:color w:val="auto"/>
          <w:lang w:val="lv-LV"/>
        </w:rPr>
        <w:t xml:space="preserve">Saziņa ar </w:t>
      </w:r>
      <w:r w:rsidR="004E5AB9" w:rsidRPr="00E323F6">
        <w:rPr>
          <w:color w:val="auto"/>
          <w:lang w:val="lv-LV"/>
        </w:rPr>
        <w:t>tiesas lietotājiem</w:t>
      </w:r>
      <w:r w:rsidR="00B12299" w:rsidRPr="00E323F6">
        <w:rPr>
          <w:color w:val="auto"/>
          <w:lang w:val="lv-LV"/>
        </w:rPr>
        <w:t>.</w:t>
      </w:r>
      <w:r w:rsidR="00956400" w:rsidRPr="00E323F6">
        <w:rPr>
          <w:color w:val="auto"/>
          <w:lang w:val="lv-LV"/>
        </w:rPr>
        <w:t xml:space="preserve"> </w:t>
      </w:r>
      <w:r w:rsidR="00280198" w:rsidRPr="00E323F6">
        <w:rPr>
          <w:color w:val="auto"/>
          <w:lang w:val="lv-LV"/>
        </w:rPr>
        <w:t>Tiesas informācijas pieejamība. Lietotāju apmierin</w:t>
      </w:r>
      <w:r w:rsidR="00E15509" w:rsidRPr="00E323F6">
        <w:rPr>
          <w:color w:val="auto"/>
          <w:lang w:val="lv-LV"/>
        </w:rPr>
        <w:t>ā</w:t>
      </w:r>
      <w:r w:rsidR="00280198" w:rsidRPr="00E323F6">
        <w:rPr>
          <w:color w:val="auto"/>
          <w:lang w:val="lv-LV"/>
        </w:rPr>
        <w:t xml:space="preserve">tības </w:t>
      </w:r>
      <w:r w:rsidR="004520D2" w:rsidRPr="00E323F6">
        <w:rPr>
          <w:color w:val="auto"/>
          <w:lang w:val="lv-LV"/>
        </w:rPr>
        <w:t>izvērtēšana</w:t>
      </w:r>
      <w:r w:rsidR="00BF451E" w:rsidRPr="00E323F6">
        <w:rPr>
          <w:color w:val="auto"/>
          <w:lang w:val="lv-LV"/>
        </w:rPr>
        <w:t>.</w:t>
      </w:r>
      <w:bookmarkEnd w:id="147"/>
    </w:p>
    <w:p w14:paraId="0F2C5EF7" w14:textId="7CC192A1" w:rsidR="00EF4A41" w:rsidRPr="00E323F6" w:rsidRDefault="0046787D" w:rsidP="007872A9">
      <w:pPr>
        <w:spacing w:after="120" w:line="240" w:lineRule="auto"/>
        <w:jc w:val="both"/>
        <w:rPr>
          <w:sz w:val="24"/>
          <w:szCs w:val="24"/>
          <w:highlight w:val="yellow"/>
          <w:lang w:val="lv-LV"/>
        </w:rPr>
      </w:pPr>
      <w:r w:rsidRPr="00E323F6">
        <w:rPr>
          <w:sz w:val="24"/>
          <w:szCs w:val="24"/>
          <w:lang w:val="lv-LV"/>
        </w:rPr>
        <w:t xml:space="preserve">Saziņas ar tiesu iestādēm </w:t>
      </w:r>
      <w:r w:rsidR="00B25DF2" w:rsidRPr="00E323F6">
        <w:rPr>
          <w:sz w:val="24"/>
          <w:szCs w:val="24"/>
          <w:lang w:val="lv-LV"/>
        </w:rPr>
        <w:t>visaptverošais mērķis</w:t>
      </w:r>
      <w:r w:rsidRPr="00E323F6">
        <w:rPr>
          <w:sz w:val="24"/>
          <w:szCs w:val="24"/>
          <w:lang w:val="lv-LV"/>
        </w:rPr>
        <w:t xml:space="preserve"> ir izveidot, saglabāt un nostiprināt sabiedrības atbalstu tiesu sistēmai, demonstrējot tiesu apņemšanos īstenot savu misiju, vīziju un vērtības. Šo atbalstu var panākt ar jēgpilnu saziņu starp tiesu un tās publiku. Tiesnešiem un tiesu administrācijai ir jāizglīto, jāinformē un jāmāca sabiedrība par tiesām. Viņiem ir jāorganizē un jāpasniedz apkopotie dati tādā veidā, kas ir saprotams tiesnešiem, tiesu personālam, un arī tiesu sistēmas partneriem un sabiedrībai. Katrai no šīm mērķa auditorijām ir vajadzīga īpaša uzmanība. Saziņas plāna mērķis ir padarīt informāciju pieejamu un saprotamu ikvienam. </w:t>
      </w:r>
      <w:r w:rsidR="00B02741" w:rsidRPr="00E323F6">
        <w:rPr>
          <w:sz w:val="24"/>
          <w:szCs w:val="24"/>
          <w:lang w:val="lv-LV"/>
        </w:rPr>
        <w:t xml:space="preserve">Būtiskākais efektīvai tiesu saziņai ir identificēt un saprast katru mērķa auditoriju un </w:t>
      </w:r>
      <w:r w:rsidR="00C60828" w:rsidRPr="00E323F6">
        <w:rPr>
          <w:sz w:val="24"/>
          <w:szCs w:val="24"/>
          <w:lang w:val="lv-LV"/>
        </w:rPr>
        <w:t>apņem</w:t>
      </w:r>
      <w:r w:rsidR="00B02741" w:rsidRPr="00E323F6">
        <w:rPr>
          <w:sz w:val="24"/>
          <w:szCs w:val="24"/>
          <w:lang w:val="lv-LV"/>
        </w:rPr>
        <w:t>t tās ar iedarbīgām ziņām.</w:t>
      </w:r>
    </w:p>
    <w:p w14:paraId="3443E8BF" w14:textId="4DB6F172" w:rsidR="005D0FC4" w:rsidRPr="00E323F6" w:rsidRDefault="00005BE3" w:rsidP="005D0FC4">
      <w:pPr>
        <w:spacing w:after="120" w:line="240" w:lineRule="auto"/>
        <w:jc w:val="both"/>
        <w:rPr>
          <w:sz w:val="24"/>
          <w:szCs w:val="24"/>
          <w:lang w:val="lv-LV"/>
        </w:rPr>
      </w:pPr>
      <w:r w:rsidRPr="00E323F6">
        <w:rPr>
          <w:sz w:val="24"/>
          <w:szCs w:val="24"/>
          <w:lang w:val="lv-LV"/>
        </w:rPr>
        <w:t xml:space="preserve">Vairāki Eiropas Padomes instrumenti uzskata saziņu ar tiesas lietotājiem </w:t>
      </w:r>
      <w:r w:rsidR="00BE711E" w:rsidRPr="00E323F6">
        <w:rPr>
          <w:sz w:val="24"/>
          <w:szCs w:val="24"/>
          <w:lang w:val="lv-LV"/>
        </w:rPr>
        <w:t>un piemērotu saziņas līdzekļu nodrošināšanu par svarīgākajiem jautājumiem tiesu sistēmas darbā</w:t>
      </w:r>
      <w:r w:rsidR="000548C0" w:rsidRPr="00E323F6">
        <w:rPr>
          <w:sz w:val="24"/>
          <w:szCs w:val="24"/>
          <w:lang w:val="lv-LV"/>
        </w:rPr>
        <w:t xml:space="preserve">, </w:t>
      </w:r>
      <w:r w:rsidR="00EB3E37" w:rsidRPr="00E323F6">
        <w:rPr>
          <w:sz w:val="24"/>
          <w:szCs w:val="24"/>
          <w:lang w:val="lv-LV"/>
        </w:rPr>
        <w:t>god</w:t>
      </w:r>
      <w:r w:rsidR="002A17AB" w:rsidRPr="00E323F6">
        <w:rPr>
          <w:sz w:val="24"/>
          <w:szCs w:val="24"/>
          <w:lang w:val="lv-LV"/>
        </w:rPr>
        <w:t>ā</w:t>
      </w:r>
      <w:r w:rsidR="00EB3E37" w:rsidRPr="00E323F6">
        <w:rPr>
          <w:sz w:val="24"/>
          <w:szCs w:val="24"/>
          <w:lang w:val="lv-LV"/>
        </w:rPr>
        <w:t>jot</w:t>
      </w:r>
      <w:r w:rsidR="00BE711E" w:rsidRPr="00E323F6">
        <w:rPr>
          <w:sz w:val="24"/>
          <w:szCs w:val="24"/>
          <w:lang w:val="lv-LV"/>
        </w:rPr>
        <w:t xml:space="preserve"> </w:t>
      </w:r>
      <w:r w:rsidR="000548C0" w:rsidRPr="00E323F6">
        <w:rPr>
          <w:sz w:val="24"/>
          <w:szCs w:val="24"/>
          <w:lang w:val="lv-LV"/>
        </w:rPr>
        <w:t xml:space="preserve">tās </w:t>
      </w:r>
      <w:r w:rsidR="00BE711E" w:rsidRPr="00E323F6">
        <w:rPr>
          <w:sz w:val="24"/>
          <w:szCs w:val="24"/>
          <w:lang w:val="lv-LV"/>
        </w:rPr>
        <w:t>demokrātiskā</w:t>
      </w:r>
      <w:r w:rsidR="000548C0" w:rsidRPr="00E323F6">
        <w:rPr>
          <w:sz w:val="24"/>
          <w:szCs w:val="24"/>
          <w:lang w:val="lv-LV"/>
        </w:rPr>
        <w:t>s</w:t>
      </w:r>
      <w:r w:rsidR="00BE711E" w:rsidRPr="00E323F6">
        <w:rPr>
          <w:sz w:val="24"/>
          <w:szCs w:val="24"/>
          <w:lang w:val="lv-LV"/>
        </w:rPr>
        <w:t xml:space="preserve"> vērtīb</w:t>
      </w:r>
      <w:r w:rsidR="000548C0" w:rsidRPr="00E323F6">
        <w:rPr>
          <w:sz w:val="24"/>
          <w:szCs w:val="24"/>
          <w:lang w:val="lv-LV"/>
        </w:rPr>
        <w:t>as</w:t>
      </w:r>
      <w:r w:rsidR="00BE711E" w:rsidRPr="00E323F6">
        <w:rPr>
          <w:sz w:val="24"/>
          <w:szCs w:val="24"/>
          <w:lang w:val="lv-LV"/>
        </w:rPr>
        <w:t xml:space="preserve">. </w:t>
      </w:r>
    </w:p>
    <w:p w14:paraId="2C44B803" w14:textId="0658DE28" w:rsidR="00E754AB" w:rsidRPr="00E323F6" w:rsidRDefault="002A17AB" w:rsidP="00E754AB">
      <w:pPr>
        <w:spacing w:after="120" w:line="240" w:lineRule="auto"/>
        <w:jc w:val="both"/>
        <w:rPr>
          <w:sz w:val="24"/>
          <w:szCs w:val="24"/>
          <w:lang w:val="lv-LV"/>
        </w:rPr>
      </w:pPr>
      <w:r w:rsidRPr="00E323F6">
        <w:rPr>
          <w:rStyle w:val="Hyperlink"/>
          <w:color w:val="auto"/>
          <w:u w:val="none"/>
          <w:lang w:val="lv-LV"/>
        </w:rPr>
        <w:t xml:space="preserve">Labākās prakses apkopojums par tiesvedību laika organizēšanu </w:t>
      </w:r>
      <w:hyperlink r:id="rId83" w:history="1">
        <w:r w:rsidR="00C83CEA" w:rsidRPr="00E323F6">
          <w:rPr>
            <w:rStyle w:val="Hyperlink"/>
            <w:color w:val="auto"/>
            <w:sz w:val="24"/>
            <w:szCs w:val="24"/>
            <w:u w:val="none"/>
            <w:lang w:val="lv-LV"/>
          </w:rPr>
          <w:t xml:space="preserve"> (CEPEJ (2006)13)</w:t>
        </w:r>
      </w:hyperlink>
      <w:r w:rsidRPr="00E323F6">
        <w:rPr>
          <w:sz w:val="24"/>
          <w:szCs w:val="24"/>
          <w:lang w:val="lv-LV"/>
        </w:rPr>
        <w:t>, kas publicēts</w:t>
      </w:r>
      <w:r w:rsidR="00E754AB" w:rsidRPr="00E323F6">
        <w:rPr>
          <w:sz w:val="24"/>
          <w:szCs w:val="24"/>
          <w:lang w:val="lv-LV"/>
        </w:rPr>
        <w:t xml:space="preserve"> 2006</w:t>
      </w:r>
      <w:r w:rsidRPr="00E323F6">
        <w:rPr>
          <w:sz w:val="24"/>
          <w:szCs w:val="24"/>
          <w:lang w:val="lv-LV"/>
        </w:rPr>
        <w:t xml:space="preserve">. gadā, nosaka informācijas pieejamības sabiedrībai svarīgumu kā gan demokrātijas, gan tiesas snieguma jautājumu: </w:t>
      </w:r>
    </w:p>
    <w:p w14:paraId="63540FA6" w14:textId="4862C62E" w:rsidR="00E754AB" w:rsidRPr="00E323F6" w:rsidRDefault="00473F1E" w:rsidP="00E754AB">
      <w:pPr>
        <w:spacing w:after="120" w:line="240" w:lineRule="auto"/>
        <w:jc w:val="both"/>
        <w:rPr>
          <w:rFonts w:eastAsia="Times New Roman" w:cs="Times New Roman"/>
          <w:sz w:val="24"/>
          <w:szCs w:val="24"/>
          <w:lang w:val="lv-LV" w:eastAsia="fr-FR"/>
        </w:rPr>
      </w:pPr>
      <w:r w:rsidRPr="00E323F6">
        <w:rPr>
          <w:sz w:val="24"/>
          <w:szCs w:val="24"/>
          <w:lang w:val="lv-LV"/>
        </w:rPr>
        <w:t xml:space="preserve">- </w:t>
      </w:r>
      <w:r w:rsidR="00E754AB" w:rsidRPr="00E323F6">
        <w:rPr>
          <w:sz w:val="24"/>
          <w:szCs w:val="24"/>
          <w:lang w:val="lv-LV"/>
        </w:rPr>
        <w:t>3.3</w:t>
      </w:r>
      <w:r w:rsidRPr="00E323F6">
        <w:rPr>
          <w:sz w:val="24"/>
          <w:szCs w:val="24"/>
          <w:lang w:val="lv-LV"/>
        </w:rPr>
        <w:t xml:space="preserve">. punktā minēts, ka </w:t>
      </w:r>
      <w:r w:rsidR="00E754AB" w:rsidRPr="00E323F6">
        <w:rPr>
          <w:i/>
          <w:sz w:val="24"/>
          <w:szCs w:val="24"/>
          <w:lang w:val="lv-LV"/>
        </w:rPr>
        <w:t>“</w:t>
      </w:r>
      <w:r w:rsidRPr="00E323F6">
        <w:rPr>
          <w:i/>
          <w:sz w:val="24"/>
          <w:szCs w:val="24"/>
          <w:lang w:val="lv-LV"/>
        </w:rPr>
        <w:t xml:space="preserve">Sabiedrības rūpīgai </w:t>
      </w:r>
      <w:r w:rsidR="004520D2" w:rsidRPr="00E323F6">
        <w:rPr>
          <w:i/>
          <w:sz w:val="24"/>
          <w:szCs w:val="24"/>
          <w:lang w:val="lv-LV"/>
        </w:rPr>
        <w:t>izvērtēšanai</w:t>
      </w:r>
      <w:r w:rsidRPr="00E323F6">
        <w:rPr>
          <w:i/>
          <w:sz w:val="24"/>
          <w:szCs w:val="24"/>
          <w:lang w:val="lv-LV"/>
        </w:rPr>
        <w:t xml:space="preserve">, kā arī tiesu </w:t>
      </w:r>
      <w:r w:rsidR="004520D2" w:rsidRPr="00E323F6">
        <w:rPr>
          <w:i/>
          <w:sz w:val="24"/>
          <w:szCs w:val="24"/>
          <w:lang w:val="lv-LV"/>
        </w:rPr>
        <w:t>caurskatāmības</w:t>
      </w:r>
      <w:r w:rsidRPr="00E323F6">
        <w:rPr>
          <w:i/>
          <w:sz w:val="24"/>
          <w:szCs w:val="24"/>
          <w:lang w:val="lv-LV"/>
        </w:rPr>
        <w:t xml:space="preserve"> un sabiedrības uzticēšanās uzlabošanai datiem par tiesu darbību jābūt viegli pieejamiem un izlasāmiem.</w:t>
      </w:r>
      <w:r w:rsidR="00E754AB" w:rsidRPr="00E323F6">
        <w:rPr>
          <w:rFonts w:eastAsia="Times New Roman" w:cs="Arial"/>
          <w:i/>
          <w:sz w:val="24"/>
          <w:szCs w:val="24"/>
          <w:lang w:val="lv-LV" w:eastAsia="fr-FR"/>
        </w:rPr>
        <w:t>”</w:t>
      </w:r>
    </w:p>
    <w:p w14:paraId="2AE934DD" w14:textId="767455AF" w:rsidR="00E754AB" w:rsidRPr="00E323F6" w:rsidRDefault="00E754AB" w:rsidP="00E754AB">
      <w:pPr>
        <w:spacing w:after="120" w:line="240" w:lineRule="auto"/>
        <w:jc w:val="both"/>
        <w:rPr>
          <w:rFonts w:eastAsia="Times New Roman" w:cs="Arial"/>
          <w:sz w:val="24"/>
          <w:szCs w:val="24"/>
          <w:lang w:val="lv-LV" w:eastAsia="fr-FR"/>
        </w:rPr>
      </w:pPr>
      <w:r w:rsidRPr="00E323F6">
        <w:rPr>
          <w:rFonts w:eastAsia="Times New Roman" w:cs="Arial"/>
          <w:sz w:val="24"/>
          <w:szCs w:val="24"/>
          <w:lang w:val="lv-LV" w:eastAsia="fr-FR"/>
        </w:rPr>
        <w:t xml:space="preserve">- </w:t>
      </w:r>
      <w:r w:rsidRPr="00E323F6">
        <w:rPr>
          <w:sz w:val="24"/>
          <w:szCs w:val="24"/>
          <w:lang w:val="lv-LV"/>
        </w:rPr>
        <w:t>3.4</w:t>
      </w:r>
      <w:r w:rsidR="00473F1E" w:rsidRPr="00E323F6">
        <w:rPr>
          <w:sz w:val="24"/>
          <w:szCs w:val="24"/>
          <w:lang w:val="lv-LV"/>
        </w:rPr>
        <w:t>. punk</w:t>
      </w:r>
      <w:r w:rsidR="004520D2">
        <w:rPr>
          <w:sz w:val="24"/>
          <w:szCs w:val="24"/>
          <w:lang w:val="lv-LV"/>
        </w:rPr>
        <w:t>t</w:t>
      </w:r>
      <w:r w:rsidR="00473F1E" w:rsidRPr="00E323F6">
        <w:rPr>
          <w:sz w:val="24"/>
          <w:szCs w:val="24"/>
          <w:lang w:val="lv-LV"/>
        </w:rPr>
        <w:t>ā uzsvērts arī, ka</w:t>
      </w:r>
      <w:r w:rsidR="00EE31BE" w:rsidRPr="00E323F6">
        <w:rPr>
          <w:sz w:val="24"/>
          <w:szCs w:val="24"/>
          <w:lang w:val="lv-LV"/>
        </w:rPr>
        <w:t xml:space="preserve"> </w:t>
      </w:r>
      <w:r w:rsidRPr="00E323F6">
        <w:rPr>
          <w:i/>
          <w:sz w:val="24"/>
          <w:szCs w:val="24"/>
          <w:lang w:val="lv-LV"/>
        </w:rPr>
        <w:t>“</w:t>
      </w:r>
      <w:r w:rsidR="00EE31BE" w:rsidRPr="00E323F6">
        <w:rPr>
          <w:i/>
          <w:sz w:val="24"/>
          <w:szCs w:val="24"/>
          <w:lang w:val="lv-LV"/>
        </w:rPr>
        <w:t xml:space="preserve">Iesaistīto personu cerības un viedoklis ir svarīgi, lai noteiktu, attīstītu un apstiprinātu termiņus, kā arī lai uzraudzītu sabiedrības uztveri un uzticēšanos tiesām un tiesu administrācijai. </w:t>
      </w:r>
      <w:r w:rsidR="00EE31BE" w:rsidRPr="00E323F6">
        <w:rPr>
          <w:rFonts w:eastAsia="Times New Roman" w:cs="Arial"/>
          <w:i/>
          <w:sz w:val="24"/>
          <w:szCs w:val="24"/>
          <w:lang w:val="lv-LV" w:eastAsia="fr-FR"/>
        </w:rPr>
        <w:t>Periodiski būtu jāveic aptaujas trīs dažādos līmeņos (valsts, ties</w:t>
      </w:r>
      <w:r w:rsidR="00140921" w:rsidRPr="00E323F6">
        <w:rPr>
          <w:rFonts w:eastAsia="Times New Roman" w:cs="Arial"/>
          <w:i/>
          <w:sz w:val="24"/>
          <w:szCs w:val="24"/>
          <w:lang w:val="lv-LV" w:eastAsia="fr-FR"/>
        </w:rPr>
        <w:t>as, elementārā vienība</w:t>
      </w:r>
      <w:r w:rsidR="00EE31BE" w:rsidRPr="00E323F6">
        <w:rPr>
          <w:rFonts w:eastAsia="Times New Roman" w:cs="Arial"/>
          <w:i/>
          <w:sz w:val="24"/>
          <w:szCs w:val="24"/>
          <w:lang w:val="lv-LV" w:eastAsia="fr-FR"/>
        </w:rPr>
        <w:t xml:space="preserve">). </w:t>
      </w:r>
      <w:r w:rsidR="00140921" w:rsidRPr="00E323F6">
        <w:rPr>
          <w:rFonts w:eastAsia="Times New Roman" w:cs="Arial"/>
          <w:i/>
          <w:sz w:val="24"/>
          <w:szCs w:val="24"/>
          <w:lang w:val="lv-LV" w:eastAsia="fr-FR"/>
        </w:rPr>
        <w:t>Šim nolūkam var izmantot arī grupas, mērķa grupas un citas tehnikas.</w:t>
      </w:r>
      <w:r w:rsidRPr="00E323F6">
        <w:rPr>
          <w:rFonts w:eastAsia="Times New Roman" w:cs="Arial"/>
          <w:i/>
          <w:sz w:val="24"/>
          <w:szCs w:val="24"/>
          <w:lang w:val="lv-LV" w:eastAsia="fr-FR"/>
        </w:rPr>
        <w:t>”</w:t>
      </w:r>
    </w:p>
    <w:p w14:paraId="4F9DC8CB" w14:textId="503E07F5" w:rsidR="007872A9" w:rsidRPr="00E323F6" w:rsidRDefault="003F1C01" w:rsidP="00E754AB">
      <w:pPr>
        <w:spacing w:after="120" w:line="240" w:lineRule="auto"/>
        <w:jc w:val="both"/>
        <w:rPr>
          <w:rFonts w:eastAsia="Times New Roman"/>
          <w:color w:val="000000" w:themeColor="text1"/>
          <w:sz w:val="24"/>
          <w:szCs w:val="24"/>
          <w:lang w:val="lv-LV" w:eastAsia="sk-SK"/>
        </w:rPr>
      </w:pPr>
      <w:r w:rsidRPr="00E323F6">
        <w:rPr>
          <w:rFonts w:eastAsia="Times New Roman"/>
          <w:color w:val="000000" w:themeColor="text1"/>
          <w:sz w:val="24"/>
          <w:lang w:val="lv-LV" w:eastAsia="sk-SK"/>
        </w:rPr>
        <w:t xml:space="preserve">CEPEJ kontrolsaraksts tiesnešu un tiesu kvalitātes veicināšanai </w:t>
      </w:r>
      <w:r w:rsidR="007872A9" w:rsidRPr="00E323F6">
        <w:rPr>
          <w:rFonts w:eastAsia="Times New Roman"/>
          <w:color w:val="000000" w:themeColor="text1"/>
          <w:sz w:val="24"/>
          <w:lang w:val="lv-LV" w:eastAsia="sk-SK"/>
        </w:rPr>
        <w:t>(CEPEJ(2008)2)</w:t>
      </w:r>
      <w:r w:rsidRPr="00E323F6">
        <w:rPr>
          <w:rFonts w:eastAsia="Times New Roman"/>
          <w:color w:val="000000" w:themeColor="text1"/>
          <w:sz w:val="24"/>
          <w:lang w:val="lv-LV" w:eastAsia="sk-SK"/>
        </w:rPr>
        <w:t xml:space="preserve"> koncentrējas uz dažiem desmitiem </w:t>
      </w:r>
      <w:r w:rsidR="000838F7" w:rsidRPr="00E323F6">
        <w:rPr>
          <w:rFonts w:eastAsia="Times New Roman"/>
          <w:color w:val="000000" w:themeColor="text1"/>
          <w:sz w:val="24"/>
          <w:lang w:val="lv-LV" w:eastAsia="sk-SK"/>
        </w:rPr>
        <w:t xml:space="preserve">jautājumu par tiesu sistēmas saziņas un caurskatāmības aspektiem. </w:t>
      </w:r>
      <w:r w:rsidR="00657040" w:rsidRPr="00E323F6">
        <w:rPr>
          <w:rFonts w:eastAsia="Times New Roman"/>
          <w:color w:val="000000" w:themeColor="text1"/>
          <w:sz w:val="24"/>
          <w:lang w:val="lv-LV" w:eastAsia="sk-SK"/>
        </w:rPr>
        <w:t xml:space="preserve">Līdzīgā veidā </w:t>
      </w:r>
      <w:r w:rsidR="007872A9" w:rsidRPr="00E323F6">
        <w:rPr>
          <w:rFonts w:eastAsia="Times New Roman"/>
          <w:color w:val="000000" w:themeColor="text1"/>
          <w:sz w:val="24"/>
          <w:lang w:val="lv-LV" w:eastAsia="sk-SK"/>
        </w:rPr>
        <w:t xml:space="preserve">CCJE </w:t>
      </w:r>
      <w:r w:rsidR="00657040" w:rsidRPr="00E323F6">
        <w:rPr>
          <w:rFonts w:eastAsia="Times New Roman"/>
          <w:color w:val="000000" w:themeColor="text1"/>
          <w:sz w:val="24"/>
          <w:lang w:val="lv-LV" w:eastAsia="sk-SK"/>
        </w:rPr>
        <w:t xml:space="preserve">ir izdevusi rekomendācijas par sabiedrības uzticēšanās un cieņas pret tiesām </w:t>
      </w:r>
      <w:r w:rsidR="00192E21" w:rsidRPr="00E323F6">
        <w:rPr>
          <w:rFonts w:eastAsia="Times New Roman"/>
          <w:color w:val="000000" w:themeColor="text1"/>
          <w:sz w:val="24"/>
          <w:lang w:val="lv-LV" w:eastAsia="sk-SK"/>
        </w:rPr>
        <w:t xml:space="preserve">uzlabošanu ar palielinātas </w:t>
      </w:r>
      <w:r w:rsidR="004520D2" w:rsidRPr="00E323F6">
        <w:rPr>
          <w:rFonts w:eastAsia="Times New Roman"/>
          <w:color w:val="000000" w:themeColor="text1"/>
          <w:sz w:val="24"/>
          <w:lang w:val="lv-LV" w:eastAsia="sk-SK"/>
        </w:rPr>
        <w:t>caurskatāmības</w:t>
      </w:r>
      <w:r w:rsidR="00192E21" w:rsidRPr="00E323F6">
        <w:rPr>
          <w:rFonts w:eastAsia="Times New Roman"/>
          <w:color w:val="000000" w:themeColor="text1"/>
          <w:sz w:val="24"/>
          <w:lang w:val="lv-LV" w:eastAsia="sk-SK"/>
        </w:rPr>
        <w:t xml:space="preserve"> un saziņas palīdzību, jo īpaši tās Atzinumā nr. 7 </w:t>
      </w:r>
      <w:r w:rsidR="007872A9" w:rsidRPr="00E323F6">
        <w:rPr>
          <w:rFonts w:eastAsia="Times New Roman"/>
          <w:color w:val="000000" w:themeColor="text1"/>
          <w:sz w:val="24"/>
          <w:szCs w:val="24"/>
          <w:lang w:val="lv-LV" w:eastAsia="sk-SK"/>
        </w:rPr>
        <w:t xml:space="preserve">(2005) </w:t>
      </w:r>
      <w:r w:rsidR="007872A9" w:rsidRPr="00E323F6">
        <w:rPr>
          <w:rFonts w:eastAsia="Times New Roman"/>
          <w:i/>
          <w:color w:val="000000" w:themeColor="text1"/>
          <w:sz w:val="24"/>
          <w:szCs w:val="24"/>
          <w:lang w:val="lv-LV" w:eastAsia="sk-SK"/>
        </w:rPr>
        <w:t>“</w:t>
      </w:r>
      <w:r w:rsidR="00192E21" w:rsidRPr="00E323F6">
        <w:rPr>
          <w:rFonts w:eastAsia="Times New Roman"/>
          <w:i/>
          <w:color w:val="000000" w:themeColor="text1"/>
          <w:sz w:val="24"/>
          <w:szCs w:val="24"/>
          <w:lang w:val="lv-LV" w:eastAsia="sk-SK"/>
        </w:rPr>
        <w:t>Par justīciju un sabiedrību</w:t>
      </w:r>
      <w:r w:rsidR="007872A9" w:rsidRPr="00E323F6">
        <w:rPr>
          <w:rFonts w:eastAsia="Times New Roman"/>
          <w:i/>
          <w:color w:val="000000" w:themeColor="text1"/>
          <w:sz w:val="24"/>
          <w:szCs w:val="24"/>
          <w:lang w:val="lv-LV" w:eastAsia="sk-SK"/>
        </w:rPr>
        <w:t>”</w:t>
      </w:r>
      <w:r w:rsidR="007872A9" w:rsidRPr="00E323F6">
        <w:rPr>
          <w:rFonts w:eastAsia="Times New Roman"/>
          <w:color w:val="000000" w:themeColor="text1"/>
          <w:sz w:val="24"/>
          <w:szCs w:val="24"/>
          <w:lang w:val="lv-LV" w:eastAsia="sk-SK"/>
        </w:rPr>
        <w:t>.</w:t>
      </w:r>
    </w:p>
    <w:p w14:paraId="732CEAA9" w14:textId="0DEC4343" w:rsidR="00903966" w:rsidRPr="00E323F6" w:rsidRDefault="006C261F" w:rsidP="00E754AB">
      <w:pPr>
        <w:spacing w:after="120" w:line="240" w:lineRule="auto"/>
        <w:jc w:val="both"/>
        <w:rPr>
          <w:sz w:val="24"/>
          <w:szCs w:val="24"/>
          <w:lang w:val="lv-LV"/>
        </w:rPr>
      </w:pPr>
      <w:r w:rsidRPr="00E323F6">
        <w:rPr>
          <w:sz w:val="24"/>
          <w:szCs w:val="24"/>
          <w:lang w:val="lv-LV"/>
        </w:rPr>
        <w:t>Latvijas iestādes nopietni attiecas pret mērķiem attiecībā uz saziņas veicināšanu starp tiesām un sabiedrību.</w:t>
      </w:r>
      <w:r w:rsidR="00903966" w:rsidRPr="00E323F6">
        <w:rPr>
          <w:sz w:val="24"/>
          <w:szCs w:val="24"/>
          <w:lang w:val="lv-LV"/>
        </w:rPr>
        <w:t xml:space="preserve"> </w:t>
      </w:r>
      <w:r w:rsidRPr="00E323F6">
        <w:rPr>
          <w:sz w:val="24"/>
          <w:szCs w:val="24"/>
          <w:lang w:val="lv-LV"/>
        </w:rPr>
        <w:t xml:space="preserve">Tieslietu padome pieņēma Tiesas </w:t>
      </w:r>
      <w:r w:rsidR="00F45F9C" w:rsidRPr="00E323F6">
        <w:rPr>
          <w:sz w:val="24"/>
          <w:szCs w:val="24"/>
          <w:lang w:val="lv-LV"/>
        </w:rPr>
        <w:t>komunikāciju</w:t>
      </w:r>
      <w:r w:rsidRPr="00E323F6">
        <w:rPr>
          <w:sz w:val="24"/>
          <w:szCs w:val="24"/>
          <w:lang w:val="lv-LV"/>
        </w:rPr>
        <w:t xml:space="preserve"> stratēģiju un </w:t>
      </w:r>
      <w:r w:rsidR="00F45F9C" w:rsidRPr="00E323F6">
        <w:rPr>
          <w:sz w:val="24"/>
          <w:szCs w:val="24"/>
          <w:lang w:val="lv-LV"/>
        </w:rPr>
        <w:t>Tiesu sistēmas komunikācijas vadlīnijas</w:t>
      </w:r>
      <w:r w:rsidR="00903966" w:rsidRPr="00E323F6">
        <w:rPr>
          <w:sz w:val="24"/>
          <w:szCs w:val="24"/>
          <w:lang w:val="lv-LV"/>
        </w:rPr>
        <w:t xml:space="preserve">, </w:t>
      </w:r>
      <w:r w:rsidR="00F45F9C" w:rsidRPr="00E323F6">
        <w:rPr>
          <w:sz w:val="24"/>
          <w:szCs w:val="24"/>
          <w:lang w:val="lv-LV"/>
        </w:rPr>
        <w:t xml:space="preserve">kuru mērķis ir savstarpēja informācijas apmaiņa tiesu sistēmai piederošu institūciju starpā un saziņa ar sabiedrību. Arī tiesās ieviestie IKT rīki veicina saziņu, jo īpaši ar tiesu lietotājiem. </w:t>
      </w:r>
    </w:p>
    <w:p w14:paraId="1D334A36" w14:textId="4BD91E80" w:rsidR="005D0FC4" w:rsidRPr="00E323F6" w:rsidRDefault="00CC0DED" w:rsidP="00E754AB">
      <w:pPr>
        <w:spacing w:after="120" w:line="240" w:lineRule="auto"/>
        <w:jc w:val="both"/>
        <w:rPr>
          <w:sz w:val="24"/>
          <w:szCs w:val="24"/>
          <w:lang w:val="lv-LV"/>
        </w:rPr>
      </w:pPr>
      <w:r w:rsidRPr="00E323F6">
        <w:rPr>
          <w:sz w:val="24"/>
          <w:szCs w:val="24"/>
          <w:lang w:val="lv-LV"/>
        </w:rPr>
        <w:t xml:space="preserve">Daži respondenti aptaujas anketā par kvalitātes jautājumiem </w:t>
      </w:r>
      <w:r w:rsidR="005342FF" w:rsidRPr="00E323F6">
        <w:rPr>
          <w:sz w:val="24"/>
          <w:szCs w:val="24"/>
          <w:lang w:val="lv-LV"/>
        </w:rPr>
        <w:t>uzskatīja, ka pilsoņiem internetā pieejamās informācijas līmenis un kvalitāte nav pietiekama, tā nav saskaņota un nav savienojama ar sociālo tīklu izmantošanu gadījumos</w:t>
      </w:r>
      <w:r w:rsidR="00E157D4" w:rsidRPr="00E323F6">
        <w:rPr>
          <w:sz w:val="24"/>
          <w:szCs w:val="24"/>
          <w:lang w:val="lv-LV"/>
        </w:rPr>
        <w:t>,</w:t>
      </w:r>
      <w:r w:rsidR="005D0FC4" w:rsidRPr="00E323F6">
        <w:rPr>
          <w:sz w:val="24"/>
          <w:szCs w:val="24"/>
          <w:lang w:val="lv-LV"/>
        </w:rPr>
        <w:t xml:space="preserve"> </w:t>
      </w:r>
      <w:r w:rsidR="005342FF" w:rsidRPr="00E323F6">
        <w:rPr>
          <w:sz w:val="24"/>
          <w:szCs w:val="24"/>
          <w:lang w:val="lv-LV"/>
        </w:rPr>
        <w:t xml:space="preserve">kad šī prakse eksistē. Ir skaidrs, ka no atbilstošu komunikāciju pamatnostādņu ieviešanas, kas uzlabo tiesu sistēmas tēlu plašsaziņas līdzekļos un </w:t>
      </w:r>
      <w:r w:rsidR="004520D2" w:rsidRPr="00E323F6">
        <w:rPr>
          <w:sz w:val="24"/>
          <w:szCs w:val="24"/>
          <w:lang w:val="lv-LV"/>
        </w:rPr>
        <w:t>iedzīvotāju</w:t>
      </w:r>
      <w:r w:rsidR="005342FF" w:rsidRPr="00E323F6">
        <w:rPr>
          <w:sz w:val="24"/>
          <w:szCs w:val="24"/>
          <w:lang w:val="lv-LV"/>
        </w:rPr>
        <w:t xml:space="preserve"> vidū, ieguvējas būtu tiesas</w:t>
      </w:r>
      <w:r w:rsidR="005D0FC4" w:rsidRPr="00E323F6">
        <w:rPr>
          <w:sz w:val="24"/>
          <w:szCs w:val="24"/>
          <w:lang w:val="lv-LV"/>
        </w:rPr>
        <w:t>.</w:t>
      </w:r>
      <w:r w:rsidR="009C2ECB" w:rsidRPr="00E323F6">
        <w:rPr>
          <w:sz w:val="24"/>
          <w:szCs w:val="24"/>
          <w:lang w:val="lv-LV"/>
        </w:rPr>
        <w:t xml:space="preserve"> Izaicinājums, kas būtu turpmāk jārisina, ir saistīts ar to, ka tiesu lēmumi un spriedumi tiek uztverti kā sarežģīti</w:t>
      </w:r>
      <w:r w:rsidR="001F0D35">
        <w:rPr>
          <w:sz w:val="24"/>
          <w:szCs w:val="24"/>
          <w:lang w:val="lv-LV"/>
        </w:rPr>
        <w:t>; tie</w:t>
      </w:r>
      <w:r w:rsidR="009C2ECB" w:rsidRPr="00E323F6">
        <w:rPr>
          <w:sz w:val="24"/>
          <w:szCs w:val="24"/>
          <w:lang w:val="lv-LV"/>
        </w:rPr>
        <w:t xml:space="preserve"> nav uzrakstīti </w:t>
      </w:r>
      <w:r w:rsidR="00E16B1A" w:rsidRPr="00E323F6">
        <w:rPr>
          <w:sz w:val="24"/>
          <w:szCs w:val="24"/>
          <w:lang w:val="lv-LV"/>
        </w:rPr>
        <w:t xml:space="preserve">un darīti zināmi </w:t>
      </w:r>
      <w:r w:rsidR="009C2ECB" w:rsidRPr="00E323F6">
        <w:rPr>
          <w:sz w:val="24"/>
          <w:szCs w:val="24"/>
          <w:lang w:val="lv-LV"/>
        </w:rPr>
        <w:t xml:space="preserve">tādā veidā, kas veicinātu </w:t>
      </w:r>
      <w:r w:rsidR="00ED08B2">
        <w:rPr>
          <w:sz w:val="24"/>
          <w:szCs w:val="24"/>
          <w:lang w:val="lv-LV"/>
        </w:rPr>
        <w:t>vienkāršo</w:t>
      </w:r>
      <w:r w:rsidR="009C2ECB" w:rsidRPr="00E323F6">
        <w:rPr>
          <w:sz w:val="24"/>
          <w:szCs w:val="24"/>
          <w:lang w:val="lv-LV"/>
        </w:rPr>
        <w:t xml:space="preserve"> pil</w:t>
      </w:r>
      <w:r w:rsidR="00E16B1A" w:rsidRPr="00E323F6">
        <w:rPr>
          <w:sz w:val="24"/>
          <w:szCs w:val="24"/>
          <w:lang w:val="lv-LV"/>
        </w:rPr>
        <w:t>s</w:t>
      </w:r>
      <w:r w:rsidR="009C2ECB" w:rsidRPr="00E323F6">
        <w:rPr>
          <w:sz w:val="24"/>
          <w:szCs w:val="24"/>
          <w:lang w:val="lv-LV"/>
        </w:rPr>
        <w:t xml:space="preserve">oņu sapratni, kā arī </w:t>
      </w:r>
      <w:r w:rsidR="00E16B1A" w:rsidRPr="00E323F6">
        <w:rPr>
          <w:sz w:val="24"/>
          <w:szCs w:val="24"/>
          <w:lang w:val="lv-LV"/>
        </w:rPr>
        <w:t>pirmkārt un galvenokārt</w:t>
      </w:r>
      <w:r w:rsidR="009C2ECB" w:rsidRPr="00E323F6">
        <w:rPr>
          <w:sz w:val="24"/>
          <w:szCs w:val="24"/>
          <w:lang w:val="lv-LV"/>
        </w:rPr>
        <w:t xml:space="preserve"> </w:t>
      </w:r>
      <w:r w:rsidR="00E16B1A" w:rsidRPr="00E323F6">
        <w:rPr>
          <w:sz w:val="24"/>
          <w:szCs w:val="24"/>
          <w:lang w:val="lv-LV"/>
        </w:rPr>
        <w:t xml:space="preserve">pašu </w:t>
      </w:r>
      <w:r w:rsidR="009C2ECB" w:rsidRPr="00E323F6">
        <w:rPr>
          <w:sz w:val="24"/>
          <w:szCs w:val="24"/>
          <w:lang w:val="lv-LV"/>
        </w:rPr>
        <w:t>pu</w:t>
      </w:r>
      <w:r w:rsidR="00E16B1A" w:rsidRPr="00E323F6">
        <w:rPr>
          <w:sz w:val="24"/>
          <w:szCs w:val="24"/>
          <w:lang w:val="lv-LV"/>
        </w:rPr>
        <w:t>š</w:t>
      </w:r>
      <w:r w:rsidR="009C2ECB" w:rsidRPr="00E323F6">
        <w:rPr>
          <w:sz w:val="24"/>
          <w:szCs w:val="24"/>
          <w:lang w:val="lv-LV"/>
        </w:rPr>
        <w:t xml:space="preserve">u </w:t>
      </w:r>
      <w:r w:rsidR="00E16B1A" w:rsidRPr="00E323F6">
        <w:rPr>
          <w:sz w:val="24"/>
          <w:szCs w:val="24"/>
          <w:lang w:val="lv-LV"/>
        </w:rPr>
        <w:t>sa</w:t>
      </w:r>
      <w:r w:rsidR="009C2ECB" w:rsidRPr="00E323F6">
        <w:rPr>
          <w:sz w:val="24"/>
          <w:szCs w:val="24"/>
          <w:lang w:val="lv-LV"/>
        </w:rPr>
        <w:t>pratni</w:t>
      </w:r>
      <w:r w:rsidR="005D0FC4" w:rsidRPr="00E323F6">
        <w:rPr>
          <w:sz w:val="24"/>
          <w:szCs w:val="24"/>
          <w:lang w:val="lv-LV"/>
        </w:rPr>
        <w:t>.</w:t>
      </w:r>
      <w:r w:rsidR="00E157D4" w:rsidRPr="00E323F6">
        <w:rPr>
          <w:sz w:val="24"/>
          <w:szCs w:val="24"/>
          <w:lang w:val="lv-LV"/>
        </w:rPr>
        <w:t xml:space="preserve"> </w:t>
      </w:r>
    </w:p>
    <w:p w14:paraId="53B2B3FC" w14:textId="35D46A94" w:rsidR="00646865" w:rsidRPr="00E323F6" w:rsidRDefault="00646865" w:rsidP="00646865">
      <w:pPr>
        <w:spacing w:after="120" w:line="240" w:lineRule="auto"/>
        <w:jc w:val="center"/>
        <w:rPr>
          <w:i/>
          <w:color w:val="44546A" w:themeColor="text2"/>
          <w:sz w:val="24"/>
          <w:szCs w:val="24"/>
          <w:lang w:val="lv-LV"/>
        </w:rPr>
      </w:pPr>
      <w:r w:rsidRPr="00E323F6">
        <w:rPr>
          <w:i/>
          <w:color w:val="44546A" w:themeColor="text2"/>
          <w:sz w:val="24"/>
          <w:szCs w:val="24"/>
          <w:lang w:val="lv-LV"/>
        </w:rPr>
        <w:t>47</w:t>
      </w:r>
      <w:r w:rsidR="00F00579" w:rsidRPr="00E323F6">
        <w:rPr>
          <w:i/>
          <w:color w:val="44546A" w:themeColor="text2"/>
          <w:sz w:val="24"/>
          <w:szCs w:val="24"/>
          <w:lang w:val="lv-LV"/>
        </w:rPr>
        <w:t>. attēls</w:t>
      </w:r>
      <w:r w:rsidRPr="00E323F6">
        <w:rPr>
          <w:i/>
          <w:color w:val="44546A" w:themeColor="text2"/>
          <w:sz w:val="24"/>
          <w:szCs w:val="24"/>
          <w:lang w:val="lv-LV"/>
        </w:rPr>
        <w:t>:</w:t>
      </w:r>
      <w:bookmarkStart w:id="148" w:name="_Hlk511569728"/>
      <w:r w:rsidRPr="00E323F6">
        <w:rPr>
          <w:i/>
          <w:color w:val="44546A" w:themeColor="text2"/>
          <w:sz w:val="24"/>
          <w:szCs w:val="24"/>
          <w:lang w:val="lv-LV"/>
        </w:rPr>
        <w:t xml:space="preserve"> </w:t>
      </w:r>
      <w:r w:rsidR="00F00579" w:rsidRPr="00E323F6">
        <w:rPr>
          <w:i/>
          <w:color w:val="44546A" w:themeColor="text2"/>
          <w:sz w:val="24"/>
          <w:szCs w:val="24"/>
          <w:lang w:val="lv-LV"/>
        </w:rPr>
        <w:t>Atbildes uz 11.1. jautājumu, aptauja</w:t>
      </w:r>
      <w:r w:rsidR="00E72EE3" w:rsidRPr="00E323F6">
        <w:rPr>
          <w:i/>
          <w:color w:val="44546A" w:themeColor="text2"/>
          <w:sz w:val="24"/>
          <w:szCs w:val="24"/>
          <w:lang w:val="lv-LV"/>
        </w:rPr>
        <w:t>s</w:t>
      </w:r>
      <w:r w:rsidR="00F00579" w:rsidRPr="00E323F6">
        <w:rPr>
          <w:i/>
          <w:color w:val="44546A" w:themeColor="text2"/>
          <w:sz w:val="24"/>
          <w:szCs w:val="24"/>
          <w:lang w:val="lv-LV"/>
        </w:rPr>
        <w:t xml:space="preserve"> anketa par kvalitāti</w:t>
      </w:r>
      <w:bookmarkEnd w:id="148"/>
    </w:p>
    <w:p w14:paraId="09AFB77F" w14:textId="77777777" w:rsidR="006B64EE" w:rsidRPr="00E323F6" w:rsidRDefault="006B64EE" w:rsidP="006B64EE">
      <w:pPr>
        <w:spacing w:after="120" w:line="240" w:lineRule="auto"/>
        <w:jc w:val="center"/>
        <w:rPr>
          <w:sz w:val="24"/>
          <w:szCs w:val="24"/>
          <w:lang w:val="lv-LV"/>
        </w:rPr>
      </w:pPr>
      <w:r w:rsidRPr="00E323F6">
        <w:rPr>
          <w:noProof/>
          <w:sz w:val="24"/>
          <w:szCs w:val="24"/>
          <w:lang w:val="lv-LV" w:eastAsia="lv-LV"/>
        </w:rPr>
        <w:drawing>
          <wp:inline distT="0" distB="0" distL="0" distR="0" wp14:anchorId="28A45BC4" wp14:editId="446146D8">
            <wp:extent cx="4158533" cy="29910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63405" cy="2994567"/>
                    </a:xfrm>
                    <a:prstGeom prst="rect">
                      <a:avLst/>
                    </a:prstGeom>
                    <a:noFill/>
                  </pic:spPr>
                </pic:pic>
              </a:graphicData>
            </a:graphic>
          </wp:inline>
        </w:drawing>
      </w:r>
    </w:p>
    <w:p w14:paraId="351F3AA9" w14:textId="77777777" w:rsidR="00B90722" w:rsidRPr="00E323F6" w:rsidRDefault="00B90722" w:rsidP="006B64EE">
      <w:pPr>
        <w:spacing w:after="120" w:line="240" w:lineRule="auto"/>
        <w:jc w:val="both"/>
        <w:rPr>
          <w:sz w:val="24"/>
          <w:szCs w:val="24"/>
          <w:lang w:val="lv-LV"/>
        </w:rPr>
      </w:pPr>
    </w:p>
    <w:p w14:paraId="0A1A2FBA" w14:textId="22FC7A5F" w:rsidR="006B64EE" w:rsidRPr="00E323F6" w:rsidRDefault="000830B5" w:rsidP="006B64EE">
      <w:pPr>
        <w:spacing w:after="120" w:line="240" w:lineRule="auto"/>
        <w:jc w:val="both"/>
        <w:rPr>
          <w:sz w:val="24"/>
          <w:szCs w:val="24"/>
          <w:lang w:val="lv-LV"/>
        </w:rPr>
      </w:pPr>
      <w:r w:rsidRPr="00E323F6">
        <w:rPr>
          <w:sz w:val="24"/>
          <w:szCs w:val="24"/>
          <w:lang w:val="lv-LV"/>
        </w:rPr>
        <w:t xml:space="preserve">CEPEJ komandas veikto interviju laikā </w:t>
      </w:r>
      <w:r w:rsidR="004520D2" w:rsidRPr="00E323F6">
        <w:rPr>
          <w:sz w:val="24"/>
          <w:szCs w:val="24"/>
          <w:lang w:val="lv-LV"/>
        </w:rPr>
        <w:t>advokāti</w:t>
      </w:r>
      <w:r w:rsidRPr="00E323F6">
        <w:rPr>
          <w:sz w:val="24"/>
          <w:szCs w:val="24"/>
          <w:lang w:val="lv-LV"/>
        </w:rPr>
        <w:t xml:space="preserve"> uzsvēra, ka komunikācija par lietām nav pietiekama. Sabiedrība kopumā mēdz diskutēt un komentēt lietas, jo sevišķi tādas, par kurām tiesa nesniedz paskaidrojumus. Tā netiek uzskatīta par labu praksi ļaut individuāliem tiesnešiem izteikt komentārus par lietām, kuras viņiem jāizskata vai kuras ir izskatījuši</w:t>
      </w:r>
      <w:r w:rsidR="006B64EE" w:rsidRPr="00E323F6">
        <w:rPr>
          <w:sz w:val="24"/>
          <w:szCs w:val="24"/>
          <w:lang w:val="lv-LV"/>
        </w:rPr>
        <w:t>.</w:t>
      </w:r>
      <w:r w:rsidRPr="00E323F6">
        <w:rPr>
          <w:sz w:val="24"/>
          <w:szCs w:val="24"/>
          <w:lang w:val="lv-LV"/>
        </w:rPr>
        <w:t xml:space="preserve"> Vēlams, lai </w:t>
      </w:r>
      <w:r w:rsidR="00C24EBF" w:rsidRPr="00E323F6">
        <w:rPr>
          <w:sz w:val="24"/>
          <w:szCs w:val="24"/>
          <w:lang w:val="lv-LV"/>
        </w:rPr>
        <w:t>tiesas varētu iz</w:t>
      </w:r>
      <w:r w:rsidRPr="00E323F6">
        <w:rPr>
          <w:sz w:val="24"/>
          <w:szCs w:val="24"/>
          <w:lang w:val="lv-LV"/>
        </w:rPr>
        <w:t>skaidrot - jo īpaši pl</w:t>
      </w:r>
      <w:r w:rsidR="00C24EBF" w:rsidRPr="00E323F6">
        <w:rPr>
          <w:sz w:val="24"/>
          <w:szCs w:val="24"/>
          <w:lang w:val="lv-LV"/>
        </w:rPr>
        <w:t>ašsaziņas līdzekļiem - lietas</w:t>
      </w:r>
      <w:r w:rsidRPr="00E323F6">
        <w:rPr>
          <w:sz w:val="24"/>
          <w:szCs w:val="24"/>
          <w:lang w:val="lv-LV"/>
        </w:rPr>
        <w:t xml:space="preserve">, kuras var izraisīt jautājumus, piemēram, tādu lietu tiesvedības un lēmumus, kas izraisa plašu sabiedrības interesi. </w:t>
      </w:r>
      <w:r w:rsidR="00C24EBF" w:rsidRPr="00E323F6">
        <w:rPr>
          <w:sz w:val="24"/>
          <w:szCs w:val="24"/>
          <w:lang w:val="lv-LV"/>
        </w:rPr>
        <w:t>Pastāv daudz veidu, kā komunicēt ar sabiedrību: tiesas spīkeri, "atvērto durvju dien</w:t>
      </w:r>
      <w:r w:rsidR="006A4D14" w:rsidRPr="00E323F6">
        <w:rPr>
          <w:sz w:val="24"/>
          <w:szCs w:val="24"/>
          <w:lang w:val="lv-LV"/>
        </w:rPr>
        <w:t>u</w:t>
      </w:r>
      <w:r w:rsidR="00C24EBF" w:rsidRPr="00E323F6">
        <w:rPr>
          <w:sz w:val="24"/>
          <w:szCs w:val="24"/>
          <w:lang w:val="lv-LV"/>
        </w:rPr>
        <w:t xml:space="preserve">" organizēšana, tiesnešu līdzdalība sabiedriskās diskusijās par (!) vispārīgiem jautājumiem, utt. </w:t>
      </w:r>
      <w:r w:rsidR="00551517" w:rsidRPr="00E323F6">
        <w:rPr>
          <w:sz w:val="24"/>
          <w:szCs w:val="24"/>
          <w:lang w:val="lv-LV"/>
        </w:rPr>
        <w:t xml:space="preserve">Šajā saistībā Latvijai vajadzētu vairāk censties. </w:t>
      </w:r>
      <w:r w:rsidR="00E72EE3" w:rsidRPr="00E323F6">
        <w:rPr>
          <w:sz w:val="24"/>
          <w:szCs w:val="24"/>
          <w:lang w:val="lv-LV"/>
        </w:rPr>
        <w:t xml:space="preserve">Neskatoties uz to, ka ir tiesu komunikāciju speciālisti (vai spīkeri), kuri ir mācīti pārrunāt jautājumus ar plašsaziņas līdzekļiem, vismaz aptaujas respondenti sagaida vairāk pūliņu un labāku organizēšanu vai profesionālismu. </w:t>
      </w:r>
    </w:p>
    <w:p w14:paraId="29A5AD3E" w14:textId="77777777" w:rsidR="00B90722" w:rsidRPr="00E323F6" w:rsidRDefault="00B90722" w:rsidP="00F2293A">
      <w:pPr>
        <w:spacing w:after="120" w:line="240" w:lineRule="auto"/>
        <w:jc w:val="center"/>
        <w:rPr>
          <w:i/>
          <w:color w:val="44546A" w:themeColor="text2"/>
          <w:sz w:val="24"/>
          <w:szCs w:val="24"/>
          <w:lang w:val="lv-LV"/>
        </w:rPr>
      </w:pPr>
    </w:p>
    <w:p w14:paraId="53F3DF9D" w14:textId="77777777" w:rsidR="00B90722" w:rsidRPr="00E323F6" w:rsidRDefault="00B90722" w:rsidP="00F2293A">
      <w:pPr>
        <w:spacing w:after="120" w:line="240" w:lineRule="auto"/>
        <w:jc w:val="center"/>
        <w:rPr>
          <w:i/>
          <w:color w:val="44546A" w:themeColor="text2"/>
          <w:sz w:val="24"/>
          <w:szCs w:val="24"/>
          <w:lang w:val="lv-LV"/>
        </w:rPr>
      </w:pPr>
    </w:p>
    <w:p w14:paraId="4DD67DCD" w14:textId="77777777" w:rsidR="00B90722" w:rsidRPr="00E323F6" w:rsidRDefault="00B90722" w:rsidP="00F2293A">
      <w:pPr>
        <w:spacing w:after="120" w:line="240" w:lineRule="auto"/>
        <w:jc w:val="center"/>
        <w:rPr>
          <w:i/>
          <w:color w:val="44546A" w:themeColor="text2"/>
          <w:sz w:val="24"/>
          <w:szCs w:val="24"/>
          <w:lang w:val="lv-LV"/>
        </w:rPr>
      </w:pPr>
    </w:p>
    <w:p w14:paraId="38A4ED4D" w14:textId="7FC00E9A" w:rsidR="00F2293A" w:rsidRPr="00E323F6" w:rsidRDefault="00F2293A" w:rsidP="00F2293A">
      <w:pPr>
        <w:spacing w:after="120" w:line="240" w:lineRule="auto"/>
        <w:jc w:val="center"/>
        <w:rPr>
          <w:i/>
          <w:color w:val="44546A" w:themeColor="text2"/>
          <w:sz w:val="24"/>
          <w:szCs w:val="24"/>
          <w:lang w:val="lv-LV"/>
        </w:rPr>
      </w:pPr>
      <w:r w:rsidRPr="00E323F6">
        <w:rPr>
          <w:i/>
          <w:color w:val="44546A" w:themeColor="text2"/>
          <w:sz w:val="24"/>
          <w:szCs w:val="24"/>
          <w:lang w:val="lv-LV"/>
        </w:rPr>
        <w:t>48</w:t>
      </w:r>
      <w:r w:rsidR="00E72EE3" w:rsidRPr="00E323F6">
        <w:rPr>
          <w:i/>
          <w:color w:val="44546A" w:themeColor="text2"/>
          <w:sz w:val="24"/>
          <w:szCs w:val="24"/>
          <w:lang w:val="lv-LV"/>
        </w:rPr>
        <w:t>. attēls</w:t>
      </w:r>
      <w:r w:rsidRPr="00E323F6">
        <w:rPr>
          <w:i/>
          <w:color w:val="44546A" w:themeColor="text2"/>
          <w:sz w:val="24"/>
          <w:szCs w:val="24"/>
          <w:lang w:val="lv-LV"/>
        </w:rPr>
        <w:t xml:space="preserve">: </w:t>
      </w:r>
      <w:r w:rsidR="00E72EE3" w:rsidRPr="00E323F6">
        <w:rPr>
          <w:i/>
          <w:color w:val="44546A" w:themeColor="text2"/>
          <w:sz w:val="24"/>
          <w:szCs w:val="24"/>
          <w:lang w:val="lv-LV"/>
        </w:rPr>
        <w:t>Atbildes uz 12. jautājumu, aptaujas anketa par kvalitāti</w:t>
      </w:r>
    </w:p>
    <w:p w14:paraId="2A3075EC" w14:textId="77777777" w:rsidR="00D47CFD" w:rsidRPr="00E323F6" w:rsidRDefault="00D47CFD" w:rsidP="00D47CFD">
      <w:pPr>
        <w:spacing w:after="120" w:line="240" w:lineRule="auto"/>
        <w:jc w:val="center"/>
        <w:rPr>
          <w:sz w:val="24"/>
          <w:szCs w:val="24"/>
          <w:lang w:val="lv-LV"/>
        </w:rPr>
      </w:pPr>
      <w:r w:rsidRPr="00E323F6">
        <w:rPr>
          <w:noProof/>
          <w:sz w:val="24"/>
          <w:szCs w:val="24"/>
          <w:lang w:val="lv-LV" w:eastAsia="lv-LV"/>
        </w:rPr>
        <w:drawing>
          <wp:inline distT="0" distB="0" distL="0" distR="0" wp14:anchorId="62E7A1BC" wp14:editId="6B349E42">
            <wp:extent cx="4055166" cy="2861268"/>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58351" cy="2863515"/>
                    </a:xfrm>
                    <a:prstGeom prst="rect">
                      <a:avLst/>
                    </a:prstGeom>
                    <a:noFill/>
                  </pic:spPr>
                </pic:pic>
              </a:graphicData>
            </a:graphic>
          </wp:inline>
        </w:drawing>
      </w:r>
    </w:p>
    <w:p w14:paraId="20289522" w14:textId="41C677A4" w:rsidR="005D0FC4" w:rsidRPr="00E323F6" w:rsidRDefault="00E72EE3" w:rsidP="005D0FC4">
      <w:pPr>
        <w:spacing w:after="120" w:line="240" w:lineRule="auto"/>
        <w:jc w:val="both"/>
        <w:rPr>
          <w:sz w:val="24"/>
          <w:szCs w:val="24"/>
          <w:lang w:val="lv-LV"/>
        </w:rPr>
      </w:pPr>
      <w:r w:rsidRPr="00E323F6">
        <w:rPr>
          <w:sz w:val="24"/>
          <w:szCs w:val="24"/>
          <w:lang w:val="lv-LV"/>
        </w:rPr>
        <w:t xml:space="preserve">Nelielu apjukumu izraisa jautājumi par lietu sadalīšanu, kā tas izriet no atbildēm uz aptaujas anketas jautājumiem par kvalitāti. </w:t>
      </w:r>
      <w:r w:rsidR="003B5A0B" w:rsidRPr="00E323F6">
        <w:rPr>
          <w:sz w:val="24"/>
          <w:szCs w:val="24"/>
          <w:lang w:val="lv-LV"/>
        </w:rPr>
        <w:t xml:space="preserve">Nejaušas lietu piešķiršanas pamatā ir datorizēts process, šos rezultātus apstiprina tiesas priekšsēdētājs un tie tiek padarīti pieejami sabiedrībai tiesas mājaslapā. Tā ir laba ideja, taču daži respondenti norādījuši, ka viņi nezina programmatūras intervences kritērijus, tādēļ būtu nepieciešams censties tiesnešus un sabiedrību izglītot, lai pārliecinātos, ka viņi saprot un pieņem šo procesu kā tādu, kas ir pamatots un aizsargā viņu tiesības. </w:t>
      </w:r>
    </w:p>
    <w:p w14:paraId="4FEE0E3F" w14:textId="137731BC" w:rsidR="00F2293A" w:rsidRPr="00E323F6" w:rsidRDefault="00F2293A" w:rsidP="00F2293A">
      <w:pPr>
        <w:spacing w:after="120" w:line="240" w:lineRule="auto"/>
        <w:jc w:val="center"/>
        <w:rPr>
          <w:i/>
          <w:color w:val="44546A" w:themeColor="text2"/>
          <w:sz w:val="24"/>
          <w:szCs w:val="24"/>
          <w:lang w:val="lv-LV"/>
        </w:rPr>
      </w:pPr>
      <w:r w:rsidRPr="00E323F6">
        <w:rPr>
          <w:i/>
          <w:color w:val="44546A" w:themeColor="text2"/>
          <w:sz w:val="24"/>
          <w:szCs w:val="24"/>
          <w:lang w:val="lv-LV"/>
        </w:rPr>
        <w:t>49</w:t>
      </w:r>
      <w:r w:rsidR="00E72EE3" w:rsidRPr="00E323F6">
        <w:rPr>
          <w:i/>
          <w:color w:val="44546A" w:themeColor="text2"/>
          <w:sz w:val="24"/>
          <w:szCs w:val="24"/>
          <w:lang w:val="lv-LV"/>
        </w:rPr>
        <w:t>. attēls</w:t>
      </w:r>
      <w:r w:rsidRPr="00E323F6">
        <w:rPr>
          <w:i/>
          <w:color w:val="44546A" w:themeColor="text2"/>
          <w:sz w:val="24"/>
          <w:szCs w:val="24"/>
          <w:lang w:val="lv-LV"/>
        </w:rPr>
        <w:t xml:space="preserve">: </w:t>
      </w:r>
      <w:r w:rsidR="00E72EE3" w:rsidRPr="00E323F6">
        <w:rPr>
          <w:i/>
          <w:color w:val="44546A" w:themeColor="text2"/>
          <w:sz w:val="24"/>
          <w:szCs w:val="24"/>
          <w:lang w:val="lv-LV"/>
        </w:rPr>
        <w:t>Atbildes uz 46. jautājumu, aptaujas anketa par kvalitāti</w:t>
      </w:r>
    </w:p>
    <w:p w14:paraId="7AA55901" w14:textId="77777777" w:rsidR="00CF1F4A" w:rsidRPr="00E323F6" w:rsidRDefault="00CF1F4A" w:rsidP="00CF1F4A">
      <w:pPr>
        <w:spacing w:after="120" w:line="240" w:lineRule="auto"/>
        <w:jc w:val="center"/>
        <w:rPr>
          <w:sz w:val="24"/>
          <w:szCs w:val="24"/>
          <w:lang w:val="lv-LV"/>
        </w:rPr>
      </w:pPr>
      <w:r w:rsidRPr="00E323F6">
        <w:rPr>
          <w:noProof/>
          <w:sz w:val="24"/>
          <w:szCs w:val="24"/>
          <w:lang w:val="lv-LV" w:eastAsia="lv-LV"/>
        </w:rPr>
        <w:drawing>
          <wp:inline distT="0" distB="0" distL="0" distR="0" wp14:anchorId="5CA83892" wp14:editId="3C8F16C6">
            <wp:extent cx="4317558" cy="2960611"/>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16049" cy="2959576"/>
                    </a:xfrm>
                    <a:prstGeom prst="rect">
                      <a:avLst/>
                    </a:prstGeom>
                    <a:noFill/>
                  </pic:spPr>
                </pic:pic>
              </a:graphicData>
            </a:graphic>
          </wp:inline>
        </w:drawing>
      </w:r>
    </w:p>
    <w:p w14:paraId="34547E90" w14:textId="285D251F" w:rsidR="001656CF" w:rsidRPr="00E323F6" w:rsidRDefault="00D727E2" w:rsidP="0034552A">
      <w:pPr>
        <w:spacing w:after="120" w:line="240" w:lineRule="auto"/>
        <w:jc w:val="both"/>
        <w:rPr>
          <w:sz w:val="24"/>
          <w:szCs w:val="24"/>
          <w:lang w:val="lv-LV"/>
        </w:rPr>
      </w:pPr>
      <w:r w:rsidRPr="00E323F6">
        <w:rPr>
          <w:sz w:val="24"/>
          <w:szCs w:val="24"/>
          <w:lang w:val="lv-LV"/>
        </w:rPr>
        <w:t>Liels</w:t>
      </w:r>
      <w:r w:rsidR="00394908" w:rsidRPr="00E323F6">
        <w:rPr>
          <w:sz w:val="24"/>
          <w:szCs w:val="24"/>
          <w:lang w:val="lv-LV"/>
        </w:rPr>
        <w:t xml:space="preserve"> sasniegums ir tas, ka Latvijā lietas pusēm ir iespēja pieslēgties tiesas mājaslapai un piekļūt informācijai par konkrēto tiesvedību pirms lēmuma pieņemšanas. Plašai sabiedrībai tiesas lēmumi ir pieejami anonimizētā formātā.</w:t>
      </w:r>
    </w:p>
    <w:p w14:paraId="28883640" w14:textId="711086AE" w:rsidR="00E754AB" w:rsidRPr="00E323F6" w:rsidRDefault="003A7C21" w:rsidP="006137AC">
      <w:pPr>
        <w:spacing w:after="120" w:line="240" w:lineRule="auto"/>
        <w:jc w:val="both"/>
        <w:rPr>
          <w:sz w:val="24"/>
          <w:szCs w:val="24"/>
          <w:lang w:val="lv-LV"/>
        </w:rPr>
      </w:pPr>
      <w:r w:rsidRPr="00E323F6">
        <w:rPr>
          <w:sz w:val="24"/>
          <w:szCs w:val="24"/>
          <w:lang w:val="lv-LV"/>
        </w:rPr>
        <w:t>Attiecībā uz inform</w:t>
      </w:r>
      <w:r w:rsidR="00504797" w:rsidRPr="00E323F6">
        <w:rPr>
          <w:sz w:val="24"/>
          <w:szCs w:val="24"/>
          <w:lang w:val="lv-LV"/>
        </w:rPr>
        <w:t>ā</w:t>
      </w:r>
      <w:r w:rsidRPr="00E323F6">
        <w:rPr>
          <w:sz w:val="24"/>
          <w:szCs w:val="24"/>
          <w:lang w:val="lv-LV"/>
        </w:rPr>
        <w:t>ciju, kas tiek sniegta konkrētās lietas lieciniekiem</w:t>
      </w:r>
      <w:r w:rsidR="00504797" w:rsidRPr="00E323F6">
        <w:rPr>
          <w:sz w:val="24"/>
          <w:szCs w:val="24"/>
          <w:lang w:val="lv-LV"/>
        </w:rPr>
        <w:t xml:space="preserve"> ar labas prakses piemēriem var dalīties no CEPEJ balvas </w:t>
      </w:r>
      <w:hyperlink r:id="rId87" w:history="1">
        <w:r w:rsidR="00C01021" w:rsidRPr="00E323F6">
          <w:rPr>
            <w:rStyle w:val="Hyperlink"/>
            <w:i/>
            <w:sz w:val="24"/>
            <w:szCs w:val="24"/>
            <w:lang w:val="lv-LV"/>
          </w:rPr>
          <w:t>“</w:t>
        </w:r>
        <w:r w:rsidR="00504797" w:rsidRPr="00E323F6">
          <w:rPr>
            <w:rStyle w:val="Hyperlink"/>
            <w:i/>
            <w:sz w:val="24"/>
            <w:szCs w:val="24"/>
            <w:lang w:val="lv-LV"/>
          </w:rPr>
          <w:t>Temīdas kristāla svari</w:t>
        </w:r>
        <w:r w:rsidR="00C01021" w:rsidRPr="00E323F6">
          <w:rPr>
            <w:rStyle w:val="Hyperlink"/>
            <w:i/>
            <w:sz w:val="24"/>
            <w:szCs w:val="24"/>
            <w:lang w:val="lv-LV"/>
          </w:rPr>
          <w:t>”</w:t>
        </w:r>
      </w:hyperlink>
      <w:r w:rsidR="00E754AB" w:rsidRPr="00E323F6">
        <w:rPr>
          <w:sz w:val="24"/>
          <w:szCs w:val="24"/>
          <w:lang w:val="lv-LV"/>
        </w:rPr>
        <w:t xml:space="preserve"> </w:t>
      </w:r>
      <w:r w:rsidR="00504797" w:rsidRPr="00E323F6">
        <w:rPr>
          <w:sz w:val="24"/>
          <w:szCs w:val="24"/>
          <w:lang w:val="lv-LV"/>
        </w:rPr>
        <w:t xml:space="preserve">pieredzes. </w:t>
      </w:r>
      <w:r w:rsidR="001F7A53" w:rsidRPr="00E323F6">
        <w:rPr>
          <w:sz w:val="24"/>
          <w:szCs w:val="24"/>
          <w:lang w:val="lv-LV"/>
        </w:rPr>
        <w:t xml:space="preserve">Piemēram, </w:t>
      </w:r>
      <w:r w:rsidR="00B7525D" w:rsidRPr="00E323F6">
        <w:rPr>
          <w:sz w:val="24"/>
          <w:szCs w:val="24"/>
          <w:lang w:val="lv-LV"/>
        </w:rPr>
        <w:t>Norvēģijas Tiesu administrācija savā tiesā ir izveidojusi speciālu pakalpojumu, lai palīdzētu un atbalstītu lieciniekus pirms tiesas sēdē</w:t>
      </w:r>
      <w:r w:rsidR="00ED08B2">
        <w:rPr>
          <w:sz w:val="24"/>
          <w:szCs w:val="24"/>
          <w:lang w:val="lv-LV"/>
        </w:rPr>
        <w:t>m. Vēl plašāk rīkojas Portugāle</w:t>
      </w:r>
      <w:r w:rsidR="00B7525D" w:rsidRPr="00E323F6">
        <w:rPr>
          <w:sz w:val="24"/>
          <w:szCs w:val="24"/>
          <w:lang w:val="lv-LV"/>
        </w:rPr>
        <w:t xml:space="preserve">, kas tiesu telpās </w:t>
      </w:r>
      <w:r w:rsidR="00ED08B2">
        <w:rPr>
          <w:sz w:val="24"/>
          <w:szCs w:val="24"/>
          <w:lang w:val="lv-LV"/>
        </w:rPr>
        <w:t>savus</w:t>
      </w:r>
      <w:r w:rsidR="00B7525D" w:rsidRPr="00E323F6">
        <w:rPr>
          <w:sz w:val="24"/>
          <w:szCs w:val="24"/>
          <w:lang w:val="lv-LV"/>
        </w:rPr>
        <w:t xml:space="preserve"> pakalpojumus </w:t>
      </w:r>
      <w:r w:rsidR="00ED08B2">
        <w:rPr>
          <w:sz w:val="24"/>
          <w:szCs w:val="24"/>
          <w:lang w:val="lv-LV"/>
        </w:rPr>
        <w:t>pārskata</w:t>
      </w:r>
      <w:r w:rsidR="00B7525D" w:rsidRPr="00E323F6">
        <w:rPr>
          <w:sz w:val="24"/>
          <w:szCs w:val="24"/>
          <w:lang w:val="lv-LV"/>
        </w:rPr>
        <w:t xml:space="preserve"> </w:t>
      </w:r>
      <w:r w:rsidR="00ED08B2">
        <w:rPr>
          <w:sz w:val="24"/>
          <w:szCs w:val="24"/>
          <w:lang w:val="lv-LV"/>
        </w:rPr>
        <w:t>tiesas informācijas centros</w:t>
      </w:r>
      <w:r w:rsidR="00B7525D" w:rsidRPr="00E323F6">
        <w:rPr>
          <w:sz w:val="24"/>
          <w:szCs w:val="24"/>
          <w:lang w:val="lv-LV"/>
        </w:rPr>
        <w:t>, kuru pamatā ir gan informātika, gan ergonomiski apsvērumi. Francija izmanto</w:t>
      </w:r>
      <w:r w:rsidR="00E754AB" w:rsidRPr="00E323F6">
        <w:rPr>
          <w:sz w:val="24"/>
          <w:szCs w:val="24"/>
          <w:lang w:val="lv-LV"/>
        </w:rPr>
        <w:t xml:space="preserve"> </w:t>
      </w:r>
      <w:r w:rsidR="00B7525D" w:rsidRPr="00E323F6">
        <w:rPr>
          <w:i/>
          <w:sz w:val="24"/>
          <w:szCs w:val="24"/>
          <w:lang w:val="lv-LV"/>
        </w:rPr>
        <w:t>“universā</w:t>
      </w:r>
      <w:r w:rsidR="00E754AB" w:rsidRPr="00E323F6">
        <w:rPr>
          <w:i/>
          <w:sz w:val="24"/>
          <w:szCs w:val="24"/>
          <w:lang w:val="lv-LV"/>
        </w:rPr>
        <w:t>l</w:t>
      </w:r>
      <w:r w:rsidR="00B7525D" w:rsidRPr="00E323F6">
        <w:rPr>
          <w:i/>
          <w:sz w:val="24"/>
          <w:szCs w:val="24"/>
          <w:lang w:val="lv-LV"/>
        </w:rPr>
        <w:t>u</w:t>
      </w:r>
      <w:r w:rsidR="00E754AB" w:rsidRPr="00E323F6">
        <w:rPr>
          <w:i/>
          <w:sz w:val="24"/>
          <w:szCs w:val="24"/>
          <w:lang w:val="lv-LV"/>
        </w:rPr>
        <w:t xml:space="preserve"> </w:t>
      </w:r>
      <w:r w:rsidR="00B76448" w:rsidRPr="00E323F6">
        <w:rPr>
          <w:i/>
          <w:sz w:val="24"/>
          <w:szCs w:val="24"/>
          <w:lang w:val="lv-LV"/>
        </w:rPr>
        <w:t>laipnas sagaidīšanas</w:t>
      </w:r>
      <w:r w:rsidR="00B7525D" w:rsidRPr="00E323F6">
        <w:rPr>
          <w:i/>
          <w:sz w:val="24"/>
          <w:szCs w:val="24"/>
          <w:lang w:val="lv-LV"/>
        </w:rPr>
        <w:t xml:space="preserve"> pakalpojumu lietotājiem</w:t>
      </w:r>
      <w:r w:rsidR="00E754AB" w:rsidRPr="00E323F6">
        <w:rPr>
          <w:i/>
          <w:sz w:val="24"/>
          <w:szCs w:val="24"/>
          <w:lang w:val="lv-LV"/>
        </w:rPr>
        <w:t>”</w:t>
      </w:r>
      <w:r w:rsidR="00B7525D" w:rsidRPr="00E323F6">
        <w:rPr>
          <w:sz w:val="24"/>
          <w:szCs w:val="24"/>
          <w:lang w:val="lv-LV"/>
        </w:rPr>
        <w:t xml:space="preserve">, kas dod iespēju ikvienai personai iegūt informāciju par lietu (un drīz arī interaktīvi darboties ar savu lietu) jebkurā vietēja teritorijā, neatkarīgi no tā, vai konkrētā tiesa pēc likuma ir piekritīga vai nē: </w:t>
      </w:r>
      <w:r w:rsidR="00B76448" w:rsidRPr="00E323F6">
        <w:rPr>
          <w:sz w:val="24"/>
          <w:szCs w:val="24"/>
          <w:lang w:val="lv-LV"/>
        </w:rPr>
        <w:t xml:space="preserve">šos pakalpojumu nodrošinās tiesas </w:t>
      </w:r>
      <w:r w:rsidR="004520D2" w:rsidRPr="00E323F6">
        <w:rPr>
          <w:sz w:val="24"/>
          <w:szCs w:val="24"/>
          <w:lang w:val="lv-LV"/>
        </w:rPr>
        <w:t>administrācija</w:t>
      </w:r>
      <w:r w:rsidR="00B76448" w:rsidRPr="00E323F6">
        <w:rPr>
          <w:sz w:val="24"/>
          <w:szCs w:val="24"/>
          <w:lang w:val="lv-LV"/>
        </w:rPr>
        <w:t xml:space="preserve">, </w:t>
      </w:r>
      <w:r w:rsidR="004520D2" w:rsidRPr="00E323F6">
        <w:rPr>
          <w:sz w:val="24"/>
          <w:szCs w:val="24"/>
          <w:lang w:val="lv-LV"/>
        </w:rPr>
        <w:t>atsevišķi</w:t>
      </w:r>
      <w:r w:rsidR="00B76448" w:rsidRPr="00E323F6">
        <w:rPr>
          <w:sz w:val="24"/>
          <w:szCs w:val="24"/>
          <w:lang w:val="lv-LV"/>
        </w:rPr>
        <w:t xml:space="preserve"> no tiesneša. </w:t>
      </w:r>
    </w:p>
    <w:p w14:paraId="0C960A39" w14:textId="2492BEEC" w:rsidR="006137AC" w:rsidRPr="00E323F6" w:rsidRDefault="00072A7F" w:rsidP="006137AC">
      <w:pPr>
        <w:tabs>
          <w:tab w:val="left" w:pos="426"/>
        </w:tabs>
        <w:spacing w:after="120" w:line="240" w:lineRule="auto"/>
        <w:jc w:val="both"/>
        <w:rPr>
          <w:color w:val="000000" w:themeColor="text1"/>
          <w:sz w:val="24"/>
          <w:szCs w:val="24"/>
          <w:lang w:val="lv-LV"/>
        </w:rPr>
      </w:pPr>
      <w:r w:rsidRPr="00E323F6">
        <w:rPr>
          <w:sz w:val="24"/>
          <w:szCs w:val="24"/>
          <w:lang w:val="lv-LV"/>
        </w:rPr>
        <w:t xml:space="preserve">Latvijā tiek veikta regulāra </w:t>
      </w:r>
      <w:r w:rsidR="00F4731B" w:rsidRPr="00E323F6">
        <w:rPr>
          <w:sz w:val="24"/>
          <w:szCs w:val="24"/>
          <w:lang w:val="lv-LV"/>
        </w:rPr>
        <w:t xml:space="preserve">tiesu efektivitātes un kvalitātes vērtēšana. Šajā sakarā lietotāju apmierinātībai būtu jābūt vienam no galvenajiem aspektiem, uz kuru pamata izvērtēt </w:t>
      </w:r>
      <w:r w:rsidR="00F4731B" w:rsidRPr="00E323F6">
        <w:rPr>
          <w:i/>
          <w:sz w:val="24"/>
          <w:szCs w:val="24"/>
          <w:lang w:val="lv-LV"/>
        </w:rPr>
        <w:t>"standartu"</w:t>
      </w:r>
      <w:r w:rsidR="00F4731B" w:rsidRPr="00E323F6">
        <w:rPr>
          <w:sz w:val="24"/>
          <w:szCs w:val="24"/>
          <w:lang w:val="lv-LV"/>
        </w:rPr>
        <w:t xml:space="preserve"> kvalitāti. Apkopojot informāciju par to, kā lietotāji uztver tiesas darbību, tiesas lietotāju apmierinātības aptaujas ir lietderīgs instruments tiesu vadītājiem, lai uzzinātu un saprastu, kas tiek sagaidīts, tad izvērtētu tiesu darbību un plānotu iespējamos uzlabojumus. Lai gan ir norādes uz to, ka Latvijas tiesās tiek izmantotas apmierinātības aptaujas</w:t>
      </w:r>
      <w:r w:rsidR="004019D7" w:rsidRPr="00E323F6">
        <w:rPr>
          <w:sz w:val="24"/>
          <w:szCs w:val="24"/>
          <w:lang w:val="lv-LV"/>
        </w:rPr>
        <w:t>, atbildes uz attiecīgajiem kvalitātes aptaujas anketas jautājumiem atklāja, ka tā noteikti nav institucionāla, ierasta prakse.</w:t>
      </w:r>
      <w:r w:rsidR="0091736D" w:rsidRPr="00E323F6">
        <w:rPr>
          <w:sz w:val="24"/>
          <w:szCs w:val="24"/>
          <w:lang w:val="lv-LV"/>
        </w:rPr>
        <w:t xml:space="preserve"> </w:t>
      </w:r>
    </w:p>
    <w:p w14:paraId="7312DF6E" w14:textId="02BA5803" w:rsidR="00F2293A" w:rsidRPr="00E323F6" w:rsidRDefault="00F2293A" w:rsidP="00F2293A">
      <w:pPr>
        <w:spacing w:after="120" w:line="240" w:lineRule="auto"/>
        <w:jc w:val="center"/>
        <w:rPr>
          <w:i/>
          <w:color w:val="44546A" w:themeColor="text2"/>
          <w:sz w:val="24"/>
          <w:szCs w:val="24"/>
          <w:lang w:val="lv-LV"/>
        </w:rPr>
      </w:pPr>
      <w:r w:rsidRPr="00E323F6">
        <w:rPr>
          <w:i/>
          <w:color w:val="44546A" w:themeColor="text2"/>
          <w:sz w:val="24"/>
          <w:szCs w:val="24"/>
          <w:lang w:val="lv-LV"/>
        </w:rPr>
        <w:t>50</w:t>
      </w:r>
      <w:r w:rsidR="002E04CC" w:rsidRPr="00E323F6">
        <w:rPr>
          <w:i/>
          <w:color w:val="44546A" w:themeColor="text2"/>
          <w:sz w:val="24"/>
          <w:szCs w:val="24"/>
          <w:lang w:val="lv-LV"/>
        </w:rPr>
        <w:t>. attēls</w:t>
      </w:r>
      <w:r w:rsidRPr="00E323F6">
        <w:rPr>
          <w:i/>
          <w:color w:val="44546A" w:themeColor="text2"/>
          <w:sz w:val="24"/>
          <w:szCs w:val="24"/>
          <w:lang w:val="lv-LV"/>
        </w:rPr>
        <w:t xml:space="preserve">: </w:t>
      </w:r>
      <w:r w:rsidR="00F56C77" w:rsidRPr="00E323F6">
        <w:rPr>
          <w:i/>
          <w:color w:val="44546A" w:themeColor="text2"/>
          <w:sz w:val="24"/>
          <w:szCs w:val="24"/>
          <w:lang w:val="lv-LV"/>
        </w:rPr>
        <w:t>Atbildes uz 51. jautājumu, aptaujas anketa par kvalitāti</w:t>
      </w:r>
    </w:p>
    <w:p w14:paraId="36127E0A" w14:textId="77777777" w:rsidR="00E05C2C" w:rsidRPr="00E323F6" w:rsidRDefault="0091736D" w:rsidP="006137AC">
      <w:pPr>
        <w:tabs>
          <w:tab w:val="left" w:pos="426"/>
        </w:tabs>
        <w:spacing w:after="120" w:line="240" w:lineRule="auto"/>
        <w:jc w:val="center"/>
        <w:rPr>
          <w:color w:val="000000" w:themeColor="text1"/>
          <w:sz w:val="24"/>
          <w:szCs w:val="24"/>
          <w:lang w:val="lv-LV"/>
        </w:rPr>
      </w:pPr>
      <w:r w:rsidRPr="00E323F6">
        <w:rPr>
          <w:noProof/>
          <w:color w:val="000000" w:themeColor="text1"/>
          <w:sz w:val="24"/>
          <w:szCs w:val="24"/>
          <w:lang w:val="lv-LV" w:eastAsia="lv-LV"/>
        </w:rPr>
        <w:drawing>
          <wp:inline distT="0" distB="0" distL="0" distR="0" wp14:anchorId="58698CAF" wp14:editId="6446FED9">
            <wp:extent cx="4584700" cy="3304540"/>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84700" cy="3304540"/>
                    </a:xfrm>
                    <a:prstGeom prst="rect">
                      <a:avLst/>
                    </a:prstGeom>
                    <a:noFill/>
                  </pic:spPr>
                </pic:pic>
              </a:graphicData>
            </a:graphic>
          </wp:inline>
        </w:drawing>
      </w:r>
    </w:p>
    <w:p w14:paraId="7E7A21DE" w14:textId="77777777" w:rsidR="00CB78A2" w:rsidRPr="00E323F6" w:rsidRDefault="00CB78A2" w:rsidP="007A16B9">
      <w:pPr>
        <w:spacing w:after="120" w:line="240" w:lineRule="auto"/>
        <w:jc w:val="both"/>
        <w:rPr>
          <w:sz w:val="24"/>
          <w:szCs w:val="24"/>
          <w:lang w:val="lv-LV"/>
        </w:rPr>
      </w:pPr>
    </w:p>
    <w:p w14:paraId="2E72327E" w14:textId="77777777" w:rsidR="00B90722" w:rsidRPr="00E323F6" w:rsidRDefault="00B90722" w:rsidP="007A16B9">
      <w:pPr>
        <w:spacing w:after="120" w:line="240" w:lineRule="auto"/>
        <w:jc w:val="both"/>
        <w:rPr>
          <w:sz w:val="24"/>
          <w:szCs w:val="24"/>
          <w:lang w:val="lv-LV"/>
        </w:rPr>
      </w:pPr>
    </w:p>
    <w:p w14:paraId="6E07D487" w14:textId="77777777" w:rsidR="00B90722" w:rsidRPr="00E323F6" w:rsidRDefault="00B90722" w:rsidP="007A16B9">
      <w:pPr>
        <w:spacing w:after="120" w:line="240" w:lineRule="auto"/>
        <w:jc w:val="both"/>
        <w:rPr>
          <w:sz w:val="24"/>
          <w:szCs w:val="24"/>
          <w:lang w:val="lv-LV"/>
        </w:rPr>
      </w:pPr>
    </w:p>
    <w:p w14:paraId="3D712732" w14:textId="2C089FED" w:rsidR="007A16B9" w:rsidRPr="00E323F6" w:rsidRDefault="00D84E7C" w:rsidP="007A16B9">
      <w:pPr>
        <w:pStyle w:val="Heading2"/>
        <w:rPr>
          <w:lang w:val="lv-LV"/>
        </w:rPr>
      </w:pPr>
      <w:bookmarkStart w:id="149" w:name="_Toc511897267"/>
      <w:r w:rsidRPr="00E323F6">
        <w:rPr>
          <w:lang w:val="lv-LV"/>
        </w:rPr>
        <w:t>Mediācija</w:t>
      </w:r>
      <w:r w:rsidR="007A16B9" w:rsidRPr="00E323F6">
        <w:rPr>
          <w:lang w:val="lv-LV"/>
        </w:rPr>
        <w:t xml:space="preserve"> (</w:t>
      </w:r>
      <w:r w:rsidRPr="00E323F6">
        <w:rPr>
          <w:lang w:val="lv-LV"/>
        </w:rPr>
        <w:t>vispārējas piezīmes</w:t>
      </w:r>
      <w:r w:rsidR="007A16B9" w:rsidRPr="00E323F6">
        <w:rPr>
          <w:lang w:val="lv-LV"/>
        </w:rPr>
        <w:t>)</w:t>
      </w:r>
      <w:bookmarkEnd w:id="149"/>
    </w:p>
    <w:p w14:paraId="38F96F39" w14:textId="36E099EF" w:rsidR="008E2B9E" w:rsidRPr="00E323F6" w:rsidRDefault="00075A66" w:rsidP="008E2B9E">
      <w:pPr>
        <w:spacing w:after="120" w:line="240" w:lineRule="auto"/>
        <w:jc w:val="both"/>
        <w:rPr>
          <w:sz w:val="24"/>
          <w:szCs w:val="24"/>
          <w:lang w:val="lv-LV"/>
        </w:rPr>
      </w:pPr>
      <w:r w:rsidRPr="00E323F6">
        <w:rPr>
          <w:sz w:val="24"/>
          <w:szCs w:val="24"/>
          <w:lang w:val="lv-LV"/>
        </w:rPr>
        <w:t>Saeima pieņēma Latvijas Mediācijas likumu 2014. gada 22. maijā.</w:t>
      </w:r>
      <w:r w:rsidR="00AB6FED" w:rsidRPr="00E323F6">
        <w:rPr>
          <w:sz w:val="24"/>
          <w:szCs w:val="24"/>
          <w:lang w:val="lv-LV"/>
        </w:rPr>
        <w:t xml:space="preserve"> Saskaņā ar </w:t>
      </w:r>
      <w:r w:rsidR="009603FA" w:rsidRPr="00E323F6">
        <w:rPr>
          <w:sz w:val="24"/>
          <w:szCs w:val="24"/>
          <w:lang w:val="lv-LV"/>
        </w:rPr>
        <w:t xml:space="preserve">Latvijas Tieslietu ministrijas sniegto </w:t>
      </w:r>
      <w:r w:rsidR="00AB6FED" w:rsidRPr="00E323F6">
        <w:rPr>
          <w:sz w:val="24"/>
          <w:szCs w:val="24"/>
          <w:lang w:val="lv-LV"/>
        </w:rPr>
        <w:t>informāciju</w:t>
      </w:r>
      <w:r w:rsidR="009603FA" w:rsidRPr="00E323F6">
        <w:rPr>
          <w:sz w:val="24"/>
          <w:szCs w:val="24"/>
          <w:lang w:val="lv-LV"/>
        </w:rPr>
        <w:t>, kuru nodevusi sertificēto mediatoru biedrība "Mediācijas padome"</w:t>
      </w:r>
      <w:r w:rsidR="00CF40AA" w:rsidRPr="00E323F6">
        <w:rPr>
          <w:rStyle w:val="FootnoteReference"/>
          <w:sz w:val="24"/>
          <w:szCs w:val="24"/>
          <w:lang w:val="lv-LV"/>
        </w:rPr>
        <w:footnoteReference w:id="140"/>
      </w:r>
      <w:r w:rsidR="009603FA" w:rsidRPr="00E323F6">
        <w:rPr>
          <w:sz w:val="24"/>
          <w:szCs w:val="24"/>
          <w:lang w:val="lv-LV"/>
        </w:rPr>
        <w:t xml:space="preserve"> pirmās iniciatīvas ieviest mediāciju </w:t>
      </w:r>
      <w:r w:rsidR="00ED08B2">
        <w:rPr>
          <w:sz w:val="24"/>
          <w:szCs w:val="24"/>
          <w:lang w:val="lv-LV"/>
        </w:rPr>
        <w:t>rad</w:t>
      </w:r>
      <w:r w:rsidR="009603FA" w:rsidRPr="00E323F6">
        <w:rPr>
          <w:sz w:val="24"/>
          <w:szCs w:val="24"/>
          <w:lang w:val="lv-LV"/>
        </w:rPr>
        <w:t>ās 2004. gadā. Bērnu un ģimenes lietu ministrija un Valsts probāc</w:t>
      </w:r>
      <w:r w:rsidR="00ED08B2">
        <w:rPr>
          <w:sz w:val="24"/>
          <w:szCs w:val="24"/>
          <w:lang w:val="lv-LV"/>
        </w:rPr>
        <w:t>ijas dienests kopā ar NVO bija vieni no</w:t>
      </w:r>
      <w:r w:rsidR="009603FA" w:rsidRPr="00E323F6">
        <w:rPr>
          <w:sz w:val="24"/>
          <w:szCs w:val="24"/>
          <w:lang w:val="lv-LV"/>
        </w:rPr>
        <w:t xml:space="preserve"> pirmajiem, kuri pieņēma mediācijas ideju un praksi. </w:t>
      </w:r>
      <w:r w:rsidR="0013439B" w:rsidRPr="00E323F6">
        <w:rPr>
          <w:sz w:val="24"/>
          <w:szCs w:val="24"/>
          <w:lang w:val="lv-LV"/>
        </w:rPr>
        <w:t xml:space="preserve">Mediācijas likuma pieņemšana </w:t>
      </w:r>
      <w:r w:rsidR="00C546FD" w:rsidRPr="00E323F6">
        <w:rPr>
          <w:sz w:val="24"/>
          <w:szCs w:val="24"/>
          <w:lang w:val="lv-LV"/>
        </w:rPr>
        <w:t xml:space="preserve">iezīmēja jaunu posmu mediācijas pakalpojumu attīstībā Latvijā. Likums iezīmēja mediācijas </w:t>
      </w:r>
      <w:r w:rsidR="00ED08B2" w:rsidRPr="00E323F6">
        <w:rPr>
          <w:sz w:val="24"/>
          <w:szCs w:val="24"/>
          <w:lang w:val="lv-LV"/>
        </w:rPr>
        <w:t>galveno</w:t>
      </w:r>
      <w:r w:rsidR="00ED08B2">
        <w:rPr>
          <w:sz w:val="24"/>
          <w:szCs w:val="24"/>
          <w:lang w:val="lv-LV"/>
        </w:rPr>
        <w:t>s</w:t>
      </w:r>
      <w:r w:rsidR="00ED08B2" w:rsidRPr="00E323F6">
        <w:rPr>
          <w:sz w:val="24"/>
          <w:szCs w:val="24"/>
          <w:lang w:val="lv-LV"/>
        </w:rPr>
        <w:t xml:space="preserve"> </w:t>
      </w:r>
      <w:r w:rsidR="00ED08B2">
        <w:rPr>
          <w:sz w:val="24"/>
          <w:szCs w:val="24"/>
          <w:lang w:val="lv-LV"/>
        </w:rPr>
        <w:t>principu</w:t>
      </w:r>
      <w:r w:rsidR="00C546FD" w:rsidRPr="00E323F6">
        <w:rPr>
          <w:sz w:val="24"/>
          <w:szCs w:val="24"/>
          <w:lang w:val="lv-LV"/>
        </w:rPr>
        <w:t xml:space="preserve">s, noteica </w:t>
      </w:r>
      <w:r w:rsidR="004520D2">
        <w:rPr>
          <w:sz w:val="24"/>
          <w:szCs w:val="24"/>
          <w:lang w:val="lv-LV"/>
        </w:rPr>
        <w:t>divas mediatoru kategorijas (me</w:t>
      </w:r>
      <w:r w:rsidR="00C546FD" w:rsidRPr="00E323F6">
        <w:rPr>
          <w:sz w:val="24"/>
          <w:szCs w:val="24"/>
          <w:lang w:val="lv-LV"/>
        </w:rPr>
        <w:t xml:space="preserve">diatori un sertificēti mediatori), ieskicēja mediācijas fāzes un noteica ietvaru tiesas pieprasītas mediācijas modelim. Tiesas pieprasītas mediācijas modelis tika ieviests kopā ar valsts sertificētu mediatoru institūciju un jaunu pārstāvības iestādi - </w:t>
      </w:r>
      <w:bookmarkStart w:id="150" w:name="_Hlk511588207"/>
      <w:r w:rsidR="00C546FD" w:rsidRPr="00E323F6">
        <w:rPr>
          <w:sz w:val="24"/>
          <w:szCs w:val="24"/>
          <w:lang w:val="lv-LV"/>
        </w:rPr>
        <w:t>Sertificētu mediatoru padomi</w:t>
      </w:r>
      <w:bookmarkEnd w:id="150"/>
      <w:r w:rsidR="00C546FD" w:rsidRPr="00E323F6">
        <w:rPr>
          <w:sz w:val="24"/>
          <w:szCs w:val="24"/>
          <w:lang w:val="lv-LV"/>
        </w:rPr>
        <w:t xml:space="preserve">. 2018. gada sākumā Latvijā bija 50 sertificēti mediatori. </w:t>
      </w:r>
    </w:p>
    <w:p w14:paraId="542CB12D" w14:textId="462224AE" w:rsidR="007F17D2" w:rsidRPr="00E323F6" w:rsidRDefault="000A011B" w:rsidP="00860AF2">
      <w:pPr>
        <w:spacing w:after="120" w:line="240" w:lineRule="auto"/>
        <w:jc w:val="both"/>
        <w:rPr>
          <w:sz w:val="24"/>
          <w:szCs w:val="24"/>
          <w:lang w:val="lv-LV"/>
        </w:rPr>
      </w:pPr>
      <w:r w:rsidRPr="00E323F6">
        <w:rPr>
          <w:sz w:val="24"/>
          <w:szCs w:val="24"/>
          <w:lang w:val="lv-LV"/>
        </w:rPr>
        <w:t xml:space="preserve">Laika posmā no </w:t>
      </w:r>
      <w:r w:rsidR="00041D1F" w:rsidRPr="00E323F6">
        <w:rPr>
          <w:sz w:val="24"/>
          <w:szCs w:val="24"/>
          <w:lang w:val="lv-LV"/>
        </w:rPr>
        <w:t>2016</w:t>
      </w:r>
      <w:r w:rsidRPr="00E323F6">
        <w:rPr>
          <w:sz w:val="24"/>
          <w:szCs w:val="24"/>
          <w:lang w:val="lv-LV"/>
        </w:rPr>
        <w:t xml:space="preserve">. gada līdz </w:t>
      </w:r>
      <w:r w:rsidR="00041D1F" w:rsidRPr="00E323F6">
        <w:rPr>
          <w:sz w:val="24"/>
          <w:szCs w:val="24"/>
          <w:lang w:val="lv-LV"/>
        </w:rPr>
        <w:t>2017</w:t>
      </w:r>
      <w:r w:rsidRPr="00E323F6">
        <w:rPr>
          <w:sz w:val="24"/>
          <w:szCs w:val="24"/>
          <w:lang w:val="lv-LV"/>
        </w:rPr>
        <w:t xml:space="preserve">. gadam tika īstenoti divi projekti, lai ieviestu un popularizētu mediācijas praksi. Kopš 2016. gada septembra Sertificētu mediatoru padome un Tieslietu ministrija kļuva par partneriem, īstenojot pilot projektus </w:t>
      </w:r>
      <w:r w:rsidRPr="00E323F6">
        <w:rPr>
          <w:i/>
          <w:sz w:val="24"/>
          <w:szCs w:val="24"/>
          <w:lang w:val="lv-LV"/>
        </w:rPr>
        <w:t>“Mediācijas soli tiesās</w:t>
      </w:r>
      <w:r w:rsidR="00041D1F" w:rsidRPr="00E323F6">
        <w:rPr>
          <w:i/>
          <w:sz w:val="24"/>
          <w:szCs w:val="24"/>
          <w:lang w:val="lv-LV"/>
        </w:rPr>
        <w:t>”</w:t>
      </w:r>
      <w:r w:rsidR="002157A9" w:rsidRPr="00E323F6">
        <w:rPr>
          <w:sz w:val="24"/>
          <w:szCs w:val="24"/>
          <w:lang w:val="lv-LV"/>
        </w:rPr>
        <w:t xml:space="preserve">, kas </w:t>
      </w:r>
      <w:r w:rsidR="00353166" w:rsidRPr="00E323F6">
        <w:rPr>
          <w:sz w:val="24"/>
          <w:szCs w:val="24"/>
          <w:lang w:val="lv-LV"/>
        </w:rPr>
        <w:t xml:space="preserve">nodrošina </w:t>
      </w:r>
      <w:r w:rsidR="005467BC" w:rsidRPr="00E323F6">
        <w:rPr>
          <w:sz w:val="24"/>
          <w:szCs w:val="24"/>
          <w:lang w:val="lv-LV"/>
        </w:rPr>
        <w:t>1 stundu bezmaksas konsultāciju jebkuram ti</w:t>
      </w:r>
      <w:r w:rsidR="00ED08B2">
        <w:rPr>
          <w:sz w:val="24"/>
          <w:szCs w:val="24"/>
          <w:lang w:val="lv-LV"/>
        </w:rPr>
        <w:t xml:space="preserve">esas lietotājam, kuru interesē </w:t>
      </w:r>
      <w:r w:rsidR="005467BC" w:rsidRPr="00E323F6">
        <w:rPr>
          <w:sz w:val="24"/>
          <w:szCs w:val="24"/>
          <w:lang w:val="lv-LV"/>
        </w:rPr>
        <w:t>iespēj</w:t>
      </w:r>
      <w:r w:rsidR="00ED08B2">
        <w:rPr>
          <w:sz w:val="24"/>
          <w:szCs w:val="24"/>
          <w:lang w:val="lv-LV"/>
        </w:rPr>
        <w:t>as</w:t>
      </w:r>
      <w:r w:rsidR="005467BC" w:rsidRPr="00E323F6">
        <w:rPr>
          <w:sz w:val="24"/>
          <w:szCs w:val="24"/>
          <w:lang w:val="lv-LV"/>
        </w:rPr>
        <w:t xml:space="preserve"> izmantot mediāciju strīdu risināšanā. </w:t>
      </w:r>
      <w:r w:rsidR="007F17D2" w:rsidRPr="00E323F6">
        <w:rPr>
          <w:sz w:val="24"/>
          <w:szCs w:val="24"/>
          <w:lang w:val="lv-LV"/>
        </w:rPr>
        <w:t>2017</w:t>
      </w:r>
      <w:r w:rsidR="006470B4">
        <w:rPr>
          <w:sz w:val="24"/>
          <w:szCs w:val="24"/>
          <w:lang w:val="lv-LV"/>
        </w:rPr>
        <w:t>. gadā vēl kāds pilot</w:t>
      </w:r>
      <w:r w:rsidR="005467BC" w:rsidRPr="00E323F6">
        <w:rPr>
          <w:sz w:val="24"/>
          <w:szCs w:val="24"/>
          <w:lang w:val="lv-LV"/>
        </w:rPr>
        <w:t xml:space="preserve">projekts ar nosaukumu </w:t>
      </w:r>
      <w:r w:rsidR="00C01021" w:rsidRPr="00E323F6">
        <w:rPr>
          <w:i/>
          <w:sz w:val="24"/>
          <w:szCs w:val="24"/>
          <w:lang w:val="lv-LV"/>
        </w:rPr>
        <w:t>“</w:t>
      </w:r>
      <w:r w:rsidR="005467BC" w:rsidRPr="00E323F6">
        <w:rPr>
          <w:i/>
          <w:sz w:val="24"/>
          <w:szCs w:val="24"/>
          <w:lang w:val="lv-LV"/>
        </w:rPr>
        <w:t>Ģimenes mediācija</w:t>
      </w:r>
      <w:r w:rsidR="00C01021" w:rsidRPr="00E323F6">
        <w:rPr>
          <w:i/>
          <w:sz w:val="24"/>
          <w:szCs w:val="24"/>
          <w:lang w:val="lv-LV"/>
        </w:rPr>
        <w:t>”</w:t>
      </w:r>
      <w:r w:rsidR="007F17D2" w:rsidRPr="00E323F6">
        <w:rPr>
          <w:sz w:val="24"/>
          <w:szCs w:val="24"/>
          <w:lang w:val="lv-LV"/>
        </w:rPr>
        <w:t xml:space="preserve"> </w:t>
      </w:r>
      <w:r w:rsidR="005467BC" w:rsidRPr="00E323F6">
        <w:rPr>
          <w:sz w:val="24"/>
          <w:szCs w:val="24"/>
          <w:lang w:val="lv-LV"/>
        </w:rPr>
        <w:t xml:space="preserve">nodrošināja mediācijas pakalpojumus 291 ģimenēm ar nepilngadīgiem bērniem. Katra ģimene varēja saņemt līdz pat 5 valsts apmaksātas mediācijas pakalpojumu stundām, kuras nodrošināja 26 valsts sertificēti mediatori. </w:t>
      </w:r>
      <w:r w:rsidR="00FA6BB1" w:rsidRPr="00E323F6">
        <w:rPr>
          <w:sz w:val="24"/>
          <w:szCs w:val="24"/>
          <w:lang w:val="lv-LV"/>
        </w:rPr>
        <w:t>Kā</w:t>
      </w:r>
      <w:r w:rsidR="003D22F9" w:rsidRPr="00E323F6">
        <w:rPr>
          <w:sz w:val="24"/>
          <w:szCs w:val="24"/>
          <w:lang w:val="lv-LV"/>
        </w:rPr>
        <w:t xml:space="preserve">di 65% no visām </w:t>
      </w:r>
      <w:r w:rsidR="00FA6BB1" w:rsidRPr="00E323F6">
        <w:rPr>
          <w:sz w:val="24"/>
          <w:szCs w:val="24"/>
          <w:lang w:val="lv-LV"/>
        </w:rPr>
        <w:t xml:space="preserve">mediācijas lietām šajā projektā tika pabeigti ar pilnīgu vai daļēju vienošanos konfliktējošo pušu starpā - rezultātu, kas norāda uz mediācijas augsto potenciālu ģimenes konfliktu risināšanā. </w:t>
      </w:r>
      <w:r w:rsidR="007A2E2F" w:rsidRPr="00E323F6">
        <w:rPr>
          <w:sz w:val="24"/>
          <w:szCs w:val="24"/>
          <w:lang w:val="lv-LV"/>
        </w:rPr>
        <w:t>Tas, ka Tieslietu ministrija nodrošināja līdzekļus, lai turpinātu šo projektu arī 2018. gadā</w:t>
      </w:r>
      <w:r w:rsidR="006470B4">
        <w:rPr>
          <w:sz w:val="24"/>
          <w:szCs w:val="24"/>
          <w:lang w:val="lv-LV"/>
        </w:rPr>
        <w:t>, ir vērtējams pozitīvi</w:t>
      </w:r>
      <w:r w:rsidR="007A2E2F" w:rsidRPr="00E323F6">
        <w:rPr>
          <w:sz w:val="24"/>
          <w:szCs w:val="24"/>
          <w:lang w:val="lv-LV"/>
        </w:rPr>
        <w:t>.</w:t>
      </w:r>
      <w:r w:rsidR="00AD7CE6" w:rsidRPr="00E323F6">
        <w:rPr>
          <w:sz w:val="24"/>
          <w:szCs w:val="24"/>
          <w:lang w:val="lv-LV"/>
        </w:rPr>
        <w:t xml:space="preserve"> Būtu ieteicams izpētīt mediācijas ietekmi uz tiesvedībām (attiecībā uz lietu noslogotības samazinājumu) un tās ietekmi uz ekonomisko efektivitāti attiecībā uz budžetu.</w:t>
      </w:r>
      <w:r w:rsidR="00860AF2" w:rsidRPr="00E323F6">
        <w:rPr>
          <w:sz w:val="24"/>
          <w:szCs w:val="24"/>
          <w:lang w:val="lv-LV"/>
        </w:rPr>
        <w:t xml:space="preserve"> </w:t>
      </w:r>
    </w:p>
    <w:p w14:paraId="5195F286" w14:textId="3FFC4C01" w:rsidR="007A16B9" w:rsidRPr="00E323F6" w:rsidRDefault="00A2271D" w:rsidP="007A16B9">
      <w:pPr>
        <w:spacing w:after="120" w:line="240" w:lineRule="auto"/>
        <w:jc w:val="both"/>
        <w:rPr>
          <w:sz w:val="24"/>
          <w:szCs w:val="24"/>
          <w:lang w:val="lv-LV"/>
        </w:rPr>
      </w:pPr>
      <w:r w:rsidRPr="00E323F6">
        <w:rPr>
          <w:sz w:val="24"/>
          <w:szCs w:val="24"/>
          <w:lang w:val="lv-LV"/>
        </w:rPr>
        <w:t>Saistībā ar izvērtējumu, kas tika veikts šī ziņojuma interesēs</w:t>
      </w:r>
      <w:r w:rsidR="00DF03CE" w:rsidRPr="00E323F6">
        <w:rPr>
          <w:sz w:val="24"/>
          <w:szCs w:val="24"/>
          <w:lang w:val="lv-LV"/>
        </w:rPr>
        <w:t>,</w:t>
      </w:r>
      <w:r w:rsidRPr="00E323F6">
        <w:rPr>
          <w:sz w:val="24"/>
          <w:szCs w:val="24"/>
          <w:lang w:val="lv-LV"/>
        </w:rPr>
        <w:t xml:space="preserve"> Latvijas iestādes </w:t>
      </w:r>
      <w:r w:rsidR="00DF03CE" w:rsidRPr="00E323F6">
        <w:rPr>
          <w:sz w:val="24"/>
          <w:szCs w:val="24"/>
          <w:lang w:val="lv-LV"/>
        </w:rPr>
        <w:t>izteica interesi turpināt pētīt mediācijas kā konfliktu risināšanas formas priekšrocības, ņemot vērā tās aktīvu veicināšanu, proti ģimeņu konfliktu risināšanā.</w:t>
      </w:r>
      <w:r w:rsidR="007A16B9" w:rsidRPr="00E323F6">
        <w:rPr>
          <w:sz w:val="24"/>
          <w:szCs w:val="24"/>
          <w:lang w:val="lv-LV"/>
        </w:rPr>
        <w:t xml:space="preserve"> </w:t>
      </w:r>
      <w:r w:rsidR="00B12B71" w:rsidRPr="00E323F6">
        <w:rPr>
          <w:sz w:val="24"/>
          <w:szCs w:val="24"/>
          <w:lang w:val="lv-LV"/>
        </w:rPr>
        <w:t xml:space="preserve"> </w:t>
      </w:r>
    </w:p>
    <w:p w14:paraId="0085DD18" w14:textId="2611AFEC" w:rsidR="007A16B9" w:rsidRPr="00B954A9" w:rsidRDefault="00B200C5" w:rsidP="007A16B9">
      <w:pPr>
        <w:spacing w:after="120" w:line="240" w:lineRule="auto"/>
        <w:jc w:val="both"/>
        <w:rPr>
          <w:rFonts w:cs="Arial"/>
          <w:sz w:val="24"/>
          <w:szCs w:val="24"/>
          <w:lang w:val="lv-LV"/>
        </w:rPr>
      </w:pPr>
      <w:r w:rsidRPr="00B954A9">
        <w:rPr>
          <w:rFonts w:cs="Arial"/>
          <w:sz w:val="24"/>
          <w:szCs w:val="24"/>
          <w:lang w:val="lv-LV"/>
        </w:rPr>
        <w:t>Principā mediācijas izvēli var apsvērt ne tikai kā instrumentu, lai tiesu sistēmu atbrīvotu no lietu uzkrājumiem un pabeigtu tiesvedību īsākos termiņos, bet arī kā atbilstošu līdzekli, lai atrisinātu konfliktus</w:t>
      </w:r>
      <w:r w:rsidR="007A16B9" w:rsidRPr="00B954A9">
        <w:rPr>
          <w:rFonts w:cs="Arial"/>
          <w:sz w:val="24"/>
          <w:szCs w:val="24"/>
          <w:lang w:val="lv-LV"/>
        </w:rPr>
        <w:t xml:space="preserve">, </w:t>
      </w:r>
      <w:r w:rsidRPr="00B954A9">
        <w:rPr>
          <w:rFonts w:cs="Arial"/>
          <w:sz w:val="24"/>
          <w:szCs w:val="24"/>
          <w:lang w:val="lv-LV"/>
        </w:rPr>
        <w:t xml:space="preserve">jo īpaši gadījumos, kad šis konflikts attiecas uz plašāku un sarežģītāku pušu attiecību daļu un/vai kad šīs attiecības var turpināties pēc konflikta atrisināšanas. Šādos scenārijos konflikta atrisināšana ar mediācijas palīdzību, nevis </w:t>
      </w:r>
      <w:r w:rsidR="00B71EC9" w:rsidRPr="00B954A9">
        <w:rPr>
          <w:rFonts w:cs="Arial"/>
          <w:sz w:val="24"/>
          <w:szCs w:val="24"/>
          <w:lang w:val="lv-LV"/>
        </w:rPr>
        <w:t xml:space="preserve">ar </w:t>
      </w:r>
      <w:r w:rsidRPr="00B954A9">
        <w:rPr>
          <w:rFonts w:cs="Arial"/>
          <w:sz w:val="24"/>
          <w:szCs w:val="24"/>
          <w:lang w:val="lv-LV"/>
        </w:rPr>
        <w:t>autoritatīv</w:t>
      </w:r>
      <w:r w:rsidR="00B71EC9" w:rsidRPr="00B954A9">
        <w:rPr>
          <w:rFonts w:cs="Arial"/>
          <w:sz w:val="24"/>
          <w:szCs w:val="24"/>
          <w:lang w:val="lv-LV"/>
        </w:rPr>
        <w:t>u</w:t>
      </w:r>
      <w:r w:rsidRPr="00B954A9">
        <w:rPr>
          <w:rFonts w:cs="Arial"/>
          <w:sz w:val="24"/>
          <w:szCs w:val="24"/>
          <w:lang w:val="lv-LV"/>
        </w:rPr>
        <w:t xml:space="preserve"> ties</w:t>
      </w:r>
      <w:r w:rsidR="00B71EC9" w:rsidRPr="00B954A9">
        <w:rPr>
          <w:rFonts w:cs="Arial"/>
          <w:sz w:val="24"/>
          <w:szCs w:val="24"/>
          <w:lang w:val="lv-LV"/>
        </w:rPr>
        <w:t xml:space="preserve">as lēmumu, var izrādīties puši labākajās interesēs. </w:t>
      </w:r>
      <w:r w:rsidR="003B2A2C" w:rsidRPr="00B954A9">
        <w:rPr>
          <w:rFonts w:cs="Arial"/>
          <w:sz w:val="24"/>
          <w:szCs w:val="24"/>
          <w:lang w:val="lv-LV"/>
        </w:rPr>
        <w:t xml:space="preserve">Turklāt mediācija pusēm var būt ātrāka un lētāka nekā tiesvedība. Īsumā - mediācija var dot ieguldījumu tiesu sistēmas kvalitātei. </w:t>
      </w:r>
    </w:p>
    <w:p w14:paraId="2A7F901A" w14:textId="2C760448" w:rsidR="007A16B9" w:rsidRPr="00B954A9" w:rsidRDefault="00FF5E21" w:rsidP="007A16B9">
      <w:pPr>
        <w:spacing w:after="120" w:line="240" w:lineRule="auto"/>
        <w:jc w:val="both"/>
        <w:rPr>
          <w:rFonts w:cs="Arial"/>
          <w:sz w:val="24"/>
          <w:szCs w:val="24"/>
          <w:lang w:val="lv-LV"/>
        </w:rPr>
      </w:pPr>
      <w:r w:rsidRPr="00B954A9">
        <w:rPr>
          <w:rFonts w:cs="Arial"/>
          <w:sz w:val="24"/>
          <w:szCs w:val="24"/>
          <w:lang w:val="lv-LV"/>
        </w:rPr>
        <w:t>Mediācijas pakalpojumus pus</w:t>
      </w:r>
      <w:r w:rsidR="00AE4BF6" w:rsidRPr="00B954A9">
        <w:rPr>
          <w:rFonts w:cs="Arial"/>
          <w:sz w:val="24"/>
          <w:szCs w:val="24"/>
          <w:lang w:val="lv-LV"/>
        </w:rPr>
        <w:t>ē</w:t>
      </w:r>
      <w:r w:rsidRPr="00B954A9">
        <w:rPr>
          <w:rFonts w:cs="Arial"/>
          <w:sz w:val="24"/>
          <w:szCs w:val="24"/>
          <w:lang w:val="lv-LV"/>
        </w:rPr>
        <w:t xml:space="preserve">m var piedāvāt </w:t>
      </w:r>
      <w:r w:rsidR="00AE4BF6" w:rsidRPr="00B954A9">
        <w:rPr>
          <w:rFonts w:cs="Arial"/>
          <w:sz w:val="24"/>
          <w:szCs w:val="24"/>
          <w:lang w:val="lv-LV"/>
        </w:rPr>
        <w:t xml:space="preserve">vai nu pirms tiesvedības sākuma </w:t>
      </w:r>
      <w:r w:rsidR="0081660F" w:rsidRPr="00B954A9">
        <w:rPr>
          <w:rFonts w:cs="Arial"/>
          <w:sz w:val="24"/>
          <w:szCs w:val="24"/>
          <w:lang w:val="lv-LV"/>
        </w:rPr>
        <w:t>vai visā tiesvedības gaitā</w:t>
      </w:r>
      <w:r w:rsidR="007A16B9" w:rsidRPr="00B954A9">
        <w:rPr>
          <w:rFonts w:cs="Arial"/>
          <w:sz w:val="24"/>
          <w:szCs w:val="24"/>
          <w:lang w:val="lv-LV"/>
        </w:rPr>
        <w:t xml:space="preserve">; </w:t>
      </w:r>
      <w:r w:rsidR="0081660F" w:rsidRPr="00B954A9">
        <w:rPr>
          <w:rFonts w:cs="Arial"/>
          <w:sz w:val="24"/>
          <w:szCs w:val="24"/>
          <w:lang w:val="lv-LV"/>
        </w:rPr>
        <w:t xml:space="preserve">mediācijas pakalpojumu izmantošana tiesvedībā var būt vai nu obligāta (ja to nosaka likums vai tiesas lēmums) vai arī pilnībā brīvprātīga. </w:t>
      </w:r>
      <w:r w:rsidR="007A56A8" w:rsidRPr="00B954A9">
        <w:rPr>
          <w:rFonts w:cs="Arial"/>
          <w:sz w:val="24"/>
          <w:szCs w:val="24"/>
          <w:lang w:val="lv-LV"/>
        </w:rPr>
        <w:t xml:space="preserve">Mediāciju var veikt </w:t>
      </w:r>
      <w:r w:rsidR="00C239B0" w:rsidRPr="00B954A9">
        <w:rPr>
          <w:rFonts w:cs="Arial"/>
          <w:sz w:val="24"/>
          <w:szCs w:val="24"/>
          <w:lang w:val="lv-LV"/>
        </w:rPr>
        <w:t xml:space="preserve">vai nu privātas institūcijas, </w:t>
      </w:r>
      <w:r w:rsidR="00BA160B" w:rsidRPr="00B954A9">
        <w:rPr>
          <w:rFonts w:cs="Arial"/>
          <w:sz w:val="24"/>
          <w:szCs w:val="24"/>
          <w:lang w:val="lv-LV"/>
        </w:rPr>
        <w:t xml:space="preserve">specializētas valsts iestādes vai tiesneši. </w:t>
      </w:r>
      <w:r w:rsidR="00CD45F4" w:rsidRPr="00B954A9">
        <w:rPr>
          <w:rFonts w:cs="Arial"/>
          <w:sz w:val="24"/>
          <w:szCs w:val="24"/>
          <w:lang w:val="lv-LV"/>
        </w:rPr>
        <w:t xml:space="preserve">Tās veiksmīgam iznākumas būtiski svarīgs ir arī mediācijas neformālais un konfidenciālais raksturs. </w:t>
      </w:r>
    </w:p>
    <w:p w14:paraId="7AC7F9A1" w14:textId="37D82D24" w:rsidR="007A16B9" w:rsidRPr="00B954A9" w:rsidRDefault="008F63D7" w:rsidP="007A16B9">
      <w:pPr>
        <w:spacing w:after="120" w:line="240" w:lineRule="auto"/>
        <w:jc w:val="both"/>
        <w:rPr>
          <w:rFonts w:cs="Arial"/>
          <w:sz w:val="24"/>
          <w:szCs w:val="24"/>
          <w:lang w:val="lv-LV"/>
        </w:rPr>
      </w:pPr>
      <w:r w:rsidRPr="00B954A9">
        <w:rPr>
          <w:rFonts w:cs="Arial"/>
          <w:sz w:val="24"/>
          <w:szCs w:val="24"/>
          <w:lang w:val="lv-LV"/>
        </w:rPr>
        <w:t xml:space="preserve">Attiecībā uz mediāciju, ko noteikusi tiesa, ir svarīgi, lai darbības, ko veic tiesnesis, lai veicinātu </w:t>
      </w:r>
      <w:r w:rsidR="00FB2C0F" w:rsidRPr="00B954A9">
        <w:rPr>
          <w:rFonts w:cs="Arial"/>
          <w:sz w:val="24"/>
          <w:szCs w:val="24"/>
          <w:lang w:val="lv-LV"/>
        </w:rPr>
        <w:t>konflikta draudzīgu atrisinājum</w:t>
      </w:r>
      <w:r w:rsidR="00832E8E" w:rsidRPr="00B954A9">
        <w:rPr>
          <w:rFonts w:cs="Arial"/>
          <w:sz w:val="24"/>
          <w:szCs w:val="24"/>
          <w:lang w:val="lv-LV"/>
        </w:rPr>
        <w:t xml:space="preserve">u, </w:t>
      </w:r>
      <w:r w:rsidR="00FB2C0F" w:rsidRPr="00B954A9">
        <w:rPr>
          <w:rFonts w:cs="Arial"/>
          <w:sz w:val="24"/>
          <w:szCs w:val="24"/>
          <w:lang w:val="lv-LV"/>
        </w:rPr>
        <w:t>nekompromitē viņa objektivitāti un, jo sevišķi, ka puses neuzskata šīs darbības kā tiesas lēmuma prognozēšanu. Šajā saistībā var minēt divus piemēru</w:t>
      </w:r>
      <w:r w:rsidR="00E64611" w:rsidRPr="00B954A9">
        <w:rPr>
          <w:rFonts w:cs="Arial"/>
          <w:sz w:val="24"/>
          <w:szCs w:val="24"/>
          <w:lang w:val="lv-LV"/>
        </w:rPr>
        <w:t>s</w:t>
      </w:r>
      <w:r w:rsidR="00FB2C0F" w:rsidRPr="00B954A9">
        <w:rPr>
          <w:rFonts w:cs="Arial"/>
          <w:sz w:val="24"/>
          <w:szCs w:val="24"/>
          <w:lang w:val="lv-LV"/>
        </w:rPr>
        <w:t xml:space="preserve">. </w:t>
      </w:r>
      <w:r w:rsidR="00E64611" w:rsidRPr="00B954A9">
        <w:rPr>
          <w:rFonts w:cs="Arial"/>
          <w:sz w:val="24"/>
          <w:szCs w:val="24"/>
          <w:lang w:val="lv-LV"/>
        </w:rPr>
        <w:t>Kad Beļģijā izveidoja Ģimenes un jauniešu tiesu, tika paredzēts izveidot nodaļu, kas atbildīga par ārpus tiesas vienošanām. Šajā nodaļā tiesnesis nepieņem lēmumu attiecīb</w:t>
      </w:r>
      <w:r w:rsidR="008528B9" w:rsidRPr="00B954A9">
        <w:rPr>
          <w:rFonts w:cs="Arial"/>
          <w:sz w:val="24"/>
          <w:szCs w:val="24"/>
          <w:lang w:val="lv-LV"/>
        </w:rPr>
        <w:t>ā</w:t>
      </w:r>
      <w:r w:rsidR="00E64611" w:rsidRPr="00B954A9">
        <w:rPr>
          <w:rFonts w:cs="Arial"/>
          <w:sz w:val="24"/>
          <w:szCs w:val="24"/>
          <w:lang w:val="lv-LV"/>
        </w:rPr>
        <w:t xml:space="preserve"> uz konfliktu, bet iesaka pusēm iespējamos risin</w:t>
      </w:r>
      <w:r w:rsidR="008528B9" w:rsidRPr="00B954A9">
        <w:rPr>
          <w:rFonts w:cs="Arial"/>
          <w:sz w:val="24"/>
          <w:szCs w:val="24"/>
          <w:lang w:val="lv-LV"/>
        </w:rPr>
        <w:t>ā</w:t>
      </w:r>
      <w:r w:rsidR="00E64611" w:rsidRPr="00B954A9">
        <w:rPr>
          <w:rFonts w:cs="Arial"/>
          <w:sz w:val="24"/>
          <w:szCs w:val="24"/>
          <w:lang w:val="lv-LV"/>
        </w:rPr>
        <w:t>jumus</w:t>
      </w:r>
      <w:r w:rsidR="00412C75" w:rsidRPr="00B954A9">
        <w:rPr>
          <w:rFonts w:cs="Arial"/>
          <w:sz w:val="24"/>
          <w:szCs w:val="24"/>
          <w:lang w:val="lv-LV"/>
        </w:rPr>
        <w:t>, tās</w:t>
      </w:r>
      <w:r w:rsidR="00E64611" w:rsidRPr="00B954A9">
        <w:rPr>
          <w:rFonts w:cs="Arial"/>
          <w:sz w:val="24"/>
          <w:szCs w:val="24"/>
          <w:lang w:val="lv-LV"/>
        </w:rPr>
        <w:t xml:space="preserve"> neietekm</w:t>
      </w:r>
      <w:r w:rsidR="008528B9" w:rsidRPr="00B954A9">
        <w:rPr>
          <w:rFonts w:cs="Arial"/>
          <w:sz w:val="24"/>
          <w:szCs w:val="24"/>
          <w:lang w:val="lv-LV"/>
        </w:rPr>
        <w:t>ē</w:t>
      </w:r>
      <w:r w:rsidR="00E64611" w:rsidRPr="00B954A9">
        <w:rPr>
          <w:rFonts w:cs="Arial"/>
          <w:sz w:val="24"/>
          <w:szCs w:val="24"/>
          <w:lang w:val="lv-LV"/>
        </w:rPr>
        <w:t xml:space="preserve">jot. </w:t>
      </w:r>
      <w:r w:rsidR="007A16B9" w:rsidRPr="00B954A9">
        <w:rPr>
          <w:rFonts w:cs="Arial"/>
          <w:sz w:val="24"/>
          <w:szCs w:val="24"/>
          <w:lang w:val="lv-LV"/>
        </w:rPr>
        <w:t xml:space="preserve"> </w:t>
      </w:r>
      <w:r w:rsidR="008528B9" w:rsidRPr="00B954A9">
        <w:rPr>
          <w:rFonts w:cs="Arial"/>
          <w:sz w:val="24"/>
          <w:szCs w:val="24"/>
          <w:lang w:val="lv-LV"/>
        </w:rPr>
        <w:t xml:space="preserve">Precīzāk, tiesnesim-samierinātājam ir jāizvērtē iespēja, ka mediācija nesīs augļus un jānosūta lietas materiāli akreditētam mediatoram, ja puses tam piekrīt. </w:t>
      </w:r>
      <w:r w:rsidR="00412C75" w:rsidRPr="00B954A9">
        <w:rPr>
          <w:rFonts w:cs="Arial"/>
          <w:sz w:val="24"/>
          <w:szCs w:val="24"/>
          <w:lang w:val="lv-LV"/>
        </w:rPr>
        <w:t>Pilot projekts</w:t>
      </w:r>
      <w:r w:rsidR="007A16B9" w:rsidRPr="00B954A9">
        <w:rPr>
          <w:rFonts w:cs="Arial"/>
          <w:sz w:val="24"/>
          <w:szCs w:val="24"/>
          <w:lang w:val="lv-LV"/>
        </w:rPr>
        <w:t xml:space="preserve"> </w:t>
      </w:r>
      <w:r w:rsidR="00C01021" w:rsidRPr="00B954A9">
        <w:rPr>
          <w:rFonts w:cs="Arial"/>
          <w:i/>
          <w:sz w:val="24"/>
          <w:szCs w:val="24"/>
          <w:lang w:val="lv-LV"/>
        </w:rPr>
        <w:t>“</w:t>
      </w:r>
      <w:r w:rsidR="00412C75" w:rsidRPr="00B954A9">
        <w:rPr>
          <w:rFonts w:cs="Arial"/>
          <w:i/>
          <w:sz w:val="24"/>
          <w:szCs w:val="24"/>
          <w:lang w:val="lv-LV"/>
        </w:rPr>
        <w:t>Tiesu mediācija</w:t>
      </w:r>
      <w:r w:rsidR="00C01021" w:rsidRPr="00B954A9">
        <w:rPr>
          <w:rFonts w:cs="Arial"/>
          <w:i/>
          <w:sz w:val="24"/>
          <w:szCs w:val="24"/>
          <w:lang w:val="lv-LV"/>
        </w:rPr>
        <w:t>”</w:t>
      </w:r>
      <w:r w:rsidR="007A16B9" w:rsidRPr="00B954A9">
        <w:rPr>
          <w:rFonts w:cs="Arial"/>
          <w:sz w:val="24"/>
          <w:szCs w:val="24"/>
          <w:lang w:val="lv-LV"/>
        </w:rPr>
        <w:t xml:space="preserve">, </w:t>
      </w:r>
      <w:r w:rsidR="00412C75" w:rsidRPr="00B954A9">
        <w:rPr>
          <w:rFonts w:cs="Arial"/>
          <w:sz w:val="24"/>
          <w:szCs w:val="24"/>
          <w:lang w:val="lv-LV"/>
        </w:rPr>
        <w:t>ko īstenoja Antverpenes apelācijas rajona tiesa</w:t>
      </w:r>
      <w:r w:rsidR="007A16B9" w:rsidRPr="00E9554C">
        <w:rPr>
          <w:rStyle w:val="FootnoteReference"/>
          <w:rFonts w:cs="Arial"/>
          <w:sz w:val="24"/>
          <w:szCs w:val="24"/>
          <w:lang w:val="en-GB"/>
        </w:rPr>
        <w:footnoteReference w:id="141"/>
      </w:r>
      <w:r w:rsidR="007A16B9" w:rsidRPr="00B954A9">
        <w:rPr>
          <w:rFonts w:cs="Arial"/>
          <w:sz w:val="24"/>
          <w:szCs w:val="24"/>
          <w:lang w:val="lv-LV"/>
        </w:rPr>
        <w:t>,</w:t>
      </w:r>
      <w:r w:rsidR="00FA1D98" w:rsidRPr="00B954A9">
        <w:rPr>
          <w:rFonts w:cs="Arial"/>
          <w:sz w:val="24"/>
          <w:szCs w:val="24"/>
          <w:lang w:val="lv-LV"/>
        </w:rPr>
        <w:t xml:space="preserve"> paredzēja mediācijas materiālu izveidi, kas atšķīrās no tiesvedībā izmantotajiem lietas materiāliem</w:t>
      </w:r>
      <w:r w:rsidR="00894408" w:rsidRPr="00B954A9">
        <w:rPr>
          <w:rFonts w:cs="Arial"/>
          <w:sz w:val="24"/>
          <w:szCs w:val="24"/>
          <w:lang w:val="lv-LV"/>
        </w:rPr>
        <w:t>, kā arī tiesneša atsaukšanu no lietas, kurš iepriekš bija piedalījies mediācijā, kura nebija devusi rezultātus.</w:t>
      </w:r>
    </w:p>
    <w:p w14:paraId="64C08611" w14:textId="7CDA7A2A" w:rsidR="007A16B9" w:rsidRPr="00B954A9" w:rsidRDefault="00A56FDC" w:rsidP="007A16B9">
      <w:pPr>
        <w:spacing w:after="120" w:line="240" w:lineRule="auto"/>
        <w:jc w:val="both"/>
        <w:rPr>
          <w:rFonts w:cs="Arial"/>
          <w:sz w:val="24"/>
          <w:szCs w:val="24"/>
          <w:lang w:val="lv-LV"/>
        </w:rPr>
      </w:pPr>
      <w:r w:rsidRPr="00B954A9">
        <w:rPr>
          <w:rFonts w:cs="Arial"/>
          <w:sz w:val="24"/>
          <w:szCs w:val="24"/>
          <w:lang w:val="lv-LV"/>
        </w:rPr>
        <w:t>Iespējamās darbības, kas varētu sekmēt šādu konfliktu risināšanas metodi, ietver pilsoņiem sniegtās inform</w:t>
      </w:r>
      <w:r w:rsidR="00BB0306" w:rsidRPr="00B954A9">
        <w:rPr>
          <w:rFonts w:cs="Arial"/>
          <w:sz w:val="24"/>
          <w:szCs w:val="24"/>
          <w:lang w:val="lv-LV"/>
        </w:rPr>
        <w:t>ā</w:t>
      </w:r>
      <w:r w:rsidRPr="00B954A9">
        <w:rPr>
          <w:rFonts w:cs="Arial"/>
          <w:sz w:val="24"/>
          <w:szCs w:val="24"/>
          <w:lang w:val="lv-LV"/>
        </w:rPr>
        <w:t>cijas apjoma palielināšanu par mediācija</w:t>
      </w:r>
      <w:r w:rsidR="00BB0306" w:rsidRPr="00B954A9">
        <w:rPr>
          <w:rFonts w:cs="Arial"/>
          <w:sz w:val="24"/>
          <w:szCs w:val="24"/>
          <w:lang w:val="lv-LV"/>
        </w:rPr>
        <w:t>s</w:t>
      </w:r>
      <w:r w:rsidRPr="00B954A9">
        <w:rPr>
          <w:rFonts w:cs="Arial"/>
          <w:sz w:val="24"/>
          <w:szCs w:val="24"/>
          <w:lang w:val="lv-LV"/>
        </w:rPr>
        <w:t xml:space="preserve"> būtību un priekšrocībām</w:t>
      </w:r>
      <w:r w:rsidR="002E498B" w:rsidRPr="00B954A9">
        <w:rPr>
          <w:rFonts w:cs="Arial"/>
          <w:sz w:val="24"/>
          <w:szCs w:val="24"/>
          <w:lang w:val="lv-LV"/>
        </w:rPr>
        <w:t xml:space="preserve">, mediatoru profesionālisma nodrošināšanu, stimulu </w:t>
      </w:r>
      <w:r w:rsidR="0018049A" w:rsidRPr="00B954A9">
        <w:rPr>
          <w:rFonts w:cs="Arial"/>
          <w:sz w:val="24"/>
          <w:szCs w:val="24"/>
          <w:lang w:val="lv-LV"/>
        </w:rPr>
        <w:t>piedāvāšana, tostarp finansiālās palīdzības veidā</w:t>
      </w:r>
      <w:r w:rsidR="00BB0306" w:rsidRPr="00B954A9">
        <w:rPr>
          <w:rFonts w:cs="Arial"/>
          <w:sz w:val="24"/>
          <w:szCs w:val="24"/>
          <w:lang w:val="lv-LV"/>
        </w:rPr>
        <w:t xml:space="preserve"> </w:t>
      </w:r>
      <w:r w:rsidR="007A16B9" w:rsidRPr="00B954A9">
        <w:rPr>
          <w:rFonts w:cs="Arial"/>
          <w:sz w:val="24"/>
          <w:szCs w:val="24"/>
          <w:lang w:val="lv-LV"/>
        </w:rPr>
        <w:t>(</w:t>
      </w:r>
      <w:r w:rsidR="004E172A" w:rsidRPr="00B954A9">
        <w:rPr>
          <w:rFonts w:cs="Arial"/>
          <w:sz w:val="24"/>
          <w:szCs w:val="24"/>
          <w:lang w:val="lv-LV"/>
        </w:rPr>
        <w:t xml:space="preserve">attiecībā uz izmaksām, juridisko palīdzību un nodevu atlaidēm). Valstīs, kur </w:t>
      </w:r>
      <w:r w:rsidR="00EF55B3" w:rsidRPr="00B954A9">
        <w:rPr>
          <w:rFonts w:cs="Arial"/>
          <w:sz w:val="24"/>
          <w:szCs w:val="24"/>
          <w:lang w:val="lv-LV"/>
        </w:rPr>
        <w:t>tā</w:t>
      </w:r>
      <w:r w:rsidR="004E172A" w:rsidRPr="00B954A9">
        <w:rPr>
          <w:rFonts w:cs="Arial"/>
          <w:sz w:val="24"/>
          <w:szCs w:val="24"/>
          <w:lang w:val="lv-LV"/>
        </w:rPr>
        <w:t xml:space="preserve"> nav standarta prakse, būtu vēlams advokātu </w:t>
      </w:r>
      <w:r w:rsidR="002454D9" w:rsidRPr="00B954A9">
        <w:rPr>
          <w:rFonts w:cs="Arial"/>
          <w:sz w:val="24"/>
          <w:szCs w:val="24"/>
          <w:lang w:val="lv-LV"/>
        </w:rPr>
        <w:t>apmācību</w:t>
      </w:r>
      <w:r w:rsidR="004E172A" w:rsidRPr="00B954A9">
        <w:rPr>
          <w:rFonts w:cs="Arial"/>
          <w:sz w:val="24"/>
          <w:szCs w:val="24"/>
          <w:lang w:val="lv-LV"/>
        </w:rPr>
        <w:t xml:space="preserve"> un ieņēmumus </w:t>
      </w:r>
      <w:r w:rsidR="002454D9" w:rsidRPr="00B954A9">
        <w:rPr>
          <w:rFonts w:cs="Arial"/>
          <w:sz w:val="24"/>
          <w:szCs w:val="24"/>
          <w:lang w:val="lv-LV"/>
        </w:rPr>
        <w:t xml:space="preserve">pielīdzināt tāda </w:t>
      </w:r>
      <w:r w:rsidR="004E172A" w:rsidRPr="00B954A9">
        <w:rPr>
          <w:rFonts w:cs="Arial"/>
          <w:sz w:val="24"/>
          <w:szCs w:val="24"/>
          <w:lang w:val="lv-LV"/>
        </w:rPr>
        <w:t>juridiska eksperta profilam, kurš palīdz saviem klientiem pirms lieta nonāk tiesā un vēlāk, dažād</w:t>
      </w:r>
      <w:r w:rsidR="002454D9" w:rsidRPr="00B954A9">
        <w:rPr>
          <w:rFonts w:cs="Arial"/>
          <w:sz w:val="24"/>
          <w:szCs w:val="24"/>
          <w:lang w:val="lv-LV"/>
        </w:rPr>
        <w:t>os</w:t>
      </w:r>
      <w:r w:rsidR="004E172A" w:rsidRPr="00B954A9">
        <w:rPr>
          <w:rFonts w:cs="Arial"/>
          <w:sz w:val="24"/>
          <w:szCs w:val="24"/>
          <w:lang w:val="lv-LV"/>
        </w:rPr>
        <w:t xml:space="preserve"> proces</w:t>
      </w:r>
      <w:r w:rsidR="002454D9" w:rsidRPr="00B954A9">
        <w:rPr>
          <w:rFonts w:cs="Arial"/>
          <w:sz w:val="24"/>
          <w:szCs w:val="24"/>
          <w:lang w:val="lv-LV"/>
        </w:rPr>
        <w:t>os</w:t>
      </w:r>
      <w:r w:rsidR="004E172A" w:rsidRPr="00B954A9">
        <w:rPr>
          <w:rFonts w:cs="Arial"/>
          <w:sz w:val="24"/>
          <w:szCs w:val="24"/>
          <w:lang w:val="lv-LV"/>
        </w:rPr>
        <w:t xml:space="preserve">, </w:t>
      </w:r>
      <w:r w:rsidR="002454D9" w:rsidRPr="00B954A9">
        <w:rPr>
          <w:rFonts w:cs="Arial"/>
          <w:sz w:val="24"/>
          <w:szCs w:val="24"/>
          <w:lang w:val="lv-LV"/>
        </w:rPr>
        <w:t>kas saistīti ar</w:t>
      </w:r>
      <w:r w:rsidR="004E172A" w:rsidRPr="00B954A9">
        <w:rPr>
          <w:rFonts w:cs="Arial"/>
          <w:sz w:val="24"/>
          <w:szCs w:val="24"/>
          <w:lang w:val="lv-LV"/>
        </w:rPr>
        <w:t xml:space="preserve"> </w:t>
      </w:r>
      <w:r w:rsidR="002454D9" w:rsidRPr="00B954A9">
        <w:rPr>
          <w:rFonts w:cs="Arial"/>
          <w:sz w:val="24"/>
          <w:szCs w:val="24"/>
          <w:lang w:val="lv-LV"/>
        </w:rPr>
        <w:t>strīdu atrisināšanu</w:t>
      </w:r>
      <w:r w:rsidR="004E172A" w:rsidRPr="00B954A9">
        <w:rPr>
          <w:rFonts w:cs="Arial"/>
          <w:sz w:val="24"/>
          <w:szCs w:val="24"/>
          <w:lang w:val="lv-LV"/>
        </w:rPr>
        <w:t xml:space="preserve">. </w:t>
      </w:r>
    </w:p>
    <w:p w14:paraId="48E4240D" w14:textId="32940B1C" w:rsidR="00EF61E0" w:rsidRPr="00B954A9" w:rsidRDefault="00EF55B3" w:rsidP="007A16B9">
      <w:pPr>
        <w:spacing w:after="120" w:line="240" w:lineRule="auto"/>
        <w:jc w:val="both"/>
        <w:rPr>
          <w:rFonts w:asciiTheme="majorHAnsi" w:eastAsiaTheme="majorEastAsia" w:hAnsiTheme="majorHAnsi" w:cstheme="majorBidi"/>
          <w:b/>
          <w:bCs/>
          <w:sz w:val="28"/>
          <w:lang w:val="lv-LV"/>
        </w:rPr>
      </w:pPr>
      <w:r w:rsidRPr="00B954A9">
        <w:rPr>
          <w:rFonts w:cs="Arial"/>
          <w:sz w:val="24"/>
          <w:szCs w:val="24"/>
          <w:lang w:val="lv-LV"/>
        </w:rPr>
        <w:t xml:space="preserve">Plašākai informācijai var atsaukties uz vairākiem Eiropas Padomes dokumentiem, jo sevišķi: </w:t>
      </w:r>
      <w:r w:rsidR="00FF40D0" w:rsidRPr="00B954A9">
        <w:rPr>
          <w:rFonts w:cs="Arial"/>
          <w:sz w:val="24"/>
          <w:szCs w:val="24"/>
          <w:lang w:val="lv-LV"/>
        </w:rPr>
        <w:t>rekomendāciju</w:t>
      </w:r>
      <w:r w:rsidR="007A16B9" w:rsidRPr="00B954A9">
        <w:rPr>
          <w:rFonts w:cs="Arial"/>
          <w:sz w:val="24"/>
          <w:szCs w:val="24"/>
          <w:lang w:val="lv-LV"/>
        </w:rPr>
        <w:t xml:space="preserve"> (98)1 </w:t>
      </w:r>
      <w:r w:rsidR="0092593D" w:rsidRPr="00B954A9">
        <w:rPr>
          <w:rFonts w:cs="Arial"/>
          <w:sz w:val="24"/>
          <w:szCs w:val="24"/>
          <w:lang w:val="lv-LV"/>
        </w:rPr>
        <w:t>P</w:t>
      </w:r>
      <w:r w:rsidRPr="00B954A9">
        <w:rPr>
          <w:rFonts w:cs="Arial"/>
          <w:sz w:val="24"/>
          <w:szCs w:val="24"/>
          <w:lang w:val="lv-LV"/>
        </w:rPr>
        <w:t>ar mediāciju</w:t>
      </w:r>
      <w:r w:rsidR="007D3B90" w:rsidRPr="00B954A9">
        <w:rPr>
          <w:rFonts w:cs="Arial"/>
          <w:sz w:val="24"/>
          <w:szCs w:val="24"/>
          <w:lang w:val="lv-LV"/>
        </w:rPr>
        <w:t xml:space="preserve"> ģimenes lietās</w:t>
      </w:r>
      <w:r w:rsidR="007A16B9" w:rsidRPr="00B954A9">
        <w:rPr>
          <w:rFonts w:cs="Arial"/>
          <w:sz w:val="24"/>
          <w:szCs w:val="24"/>
          <w:lang w:val="lv-LV"/>
        </w:rPr>
        <w:t xml:space="preserve">, </w:t>
      </w:r>
      <w:r w:rsidR="00FF40D0" w:rsidRPr="00B954A9">
        <w:rPr>
          <w:rFonts w:cs="Arial"/>
          <w:sz w:val="24"/>
          <w:szCs w:val="24"/>
          <w:lang w:val="lv-LV"/>
        </w:rPr>
        <w:t>rekomendāciju</w:t>
      </w:r>
      <w:r w:rsidR="007A16B9" w:rsidRPr="00B954A9">
        <w:rPr>
          <w:rFonts w:cs="Arial"/>
          <w:sz w:val="24"/>
          <w:szCs w:val="24"/>
          <w:lang w:val="lv-LV"/>
        </w:rPr>
        <w:t xml:space="preserve"> (99)19 </w:t>
      </w:r>
      <w:r w:rsidR="0092593D" w:rsidRPr="00B954A9">
        <w:rPr>
          <w:rFonts w:cs="Arial"/>
          <w:sz w:val="24"/>
          <w:szCs w:val="24"/>
          <w:lang w:val="lv-LV"/>
        </w:rPr>
        <w:t>P</w:t>
      </w:r>
      <w:r w:rsidRPr="00B954A9">
        <w:rPr>
          <w:rFonts w:cs="Arial"/>
          <w:sz w:val="24"/>
          <w:szCs w:val="24"/>
          <w:lang w:val="lv-LV"/>
        </w:rPr>
        <w:t>ar mediāciju krimināllietās</w:t>
      </w:r>
      <w:r w:rsidR="007A16B9" w:rsidRPr="00B954A9">
        <w:rPr>
          <w:rFonts w:cs="Arial"/>
          <w:sz w:val="24"/>
          <w:szCs w:val="24"/>
          <w:lang w:val="lv-LV"/>
        </w:rPr>
        <w:t xml:space="preserve">, </w:t>
      </w:r>
      <w:r w:rsidR="00FF40D0" w:rsidRPr="00B954A9">
        <w:rPr>
          <w:rFonts w:cs="Arial"/>
          <w:sz w:val="24"/>
          <w:szCs w:val="24"/>
          <w:lang w:val="lv-LV"/>
        </w:rPr>
        <w:t>rekomendāciju</w:t>
      </w:r>
      <w:r w:rsidR="0092593D" w:rsidRPr="00B954A9">
        <w:rPr>
          <w:rFonts w:cs="Arial"/>
          <w:sz w:val="24"/>
          <w:szCs w:val="24"/>
          <w:lang w:val="lv-LV"/>
        </w:rPr>
        <w:t xml:space="preserve"> (2001)9 </w:t>
      </w:r>
      <w:r w:rsidR="004173EE" w:rsidRPr="00B954A9">
        <w:rPr>
          <w:rFonts w:cs="Arial"/>
          <w:sz w:val="24"/>
          <w:szCs w:val="24"/>
          <w:lang w:val="lv-LV"/>
        </w:rPr>
        <w:t>Par alternatīvām strīdu risināšanas metodēm</w:t>
      </w:r>
      <w:r w:rsidR="0092593D" w:rsidRPr="00B954A9">
        <w:rPr>
          <w:rFonts w:cs="Arial"/>
          <w:sz w:val="24"/>
          <w:szCs w:val="24"/>
          <w:lang w:val="lv-LV"/>
        </w:rPr>
        <w:t xml:space="preserve"> starp iestādi un privātpersonu un </w:t>
      </w:r>
      <w:r w:rsidR="007B3A9B" w:rsidRPr="00B954A9">
        <w:rPr>
          <w:rFonts w:cs="Arial"/>
          <w:sz w:val="24"/>
          <w:szCs w:val="24"/>
          <w:lang w:val="lv-LV"/>
        </w:rPr>
        <w:t>rekomendāciju</w:t>
      </w:r>
      <w:r w:rsidR="0092593D" w:rsidRPr="00B954A9">
        <w:rPr>
          <w:rFonts w:cs="Arial"/>
          <w:sz w:val="24"/>
          <w:szCs w:val="24"/>
          <w:lang w:val="lv-LV"/>
        </w:rPr>
        <w:t xml:space="preserve"> (2002)10 Par mediāciju civillietās.</w:t>
      </w:r>
      <w:r w:rsidR="007A16B9" w:rsidRPr="00B954A9">
        <w:rPr>
          <w:rFonts w:cs="Arial"/>
          <w:sz w:val="24"/>
          <w:szCs w:val="24"/>
          <w:lang w:val="lv-LV"/>
        </w:rPr>
        <w:t xml:space="preserve"> </w:t>
      </w:r>
      <w:r w:rsidR="00FF40D0" w:rsidRPr="00B954A9">
        <w:rPr>
          <w:rFonts w:cs="Arial"/>
          <w:sz w:val="24"/>
          <w:szCs w:val="24"/>
          <w:lang w:val="lv-LV"/>
        </w:rPr>
        <w:t xml:space="preserve">Attiecībā tieši uz CEPEJ darbu būtu jāmin GT-MED darbs un nodaļas par mediāciju no ziņojuma par tiesu sistēmas izvērtēšanu. </w:t>
      </w:r>
      <w:r w:rsidR="006B280C" w:rsidRPr="00B954A9">
        <w:rPr>
          <w:rFonts w:cs="Arial"/>
          <w:sz w:val="24"/>
          <w:szCs w:val="24"/>
          <w:lang w:val="lv-LV"/>
        </w:rPr>
        <w:t xml:space="preserve">CEPEJ </w:t>
      </w:r>
      <w:r w:rsidR="00FF40D0" w:rsidRPr="00B954A9">
        <w:rPr>
          <w:rFonts w:cs="Arial"/>
          <w:sz w:val="24"/>
          <w:szCs w:val="24"/>
          <w:lang w:val="lv-LV"/>
        </w:rPr>
        <w:t xml:space="preserve">pieņēma detalizētas vadlīnijas, lai atbalstītu iepriekš minēto </w:t>
      </w:r>
      <w:r w:rsidR="00D67417" w:rsidRPr="00B954A9">
        <w:rPr>
          <w:rFonts w:cs="Arial"/>
          <w:sz w:val="24"/>
          <w:szCs w:val="24"/>
          <w:lang w:val="lv-LV"/>
        </w:rPr>
        <w:t>rekomendāciju</w:t>
      </w:r>
      <w:r w:rsidR="00FF40D0" w:rsidRPr="00B954A9">
        <w:rPr>
          <w:rFonts w:cs="Arial"/>
          <w:sz w:val="24"/>
          <w:szCs w:val="24"/>
          <w:lang w:val="lv-LV"/>
        </w:rPr>
        <w:t xml:space="preserve"> īstenošanu</w:t>
      </w:r>
      <w:r w:rsidR="006B280C" w:rsidRPr="00B954A9">
        <w:rPr>
          <w:rFonts w:cs="Arial"/>
          <w:sz w:val="24"/>
          <w:szCs w:val="24"/>
          <w:lang w:val="lv-LV"/>
        </w:rPr>
        <w:t xml:space="preserve">, </w:t>
      </w:r>
      <w:r w:rsidR="00FF40D0" w:rsidRPr="00B954A9">
        <w:rPr>
          <w:rFonts w:cs="Arial"/>
          <w:sz w:val="24"/>
          <w:szCs w:val="24"/>
          <w:lang w:val="lv-LV"/>
        </w:rPr>
        <w:t>it īpaši</w:t>
      </w:r>
      <w:r w:rsidR="006B280C" w:rsidRPr="00B954A9">
        <w:rPr>
          <w:rFonts w:cs="Arial"/>
          <w:sz w:val="24"/>
          <w:szCs w:val="24"/>
          <w:lang w:val="lv-LV"/>
        </w:rPr>
        <w:t xml:space="preserve"> </w:t>
      </w:r>
      <w:hyperlink r:id="rId89" w:history="1">
        <w:r w:rsidR="00FF40D0" w:rsidRPr="00B954A9">
          <w:rPr>
            <w:rStyle w:val="Hyperlink"/>
            <w:rFonts w:cs="Arial"/>
            <w:sz w:val="24"/>
            <w:szCs w:val="24"/>
            <w:lang w:val="lv-LV"/>
          </w:rPr>
          <w:t xml:space="preserve">Vadlīnijas rekomendāciju par mediāciju krimināllietās labākai ieviešanai </w:t>
        </w:r>
        <w:r w:rsidR="006B280C" w:rsidRPr="00B954A9">
          <w:rPr>
            <w:rStyle w:val="Hyperlink"/>
            <w:rFonts w:cs="Arial"/>
            <w:sz w:val="24"/>
            <w:szCs w:val="24"/>
            <w:lang w:val="lv-LV"/>
          </w:rPr>
          <w:t>(CEPEJ(2007)13)</w:t>
        </w:r>
      </w:hyperlink>
      <w:r w:rsidR="00516FCE" w:rsidRPr="00B954A9">
        <w:rPr>
          <w:rFonts w:cs="Arial"/>
          <w:sz w:val="24"/>
          <w:szCs w:val="24"/>
          <w:lang w:val="lv-LV"/>
        </w:rPr>
        <w:t>,</w:t>
      </w:r>
      <w:r w:rsidR="006B280C" w:rsidRPr="00B954A9">
        <w:rPr>
          <w:rFonts w:cs="Arial"/>
          <w:sz w:val="24"/>
          <w:szCs w:val="24"/>
          <w:lang w:val="lv-LV"/>
        </w:rPr>
        <w:t xml:space="preserve"> </w:t>
      </w:r>
      <w:hyperlink r:id="rId90" w:history="1">
        <w:r w:rsidR="00516FCE" w:rsidRPr="00B954A9">
          <w:rPr>
            <w:rStyle w:val="Hyperlink"/>
            <w:rFonts w:cs="Arial"/>
            <w:sz w:val="24"/>
            <w:szCs w:val="24"/>
            <w:lang w:val="lv-LV"/>
          </w:rPr>
          <w:t xml:space="preserve">Vadlīnijas </w:t>
        </w:r>
        <w:r w:rsidR="007D3B90" w:rsidRPr="00B954A9">
          <w:rPr>
            <w:rStyle w:val="Hyperlink"/>
            <w:rFonts w:cs="Arial"/>
            <w:sz w:val="24"/>
            <w:szCs w:val="24"/>
            <w:lang w:val="lv-LV"/>
          </w:rPr>
          <w:t>rekomendāciju par mediāciju ģimenes lietās un civillietās labākai ieviešanai</w:t>
        </w:r>
        <w:r w:rsidR="006B280C" w:rsidRPr="00B954A9">
          <w:rPr>
            <w:rStyle w:val="Hyperlink"/>
            <w:rFonts w:cs="Arial"/>
            <w:sz w:val="24"/>
            <w:szCs w:val="24"/>
            <w:lang w:val="lv-LV"/>
          </w:rPr>
          <w:t xml:space="preserve"> (CEPEJ(2007)14)</w:t>
        </w:r>
      </w:hyperlink>
      <w:r w:rsidR="006B280C" w:rsidRPr="00B954A9">
        <w:rPr>
          <w:rFonts w:cs="Arial"/>
          <w:sz w:val="24"/>
          <w:szCs w:val="24"/>
          <w:lang w:val="lv-LV"/>
        </w:rPr>
        <w:t xml:space="preserve"> </w:t>
      </w:r>
      <w:r w:rsidR="004173EE" w:rsidRPr="00B954A9">
        <w:rPr>
          <w:rFonts w:cs="Arial"/>
          <w:sz w:val="24"/>
          <w:szCs w:val="24"/>
          <w:lang w:val="lv-LV"/>
        </w:rPr>
        <w:t>un</w:t>
      </w:r>
      <w:r w:rsidR="006B280C" w:rsidRPr="00B954A9">
        <w:rPr>
          <w:rFonts w:cs="Arial"/>
          <w:sz w:val="24"/>
          <w:szCs w:val="24"/>
          <w:lang w:val="lv-LV"/>
        </w:rPr>
        <w:t xml:space="preserve"> </w:t>
      </w:r>
      <w:hyperlink r:id="rId91" w:history="1">
        <w:r w:rsidR="004173EE" w:rsidRPr="00B954A9">
          <w:rPr>
            <w:rStyle w:val="Hyperlink"/>
            <w:rFonts w:cs="Arial"/>
            <w:sz w:val="24"/>
            <w:szCs w:val="24"/>
            <w:lang w:val="lv-LV"/>
          </w:rPr>
          <w:t>Vadlīnijas par alternatīvām strīdu risināšanas metodēm starp iestādi un privātpersonu labākai ieviešanai</w:t>
        </w:r>
        <w:r w:rsidR="006B280C" w:rsidRPr="00B954A9">
          <w:rPr>
            <w:rStyle w:val="Hyperlink"/>
            <w:rFonts w:cs="Arial"/>
            <w:sz w:val="24"/>
            <w:szCs w:val="24"/>
            <w:lang w:val="lv-LV"/>
          </w:rPr>
          <w:t xml:space="preserve"> (CEPEJ(2007)15)</w:t>
        </w:r>
      </w:hyperlink>
      <w:r w:rsidR="006B280C" w:rsidRPr="00B954A9">
        <w:rPr>
          <w:rFonts w:cs="Arial"/>
          <w:sz w:val="24"/>
          <w:szCs w:val="24"/>
          <w:lang w:val="lv-LV"/>
        </w:rPr>
        <w:t xml:space="preserve">. </w:t>
      </w:r>
      <w:r w:rsidR="00AA788B" w:rsidRPr="00B954A9">
        <w:rPr>
          <w:rFonts w:cs="Arial"/>
          <w:sz w:val="24"/>
          <w:szCs w:val="24"/>
          <w:lang w:val="lv-LV"/>
        </w:rPr>
        <w:t xml:space="preserve">Visbeidzot, </w:t>
      </w:r>
      <w:r w:rsidR="00AF4667" w:rsidRPr="00B954A9">
        <w:rPr>
          <w:rFonts w:cs="Arial"/>
          <w:sz w:val="24"/>
          <w:szCs w:val="24"/>
          <w:lang w:val="lv-LV"/>
        </w:rPr>
        <w:t xml:space="preserve">daži veiksmīgi mediācijas piemēri ir piedāvāti </w:t>
      </w:r>
      <w:r w:rsidR="007A16B9" w:rsidRPr="00B954A9">
        <w:rPr>
          <w:rFonts w:eastAsia="Times New Roman" w:cs="Arial"/>
          <w:color w:val="000000"/>
          <w:sz w:val="24"/>
          <w:szCs w:val="24"/>
          <w:lang w:val="lv-LV"/>
        </w:rPr>
        <w:t xml:space="preserve">CEPEJ </w:t>
      </w:r>
      <w:hyperlink r:id="rId92" w:history="1">
        <w:r w:rsidR="00AF4667" w:rsidRPr="00B954A9">
          <w:rPr>
            <w:rStyle w:val="Hyperlink"/>
            <w:rFonts w:eastAsia="Times New Roman" w:cs="Arial"/>
            <w:sz w:val="24"/>
            <w:szCs w:val="24"/>
            <w:lang w:val="lv-LV"/>
          </w:rPr>
          <w:t>Labas prakses rokasgrāmatas par tiesu darbības uzlabošanu</w:t>
        </w:r>
      </w:hyperlink>
      <w:r w:rsidR="00AF4667" w:rsidRPr="00B954A9">
        <w:rPr>
          <w:rFonts w:eastAsia="Times New Roman" w:cs="Arial"/>
          <w:color w:val="000000"/>
          <w:sz w:val="24"/>
          <w:szCs w:val="24"/>
          <w:lang w:val="lv-LV"/>
        </w:rPr>
        <w:t xml:space="preserve"> (CEPEJ (2016)14) </w:t>
      </w:r>
      <w:r w:rsidR="007A16B9" w:rsidRPr="00B954A9">
        <w:rPr>
          <w:rFonts w:eastAsia="Times New Roman" w:cs="Arial"/>
          <w:color w:val="000000"/>
          <w:sz w:val="24"/>
          <w:szCs w:val="24"/>
          <w:lang w:val="lv-LV"/>
        </w:rPr>
        <w:t>6.2</w:t>
      </w:r>
      <w:r w:rsidR="00AF4667" w:rsidRPr="00B954A9">
        <w:rPr>
          <w:rFonts w:eastAsia="Times New Roman" w:cs="Arial"/>
          <w:color w:val="000000"/>
          <w:sz w:val="24"/>
          <w:szCs w:val="24"/>
          <w:lang w:val="lv-LV"/>
        </w:rPr>
        <w:t>. nodaļā</w:t>
      </w:r>
      <w:r w:rsidR="007A16B9" w:rsidRPr="00B954A9">
        <w:rPr>
          <w:rFonts w:eastAsia="Times New Roman" w:cs="Arial"/>
          <w:color w:val="000000"/>
          <w:sz w:val="24"/>
          <w:szCs w:val="24"/>
          <w:lang w:val="lv-LV"/>
        </w:rPr>
        <w:t>.</w:t>
      </w:r>
      <w:r w:rsidR="00EF61E0" w:rsidRPr="00B954A9">
        <w:rPr>
          <w:lang w:val="lv-LV"/>
        </w:rPr>
        <w:br w:type="page"/>
      </w:r>
    </w:p>
    <w:p w14:paraId="7347D372" w14:textId="28A28B76" w:rsidR="00BC0836" w:rsidRPr="00E9554C" w:rsidRDefault="009B780C" w:rsidP="00BC0836">
      <w:pPr>
        <w:pStyle w:val="Heading3"/>
      </w:pPr>
      <w:bookmarkStart w:id="151" w:name="_Toc511897268"/>
      <w:r>
        <w:t>No</w:t>
      </w:r>
      <w:r w:rsidR="002E4287">
        <w:t>slēguma</w:t>
      </w:r>
      <w:r w:rsidR="00191ED7">
        <w:t xml:space="preserve"> piezīmes par tiesu kvalitāti</w:t>
      </w:r>
      <w:bookmarkEnd w:id="151"/>
    </w:p>
    <w:p w14:paraId="2587BC9E" w14:textId="77777777" w:rsidR="002575A7" w:rsidRPr="00E9554C" w:rsidRDefault="002575A7" w:rsidP="002575A7">
      <w:pPr>
        <w:rPr>
          <w:lang w:val="en-GB"/>
        </w:rPr>
      </w:pPr>
    </w:p>
    <w:p w14:paraId="635BCB25" w14:textId="6DCDC4ED" w:rsidR="00F46287" w:rsidRPr="00E9554C" w:rsidRDefault="00211279" w:rsidP="002F147A">
      <w:pPr>
        <w:pStyle w:val="ListParagraph"/>
        <w:numPr>
          <w:ilvl w:val="0"/>
          <w:numId w:val="38"/>
        </w:numPr>
        <w:spacing w:after="120" w:line="240" w:lineRule="auto"/>
        <w:ind w:left="714" w:hanging="357"/>
        <w:contextualSpacing w:val="0"/>
        <w:jc w:val="both"/>
        <w:rPr>
          <w:rFonts w:eastAsia="Times New Roman" w:cs="Times New Roman"/>
          <w:bCs/>
          <w:sz w:val="24"/>
          <w:szCs w:val="24"/>
          <w:lang w:val="en-GB" w:eastAsia="ru-RU"/>
        </w:rPr>
      </w:pPr>
      <w:r>
        <w:rPr>
          <w:rFonts w:eastAsia="Times New Roman" w:cs="Times New Roman"/>
          <w:bCs/>
          <w:sz w:val="24"/>
          <w:szCs w:val="24"/>
          <w:lang w:val="en-GB" w:eastAsia="ru-RU"/>
        </w:rPr>
        <w:t>Pasākumi saistībā ar lietu pārdalīšanu vai nodošanu (Civilprocesa likuma 32.</w:t>
      </w:r>
      <w:r w:rsidRPr="00211279">
        <w:rPr>
          <w:rFonts w:eastAsia="Times New Roman" w:cs="Times New Roman"/>
          <w:bCs/>
          <w:sz w:val="24"/>
          <w:szCs w:val="24"/>
          <w:vertAlign w:val="superscript"/>
          <w:lang w:val="en-GB" w:eastAsia="ru-RU"/>
        </w:rPr>
        <w:t>1</w:t>
      </w:r>
      <w:r>
        <w:rPr>
          <w:rFonts w:eastAsia="Times New Roman" w:cs="Times New Roman"/>
          <w:bCs/>
          <w:sz w:val="24"/>
          <w:szCs w:val="24"/>
          <w:lang w:val="en-GB" w:eastAsia="ru-RU"/>
        </w:rPr>
        <w:t xml:space="preserve"> pants), kas pašreiz tiek plaši izmanto</w:t>
      </w:r>
      <w:r w:rsidR="00636514">
        <w:rPr>
          <w:rFonts w:eastAsia="Times New Roman" w:cs="Times New Roman"/>
          <w:bCs/>
          <w:sz w:val="24"/>
          <w:szCs w:val="24"/>
          <w:lang w:val="en-GB" w:eastAsia="ru-RU"/>
        </w:rPr>
        <w:t>t</w:t>
      </w:r>
      <w:r w:rsidR="00E957ED">
        <w:rPr>
          <w:rFonts w:eastAsia="Times New Roman" w:cs="Times New Roman"/>
          <w:bCs/>
          <w:sz w:val="24"/>
          <w:szCs w:val="24"/>
          <w:lang w:val="en-GB" w:eastAsia="ru-RU"/>
        </w:rPr>
        <w:t>i</w:t>
      </w:r>
      <w:r>
        <w:rPr>
          <w:rFonts w:eastAsia="Times New Roman" w:cs="Times New Roman"/>
          <w:bCs/>
          <w:sz w:val="24"/>
          <w:szCs w:val="24"/>
          <w:lang w:val="en-GB" w:eastAsia="ru-RU"/>
        </w:rPr>
        <w:t>, lai risin</w:t>
      </w:r>
      <w:r w:rsidR="00E957ED">
        <w:rPr>
          <w:rFonts w:eastAsia="Times New Roman" w:cs="Times New Roman"/>
          <w:bCs/>
          <w:sz w:val="24"/>
          <w:szCs w:val="24"/>
          <w:lang w:val="en-GB" w:eastAsia="ru-RU"/>
        </w:rPr>
        <w:t>ā</w:t>
      </w:r>
      <w:r>
        <w:rPr>
          <w:rFonts w:eastAsia="Times New Roman" w:cs="Times New Roman"/>
          <w:bCs/>
          <w:sz w:val="24"/>
          <w:szCs w:val="24"/>
          <w:lang w:val="en-GB" w:eastAsia="ru-RU"/>
        </w:rPr>
        <w:t xml:space="preserve">tu tiesu pārslodzes problēmu Rīgas tiesās </w:t>
      </w:r>
      <w:r w:rsidR="008C72D4">
        <w:rPr>
          <w:rFonts w:eastAsia="Times New Roman" w:cs="Times New Roman"/>
          <w:bCs/>
          <w:sz w:val="24"/>
          <w:szCs w:val="24"/>
          <w:lang w:val="en-GB" w:eastAsia="ru-RU"/>
        </w:rPr>
        <w:t xml:space="preserve">(rajona tiesās un apgabaltiesās), var izraisīt jautājumus attiecībā uz </w:t>
      </w:r>
      <w:r w:rsidR="008C72D4" w:rsidRPr="00E957ED">
        <w:rPr>
          <w:rFonts w:eastAsia="Times New Roman" w:cs="Times New Roman"/>
          <w:bCs/>
          <w:i/>
          <w:sz w:val="24"/>
          <w:szCs w:val="24"/>
          <w:lang w:val="en-GB" w:eastAsia="ru-RU"/>
        </w:rPr>
        <w:t xml:space="preserve">"likumā noteiktas tiesas" </w:t>
      </w:r>
      <w:r w:rsidR="008C72D4">
        <w:rPr>
          <w:rFonts w:eastAsia="Times New Roman" w:cs="Times New Roman"/>
          <w:bCs/>
          <w:sz w:val="24"/>
          <w:szCs w:val="24"/>
          <w:lang w:val="en-GB" w:eastAsia="ru-RU"/>
        </w:rPr>
        <w:t>prasības</w:t>
      </w:r>
      <w:r w:rsidR="00E957ED">
        <w:rPr>
          <w:rFonts w:eastAsia="Times New Roman" w:cs="Times New Roman"/>
          <w:bCs/>
          <w:sz w:val="24"/>
          <w:szCs w:val="24"/>
          <w:lang w:val="en-GB" w:eastAsia="ru-RU"/>
        </w:rPr>
        <w:t xml:space="preserve">, kā arī </w:t>
      </w:r>
      <w:r w:rsidR="009E14D3">
        <w:rPr>
          <w:rFonts w:eastAsia="Times New Roman" w:cs="Times New Roman"/>
          <w:bCs/>
          <w:sz w:val="24"/>
          <w:szCs w:val="24"/>
          <w:lang w:val="en-GB" w:eastAsia="ru-RU"/>
        </w:rPr>
        <w:t>tiesiskās paļāvības principa</w:t>
      </w:r>
      <w:r w:rsidR="008C72D4">
        <w:rPr>
          <w:rFonts w:eastAsia="Times New Roman" w:cs="Times New Roman"/>
          <w:bCs/>
          <w:sz w:val="24"/>
          <w:szCs w:val="24"/>
          <w:lang w:val="en-GB" w:eastAsia="ru-RU"/>
        </w:rPr>
        <w:t xml:space="preserve"> īstenošanu pilnā apmērā</w:t>
      </w:r>
      <w:r w:rsidR="00F46287" w:rsidRPr="00E9554C">
        <w:rPr>
          <w:rFonts w:eastAsia="Times New Roman" w:cs="Times New Roman"/>
          <w:bCs/>
          <w:sz w:val="24"/>
          <w:szCs w:val="24"/>
          <w:lang w:val="en-GB" w:eastAsia="ru-RU"/>
        </w:rPr>
        <w:t xml:space="preserve">. </w:t>
      </w:r>
      <w:r w:rsidR="009A7412">
        <w:rPr>
          <w:rFonts w:eastAsia="Times New Roman" w:cs="Times New Roman"/>
          <w:bCs/>
          <w:sz w:val="24"/>
          <w:szCs w:val="24"/>
          <w:lang w:val="en-GB" w:eastAsia="ru-RU"/>
        </w:rPr>
        <w:t xml:space="preserve">Tādēļ Latvijas likumdevējiem vajadzētu apsvērt tiesiskā regulējuma grozīšanu, nosakot skaidrus un prognozējamus kritērijus, principus un garantijas godīgai lietu pārdalīšanai. </w:t>
      </w:r>
    </w:p>
    <w:p w14:paraId="538D2ACC" w14:textId="6EC99A6E" w:rsidR="00F46287" w:rsidRPr="00E9554C" w:rsidRDefault="009A7412" w:rsidP="002F147A">
      <w:pPr>
        <w:pStyle w:val="ListParagraph"/>
        <w:numPr>
          <w:ilvl w:val="0"/>
          <w:numId w:val="38"/>
        </w:numPr>
        <w:spacing w:after="120" w:line="240" w:lineRule="auto"/>
        <w:ind w:left="714" w:hanging="357"/>
        <w:contextualSpacing w:val="0"/>
        <w:jc w:val="both"/>
        <w:rPr>
          <w:rFonts w:eastAsia="Times New Roman" w:cs="Times New Roman"/>
          <w:bCs/>
          <w:sz w:val="24"/>
          <w:szCs w:val="24"/>
          <w:lang w:val="en-GB" w:eastAsia="ru-RU"/>
        </w:rPr>
      </w:pPr>
      <w:r>
        <w:rPr>
          <w:rFonts w:eastAsia="Times New Roman" w:cs="Times New Roman"/>
          <w:bCs/>
          <w:sz w:val="24"/>
          <w:szCs w:val="24"/>
          <w:lang w:val="en-GB" w:eastAsia="ru-RU"/>
        </w:rPr>
        <w:t xml:space="preserve">Turklāt </w:t>
      </w:r>
      <w:r w:rsidR="00D93992">
        <w:rPr>
          <w:rFonts w:eastAsia="Times New Roman" w:cs="Times New Roman"/>
          <w:bCs/>
          <w:sz w:val="24"/>
          <w:szCs w:val="24"/>
          <w:lang w:val="en-GB" w:eastAsia="ru-RU"/>
        </w:rPr>
        <w:t xml:space="preserve">Latvijas iestādēm vajadzētu rūpīgi pārbaudīt </w:t>
      </w:r>
      <w:r>
        <w:rPr>
          <w:rFonts w:eastAsia="Times New Roman" w:cs="Times New Roman"/>
          <w:bCs/>
          <w:sz w:val="24"/>
          <w:szCs w:val="24"/>
          <w:lang w:val="en-GB" w:eastAsia="ru-RU"/>
        </w:rPr>
        <w:t>lietu pārdalīšanas efektivitāt</w:t>
      </w:r>
      <w:r w:rsidR="00955981">
        <w:rPr>
          <w:rFonts w:eastAsia="Times New Roman" w:cs="Times New Roman"/>
          <w:bCs/>
          <w:sz w:val="24"/>
          <w:szCs w:val="24"/>
          <w:lang w:val="en-GB" w:eastAsia="ru-RU"/>
        </w:rPr>
        <w:t>i</w:t>
      </w:r>
      <w:r>
        <w:rPr>
          <w:rFonts w:eastAsia="Times New Roman" w:cs="Times New Roman"/>
          <w:bCs/>
          <w:sz w:val="24"/>
          <w:szCs w:val="24"/>
          <w:lang w:val="en-GB" w:eastAsia="ru-RU"/>
        </w:rPr>
        <w:t xml:space="preserve"> un ilgtspējīb</w:t>
      </w:r>
      <w:r w:rsidR="00955981">
        <w:rPr>
          <w:rFonts w:eastAsia="Times New Roman" w:cs="Times New Roman"/>
          <w:bCs/>
          <w:sz w:val="24"/>
          <w:szCs w:val="24"/>
          <w:lang w:val="en-GB" w:eastAsia="ru-RU"/>
        </w:rPr>
        <w:t>u</w:t>
      </w:r>
      <w:r w:rsidR="00D93992">
        <w:rPr>
          <w:rFonts w:eastAsia="Times New Roman" w:cs="Times New Roman"/>
          <w:bCs/>
          <w:sz w:val="24"/>
          <w:szCs w:val="24"/>
          <w:lang w:val="en-GB" w:eastAsia="ru-RU"/>
        </w:rPr>
        <w:t>, lai ilgtermiņā atrisin</w:t>
      </w:r>
      <w:r w:rsidR="00955981">
        <w:rPr>
          <w:rFonts w:eastAsia="Times New Roman" w:cs="Times New Roman"/>
          <w:bCs/>
          <w:sz w:val="24"/>
          <w:szCs w:val="24"/>
          <w:lang w:val="en-GB" w:eastAsia="ru-RU"/>
        </w:rPr>
        <w:t>ā</w:t>
      </w:r>
      <w:r w:rsidR="00D93992">
        <w:rPr>
          <w:rFonts w:eastAsia="Times New Roman" w:cs="Times New Roman"/>
          <w:bCs/>
          <w:sz w:val="24"/>
          <w:szCs w:val="24"/>
          <w:lang w:val="en-GB" w:eastAsia="ru-RU"/>
        </w:rPr>
        <w:t>tu noteiktu tiesu pārslogotības problēmas</w:t>
      </w:r>
      <w:r w:rsidR="006A278D" w:rsidRPr="00E9554C">
        <w:rPr>
          <w:rFonts w:eastAsia="Times New Roman" w:cs="Times New Roman"/>
          <w:bCs/>
          <w:sz w:val="24"/>
          <w:szCs w:val="24"/>
          <w:lang w:val="en-GB" w:eastAsia="ru-RU"/>
        </w:rPr>
        <w:t>.</w:t>
      </w:r>
      <w:r w:rsidR="00AD2336" w:rsidRPr="00AD2336">
        <w:rPr>
          <w:sz w:val="24"/>
          <w:szCs w:val="24"/>
          <w:lang w:val="en-GB"/>
        </w:rPr>
        <w:t xml:space="preserve"> </w:t>
      </w:r>
      <w:r w:rsidR="00955981">
        <w:rPr>
          <w:sz w:val="24"/>
          <w:szCs w:val="24"/>
          <w:lang w:val="en-GB"/>
        </w:rPr>
        <w:t>Būtu ieteicams pārdalīt resursus (gan cilvēku, gan finanšu</w:t>
      </w:r>
      <w:r w:rsidR="005100E1">
        <w:rPr>
          <w:sz w:val="24"/>
          <w:szCs w:val="24"/>
          <w:lang w:val="en-GB"/>
        </w:rPr>
        <w:t xml:space="preserve"> resursus) atbilstoši faktiskajam</w:t>
      </w:r>
      <w:r w:rsidR="00955981">
        <w:rPr>
          <w:sz w:val="24"/>
          <w:szCs w:val="24"/>
          <w:lang w:val="en-GB"/>
        </w:rPr>
        <w:t xml:space="preserve"> un prognozētajam lietu apjomam tādā </w:t>
      </w:r>
      <w:r w:rsidR="005100E1">
        <w:rPr>
          <w:sz w:val="24"/>
          <w:szCs w:val="24"/>
          <w:lang w:val="en-GB"/>
        </w:rPr>
        <w:t xml:space="preserve">veida, lai nerastos pastāvīga </w:t>
      </w:r>
      <w:r w:rsidR="00955981">
        <w:rPr>
          <w:sz w:val="24"/>
          <w:szCs w:val="24"/>
          <w:lang w:val="en-GB"/>
        </w:rPr>
        <w:t>nepiecie</w:t>
      </w:r>
      <w:r w:rsidR="005100E1">
        <w:rPr>
          <w:sz w:val="24"/>
          <w:szCs w:val="24"/>
          <w:lang w:val="en-GB"/>
        </w:rPr>
        <w:t>š</w:t>
      </w:r>
      <w:r w:rsidR="00955981">
        <w:rPr>
          <w:sz w:val="24"/>
          <w:szCs w:val="24"/>
          <w:lang w:val="en-GB"/>
        </w:rPr>
        <w:t xml:space="preserve">amība pēc lietu pārdalīšanas. </w:t>
      </w:r>
      <w:r w:rsidR="00152BC5">
        <w:rPr>
          <w:sz w:val="24"/>
          <w:szCs w:val="24"/>
          <w:lang w:val="en-GB"/>
        </w:rPr>
        <w:t>Pastāvīga tiesnešu vienību pārcelšana vai tiesu teritoriālā pielāgošana veido alternatīvus un iespējams ilgtspējīgākus risinājumus atsevišķu tiesu pārslogotības problēmai</w:t>
      </w:r>
      <w:r w:rsidR="006A278D" w:rsidRPr="00E9554C">
        <w:rPr>
          <w:rFonts w:eastAsia="Times New Roman" w:cs="Times New Roman"/>
          <w:bCs/>
          <w:sz w:val="24"/>
          <w:szCs w:val="24"/>
          <w:lang w:val="en-GB" w:eastAsia="ru-RU"/>
        </w:rPr>
        <w:t>.</w:t>
      </w:r>
    </w:p>
    <w:p w14:paraId="69AFC493" w14:textId="21E991D7" w:rsidR="00F46287" w:rsidRPr="00E9554C" w:rsidRDefault="00152BC5" w:rsidP="002F147A">
      <w:pPr>
        <w:pStyle w:val="ListParagraph"/>
        <w:numPr>
          <w:ilvl w:val="0"/>
          <w:numId w:val="38"/>
        </w:numPr>
        <w:spacing w:after="120" w:line="240" w:lineRule="auto"/>
        <w:ind w:left="714" w:hanging="357"/>
        <w:contextualSpacing w:val="0"/>
        <w:jc w:val="both"/>
        <w:rPr>
          <w:rFonts w:eastAsia="Times New Roman" w:cs="Times New Roman"/>
          <w:bCs/>
          <w:sz w:val="24"/>
          <w:szCs w:val="24"/>
          <w:lang w:val="en-GB" w:eastAsia="ru-RU"/>
        </w:rPr>
      </w:pPr>
      <w:r>
        <w:rPr>
          <w:rFonts w:eastAsia="Times New Roman" w:cs="Times New Roman"/>
          <w:bCs/>
          <w:sz w:val="24"/>
          <w:szCs w:val="24"/>
          <w:lang w:val="en-GB" w:eastAsia="ru-RU"/>
        </w:rPr>
        <w:t xml:space="preserve">Ekspertu uzmanības lokā nav nonākušas kādas sevišķas problēmas attiecībā uz </w:t>
      </w:r>
      <w:r w:rsidRPr="007A6823">
        <w:rPr>
          <w:rFonts w:eastAsia="Times New Roman" w:cs="Times New Roman"/>
          <w:bCs/>
          <w:sz w:val="24"/>
          <w:szCs w:val="24"/>
          <w:lang w:val="en-GB" w:eastAsia="ru-RU"/>
        </w:rPr>
        <w:t>Latvijas tiesu prakses viend</w:t>
      </w:r>
      <w:r>
        <w:rPr>
          <w:rFonts w:eastAsia="Times New Roman" w:cs="Times New Roman"/>
          <w:bCs/>
          <w:sz w:val="24"/>
          <w:szCs w:val="24"/>
          <w:lang w:val="en-GB" w:eastAsia="ru-RU"/>
        </w:rPr>
        <w:t>abīguma trūkumu</w:t>
      </w:r>
      <w:r w:rsidR="00F46287" w:rsidRPr="00E9554C">
        <w:rPr>
          <w:rFonts w:eastAsia="Times New Roman" w:cs="Times New Roman"/>
          <w:bCs/>
          <w:sz w:val="24"/>
          <w:szCs w:val="24"/>
          <w:lang w:val="en-GB" w:eastAsia="ru-RU"/>
        </w:rPr>
        <w:t xml:space="preserve">. </w:t>
      </w:r>
      <w:r>
        <w:rPr>
          <w:rFonts w:eastAsia="Times New Roman" w:cs="Times New Roman"/>
          <w:bCs/>
          <w:sz w:val="24"/>
          <w:szCs w:val="24"/>
          <w:lang w:val="en-GB" w:eastAsia="ru-RU"/>
        </w:rPr>
        <w:t xml:space="preserve">Vairāki procesuālie instrumenti pašreiz nodrošina tiesu prakses konsekvenci Augstākajā tiesā. Nesen izveidotā speciālā nodaļa nodrošina </w:t>
      </w:r>
      <w:r w:rsidR="00AF34B3">
        <w:rPr>
          <w:rFonts w:eastAsia="Times New Roman" w:cs="Times New Roman"/>
          <w:bCs/>
          <w:sz w:val="24"/>
          <w:szCs w:val="24"/>
          <w:lang w:val="en-GB" w:eastAsia="ru-RU"/>
        </w:rPr>
        <w:t xml:space="preserve">tiesu prakses analīzi un tematisku sintēzi. </w:t>
      </w:r>
    </w:p>
    <w:p w14:paraId="17152DE5" w14:textId="6AB4D453" w:rsidR="00F46287" w:rsidRPr="00E9554C" w:rsidRDefault="00AF34B3" w:rsidP="002F147A">
      <w:pPr>
        <w:pStyle w:val="ListParagraph"/>
        <w:numPr>
          <w:ilvl w:val="0"/>
          <w:numId w:val="38"/>
        </w:numPr>
        <w:spacing w:after="120" w:line="240" w:lineRule="auto"/>
        <w:ind w:left="714" w:hanging="357"/>
        <w:contextualSpacing w:val="0"/>
        <w:jc w:val="both"/>
        <w:rPr>
          <w:rFonts w:eastAsia="Times New Roman" w:cs="Times New Roman"/>
          <w:bCs/>
          <w:sz w:val="24"/>
          <w:szCs w:val="24"/>
          <w:lang w:val="en-GB" w:eastAsia="ru-RU"/>
        </w:rPr>
      </w:pPr>
      <w:r>
        <w:rPr>
          <w:rFonts w:eastAsia="Times New Roman" w:cs="Times New Roman"/>
          <w:bCs/>
          <w:sz w:val="24"/>
          <w:szCs w:val="24"/>
          <w:lang w:val="en-GB" w:eastAsia="ru-RU"/>
        </w:rPr>
        <w:t>Attiecībā uz tiesas spriedumu pamatojuma rakstīšanas stila jautājumiem formāla un abstrakta pieeja nav ieteicama. Pat sarežģītās un smagās lietās pamatojumam jākoncentrējas uz lietas būtiskākajiem punktiem un jābūt saprotamam pusēm, kurām palīdz advokāti. Izvēle ieviest apsvērumu kopsavilkuma iespēju būtu jāvērtē ar piesardzību un jāpielāgo da</w:t>
      </w:r>
      <w:r w:rsidR="007538E0">
        <w:rPr>
          <w:rFonts w:eastAsia="Times New Roman" w:cs="Times New Roman"/>
          <w:bCs/>
          <w:sz w:val="24"/>
          <w:szCs w:val="24"/>
          <w:lang w:val="en-GB" w:eastAsia="ru-RU"/>
        </w:rPr>
        <w:t>žādiem tiesvedību/tiesas spriedumu</w:t>
      </w:r>
      <w:r>
        <w:rPr>
          <w:rFonts w:eastAsia="Times New Roman" w:cs="Times New Roman"/>
          <w:bCs/>
          <w:sz w:val="24"/>
          <w:szCs w:val="24"/>
          <w:lang w:val="en-GB" w:eastAsia="ru-RU"/>
        </w:rPr>
        <w:t xml:space="preserve"> veidiem, lai ti</w:t>
      </w:r>
      <w:r w:rsidR="007538E0">
        <w:rPr>
          <w:rFonts w:eastAsia="Times New Roman" w:cs="Times New Roman"/>
          <w:bCs/>
          <w:sz w:val="24"/>
          <w:szCs w:val="24"/>
          <w:lang w:val="en-GB" w:eastAsia="ru-RU"/>
        </w:rPr>
        <w:t xml:space="preserve">esvedības dalībniekiem neatņemtu tiesības uz pamatotu lēmumu atbilstoši ECT tiesu praksei. </w:t>
      </w:r>
    </w:p>
    <w:p w14:paraId="228E72A6" w14:textId="080C45B7" w:rsidR="00F46287" w:rsidRPr="00E9554C" w:rsidRDefault="00AA6B6E" w:rsidP="002F147A">
      <w:pPr>
        <w:pStyle w:val="ListParagraph"/>
        <w:numPr>
          <w:ilvl w:val="0"/>
          <w:numId w:val="38"/>
        </w:numPr>
        <w:spacing w:after="120" w:line="240" w:lineRule="auto"/>
        <w:ind w:left="714" w:hanging="357"/>
        <w:contextualSpacing w:val="0"/>
        <w:jc w:val="both"/>
        <w:rPr>
          <w:rFonts w:eastAsia="Times New Roman" w:cs="Times New Roman"/>
          <w:bCs/>
          <w:sz w:val="24"/>
          <w:szCs w:val="24"/>
          <w:lang w:val="en-GB" w:eastAsia="ru-RU"/>
        </w:rPr>
      </w:pPr>
      <w:r>
        <w:rPr>
          <w:rFonts w:eastAsia="Times New Roman" w:cs="Times New Roman"/>
          <w:bCs/>
          <w:sz w:val="24"/>
          <w:szCs w:val="24"/>
          <w:lang w:val="en-GB" w:eastAsia="ru-RU"/>
        </w:rPr>
        <w:t>Kā tas izrietēja no ECT analīzes attiecībā uz tiesvedības "saprātīgas kavēšanās"</w:t>
      </w:r>
      <w:r w:rsidRPr="00AA6B6E">
        <w:rPr>
          <w:rFonts w:eastAsia="Times New Roman" w:cs="Times New Roman"/>
          <w:bCs/>
          <w:sz w:val="24"/>
          <w:szCs w:val="24"/>
          <w:lang w:val="en-GB" w:eastAsia="ru-RU"/>
        </w:rPr>
        <w:t xml:space="preserve"> </w:t>
      </w:r>
      <w:r>
        <w:rPr>
          <w:rFonts w:eastAsia="Times New Roman" w:cs="Times New Roman"/>
          <w:bCs/>
          <w:sz w:val="24"/>
          <w:szCs w:val="24"/>
          <w:lang w:val="en-GB" w:eastAsia="ru-RU"/>
        </w:rPr>
        <w:t>prasību</w:t>
      </w:r>
      <w:r w:rsidR="00F46287" w:rsidRPr="00E9554C">
        <w:rPr>
          <w:rFonts w:eastAsia="Times New Roman" w:cs="Times New Roman"/>
          <w:bCs/>
          <w:sz w:val="24"/>
          <w:szCs w:val="24"/>
          <w:lang w:val="en-GB" w:eastAsia="ru-RU"/>
        </w:rPr>
        <w:t xml:space="preserve">, </w:t>
      </w:r>
      <w:r>
        <w:rPr>
          <w:rFonts w:eastAsia="Times New Roman" w:cs="Times New Roman"/>
          <w:bCs/>
          <w:sz w:val="24"/>
          <w:szCs w:val="24"/>
          <w:lang w:val="en-GB" w:eastAsia="ru-RU"/>
        </w:rPr>
        <w:t>Latvijas tiesu sistēma kopum</w:t>
      </w:r>
      <w:r w:rsidR="00F35AE2">
        <w:rPr>
          <w:rFonts w:eastAsia="Times New Roman" w:cs="Times New Roman"/>
          <w:bCs/>
          <w:sz w:val="24"/>
          <w:szCs w:val="24"/>
          <w:lang w:val="en-GB" w:eastAsia="ru-RU"/>
        </w:rPr>
        <w:t>ā</w:t>
      </w:r>
      <w:r>
        <w:rPr>
          <w:rFonts w:eastAsia="Times New Roman" w:cs="Times New Roman"/>
          <w:bCs/>
          <w:sz w:val="24"/>
          <w:szCs w:val="24"/>
          <w:lang w:val="en-GB" w:eastAsia="ru-RU"/>
        </w:rPr>
        <w:t xml:space="preserve"> atbilst šai prasībai un ir ieviesti atbilstoši tiesiskās aizsardzības līdzek</w:t>
      </w:r>
      <w:r w:rsidR="00F35AE2">
        <w:rPr>
          <w:rFonts w:eastAsia="Times New Roman" w:cs="Times New Roman"/>
          <w:bCs/>
          <w:sz w:val="24"/>
          <w:szCs w:val="24"/>
          <w:lang w:val="en-GB" w:eastAsia="ru-RU"/>
        </w:rPr>
        <w:t>ļ</w:t>
      </w:r>
      <w:r>
        <w:rPr>
          <w:rFonts w:eastAsia="Times New Roman" w:cs="Times New Roman"/>
          <w:bCs/>
          <w:sz w:val="24"/>
          <w:szCs w:val="24"/>
          <w:lang w:val="en-GB" w:eastAsia="ru-RU"/>
        </w:rPr>
        <w:t xml:space="preserve">i, lai novērstu nepamatotu kavēšanos. </w:t>
      </w:r>
    </w:p>
    <w:p w14:paraId="4DD11695" w14:textId="2AB6A2EE" w:rsidR="00F46287" w:rsidRPr="00E9554C" w:rsidRDefault="008568B3" w:rsidP="002F147A">
      <w:pPr>
        <w:pStyle w:val="ListParagraph"/>
        <w:numPr>
          <w:ilvl w:val="0"/>
          <w:numId w:val="38"/>
        </w:numPr>
        <w:spacing w:after="120" w:line="240" w:lineRule="auto"/>
        <w:ind w:left="714" w:hanging="357"/>
        <w:contextualSpacing w:val="0"/>
        <w:jc w:val="both"/>
        <w:rPr>
          <w:sz w:val="24"/>
          <w:szCs w:val="24"/>
          <w:lang w:val="en-GB"/>
        </w:rPr>
      </w:pPr>
      <w:r>
        <w:rPr>
          <w:sz w:val="24"/>
          <w:szCs w:val="24"/>
          <w:lang w:val="en-GB"/>
        </w:rPr>
        <w:t>Tiesīb</w:t>
      </w:r>
      <w:r w:rsidR="00BB6AFB">
        <w:rPr>
          <w:sz w:val="24"/>
          <w:szCs w:val="24"/>
          <w:lang w:val="en-GB"/>
        </w:rPr>
        <w:t>as</w:t>
      </w:r>
      <w:r>
        <w:rPr>
          <w:sz w:val="24"/>
          <w:szCs w:val="24"/>
          <w:lang w:val="en-GB"/>
        </w:rPr>
        <w:t xml:space="preserve"> uz bezmaksas tulku </w:t>
      </w:r>
      <w:r w:rsidR="00BB6AFB">
        <w:rPr>
          <w:sz w:val="24"/>
          <w:szCs w:val="24"/>
          <w:lang w:val="en-GB"/>
        </w:rPr>
        <w:t xml:space="preserve">pēc </w:t>
      </w:r>
      <w:r>
        <w:rPr>
          <w:sz w:val="24"/>
          <w:szCs w:val="24"/>
          <w:lang w:val="en-GB"/>
        </w:rPr>
        <w:t>būtība</w:t>
      </w:r>
      <w:r w:rsidR="00BB6AFB">
        <w:rPr>
          <w:sz w:val="24"/>
          <w:szCs w:val="24"/>
          <w:lang w:val="en-GB"/>
        </w:rPr>
        <w:t>s</w:t>
      </w:r>
      <w:r>
        <w:rPr>
          <w:sz w:val="24"/>
          <w:szCs w:val="24"/>
          <w:lang w:val="en-GB"/>
        </w:rPr>
        <w:t xml:space="preserve"> </w:t>
      </w:r>
      <w:r w:rsidR="004F449A">
        <w:rPr>
          <w:sz w:val="24"/>
          <w:szCs w:val="24"/>
          <w:lang w:val="en-GB"/>
        </w:rPr>
        <w:t>Latvijas tiesu sistēmā ir garantēta</w:t>
      </w:r>
      <w:r w:rsidR="00397178">
        <w:rPr>
          <w:sz w:val="24"/>
          <w:szCs w:val="24"/>
          <w:lang w:val="en-GB"/>
        </w:rPr>
        <w:t>s</w:t>
      </w:r>
      <w:r w:rsidR="004F449A">
        <w:rPr>
          <w:sz w:val="24"/>
          <w:szCs w:val="24"/>
          <w:lang w:val="en-GB"/>
        </w:rPr>
        <w:t>.</w:t>
      </w:r>
      <w:r w:rsidR="00BB6AFB">
        <w:rPr>
          <w:sz w:val="24"/>
          <w:szCs w:val="24"/>
          <w:lang w:val="en-GB"/>
        </w:rPr>
        <w:t xml:space="preserve"> Tomēr papildus centieni b</w:t>
      </w:r>
      <w:r w:rsidR="00397178">
        <w:rPr>
          <w:sz w:val="24"/>
          <w:szCs w:val="24"/>
          <w:lang w:val="en-GB"/>
        </w:rPr>
        <w:t>ū</w:t>
      </w:r>
      <w:r w:rsidR="00BB6AFB">
        <w:rPr>
          <w:sz w:val="24"/>
          <w:szCs w:val="24"/>
          <w:lang w:val="en-GB"/>
        </w:rPr>
        <w:t xml:space="preserve">tu jāpieliek, lai nodrošinātu tulkošanas pakalpojumu augstāku kvalitāti. </w:t>
      </w:r>
    </w:p>
    <w:p w14:paraId="695C2885" w14:textId="05A7A97C" w:rsidR="00F46287" w:rsidRPr="00E9554C" w:rsidRDefault="00397178" w:rsidP="002F147A">
      <w:pPr>
        <w:pStyle w:val="ListParagraph"/>
        <w:numPr>
          <w:ilvl w:val="0"/>
          <w:numId w:val="38"/>
        </w:numPr>
        <w:spacing w:after="120" w:line="240" w:lineRule="auto"/>
        <w:ind w:left="714" w:hanging="357"/>
        <w:contextualSpacing w:val="0"/>
        <w:jc w:val="both"/>
        <w:rPr>
          <w:sz w:val="24"/>
          <w:szCs w:val="24"/>
          <w:lang w:val="en-GB"/>
        </w:rPr>
      </w:pPr>
      <w:r>
        <w:rPr>
          <w:sz w:val="24"/>
          <w:szCs w:val="24"/>
          <w:lang w:val="en-GB"/>
        </w:rPr>
        <w:t>Attiecībā uz juridiskās palīdzības piešķiršanu var atzīmēt, ka Latvijas tiesu sistēma nodrošina samērā zemu juridiskās palīdzības līmeni, kas ir ierobežota gan attiecībā uz pieejamo budžetu, gan to personu kategoriju, kurām ir tiesības uz šādu palīdzību. Šim tematam būtu nepieciešama turpmāka padziļināta izvērtēšana.</w:t>
      </w:r>
    </w:p>
    <w:p w14:paraId="0F8B60B8" w14:textId="5C4B3B72" w:rsidR="00F46287" w:rsidRPr="00E9554C" w:rsidRDefault="00397178" w:rsidP="002F147A">
      <w:pPr>
        <w:pStyle w:val="ListParagraph"/>
        <w:numPr>
          <w:ilvl w:val="0"/>
          <w:numId w:val="38"/>
        </w:numPr>
        <w:spacing w:after="120" w:line="240" w:lineRule="auto"/>
        <w:ind w:left="714" w:hanging="357"/>
        <w:contextualSpacing w:val="0"/>
        <w:jc w:val="both"/>
        <w:rPr>
          <w:sz w:val="24"/>
          <w:szCs w:val="24"/>
          <w:lang w:val="en-GB"/>
        </w:rPr>
      </w:pPr>
      <w:r>
        <w:rPr>
          <w:sz w:val="24"/>
          <w:szCs w:val="24"/>
          <w:lang w:val="en-GB"/>
        </w:rPr>
        <w:t xml:space="preserve">Tiesu nodevu līmeni Latvijas tiesās varētu uzskatīt </w:t>
      </w:r>
      <w:r w:rsidR="006A278D" w:rsidRPr="00E9554C">
        <w:rPr>
          <w:i/>
          <w:sz w:val="24"/>
          <w:szCs w:val="24"/>
          <w:lang w:val="en-GB"/>
        </w:rPr>
        <w:t xml:space="preserve">prima facie </w:t>
      </w:r>
      <w:r>
        <w:rPr>
          <w:sz w:val="24"/>
          <w:szCs w:val="24"/>
          <w:lang w:val="en-GB"/>
        </w:rPr>
        <w:t>par problemātisku</w:t>
      </w:r>
      <w:r w:rsidR="006A278D" w:rsidRPr="00E9554C">
        <w:rPr>
          <w:sz w:val="24"/>
          <w:szCs w:val="24"/>
          <w:lang w:val="en-GB"/>
        </w:rPr>
        <w:t xml:space="preserve">. </w:t>
      </w:r>
      <w:r>
        <w:rPr>
          <w:sz w:val="24"/>
          <w:szCs w:val="24"/>
          <w:lang w:val="en-GB"/>
        </w:rPr>
        <w:t>Civilprocesa likuma 43. panta 4. punkts piešķir tiesnešiem pilnvaras piemērot atbrīvojumus no pien</w:t>
      </w:r>
      <w:r w:rsidR="00BC51A8">
        <w:rPr>
          <w:sz w:val="24"/>
          <w:szCs w:val="24"/>
          <w:lang w:val="en-GB"/>
        </w:rPr>
        <w:t>ākuma maksāt tiesas nodevas vai maksājuma atvieglojumus personām, kurām tas nepieciešams: tiesnešu prakse attiecībā uz šīm pilnvarām ir ļoti nozīmīga, lai nodro</w:t>
      </w:r>
      <w:r w:rsidR="00752ABA">
        <w:rPr>
          <w:sz w:val="24"/>
          <w:szCs w:val="24"/>
          <w:lang w:val="en-GB"/>
        </w:rPr>
        <w:t>ši</w:t>
      </w:r>
      <w:r w:rsidR="00BC51A8">
        <w:rPr>
          <w:sz w:val="24"/>
          <w:szCs w:val="24"/>
          <w:lang w:val="en-GB"/>
        </w:rPr>
        <w:t>nātu Latvijas tiesu nodevu sa</w:t>
      </w:r>
      <w:r w:rsidR="00752ABA">
        <w:rPr>
          <w:sz w:val="24"/>
          <w:szCs w:val="24"/>
          <w:lang w:val="en-GB"/>
        </w:rPr>
        <w:t>derīb</w:t>
      </w:r>
      <w:r w:rsidR="00BC51A8">
        <w:rPr>
          <w:sz w:val="24"/>
          <w:szCs w:val="24"/>
          <w:lang w:val="en-GB"/>
        </w:rPr>
        <w:t xml:space="preserve">u ar tiesībām uz tiesas pieejamību, kas noteiktas ECK 6. pantā. </w:t>
      </w:r>
      <w:r w:rsidR="005F2754">
        <w:rPr>
          <w:sz w:val="24"/>
          <w:szCs w:val="24"/>
          <w:lang w:val="en-GB"/>
        </w:rPr>
        <w:t>Paturot prātā iepriekšējās grūtības šīs tiesību normas piemērošanā, būtu vēlams paredz</w:t>
      </w:r>
      <w:r w:rsidR="00E907EB">
        <w:rPr>
          <w:sz w:val="24"/>
          <w:szCs w:val="24"/>
          <w:lang w:val="en-GB"/>
        </w:rPr>
        <w:t>ē</w:t>
      </w:r>
      <w:r w:rsidR="005F2754">
        <w:rPr>
          <w:sz w:val="24"/>
          <w:szCs w:val="24"/>
          <w:lang w:val="en-GB"/>
        </w:rPr>
        <w:t>t īpašu vadlīniju izstrādāšanu</w:t>
      </w:r>
      <w:r w:rsidR="00E907EB">
        <w:rPr>
          <w:sz w:val="24"/>
          <w:szCs w:val="24"/>
          <w:lang w:val="en-GB"/>
        </w:rPr>
        <w:t xml:space="preserve"> un izplatīšanu</w:t>
      </w:r>
      <w:r w:rsidR="005F2754">
        <w:rPr>
          <w:sz w:val="24"/>
          <w:szCs w:val="24"/>
          <w:lang w:val="en-GB"/>
        </w:rPr>
        <w:t xml:space="preserve"> tiesnešiem</w:t>
      </w:r>
      <w:r w:rsidR="00E907EB">
        <w:rPr>
          <w:sz w:val="24"/>
          <w:szCs w:val="24"/>
          <w:lang w:val="en-GB"/>
        </w:rPr>
        <w:t>, advokātiem un tiesvedības dalībniekiem</w:t>
      </w:r>
      <w:r w:rsidR="005F2754">
        <w:rPr>
          <w:sz w:val="24"/>
          <w:szCs w:val="24"/>
          <w:lang w:val="en-GB"/>
        </w:rPr>
        <w:t xml:space="preserve"> par šīs normas pareizu piemērošanu. </w:t>
      </w:r>
    </w:p>
    <w:p w14:paraId="710A239F" w14:textId="7ED3BEB6" w:rsidR="002D3336" w:rsidRPr="00E9554C" w:rsidRDefault="007F3220" w:rsidP="002F147A">
      <w:pPr>
        <w:pStyle w:val="ListParagraph"/>
        <w:numPr>
          <w:ilvl w:val="0"/>
          <w:numId w:val="38"/>
        </w:numPr>
        <w:spacing w:after="120" w:line="240" w:lineRule="auto"/>
        <w:contextualSpacing w:val="0"/>
        <w:jc w:val="both"/>
        <w:rPr>
          <w:sz w:val="24"/>
          <w:szCs w:val="24"/>
          <w:lang w:val="en-GB"/>
        </w:rPr>
      </w:pPr>
      <w:r>
        <w:rPr>
          <w:color w:val="000000" w:themeColor="text1"/>
          <w:sz w:val="24"/>
          <w:szCs w:val="24"/>
          <w:lang w:val="en-GB"/>
        </w:rPr>
        <w:t>Šķiet pastāv nepieciešamība</w:t>
      </w:r>
      <w:r w:rsidR="007B3EA5" w:rsidRPr="007B3EA5">
        <w:rPr>
          <w:color w:val="000000" w:themeColor="text1"/>
          <w:sz w:val="24"/>
          <w:szCs w:val="24"/>
          <w:lang w:val="en-GB"/>
        </w:rPr>
        <w:t xml:space="preserve"> </w:t>
      </w:r>
      <w:r w:rsidR="007B3EA5">
        <w:rPr>
          <w:color w:val="000000" w:themeColor="text1"/>
          <w:sz w:val="24"/>
          <w:szCs w:val="24"/>
          <w:lang w:val="en-GB"/>
        </w:rPr>
        <w:t>Latvijas tiesās</w:t>
      </w:r>
      <w:r>
        <w:rPr>
          <w:color w:val="000000" w:themeColor="text1"/>
          <w:sz w:val="24"/>
          <w:szCs w:val="24"/>
          <w:lang w:val="en-GB"/>
        </w:rPr>
        <w:t xml:space="preserve"> izplatīt</w:t>
      </w:r>
      <w:r w:rsidR="007B3EA5">
        <w:rPr>
          <w:color w:val="000000" w:themeColor="text1"/>
          <w:sz w:val="24"/>
          <w:szCs w:val="24"/>
          <w:lang w:val="en-GB"/>
        </w:rPr>
        <w:t xml:space="preserve"> priekšnosacījumus, noz</w:t>
      </w:r>
      <w:r w:rsidR="00D71E27">
        <w:rPr>
          <w:color w:val="000000" w:themeColor="text1"/>
          <w:sz w:val="24"/>
          <w:szCs w:val="24"/>
          <w:lang w:val="en-GB"/>
        </w:rPr>
        <w:t>ī</w:t>
      </w:r>
      <w:r w:rsidR="007B3EA5">
        <w:rPr>
          <w:color w:val="000000" w:themeColor="text1"/>
          <w:sz w:val="24"/>
          <w:szCs w:val="24"/>
          <w:lang w:val="en-GB"/>
        </w:rPr>
        <w:t xml:space="preserve">mi, </w:t>
      </w:r>
      <w:r>
        <w:rPr>
          <w:color w:val="000000" w:themeColor="text1"/>
          <w:sz w:val="24"/>
          <w:szCs w:val="24"/>
          <w:lang w:val="en-GB"/>
        </w:rPr>
        <w:t>mērķus un metodes, kā veicamas lietotāju apmieri</w:t>
      </w:r>
      <w:r w:rsidR="00D71E27">
        <w:rPr>
          <w:color w:val="000000" w:themeColor="text1"/>
          <w:sz w:val="24"/>
          <w:szCs w:val="24"/>
          <w:lang w:val="en-GB"/>
        </w:rPr>
        <w:t>n</w:t>
      </w:r>
      <w:r w:rsidR="007B3EA5">
        <w:rPr>
          <w:color w:val="000000" w:themeColor="text1"/>
          <w:sz w:val="24"/>
          <w:szCs w:val="24"/>
          <w:lang w:val="en-GB"/>
        </w:rPr>
        <w:t>ā</w:t>
      </w:r>
      <w:r>
        <w:rPr>
          <w:color w:val="000000" w:themeColor="text1"/>
          <w:sz w:val="24"/>
          <w:szCs w:val="24"/>
          <w:lang w:val="en-GB"/>
        </w:rPr>
        <w:t>tības apta</w:t>
      </w:r>
      <w:r w:rsidR="007B3EA5">
        <w:rPr>
          <w:color w:val="000000" w:themeColor="text1"/>
          <w:sz w:val="24"/>
          <w:szCs w:val="24"/>
          <w:lang w:val="en-GB"/>
        </w:rPr>
        <w:t>u</w:t>
      </w:r>
      <w:r>
        <w:rPr>
          <w:color w:val="000000" w:themeColor="text1"/>
          <w:sz w:val="24"/>
          <w:szCs w:val="24"/>
          <w:lang w:val="en-GB"/>
        </w:rPr>
        <w:t xml:space="preserve">jas. </w:t>
      </w:r>
      <w:r w:rsidR="0091736D" w:rsidRPr="00E9554C">
        <w:rPr>
          <w:color w:val="000000" w:themeColor="text1"/>
          <w:sz w:val="24"/>
          <w:szCs w:val="24"/>
          <w:lang w:val="en-GB"/>
        </w:rPr>
        <w:t xml:space="preserve">CEPEJ </w:t>
      </w:r>
      <w:r w:rsidR="00D71E27">
        <w:rPr>
          <w:color w:val="000000" w:themeColor="text1"/>
          <w:sz w:val="24"/>
          <w:szCs w:val="24"/>
          <w:lang w:val="en-GB"/>
        </w:rPr>
        <w:t xml:space="preserve">Rokasgrāmata par tiesas lietotāju apmierinātības aptauju veikšanu Eiropas Padomes dalībvalstīs </w:t>
      </w:r>
      <w:r w:rsidR="0091736D" w:rsidRPr="00E9554C">
        <w:rPr>
          <w:color w:val="000000" w:themeColor="text1"/>
          <w:sz w:val="24"/>
          <w:szCs w:val="24"/>
          <w:lang w:val="en-GB"/>
        </w:rPr>
        <w:t xml:space="preserve">(CEPEJ(2016)15)) </w:t>
      </w:r>
      <w:r w:rsidR="00D71E27">
        <w:rPr>
          <w:color w:val="000000" w:themeColor="text1"/>
          <w:sz w:val="24"/>
          <w:szCs w:val="24"/>
          <w:lang w:val="en-GB"/>
        </w:rPr>
        <w:t>var būt labs iesākuma punkts šajā procesā. Apmierinātības aptaujas dažādām mērķa grupām ir pienācīgi jāpielāgo to mērķiem, taču ir svarīgi piemērot konsekventu metodoloģiju un regulāri tās atk</w:t>
      </w:r>
      <w:r w:rsidR="005E2040">
        <w:rPr>
          <w:color w:val="000000" w:themeColor="text1"/>
          <w:sz w:val="24"/>
          <w:szCs w:val="24"/>
          <w:lang w:val="en-GB"/>
        </w:rPr>
        <w:t>ā</w:t>
      </w:r>
      <w:r w:rsidR="00D71E27">
        <w:rPr>
          <w:color w:val="000000" w:themeColor="text1"/>
          <w:sz w:val="24"/>
          <w:szCs w:val="24"/>
          <w:lang w:val="en-GB"/>
        </w:rPr>
        <w:t>rtot, lai izv</w:t>
      </w:r>
      <w:r w:rsidR="005E2040">
        <w:rPr>
          <w:color w:val="000000" w:themeColor="text1"/>
          <w:sz w:val="24"/>
          <w:szCs w:val="24"/>
          <w:lang w:val="en-GB"/>
        </w:rPr>
        <w:t>ē</w:t>
      </w:r>
      <w:r w:rsidR="00D71E27">
        <w:rPr>
          <w:color w:val="000000" w:themeColor="text1"/>
          <w:sz w:val="24"/>
          <w:szCs w:val="24"/>
          <w:lang w:val="en-GB"/>
        </w:rPr>
        <w:t xml:space="preserve">rtētu progresu.  </w:t>
      </w:r>
      <w:r w:rsidR="005E2040">
        <w:rPr>
          <w:color w:val="000000" w:themeColor="text1"/>
          <w:sz w:val="24"/>
          <w:szCs w:val="24"/>
          <w:lang w:val="en-GB"/>
        </w:rPr>
        <w:t xml:space="preserve">Aptauju rezultāti ir rūpīgi jāizanalizē un jāreaģē ar rīcību uz būtiskākajiem konstatējumiem, lai uzlabotu tiesu pakalpojumu kvalitāti. </w:t>
      </w:r>
    </w:p>
    <w:p w14:paraId="2D056E1E" w14:textId="6E8AAC70" w:rsidR="00CB78A2" w:rsidRPr="00E9554C" w:rsidRDefault="00553FE2" w:rsidP="002F147A">
      <w:pPr>
        <w:pStyle w:val="ListParagraph"/>
        <w:numPr>
          <w:ilvl w:val="0"/>
          <w:numId w:val="38"/>
        </w:numPr>
        <w:spacing w:after="120" w:line="240" w:lineRule="auto"/>
        <w:contextualSpacing w:val="0"/>
        <w:jc w:val="both"/>
        <w:rPr>
          <w:sz w:val="24"/>
          <w:szCs w:val="24"/>
          <w:lang w:val="en-GB"/>
        </w:rPr>
      </w:pPr>
      <w:r>
        <w:rPr>
          <w:sz w:val="24"/>
          <w:szCs w:val="24"/>
          <w:lang w:val="en-GB"/>
        </w:rPr>
        <w:t xml:space="preserve">Ir pieliktas pūles, lai izveidotu pakalpojumu grupu, kas Latviju izvirzīs pāri vidējai situācijai Eiropas tiesu sistēmās. Arī nākotnē būtu jāapsver iespēja izstrādāt jaunus pakalpojumus, kas </w:t>
      </w:r>
      <w:r w:rsidR="00EC1B2D">
        <w:rPr>
          <w:sz w:val="24"/>
          <w:szCs w:val="24"/>
          <w:lang w:val="en-GB"/>
        </w:rPr>
        <w:t xml:space="preserve">būtu saistīti ar </w:t>
      </w:r>
      <w:r>
        <w:rPr>
          <w:sz w:val="24"/>
          <w:szCs w:val="24"/>
          <w:lang w:val="en-GB"/>
        </w:rPr>
        <w:t>mākslīgā intelekta izmantošan</w:t>
      </w:r>
      <w:r w:rsidR="00EC1B2D">
        <w:rPr>
          <w:sz w:val="24"/>
          <w:szCs w:val="24"/>
          <w:lang w:val="en-GB"/>
        </w:rPr>
        <w:t>u</w:t>
      </w:r>
      <w:r>
        <w:rPr>
          <w:sz w:val="24"/>
          <w:szCs w:val="24"/>
          <w:lang w:val="en-GB"/>
        </w:rPr>
        <w:t xml:space="preserve">, lai papildinātu pašreizējo piedāvājumu. </w:t>
      </w:r>
      <w:r w:rsidR="00EC1B2D">
        <w:rPr>
          <w:sz w:val="24"/>
          <w:szCs w:val="24"/>
          <w:lang w:val="en-GB"/>
        </w:rPr>
        <w:t>Tomēr, neskatoties uz pakalpojumu pieejamību, lietotāji iespējams sagaida vairāk izglītošanas</w:t>
      </w:r>
      <w:r w:rsidR="0049781B" w:rsidRPr="00E9554C">
        <w:rPr>
          <w:sz w:val="24"/>
          <w:szCs w:val="24"/>
          <w:lang w:val="en-GB"/>
        </w:rPr>
        <w:t>.</w:t>
      </w:r>
    </w:p>
    <w:p w14:paraId="445E4958" w14:textId="6D132BD4" w:rsidR="006A278D" w:rsidRPr="0040668F" w:rsidRDefault="00EC1B2D" w:rsidP="00752638">
      <w:pPr>
        <w:pStyle w:val="ListParagraph"/>
        <w:numPr>
          <w:ilvl w:val="0"/>
          <w:numId w:val="38"/>
        </w:numPr>
        <w:spacing w:after="120" w:line="240" w:lineRule="auto"/>
        <w:contextualSpacing w:val="0"/>
        <w:jc w:val="both"/>
        <w:rPr>
          <w:sz w:val="24"/>
          <w:szCs w:val="24"/>
          <w:lang w:val="en-GB"/>
        </w:rPr>
      </w:pPr>
      <w:r>
        <w:rPr>
          <w:sz w:val="24"/>
          <w:szCs w:val="24"/>
          <w:lang w:val="en-GB"/>
        </w:rPr>
        <w:t>Latvijas Tieslietu ministrija un attiecīgie partneri, tostarp mediatori, tiesas un tiesne</w:t>
      </w:r>
      <w:r w:rsidR="00FA7188">
        <w:rPr>
          <w:sz w:val="24"/>
          <w:szCs w:val="24"/>
          <w:lang w:val="en-GB"/>
        </w:rPr>
        <w:t>ši, tiek iedrošināti turpināt mediācijas prakses kā tiesvedības alternatīvas attīstību un izplatību</w:t>
      </w:r>
      <w:r w:rsidR="00293BC4" w:rsidRPr="0040668F">
        <w:rPr>
          <w:sz w:val="24"/>
          <w:szCs w:val="24"/>
          <w:lang w:val="en-GB"/>
        </w:rPr>
        <w:t>.</w:t>
      </w:r>
      <w:r w:rsidR="00752638" w:rsidRPr="0040668F">
        <w:rPr>
          <w:sz w:val="24"/>
          <w:szCs w:val="24"/>
          <w:lang w:val="en-GB"/>
        </w:rPr>
        <w:t xml:space="preserve"> </w:t>
      </w:r>
      <w:r w:rsidR="004C13B3">
        <w:rPr>
          <w:sz w:val="24"/>
          <w:szCs w:val="24"/>
          <w:lang w:val="en-GB"/>
        </w:rPr>
        <w:t xml:space="preserve">Līdztekus mediācijas pakalpojumu pieejamībai un nodrošināšanai ir būtiski veicināt </w:t>
      </w:r>
      <w:r w:rsidR="004C13B3" w:rsidRPr="004C13B3">
        <w:rPr>
          <w:i/>
          <w:sz w:val="24"/>
          <w:szCs w:val="24"/>
          <w:lang w:val="en-GB"/>
        </w:rPr>
        <w:t>"mediācijas kultūru"</w:t>
      </w:r>
      <w:r w:rsidR="004C13B3">
        <w:rPr>
          <w:sz w:val="24"/>
          <w:szCs w:val="24"/>
          <w:lang w:val="en-GB"/>
        </w:rPr>
        <w:t xml:space="preserve"> - </w:t>
      </w:r>
      <w:r w:rsidR="00DC7468">
        <w:rPr>
          <w:sz w:val="24"/>
          <w:szCs w:val="24"/>
          <w:lang w:val="en-GB"/>
        </w:rPr>
        <w:t>kopīgu strīdu risināšanas pieņemšanu ar sadarbības un efektīvas saziņas starpniecību, un indivīda atbildības palielināšanu strīda risināšanā un ilgtspējīgu risinājumu panākšanā. Šajā saistībā</w:t>
      </w:r>
      <w:r w:rsidR="00752638" w:rsidRPr="0040668F">
        <w:rPr>
          <w:sz w:val="24"/>
          <w:szCs w:val="24"/>
          <w:lang w:val="en-GB"/>
        </w:rPr>
        <w:t xml:space="preserve"> CEPEJ </w:t>
      </w:r>
      <w:r w:rsidR="00DC7468">
        <w:rPr>
          <w:sz w:val="24"/>
          <w:szCs w:val="24"/>
          <w:lang w:val="en-GB"/>
        </w:rPr>
        <w:t xml:space="preserve">nodrošina vadlīnijas </w:t>
      </w:r>
      <w:r w:rsidR="00F25B33">
        <w:rPr>
          <w:sz w:val="24"/>
          <w:szCs w:val="24"/>
          <w:lang w:val="en-GB"/>
        </w:rPr>
        <w:t xml:space="preserve">un dalās ar labas prakses piemēriem Eiropas Padomes dalībvalstīs. </w:t>
      </w:r>
    </w:p>
    <w:p w14:paraId="703083A4" w14:textId="77777777" w:rsidR="00EF61E0" w:rsidRPr="0040668F" w:rsidRDefault="00EF61E0">
      <w:pPr>
        <w:spacing w:after="160" w:line="259" w:lineRule="auto"/>
        <w:rPr>
          <w:rFonts w:eastAsiaTheme="majorEastAsia" w:cstheme="majorBidi"/>
          <w:b/>
          <w:bCs/>
          <w:color w:val="000000" w:themeColor="text1"/>
          <w:sz w:val="24"/>
          <w:szCs w:val="24"/>
          <w:lang w:val="en-GB"/>
        </w:rPr>
      </w:pPr>
      <w:bookmarkStart w:id="152" w:name="_Toc499306029"/>
      <w:r w:rsidRPr="0040668F">
        <w:rPr>
          <w:color w:val="000000" w:themeColor="text1"/>
          <w:sz w:val="24"/>
          <w:szCs w:val="24"/>
          <w:lang w:val="en-GB"/>
        </w:rPr>
        <w:br w:type="page"/>
      </w:r>
    </w:p>
    <w:p w14:paraId="10372025" w14:textId="77777777" w:rsidR="008C3B3E" w:rsidRPr="00E9554C" w:rsidRDefault="0002441B" w:rsidP="008C3B3E">
      <w:pPr>
        <w:pStyle w:val="Heading1"/>
        <w:rPr>
          <w:color w:val="000000" w:themeColor="text1"/>
          <w:sz w:val="24"/>
          <w:szCs w:val="24"/>
        </w:rPr>
      </w:pPr>
      <w:bookmarkStart w:id="153" w:name="_Toc511897269"/>
      <w:r>
        <w:rPr>
          <w:color w:val="000000" w:themeColor="text1"/>
          <w:sz w:val="24"/>
          <w:szCs w:val="24"/>
        </w:rPr>
        <w:t>Pielikumi</w:t>
      </w:r>
      <w:r w:rsidR="008C3B3E" w:rsidRPr="00E9554C">
        <w:rPr>
          <w:color w:val="000000" w:themeColor="text1"/>
          <w:sz w:val="24"/>
          <w:szCs w:val="24"/>
        </w:rPr>
        <w:t>:</w:t>
      </w:r>
      <w:bookmarkEnd w:id="152"/>
      <w:bookmarkEnd w:id="153"/>
    </w:p>
    <w:p w14:paraId="687B1F88" w14:textId="6FBEBCEC" w:rsidR="008C3B3E" w:rsidRPr="00E9554C" w:rsidRDefault="008C3B3E" w:rsidP="008C3B3E">
      <w:pPr>
        <w:spacing w:after="0" w:line="240" w:lineRule="auto"/>
        <w:jc w:val="both"/>
        <w:rPr>
          <w:color w:val="000000" w:themeColor="text1"/>
          <w:sz w:val="24"/>
          <w:szCs w:val="24"/>
          <w:lang w:val="en-GB"/>
        </w:rPr>
      </w:pPr>
      <w:r w:rsidRPr="00E9554C">
        <w:rPr>
          <w:color w:val="000000" w:themeColor="text1"/>
          <w:sz w:val="24"/>
          <w:szCs w:val="24"/>
          <w:lang w:val="en-GB"/>
        </w:rPr>
        <w:t>CEPEJ</w:t>
      </w:r>
      <w:r w:rsidR="00F529AA">
        <w:rPr>
          <w:color w:val="000000" w:themeColor="text1"/>
          <w:sz w:val="24"/>
          <w:szCs w:val="24"/>
          <w:lang w:val="en-GB"/>
        </w:rPr>
        <w:t xml:space="preserve"> aptaujas anketas īstenošanas rezultāti</w:t>
      </w:r>
      <w:r w:rsidRPr="00E9554C">
        <w:rPr>
          <w:color w:val="000000" w:themeColor="text1"/>
          <w:sz w:val="24"/>
          <w:szCs w:val="24"/>
          <w:lang w:val="en-GB"/>
        </w:rPr>
        <w:t xml:space="preserve">: </w:t>
      </w:r>
    </w:p>
    <w:p w14:paraId="5675854A" w14:textId="461E8FA0" w:rsidR="008C3B3E" w:rsidRPr="00E9554C" w:rsidRDefault="008C3B3E" w:rsidP="008C3B3E">
      <w:pPr>
        <w:spacing w:after="0" w:line="240" w:lineRule="auto"/>
        <w:ind w:left="720"/>
        <w:jc w:val="both"/>
        <w:rPr>
          <w:color w:val="000000" w:themeColor="text1"/>
          <w:sz w:val="24"/>
          <w:szCs w:val="24"/>
          <w:lang w:val="en-GB"/>
        </w:rPr>
      </w:pPr>
      <w:r w:rsidRPr="00E9554C">
        <w:rPr>
          <w:b/>
          <w:color w:val="000000" w:themeColor="text1"/>
          <w:sz w:val="24"/>
          <w:szCs w:val="24"/>
          <w:lang w:val="en-GB"/>
        </w:rPr>
        <w:t>1</w:t>
      </w:r>
      <w:r w:rsidR="0002441B">
        <w:rPr>
          <w:b/>
          <w:color w:val="000000" w:themeColor="text1"/>
          <w:sz w:val="24"/>
          <w:szCs w:val="24"/>
          <w:lang w:val="en-GB"/>
        </w:rPr>
        <w:t>. daļa</w:t>
      </w:r>
      <w:r w:rsidRPr="00E9554C">
        <w:rPr>
          <w:b/>
          <w:color w:val="000000" w:themeColor="text1"/>
          <w:sz w:val="24"/>
          <w:szCs w:val="24"/>
          <w:lang w:val="en-GB"/>
        </w:rPr>
        <w:t>:</w:t>
      </w:r>
      <w:r w:rsidRPr="00E9554C">
        <w:rPr>
          <w:color w:val="000000" w:themeColor="text1"/>
          <w:sz w:val="24"/>
          <w:szCs w:val="24"/>
          <w:lang w:val="en-GB"/>
        </w:rPr>
        <w:t xml:space="preserve"> </w:t>
      </w:r>
      <w:r w:rsidR="00110926">
        <w:rPr>
          <w:color w:val="000000" w:themeColor="text1"/>
          <w:sz w:val="24"/>
          <w:szCs w:val="24"/>
          <w:lang w:val="en-GB"/>
        </w:rPr>
        <w:t>tiesu sistēmas neatkarības un tiesnešu objektivitātes nodrošināšana Latvijā;</w:t>
      </w:r>
    </w:p>
    <w:p w14:paraId="75873C66" w14:textId="5C6D958A" w:rsidR="008C3B3E" w:rsidRPr="00E9554C" w:rsidRDefault="008C3B3E" w:rsidP="008C3B3E">
      <w:pPr>
        <w:spacing w:after="0" w:line="240" w:lineRule="auto"/>
        <w:ind w:left="720"/>
        <w:jc w:val="both"/>
        <w:rPr>
          <w:color w:val="000000" w:themeColor="text1"/>
          <w:sz w:val="24"/>
          <w:szCs w:val="24"/>
          <w:lang w:val="en-GB"/>
        </w:rPr>
      </w:pPr>
      <w:r w:rsidRPr="00E9554C">
        <w:rPr>
          <w:b/>
          <w:color w:val="000000" w:themeColor="text1"/>
          <w:sz w:val="24"/>
          <w:szCs w:val="24"/>
          <w:lang w:val="en-GB"/>
        </w:rPr>
        <w:t>2</w:t>
      </w:r>
      <w:r w:rsidR="0002441B">
        <w:rPr>
          <w:b/>
          <w:color w:val="000000" w:themeColor="text1"/>
          <w:sz w:val="24"/>
          <w:szCs w:val="24"/>
          <w:lang w:val="en-GB"/>
        </w:rPr>
        <w:t>. daļa</w:t>
      </w:r>
      <w:r w:rsidRPr="00E9554C">
        <w:rPr>
          <w:b/>
          <w:color w:val="000000" w:themeColor="text1"/>
          <w:sz w:val="24"/>
          <w:szCs w:val="24"/>
          <w:lang w:val="en-GB"/>
        </w:rPr>
        <w:t>:</w:t>
      </w:r>
      <w:r w:rsidRPr="00E9554C">
        <w:rPr>
          <w:color w:val="000000" w:themeColor="text1"/>
          <w:sz w:val="24"/>
          <w:szCs w:val="24"/>
          <w:lang w:val="en-GB"/>
        </w:rPr>
        <w:t xml:space="preserve"> </w:t>
      </w:r>
      <w:r w:rsidR="00110926">
        <w:rPr>
          <w:color w:val="000000" w:themeColor="text1"/>
          <w:sz w:val="24"/>
          <w:szCs w:val="24"/>
          <w:lang w:val="en-GB"/>
        </w:rPr>
        <w:t xml:space="preserve">tiesu laika organizēšanas instrumentu, kas ieviesti Latvijas tiesās, izvērtēšana; </w:t>
      </w:r>
    </w:p>
    <w:p w14:paraId="6025110F" w14:textId="2BA397BC" w:rsidR="008C3B3E" w:rsidRPr="00E9554C" w:rsidRDefault="008C3B3E" w:rsidP="008C3B3E">
      <w:pPr>
        <w:spacing w:after="0" w:line="240" w:lineRule="auto"/>
        <w:ind w:left="720"/>
        <w:jc w:val="both"/>
        <w:rPr>
          <w:color w:val="000000" w:themeColor="text1"/>
          <w:sz w:val="24"/>
          <w:szCs w:val="24"/>
          <w:lang w:val="en-GB"/>
        </w:rPr>
      </w:pPr>
      <w:r w:rsidRPr="00E9554C">
        <w:rPr>
          <w:b/>
          <w:color w:val="000000" w:themeColor="text1"/>
          <w:sz w:val="24"/>
          <w:szCs w:val="24"/>
          <w:lang w:val="en-GB"/>
        </w:rPr>
        <w:t>3</w:t>
      </w:r>
      <w:r w:rsidR="0002441B">
        <w:rPr>
          <w:b/>
          <w:color w:val="000000" w:themeColor="text1"/>
          <w:sz w:val="24"/>
          <w:szCs w:val="24"/>
          <w:lang w:val="en-GB"/>
        </w:rPr>
        <w:t>. daļa</w:t>
      </w:r>
      <w:r w:rsidRPr="00E9554C">
        <w:rPr>
          <w:b/>
          <w:color w:val="000000" w:themeColor="text1"/>
          <w:sz w:val="24"/>
          <w:szCs w:val="24"/>
          <w:lang w:val="en-GB"/>
        </w:rPr>
        <w:t>:</w:t>
      </w:r>
      <w:r w:rsidRPr="00E9554C">
        <w:rPr>
          <w:color w:val="000000" w:themeColor="text1"/>
          <w:sz w:val="24"/>
          <w:szCs w:val="24"/>
          <w:lang w:val="en-GB"/>
        </w:rPr>
        <w:t xml:space="preserve"> </w:t>
      </w:r>
      <w:r w:rsidR="00110926">
        <w:rPr>
          <w:color w:val="000000" w:themeColor="text1"/>
          <w:sz w:val="24"/>
          <w:szCs w:val="24"/>
          <w:lang w:val="en-GB"/>
        </w:rPr>
        <w:t>t</w:t>
      </w:r>
      <w:r w:rsidR="00F529AA">
        <w:rPr>
          <w:color w:val="000000" w:themeColor="text1"/>
          <w:sz w:val="24"/>
          <w:szCs w:val="24"/>
          <w:lang w:val="en-GB"/>
        </w:rPr>
        <w:t>iesus sistēmas kvalitātes nodrošināšana Latvijas tiesās.</w:t>
      </w:r>
    </w:p>
    <w:p w14:paraId="090C5DF8" w14:textId="77777777" w:rsidR="008C3B3E" w:rsidRPr="00E9554C" w:rsidRDefault="008C3B3E" w:rsidP="008C3B3E">
      <w:pPr>
        <w:spacing w:after="0" w:line="240" w:lineRule="auto"/>
        <w:rPr>
          <w:color w:val="000000" w:themeColor="text1"/>
          <w:sz w:val="24"/>
          <w:szCs w:val="24"/>
          <w:lang w:val="en-GB"/>
        </w:rPr>
      </w:pPr>
    </w:p>
    <w:p w14:paraId="3A7DADB0" w14:textId="77777777" w:rsidR="00BC0836" w:rsidRPr="00E9554C" w:rsidRDefault="00BC0836" w:rsidP="00492F01">
      <w:pPr>
        <w:spacing w:after="120" w:line="240" w:lineRule="auto"/>
        <w:rPr>
          <w:i/>
          <w:color w:val="FF0000"/>
          <w:sz w:val="24"/>
          <w:szCs w:val="24"/>
          <w:lang w:val="en-GB"/>
        </w:rPr>
      </w:pPr>
    </w:p>
    <w:sectPr w:rsidR="00BC0836" w:rsidRPr="00E9554C" w:rsidSect="00B11154">
      <w:footerReference w:type="default" r:id="rId93"/>
      <w:pgSz w:w="12240" w:h="15840"/>
      <w:pgMar w:top="1276"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19033" w14:textId="77777777" w:rsidR="006D47F7" w:rsidRDefault="006D47F7" w:rsidP="00B05B3A">
      <w:pPr>
        <w:spacing w:after="0" w:line="240" w:lineRule="auto"/>
      </w:pPr>
      <w:r>
        <w:separator/>
      </w:r>
    </w:p>
  </w:endnote>
  <w:endnote w:type="continuationSeparator" w:id="0">
    <w:p w14:paraId="47C0E523" w14:textId="77777777" w:rsidR="006D47F7" w:rsidRDefault="006D47F7" w:rsidP="00B05B3A">
      <w:pPr>
        <w:spacing w:after="0" w:line="240" w:lineRule="auto"/>
      </w:pPr>
      <w:r>
        <w:continuationSeparator/>
      </w:r>
    </w:p>
  </w:endnote>
  <w:endnote w:type="continuationNotice" w:id="1">
    <w:p w14:paraId="38BE75CC" w14:textId="77777777" w:rsidR="006D47F7" w:rsidRDefault="006D47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imes New Rom愀渀">
    <w:altName w:val="MS PMincho"/>
    <w:panose1 w:val="00000000000000000000"/>
    <w:charset w:val="8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689630"/>
      <w:docPartObj>
        <w:docPartGallery w:val="Page Numbers (Bottom of Page)"/>
        <w:docPartUnique/>
      </w:docPartObj>
    </w:sdtPr>
    <w:sdtEndPr>
      <w:rPr>
        <w:noProof/>
      </w:rPr>
    </w:sdtEndPr>
    <w:sdtContent>
      <w:p w14:paraId="3F4AC052" w14:textId="54081532" w:rsidR="004E370E" w:rsidRDefault="004E370E">
        <w:pPr>
          <w:pStyle w:val="Footer"/>
          <w:jc w:val="right"/>
        </w:pPr>
        <w:r>
          <w:fldChar w:fldCharType="begin"/>
        </w:r>
        <w:r>
          <w:instrText xml:space="preserve"> PAGE   \* MERGEFORMAT </w:instrText>
        </w:r>
        <w:r>
          <w:fldChar w:fldCharType="separate"/>
        </w:r>
        <w:r w:rsidR="00A7285D">
          <w:rPr>
            <w:noProof/>
          </w:rPr>
          <w:t>2</w:t>
        </w:r>
        <w:r>
          <w:rPr>
            <w:noProof/>
          </w:rPr>
          <w:fldChar w:fldCharType="end"/>
        </w:r>
      </w:p>
    </w:sdtContent>
  </w:sdt>
  <w:p w14:paraId="31C0D445" w14:textId="77777777" w:rsidR="004E370E" w:rsidRDefault="004E3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372A3" w14:textId="77777777" w:rsidR="006D47F7" w:rsidRDefault="006D47F7" w:rsidP="00B05B3A">
      <w:pPr>
        <w:spacing w:after="0" w:line="240" w:lineRule="auto"/>
      </w:pPr>
      <w:r>
        <w:separator/>
      </w:r>
    </w:p>
  </w:footnote>
  <w:footnote w:type="continuationSeparator" w:id="0">
    <w:p w14:paraId="13A336AB" w14:textId="77777777" w:rsidR="006D47F7" w:rsidRDefault="006D47F7" w:rsidP="00B05B3A">
      <w:pPr>
        <w:spacing w:after="0" w:line="240" w:lineRule="auto"/>
      </w:pPr>
      <w:r>
        <w:continuationSeparator/>
      </w:r>
    </w:p>
  </w:footnote>
  <w:footnote w:type="continuationNotice" w:id="1">
    <w:p w14:paraId="6033C069" w14:textId="77777777" w:rsidR="006D47F7" w:rsidRDefault="006D47F7">
      <w:pPr>
        <w:spacing w:after="0" w:line="240" w:lineRule="auto"/>
      </w:pPr>
    </w:p>
  </w:footnote>
  <w:footnote w:id="2">
    <w:p w14:paraId="065E3C2E" w14:textId="77777777"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021DB3">
        <w:rPr>
          <w:lang w:val="en-GB"/>
        </w:rPr>
        <w:t>Projekta</w:t>
      </w:r>
      <w:r w:rsidRPr="00021DB3">
        <w:rPr>
          <w:i/>
          <w:lang w:val="en-GB"/>
        </w:rPr>
        <w:t>“Tiesiskums izaugsmei” ietvaros</w:t>
      </w:r>
      <w:r w:rsidRPr="00021DB3">
        <w:rPr>
          <w:lang w:val="en-GB"/>
        </w:rPr>
        <w:t>, ko finansē Eiropas Sociālais fonds.</w:t>
      </w:r>
    </w:p>
  </w:footnote>
  <w:footnote w:id="3">
    <w:p w14:paraId="68377591" w14:textId="77777777"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Pr>
          <w:lang w:val="en-GB"/>
        </w:rPr>
        <w:t>Vizīte tika atspoguļota</w:t>
      </w:r>
      <w:r w:rsidRPr="00823E98">
        <w:rPr>
          <w:lang w:val="en-GB"/>
        </w:rPr>
        <w:t xml:space="preserve"> </w:t>
      </w:r>
      <w:hyperlink r:id="rId1" w:history="1">
        <w:r w:rsidRPr="00823E98">
          <w:rPr>
            <w:rStyle w:val="Hyperlink"/>
            <w:lang w:val="en-GB"/>
          </w:rPr>
          <w:t xml:space="preserve">CEPEJ </w:t>
        </w:r>
        <w:r>
          <w:rPr>
            <w:rStyle w:val="Hyperlink"/>
            <w:lang w:val="en-GB"/>
          </w:rPr>
          <w:t>mājaslapā</w:t>
        </w:r>
      </w:hyperlink>
      <w:r w:rsidRPr="00823E98">
        <w:rPr>
          <w:lang w:val="en-GB"/>
        </w:rPr>
        <w:t xml:space="preserve">, </w:t>
      </w:r>
      <w:r w:rsidRPr="00021DB3">
        <w:rPr>
          <w:lang w:val="en-GB"/>
        </w:rPr>
        <w:t>kā arī to atspoguļoja valsts partneri, piem.</w:t>
      </w:r>
      <w:r>
        <w:rPr>
          <w:lang w:val="en-GB"/>
        </w:rPr>
        <w:t>,</w:t>
      </w:r>
      <w:r w:rsidRPr="00823E98">
        <w:rPr>
          <w:lang w:val="en-GB"/>
        </w:rPr>
        <w:t xml:space="preserve"> </w:t>
      </w:r>
      <w:hyperlink r:id="rId2" w:history="1">
        <w:r>
          <w:rPr>
            <w:rStyle w:val="Hyperlink"/>
            <w:lang w:val="en-GB"/>
          </w:rPr>
          <w:t>Latvijas</w:t>
        </w:r>
      </w:hyperlink>
      <w:r>
        <w:rPr>
          <w:rStyle w:val="Hyperlink"/>
          <w:lang w:val="en-GB"/>
        </w:rPr>
        <w:t xml:space="preserve"> Republikas Augstākā tiesa</w:t>
      </w:r>
      <w:r w:rsidRPr="00823E98">
        <w:rPr>
          <w:lang w:val="en-GB"/>
        </w:rPr>
        <w:t xml:space="preserve">. </w:t>
      </w:r>
    </w:p>
  </w:footnote>
  <w:footnote w:id="4">
    <w:p w14:paraId="32A6391B" w14:textId="77777777" w:rsidR="004E370E" w:rsidRPr="00823E98" w:rsidRDefault="004E370E" w:rsidP="00647461">
      <w:pPr>
        <w:pStyle w:val="FootnoteText"/>
        <w:rPr>
          <w:rFonts w:cs="Arial"/>
          <w:lang w:val="en-GB"/>
        </w:rPr>
      </w:pPr>
      <w:r w:rsidRPr="00823E98">
        <w:rPr>
          <w:rStyle w:val="FootnoteReference"/>
          <w:rFonts w:cs="Arial"/>
        </w:rPr>
        <w:footnoteRef/>
      </w:r>
      <w:r w:rsidRPr="00823E98">
        <w:rPr>
          <w:rFonts w:cs="Arial"/>
          <w:lang w:val="en-GB"/>
        </w:rPr>
        <w:t xml:space="preserve"> </w:t>
      </w:r>
      <w:r>
        <w:rPr>
          <w:rFonts w:cs="Arial"/>
          <w:lang w:val="en-GB"/>
        </w:rPr>
        <w:t>Skat.</w:t>
      </w:r>
      <w:r w:rsidRPr="00823E98">
        <w:rPr>
          <w:rFonts w:cs="Arial"/>
          <w:lang w:val="en-GB"/>
        </w:rPr>
        <w:t xml:space="preserve">: </w:t>
      </w:r>
      <w:hyperlink r:id="rId3" w:history="1">
        <w:r w:rsidRPr="00823E98">
          <w:rPr>
            <w:rStyle w:val="Hyperlink"/>
            <w:rFonts w:cs="Arial"/>
            <w:lang w:val="en-GB"/>
          </w:rPr>
          <w:t>https://www.coe.int/t/dghl/cooperation/cepej/evaluation/2016/STAT//</w:t>
        </w:r>
      </w:hyperlink>
    </w:p>
  </w:footnote>
  <w:footnote w:id="5">
    <w:p w14:paraId="2DE99D32" w14:textId="23B24803" w:rsidR="004E370E" w:rsidRPr="00823E98" w:rsidRDefault="004E370E">
      <w:pPr>
        <w:pStyle w:val="FootnoteText"/>
        <w:rPr>
          <w:lang w:val="en-GB"/>
        </w:rPr>
      </w:pPr>
      <w:r w:rsidRPr="00823E98">
        <w:rPr>
          <w:rStyle w:val="FootnoteReference"/>
        </w:rPr>
        <w:footnoteRef/>
      </w:r>
      <w:r w:rsidRPr="00823E98">
        <w:rPr>
          <w:lang w:val="en-GB"/>
        </w:rPr>
        <w:t xml:space="preserve"> </w:t>
      </w:r>
      <w:r>
        <w:rPr>
          <w:lang w:val="en-GB"/>
        </w:rPr>
        <w:t>Skat.</w:t>
      </w:r>
      <w:r w:rsidRPr="00823E98">
        <w:rPr>
          <w:lang w:val="en-GB"/>
        </w:rPr>
        <w:t xml:space="preserve"> </w:t>
      </w:r>
      <w:hyperlink r:id="rId4" w:history="1">
        <w:r w:rsidRPr="00823E98">
          <w:rPr>
            <w:rStyle w:val="Hyperlink"/>
            <w:lang w:val="en-GB"/>
          </w:rPr>
          <w:t>“</w:t>
        </w:r>
        <w:r w:rsidRPr="00823E98">
          <w:rPr>
            <w:rStyle w:val="Hyperlink"/>
            <w:i/>
            <w:lang w:val="en-GB"/>
          </w:rPr>
          <w:t>Report on the independence of the judicial system. Part I: The independence of judges</w:t>
        </w:r>
        <w:r w:rsidRPr="00823E98">
          <w:rPr>
            <w:rStyle w:val="Hyperlink"/>
            <w:lang w:val="en-GB"/>
          </w:rPr>
          <w:t>”</w:t>
        </w:r>
      </w:hyperlink>
      <w:r w:rsidRPr="00823E98">
        <w:rPr>
          <w:lang w:val="en-GB"/>
        </w:rPr>
        <w:t xml:space="preserve">, </w:t>
      </w:r>
      <w:r w:rsidRPr="009502E9">
        <w:rPr>
          <w:lang w:val="en-GB"/>
        </w:rPr>
        <w:t>ko pieņēma Venēcijas komi</w:t>
      </w:r>
      <w:r>
        <w:rPr>
          <w:lang w:val="en-GB"/>
        </w:rPr>
        <w:t>sija 2010. gada 16. martā, 56.lpp</w:t>
      </w:r>
      <w:r w:rsidRPr="00823E98">
        <w:rPr>
          <w:lang w:val="en-GB"/>
        </w:rPr>
        <w:t>.</w:t>
      </w:r>
    </w:p>
  </w:footnote>
  <w:footnote w:id="6">
    <w:p w14:paraId="76405F94" w14:textId="7C49D7B0"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823E98">
        <w:rPr>
          <w:i/>
          <w:lang w:val="en-GB"/>
        </w:rPr>
        <w:t>Idem</w:t>
      </w:r>
      <w:r>
        <w:rPr>
          <w:lang w:val="en-GB"/>
        </w:rPr>
        <w:t xml:space="preserve">, </w:t>
      </w:r>
      <w:r w:rsidRPr="00823E98">
        <w:rPr>
          <w:lang w:val="en-GB"/>
        </w:rPr>
        <w:t>9</w:t>
      </w:r>
      <w:r>
        <w:rPr>
          <w:lang w:val="en-GB"/>
        </w:rPr>
        <w:t>.</w:t>
      </w:r>
      <w:r w:rsidRPr="00823E98">
        <w:rPr>
          <w:lang w:val="en-GB"/>
        </w:rPr>
        <w:t>-10</w:t>
      </w:r>
      <w:r>
        <w:rPr>
          <w:lang w:val="en-GB"/>
        </w:rPr>
        <w:t>. lpp</w:t>
      </w:r>
      <w:r w:rsidRPr="00823E98">
        <w:rPr>
          <w:lang w:val="en-GB"/>
        </w:rPr>
        <w:t xml:space="preserve">. </w:t>
      </w:r>
    </w:p>
  </w:footnote>
  <w:footnote w:id="7">
    <w:p w14:paraId="1E9F977F" w14:textId="1118D388"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823E98">
        <w:rPr>
          <w:i/>
          <w:lang w:val="en-GB"/>
        </w:rPr>
        <w:t>Idem</w:t>
      </w:r>
      <w:r>
        <w:rPr>
          <w:lang w:val="en-GB"/>
        </w:rPr>
        <w:t xml:space="preserve">, </w:t>
      </w:r>
      <w:r w:rsidRPr="00823E98">
        <w:rPr>
          <w:lang w:val="en-GB"/>
        </w:rPr>
        <w:t>13</w:t>
      </w:r>
      <w:r>
        <w:rPr>
          <w:lang w:val="en-GB"/>
        </w:rPr>
        <w:t>. lpp.</w:t>
      </w:r>
    </w:p>
  </w:footnote>
  <w:footnote w:id="8">
    <w:p w14:paraId="6B8397CF" w14:textId="2A9A0EB9"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Pr>
          <w:lang w:val="en-GB"/>
        </w:rPr>
        <w:t>Skat.</w:t>
      </w:r>
      <w:r w:rsidRPr="00823E98">
        <w:rPr>
          <w:lang w:val="en-GB"/>
        </w:rPr>
        <w:t xml:space="preserve"> </w:t>
      </w:r>
      <w:hyperlink r:id="rId5" w:history="1">
        <w:r w:rsidRPr="00823E98">
          <w:rPr>
            <w:rStyle w:val="Hyperlink"/>
            <w:i/>
            <w:lang w:val="en-GB"/>
          </w:rPr>
          <w:t>“Rule of Law checklist”</w:t>
        </w:r>
      </w:hyperlink>
      <w:r w:rsidRPr="00823E98">
        <w:rPr>
          <w:lang w:val="en-GB"/>
        </w:rPr>
        <w:t>,</w:t>
      </w:r>
      <w:r w:rsidRPr="00B954A9">
        <w:rPr>
          <w:lang w:val="en-GB"/>
        </w:rPr>
        <w:t xml:space="preserve"> </w:t>
      </w:r>
      <w:r w:rsidRPr="00CE72CF">
        <w:rPr>
          <w:lang w:val="en-GB"/>
        </w:rPr>
        <w:t>ko pieņēma Venēcijas komi</w:t>
      </w:r>
      <w:r>
        <w:rPr>
          <w:lang w:val="en-GB"/>
        </w:rPr>
        <w:t>sija 2016. gada 18. martā, 75.lpp</w:t>
      </w:r>
      <w:r w:rsidRPr="00823E98">
        <w:rPr>
          <w:lang w:val="en-GB"/>
        </w:rPr>
        <w:t>.</w:t>
      </w:r>
    </w:p>
  </w:footnote>
  <w:footnote w:id="9">
    <w:p w14:paraId="3263D4A4" w14:textId="77777777" w:rsidR="004E370E" w:rsidRPr="00823E98" w:rsidRDefault="004E370E">
      <w:pPr>
        <w:pStyle w:val="FootnoteText"/>
        <w:rPr>
          <w:lang w:val="en-GB"/>
        </w:rPr>
      </w:pPr>
      <w:r w:rsidRPr="00823E98">
        <w:rPr>
          <w:rStyle w:val="FootnoteReference"/>
        </w:rPr>
        <w:footnoteRef/>
      </w:r>
      <w:r>
        <w:rPr>
          <w:lang w:val="en-GB"/>
        </w:rPr>
        <w:t xml:space="preserve"> </w:t>
      </w:r>
      <w:r w:rsidRPr="00147136">
        <w:rPr>
          <w:lang w:val="en-GB"/>
        </w:rPr>
        <w:t>Šo informāciju Tieslietu ministrijas pārstāvji iesniedza 2018. gada janvār</w:t>
      </w:r>
      <w:r>
        <w:rPr>
          <w:lang w:val="en-GB"/>
        </w:rPr>
        <w:t>ī, komentējot ziņojuma projektu</w:t>
      </w:r>
      <w:r w:rsidRPr="00823E98">
        <w:rPr>
          <w:lang w:val="en-GB"/>
        </w:rPr>
        <w:t xml:space="preserve">. </w:t>
      </w:r>
    </w:p>
  </w:footnote>
  <w:footnote w:id="10">
    <w:p w14:paraId="3AE1558B" w14:textId="0DF0FDF6" w:rsidR="004E370E" w:rsidRPr="00823E98" w:rsidRDefault="004E370E">
      <w:pPr>
        <w:pStyle w:val="FootnoteText"/>
        <w:rPr>
          <w:lang w:val="en-GB"/>
        </w:rPr>
      </w:pPr>
      <w:r w:rsidRPr="00823E98">
        <w:rPr>
          <w:rStyle w:val="FootnoteReference"/>
        </w:rPr>
        <w:footnoteRef/>
      </w:r>
      <w:r w:rsidRPr="00823E98">
        <w:rPr>
          <w:lang w:val="en-GB"/>
        </w:rPr>
        <w:t xml:space="preserve"> </w:t>
      </w:r>
      <w:r>
        <w:rPr>
          <w:lang w:val="en-GB"/>
        </w:rPr>
        <w:t>Skat. s</w:t>
      </w:r>
      <w:r w:rsidRPr="00986BCB">
        <w:rPr>
          <w:lang w:val="en-GB"/>
        </w:rPr>
        <w:t>īkāku informāciju par lietu un lēmumu angļu valodā:</w:t>
      </w:r>
      <w:r w:rsidRPr="00823E98">
        <w:rPr>
          <w:lang w:val="en-GB"/>
        </w:rPr>
        <w:t xml:space="preserve"> </w:t>
      </w:r>
      <w:hyperlink r:id="rId6" w:history="1">
        <w:r w:rsidRPr="00823E98">
          <w:rPr>
            <w:rStyle w:val="Hyperlink"/>
            <w:lang w:val="en-GB"/>
          </w:rPr>
          <w:t>press-release published by the Constitutional Court</w:t>
        </w:r>
      </w:hyperlink>
      <w:r>
        <w:rPr>
          <w:rStyle w:val="Hyperlink"/>
          <w:lang w:val="en-GB"/>
        </w:rPr>
        <w:t>.</w:t>
      </w:r>
      <w:r w:rsidRPr="00823E98">
        <w:rPr>
          <w:lang w:val="en-GB"/>
        </w:rPr>
        <w:t xml:space="preserve"> </w:t>
      </w:r>
    </w:p>
  </w:footnote>
  <w:footnote w:id="11">
    <w:p w14:paraId="719B97A6" w14:textId="74566D97"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D03551">
        <w:rPr>
          <w:lang w:val="en-GB"/>
        </w:rPr>
        <w:t>Skat. 2009.</w:t>
      </w:r>
      <w:r>
        <w:rPr>
          <w:lang w:val="en-GB"/>
        </w:rPr>
        <w:t xml:space="preserve"> </w:t>
      </w:r>
      <w:r w:rsidRPr="00D03551">
        <w:rPr>
          <w:lang w:val="en-GB"/>
        </w:rPr>
        <w:t>gada 3.</w:t>
      </w:r>
      <w:r>
        <w:rPr>
          <w:lang w:val="en-GB"/>
        </w:rPr>
        <w:t xml:space="preserve"> </w:t>
      </w:r>
      <w:r w:rsidRPr="00D03551">
        <w:rPr>
          <w:lang w:val="en-GB"/>
        </w:rPr>
        <w:t>marta Ministru kabineta noteikumi Nr.</w:t>
      </w:r>
      <w:r>
        <w:rPr>
          <w:lang w:val="en-GB"/>
        </w:rPr>
        <w:t xml:space="preserve"> </w:t>
      </w:r>
      <w:r w:rsidRPr="00D03551">
        <w:rPr>
          <w:lang w:val="en-GB"/>
        </w:rPr>
        <w:t xml:space="preserve">204 </w:t>
      </w:r>
      <w:r w:rsidRPr="00D03551">
        <w:rPr>
          <w:i/>
          <w:lang w:val="en-GB"/>
        </w:rPr>
        <w:t>"Tiesneša amata kandidāta atlases, stažēšanās un kvalifikācijas eksāmena kārtošanas kārtība"</w:t>
      </w:r>
      <w:r w:rsidRPr="00D03551">
        <w:rPr>
          <w:lang w:val="en-GB"/>
        </w:rPr>
        <w:t>, īpaši 10.-13.lpp.</w:t>
      </w:r>
    </w:p>
  </w:footnote>
  <w:footnote w:id="12">
    <w:p w14:paraId="7915B98E" w14:textId="703D7C14"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Pr>
          <w:lang w:val="en-GB"/>
        </w:rPr>
        <w:t>Skat. ziņojumu</w:t>
      </w:r>
      <w:r w:rsidRPr="00823E98">
        <w:rPr>
          <w:lang w:val="en-GB"/>
        </w:rPr>
        <w:t xml:space="preserve"> </w:t>
      </w:r>
      <w:hyperlink r:id="rId7" w:history="1">
        <w:r w:rsidRPr="00823E98">
          <w:rPr>
            <w:rStyle w:val="Hyperlink"/>
            <w:i/>
            <w:lang w:val="en-GB"/>
          </w:rPr>
          <w:t>“Challenges for judicial independence and impartiality in the member states of the Council of Europe”</w:t>
        </w:r>
        <w:r w:rsidRPr="00823E98">
          <w:rPr>
            <w:rStyle w:val="Hyperlink"/>
            <w:lang w:val="en-GB"/>
          </w:rPr>
          <w:t xml:space="preserve"> (SG/Inf(2016)3rev)</w:t>
        </w:r>
      </w:hyperlink>
      <w:r w:rsidRPr="00823E98">
        <w:rPr>
          <w:lang w:val="en-GB"/>
        </w:rPr>
        <w:t>,</w:t>
      </w:r>
      <w:r w:rsidRPr="00B954A9">
        <w:rPr>
          <w:lang w:val="en-GB"/>
        </w:rPr>
        <w:t xml:space="preserve"> </w:t>
      </w:r>
      <w:r w:rsidRPr="000A45F1">
        <w:rPr>
          <w:lang w:val="en-GB"/>
        </w:rPr>
        <w:t>ko kopīgi sagatavoja CCJE prezidijs un CCPE birojs Eiropas Padomes ģenerālsekretāram 56.lpp</w:t>
      </w:r>
      <w:r>
        <w:rPr>
          <w:lang w:val="en-GB"/>
        </w:rPr>
        <w:t>.</w:t>
      </w:r>
    </w:p>
  </w:footnote>
  <w:footnote w:id="13">
    <w:p w14:paraId="517C7F56" w14:textId="26454268"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0A45F1">
        <w:rPr>
          <w:i/>
          <w:lang w:val="en-GB"/>
        </w:rPr>
        <w:t>“46. Tiesnešiem, kas pieņem lēmumus par tiesnešu atlasi un karjeru, jābūt neatkarīgam no izpildvaras un likumdevēja. Lai garantētu neatkarību, vismaz pusei iestādes locekļu vajadzētu būt tiesnešiem, k</w:t>
      </w:r>
      <w:r>
        <w:rPr>
          <w:i/>
          <w:lang w:val="en-GB"/>
        </w:rPr>
        <w:t>urus izvēlējušies viņu kolēģi.</w:t>
      </w:r>
      <w:r w:rsidRPr="00823E98">
        <w:rPr>
          <w:i/>
          <w:lang w:val="en-GB"/>
        </w:rPr>
        <w:t>”</w:t>
      </w:r>
      <w:r w:rsidRPr="00823E98">
        <w:rPr>
          <w:lang w:val="en-GB"/>
        </w:rPr>
        <w:t xml:space="preserve"> </w:t>
      </w:r>
    </w:p>
    <w:p w14:paraId="302DDEBC" w14:textId="4081B9BB" w:rsidR="004E370E" w:rsidRPr="00823E98" w:rsidRDefault="004E370E" w:rsidP="00647461">
      <w:pPr>
        <w:pStyle w:val="FootnoteText"/>
        <w:jc w:val="both"/>
        <w:rPr>
          <w:i/>
          <w:lang w:val="en-GB"/>
        </w:rPr>
      </w:pPr>
      <w:r w:rsidRPr="00823E98">
        <w:rPr>
          <w:i/>
          <w:lang w:val="en-GB"/>
        </w:rPr>
        <w:t xml:space="preserve">47. </w:t>
      </w:r>
      <w:r w:rsidRPr="00B64F51">
        <w:rPr>
          <w:i/>
          <w:lang w:val="en-GB"/>
        </w:rPr>
        <w:t>Tomēr, ja konstitucionālās vai citas tiesību normas paredz, ka valsts vadītājs, valdība vai likumdevējs pieņem lēmumus par tiesnešu atlasi un karjeru - neatkarīgu un kompetentu iestādi, kas veido tiesu sistēmas nozīmīgu daļu (izņemot noteikumus, kas piemērojami tiesu iestāžu padomēm, kas ietverti IV nodaļā) būtu jāļauj sniegt ieteikumus vai paust viedokļus, kurus praksē ievēro</w:t>
      </w:r>
      <w:r>
        <w:rPr>
          <w:i/>
          <w:lang w:val="en-GB"/>
        </w:rPr>
        <w:t xml:space="preserve"> attiecīgā iecēlējinstitūcija.</w:t>
      </w:r>
      <w:r w:rsidRPr="00823E98">
        <w:rPr>
          <w:i/>
          <w:lang w:val="en-GB"/>
        </w:rPr>
        <w:t>”</w:t>
      </w:r>
    </w:p>
  </w:footnote>
  <w:footnote w:id="14">
    <w:p w14:paraId="6AC699A0" w14:textId="519FD4AD" w:rsidR="004E370E" w:rsidRPr="00823E98" w:rsidRDefault="004E370E" w:rsidP="0094386D">
      <w:pPr>
        <w:pStyle w:val="FootnoteText"/>
        <w:jc w:val="both"/>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r w:rsidRPr="00823E98">
        <w:rPr>
          <w:i/>
          <w:lang w:val="en-GB"/>
        </w:rPr>
        <w:t>“</w:t>
      </w:r>
      <w:hyperlink r:id="rId8" w:history="1">
        <w:r w:rsidRPr="00823E98">
          <w:rPr>
            <w:rStyle w:val="Hyperlink"/>
            <w:i/>
            <w:lang w:val="en-GB"/>
          </w:rPr>
          <w:t>Independence of judges: judicial perceptions and formal safeguards</w:t>
        </w:r>
      </w:hyperlink>
      <w:r w:rsidRPr="00823E98">
        <w:rPr>
          <w:i/>
          <w:lang w:val="en-GB"/>
        </w:rPr>
        <w:t>”</w:t>
      </w:r>
      <w:r w:rsidRPr="00823E98">
        <w:rPr>
          <w:lang w:val="en-GB"/>
        </w:rPr>
        <w:t>, Frans van Dijka, Frank van Tulder and Ymkje Lugten, Netherlands Council for the judiciary, 2016</w:t>
      </w:r>
      <w:r>
        <w:rPr>
          <w:lang w:val="en-GB"/>
        </w:rPr>
        <w:t xml:space="preserve">. gada janvāris, </w:t>
      </w:r>
      <w:r w:rsidRPr="00823E98">
        <w:rPr>
          <w:lang w:val="en-GB"/>
        </w:rPr>
        <w:t>2</w:t>
      </w:r>
      <w:r>
        <w:rPr>
          <w:lang w:val="en-GB"/>
        </w:rPr>
        <w:t>. lpp.</w:t>
      </w:r>
    </w:p>
  </w:footnote>
  <w:footnote w:id="15">
    <w:p w14:paraId="60008C54" w14:textId="77777777" w:rsidR="004E370E" w:rsidRPr="00823E98" w:rsidRDefault="004E370E" w:rsidP="00B405D5">
      <w:pPr>
        <w:pStyle w:val="FootnoteText"/>
        <w:jc w:val="both"/>
        <w:rPr>
          <w:lang w:val="en-GB"/>
        </w:rPr>
      </w:pPr>
      <w:r w:rsidRPr="00823E98">
        <w:rPr>
          <w:rStyle w:val="FootnoteReference"/>
        </w:rPr>
        <w:footnoteRef/>
      </w:r>
      <w:r w:rsidRPr="00823E98">
        <w:rPr>
          <w:lang w:val="en-GB"/>
        </w:rPr>
        <w:t xml:space="preserve"> S</w:t>
      </w:r>
      <w:r>
        <w:rPr>
          <w:lang w:val="en-GB"/>
        </w:rPr>
        <w:t>kat. ziņojumu</w:t>
      </w:r>
      <w:r w:rsidRPr="00823E98">
        <w:rPr>
          <w:lang w:val="en-GB"/>
        </w:rPr>
        <w:t xml:space="preserve"> </w:t>
      </w:r>
      <w:hyperlink r:id="rId9" w:history="1">
        <w:r w:rsidRPr="00823E98">
          <w:rPr>
            <w:rStyle w:val="Hyperlink"/>
            <w:i/>
            <w:lang w:val="en-GB"/>
          </w:rPr>
          <w:t>“Data ENCJ Survey on the Independence of Judges. 2016-2017”</w:t>
        </w:r>
      </w:hyperlink>
      <w:r>
        <w:rPr>
          <w:lang w:val="en-GB"/>
        </w:rPr>
        <w:t>. Ziņots, ka a</w:t>
      </w:r>
      <w:r w:rsidRPr="00422054">
        <w:rPr>
          <w:lang w:val="en-GB"/>
        </w:rPr>
        <w:t>ptaujā piedalījās 224 Latvijas tiesneši (75% sievietes un 25% vīrieši), kas ir aptuven</w:t>
      </w:r>
      <w:r>
        <w:rPr>
          <w:lang w:val="en-GB"/>
        </w:rPr>
        <w:t>i 45% no kopējā tiesnešu skaita</w:t>
      </w:r>
      <w:r w:rsidRPr="00823E98">
        <w:rPr>
          <w:lang w:val="en-GB"/>
        </w:rPr>
        <w:t>.</w:t>
      </w:r>
    </w:p>
  </w:footnote>
  <w:footnote w:id="16">
    <w:p w14:paraId="10146070" w14:textId="77777777" w:rsidR="004E370E" w:rsidRPr="00823E98" w:rsidRDefault="004E370E" w:rsidP="0094386D">
      <w:pPr>
        <w:pStyle w:val="FootnoteText"/>
        <w:jc w:val="both"/>
        <w:rPr>
          <w:lang w:val="en-GB"/>
        </w:rPr>
      </w:pPr>
      <w:r w:rsidRPr="00823E98">
        <w:rPr>
          <w:rStyle w:val="FootnoteReference"/>
        </w:rPr>
        <w:footnoteRef/>
      </w:r>
      <w:r w:rsidRPr="00823E98">
        <w:rPr>
          <w:lang w:val="en-GB"/>
        </w:rPr>
        <w:t xml:space="preserve"> </w:t>
      </w:r>
      <w:r w:rsidRPr="006C4B41">
        <w:rPr>
          <w:lang w:val="en-GB"/>
        </w:rPr>
        <w:t>Skat. “ES tiesiskuma progresa ziņojums 2017”, kas tulkots ES dalībvalstu valodās</w:t>
      </w:r>
      <w:r w:rsidRPr="00823E98">
        <w:rPr>
          <w:lang w:val="en-GB"/>
        </w:rPr>
        <w:t xml:space="preserve">: </w:t>
      </w:r>
      <w:hyperlink r:id="rId10" w:history="1">
        <w:r w:rsidRPr="00823E98">
          <w:rPr>
            <w:rStyle w:val="Hyperlink"/>
            <w:lang w:val="en-GB"/>
          </w:rPr>
          <w:t>http://Europa.eu/rapid/press-release_IP-17-890_en.htm</w:t>
        </w:r>
      </w:hyperlink>
      <w:r w:rsidRPr="00823E98">
        <w:rPr>
          <w:lang w:val="en-GB"/>
        </w:rPr>
        <w:t xml:space="preserve"> </w:t>
      </w:r>
    </w:p>
  </w:footnote>
  <w:footnote w:id="17">
    <w:p w14:paraId="78C46E11" w14:textId="15F28C2E"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D42E39">
        <w:rPr>
          <w:lang w:val="en-GB"/>
        </w:rPr>
        <w:t>Nacionāl</w:t>
      </w:r>
      <w:r>
        <w:rPr>
          <w:lang w:val="en-GB"/>
        </w:rPr>
        <w:t>o partneru iesniegtie dokumenti</w:t>
      </w:r>
      <w:r w:rsidRPr="00823E98">
        <w:rPr>
          <w:lang w:val="en-GB"/>
        </w:rPr>
        <w:t xml:space="preserve">: </w:t>
      </w:r>
      <w:r w:rsidRPr="00823E98">
        <w:rPr>
          <w:i/>
          <w:lang w:val="en-GB"/>
        </w:rPr>
        <w:t>“Brief overview: Latvian court system and revision of judicial map”</w:t>
      </w:r>
      <w:r>
        <w:rPr>
          <w:lang w:val="en-GB"/>
        </w:rPr>
        <w:t xml:space="preserve">, </w:t>
      </w:r>
      <w:r w:rsidRPr="00823E98">
        <w:rPr>
          <w:lang w:val="en-GB"/>
        </w:rPr>
        <w:t>1</w:t>
      </w:r>
      <w:r>
        <w:rPr>
          <w:lang w:val="en-GB"/>
        </w:rPr>
        <w:t>. un 2. lpp.</w:t>
      </w:r>
    </w:p>
  </w:footnote>
  <w:footnote w:id="18">
    <w:p w14:paraId="22BF8A06" w14:textId="77777777"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823E98">
        <w:rPr>
          <w:i/>
          <w:lang w:val="en-GB"/>
        </w:rPr>
        <w:t>Ibidem.</w:t>
      </w:r>
    </w:p>
  </w:footnote>
  <w:footnote w:id="19">
    <w:p w14:paraId="291EC7CC" w14:textId="23F6358B" w:rsidR="004E370E" w:rsidRPr="00823E98" w:rsidRDefault="004E370E" w:rsidP="00283438">
      <w:pPr>
        <w:pStyle w:val="FootnoteText"/>
        <w:rPr>
          <w:lang w:val="en-GB"/>
        </w:rPr>
      </w:pPr>
      <w:r w:rsidRPr="00823E98">
        <w:rPr>
          <w:rStyle w:val="FootnoteReference"/>
        </w:rPr>
        <w:footnoteRef/>
      </w:r>
      <w:r>
        <w:rPr>
          <w:lang w:val="en-GB"/>
        </w:rPr>
        <w:t xml:space="preserve"> </w:t>
      </w:r>
      <w:r w:rsidRPr="00057FD6">
        <w:rPr>
          <w:lang w:val="en-GB"/>
        </w:rPr>
        <w:t>Saskaņā ar Tiesu administrācijas sniegto informāciju 2018.</w:t>
      </w:r>
      <w:r>
        <w:rPr>
          <w:lang w:val="en-GB"/>
        </w:rPr>
        <w:t xml:space="preserve"> </w:t>
      </w:r>
      <w:r w:rsidRPr="00057FD6">
        <w:rPr>
          <w:lang w:val="en-GB"/>
        </w:rPr>
        <w:t>gada</w:t>
      </w:r>
      <w:r>
        <w:rPr>
          <w:lang w:val="en-GB"/>
        </w:rPr>
        <w:t xml:space="preserve"> janvārī</w:t>
      </w:r>
      <w:r w:rsidRPr="00823E98">
        <w:rPr>
          <w:lang w:val="en-GB"/>
        </w:rPr>
        <w:t>.</w:t>
      </w:r>
    </w:p>
  </w:footnote>
  <w:footnote w:id="20">
    <w:p w14:paraId="1CE398C1" w14:textId="12390B45"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057FD6">
        <w:rPr>
          <w:lang w:val="en-GB"/>
        </w:rPr>
        <w:t>Šajā dokumentā atsauces uz vienu dzimumu nozīmē arī pārējos dzimumus, ja konteksts neprasa citādi. Vienkāršības labad autori galvenokārt lietoja viņš, viņu, viņa.</w:t>
      </w:r>
    </w:p>
  </w:footnote>
  <w:footnote w:id="21">
    <w:p w14:paraId="6267EE11" w14:textId="1DF93CCA"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Pr>
          <w:lang w:val="en-GB"/>
        </w:rPr>
        <w:t>Skat.</w:t>
      </w:r>
      <w:r w:rsidRPr="00823E98">
        <w:rPr>
          <w:lang w:val="en-GB"/>
        </w:rPr>
        <w:t xml:space="preserve"> </w:t>
      </w:r>
      <w:r w:rsidRPr="00823E98">
        <w:rPr>
          <w:i/>
          <w:lang w:val="en-GB"/>
        </w:rPr>
        <w:t>“</w:t>
      </w:r>
      <w:hyperlink r:id="rId11" w:history="1">
        <w:r w:rsidRPr="00823E98">
          <w:rPr>
            <w:rStyle w:val="Hyperlink"/>
            <w:i/>
            <w:lang w:val="en-GB"/>
          </w:rPr>
          <w:t>The Court Administration. Judicial system in Latvia</w:t>
        </w:r>
      </w:hyperlink>
      <w:r w:rsidRPr="00823E98">
        <w:rPr>
          <w:i/>
          <w:lang w:val="en-GB"/>
        </w:rPr>
        <w:t>”</w:t>
      </w:r>
      <w:r>
        <w:rPr>
          <w:lang w:val="en-GB"/>
        </w:rPr>
        <w:t xml:space="preserve">, </w:t>
      </w:r>
      <w:r w:rsidRPr="00823E98">
        <w:rPr>
          <w:lang w:val="en-GB"/>
        </w:rPr>
        <w:t>7</w:t>
      </w:r>
      <w:r>
        <w:rPr>
          <w:lang w:val="en-GB"/>
        </w:rPr>
        <w:t>. lpp.</w:t>
      </w:r>
    </w:p>
  </w:footnote>
  <w:footnote w:id="22">
    <w:p w14:paraId="4824E6BB" w14:textId="24707F90" w:rsidR="004E370E" w:rsidRPr="00823E98" w:rsidRDefault="004E370E">
      <w:pPr>
        <w:pStyle w:val="FootnoteText"/>
        <w:rPr>
          <w:lang w:val="en-GB"/>
        </w:rPr>
      </w:pPr>
      <w:r w:rsidRPr="00823E98">
        <w:rPr>
          <w:rStyle w:val="FootnoteReference"/>
        </w:rPr>
        <w:footnoteRef/>
      </w:r>
      <w:r w:rsidRPr="00823E98">
        <w:rPr>
          <w:lang w:val="en-GB"/>
        </w:rPr>
        <w:t xml:space="preserve"> </w:t>
      </w:r>
      <w:r w:rsidRPr="00F31D21">
        <w:rPr>
          <w:lang w:val="en-GB"/>
        </w:rPr>
        <w:t>Skat. Tiesu administrācijas darbības stratēģiju:</w:t>
      </w:r>
      <w:r w:rsidRPr="00823E98">
        <w:rPr>
          <w:lang w:val="en-GB"/>
        </w:rPr>
        <w:t xml:space="preserve"> </w:t>
      </w:r>
      <w:hyperlink r:id="rId12" w:history="1">
        <w:r w:rsidRPr="00823E98">
          <w:rPr>
            <w:rStyle w:val="Hyperlink"/>
            <w:lang w:val="en-GB"/>
          </w:rPr>
          <w:t>https://www.ta.gov.lv/EN/court_administration/strategy_of_the_court_administration_1554</w:t>
        </w:r>
      </w:hyperlink>
    </w:p>
  </w:footnote>
  <w:footnote w:id="23">
    <w:p w14:paraId="4AB464A2" w14:textId="4FF59F1F" w:rsidR="004E370E" w:rsidRPr="00823E98" w:rsidRDefault="004E370E" w:rsidP="00647461">
      <w:pPr>
        <w:pStyle w:val="FootnoteText"/>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hyperlink r:id="rId13" w:history="1">
        <w:r w:rsidRPr="00823E98">
          <w:rPr>
            <w:rStyle w:val="Hyperlink"/>
            <w:i/>
            <w:lang w:val="en-GB"/>
          </w:rPr>
          <w:t>http://www.tna.lv/en/about-us/</w:t>
        </w:r>
      </w:hyperlink>
    </w:p>
  </w:footnote>
  <w:footnote w:id="24">
    <w:p w14:paraId="05856662" w14:textId="452DC689" w:rsidR="004E370E" w:rsidRPr="00B954A9" w:rsidRDefault="004E370E">
      <w:pPr>
        <w:pStyle w:val="FootnoteText"/>
        <w:rPr>
          <w:lang w:val="fr-FR"/>
        </w:rPr>
      </w:pPr>
      <w:r w:rsidRPr="00823E98">
        <w:rPr>
          <w:rStyle w:val="FootnoteReference"/>
        </w:rPr>
        <w:footnoteRef/>
      </w:r>
      <w:r w:rsidRPr="00B954A9">
        <w:rPr>
          <w:lang w:val="fr-FR"/>
        </w:rPr>
        <w:t xml:space="preserve"> </w:t>
      </w:r>
      <w:r w:rsidRPr="003A2158">
        <w:rPr>
          <w:lang w:val="lv-LV"/>
        </w:rPr>
        <w:t>S</w:t>
      </w:r>
      <w:r>
        <w:rPr>
          <w:lang w:val="lv-LV"/>
        </w:rPr>
        <w:t>kat. likuma ”Par tiesu varu” 50.</w:t>
      </w:r>
      <w:r w:rsidRPr="003A2158">
        <w:rPr>
          <w:lang w:val="lv-LV"/>
        </w:rPr>
        <w:t>2.pantu ”Tiesu sistēmas finansēšana”.</w:t>
      </w:r>
    </w:p>
  </w:footnote>
  <w:footnote w:id="25">
    <w:p w14:paraId="69B574AC" w14:textId="484DE5B0"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B531A1">
        <w:rPr>
          <w:lang w:val="en-GB"/>
        </w:rPr>
        <w:t>Skat. Jaunumi Augstākās tiesas mājaslapā:</w:t>
      </w:r>
      <w:r w:rsidRPr="00823E98">
        <w:rPr>
          <w:lang w:val="en-GB"/>
        </w:rPr>
        <w:t xml:space="preserve"> </w:t>
      </w:r>
      <w:r w:rsidRPr="00823E98">
        <w:rPr>
          <w:i/>
          <w:lang w:val="en-GB"/>
        </w:rPr>
        <w:t>“</w:t>
      </w:r>
      <w:hyperlink r:id="rId14" w:history="1">
        <w:r w:rsidRPr="00823E98">
          <w:rPr>
            <w:rStyle w:val="Hyperlink"/>
            <w:i/>
            <w:lang w:val="en-GB"/>
          </w:rPr>
          <w:t>By means of Electronic Conference judges will elect members of the Judicial Qualification Committee and the Judicial Disciplinary Committee</w:t>
        </w:r>
      </w:hyperlink>
      <w:r w:rsidRPr="00823E98">
        <w:rPr>
          <w:i/>
          <w:lang w:val="en-GB"/>
        </w:rPr>
        <w:t>”</w:t>
      </w:r>
    </w:p>
  </w:footnote>
  <w:footnote w:id="26">
    <w:p w14:paraId="7149D7BA" w14:textId="2B738E3D"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Pr>
          <w:lang w:val="en-GB"/>
        </w:rPr>
        <w:t>Angliski arī</w:t>
      </w:r>
      <w:r w:rsidRPr="00823E98">
        <w:rPr>
          <w:lang w:val="en-GB"/>
        </w:rPr>
        <w:t xml:space="preserve"> </w:t>
      </w:r>
      <w:r w:rsidRPr="00823E98">
        <w:rPr>
          <w:i/>
          <w:lang w:val="en-GB"/>
        </w:rPr>
        <w:t>“Board of Justice”</w:t>
      </w:r>
      <w:r w:rsidRPr="00823E98">
        <w:rPr>
          <w:lang w:val="en-GB"/>
        </w:rPr>
        <w:t>.</w:t>
      </w:r>
    </w:p>
  </w:footnote>
  <w:footnote w:id="27">
    <w:p w14:paraId="38E5F454" w14:textId="291D50B1"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8236CF">
        <w:rPr>
          <w:lang w:val="en-GB"/>
        </w:rPr>
        <w:t>Skat. Jaunumi Augstākās tiesas mājaslapā:</w:t>
      </w:r>
      <w:r w:rsidRPr="00823E98">
        <w:rPr>
          <w:lang w:val="en-GB"/>
        </w:rPr>
        <w:t xml:space="preserve"> </w:t>
      </w:r>
      <w:hyperlink r:id="rId15" w:history="1">
        <w:r w:rsidRPr="00823E98">
          <w:rPr>
            <w:rStyle w:val="Hyperlink"/>
            <w:i/>
            <w:lang w:val="en-GB"/>
          </w:rPr>
          <w:t>“Challenges for judicial independence and impartiality in the member states of the Council of Europe”</w:t>
        </w:r>
        <w:r w:rsidRPr="00823E98">
          <w:rPr>
            <w:rStyle w:val="Hyperlink"/>
            <w:lang w:val="en-GB"/>
          </w:rPr>
          <w:t xml:space="preserve"> (SG/Inf(2016)3rev)</w:t>
        </w:r>
      </w:hyperlink>
      <w:r w:rsidRPr="00823E98">
        <w:rPr>
          <w:lang w:val="en-GB"/>
        </w:rPr>
        <w:t xml:space="preserve"> </w:t>
      </w:r>
      <w:r w:rsidRPr="00A40F9B">
        <w:rPr>
          <w:lang w:val="en-GB"/>
        </w:rPr>
        <w:t>un citus avotus, uz kuriem tas atsaucas, piem.</w:t>
      </w:r>
      <w:r>
        <w:rPr>
          <w:lang w:val="en-GB"/>
        </w:rPr>
        <w:t>,</w:t>
      </w:r>
      <w:r w:rsidRPr="00823E98">
        <w:rPr>
          <w:lang w:val="en-GB"/>
        </w:rPr>
        <w:t xml:space="preserve"> </w:t>
      </w:r>
      <w:hyperlink r:id="rId16" w:history="1">
        <w:r w:rsidRPr="00823E98">
          <w:rPr>
            <w:rStyle w:val="Hyperlink"/>
            <w:i/>
            <w:lang w:val="en-GB"/>
          </w:rPr>
          <w:t>Venice Commission’s “Report on the Independence of the Judicial System, Part I: the Independence of Judges</w:t>
        </w:r>
      </w:hyperlink>
      <w:r w:rsidRPr="00823E98">
        <w:rPr>
          <w:i/>
          <w:lang w:val="en-GB"/>
        </w:rPr>
        <w:t>”</w:t>
      </w:r>
      <w:r w:rsidRPr="00823E98">
        <w:rPr>
          <w:lang w:val="en-GB"/>
        </w:rPr>
        <w:t xml:space="preserve">, </w:t>
      </w:r>
      <w:r w:rsidRPr="00A40F9B">
        <w:rPr>
          <w:lang w:val="en-GB"/>
        </w:rPr>
        <w:t>ko pieņēma Venēcijas komisija 82. plenārs</w:t>
      </w:r>
      <w:r>
        <w:rPr>
          <w:lang w:val="en-GB"/>
        </w:rPr>
        <w:t>ēdē (Venēcija, 2010.gada 12-13)</w:t>
      </w:r>
      <w:r w:rsidRPr="00823E98">
        <w:rPr>
          <w:lang w:val="en-GB"/>
        </w:rPr>
        <w:t xml:space="preserve">. </w:t>
      </w:r>
    </w:p>
  </w:footnote>
  <w:footnote w:id="28">
    <w:p w14:paraId="68DB1ACC" w14:textId="59465BA5" w:rsidR="004E370E" w:rsidRPr="00823E98" w:rsidRDefault="004E370E" w:rsidP="00647461">
      <w:pPr>
        <w:pStyle w:val="FootnoteText"/>
        <w:jc w:val="both"/>
        <w:rPr>
          <w:lang w:val="en-GB"/>
        </w:rPr>
      </w:pPr>
      <w:r w:rsidRPr="00823E98">
        <w:rPr>
          <w:rStyle w:val="FootnoteReference"/>
        </w:rPr>
        <w:footnoteRef/>
      </w:r>
      <w:r>
        <w:rPr>
          <w:lang w:val="en-GB"/>
        </w:rPr>
        <w:t>Skat. ECT spriedumu lietā</w:t>
      </w:r>
      <w:r w:rsidRPr="00823E98">
        <w:rPr>
          <w:lang w:val="en-GB"/>
        </w:rPr>
        <w:t xml:space="preserve"> </w:t>
      </w:r>
      <w:hyperlink r:id="rId17" w:history="1">
        <w:r w:rsidRPr="00823E98">
          <w:rPr>
            <w:rStyle w:val="Hyperlink"/>
            <w:lang w:val="en-GB"/>
          </w:rPr>
          <w:t>Volkov v Ukraine</w:t>
        </w:r>
      </w:hyperlink>
      <w:r w:rsidRPr="00823E98">
        <w:rPr>
          <w:lang w:val="en-GB"/>
        </w:rPr>
        <w:t xml:space="preserve"> </w:t>
      </w:r>
      <w:r>
        <w:rPr>
          <w:lang w:val="en-GB"/>
        </w:rPr>
        <w:t>un</w:t>
      </w:r>
      <w:r w:rsidRPr="00823E98">
        <w:rPr>
          <w:lang w:val="en-GB"/>
        </w:rPr>
        <w:t xml:space="preserve"> </w:t>
      </w:r>
      <w:hyperlink r:id="rId18" w:history="1">
        <w:r w:rsidRPr="00823E98">
          <w:rPr>
            <w:rStyle w:val="Hyperlink"/>
            <w:i/>
            <w:lang w:val="en-GB"/>
          </w:rPr>
          <w:t>Mitrinovski v. “the former Yugoslav Republic of Macedonia”</w:t>
        </w:r>
      </w:hyperlink>
      <w:r w:rsidRPr="00823E98">
        <w:rPr>
          <w:lang w:val="en-GB"/>
        </w:rPr>
        <w:t>.</w:t>
      </w:r>
    </w:p>
  </w:footnote>
  <w:footnote w:id="29">
    <w:p w14:paraId="389FED9C" w14:textId="0060854D"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021DB3">
        <w:rPr>
          <w:rFonts w:cstheme="minorHAnsi"/>
          <w:color w:val="222222"/>
          <w:lang w:val="lv-LV"/>
        </w:rPr>
        <w:t>Stratēģijas tulkojums angļu valodā Augstākās tiesas tīmekļa vietnē</w:t>
      </w:r>
      <w:r>
        <w:rPr>
          <w:rFonts w:cstheme="minorHAnsi"/>
          <w:color w:val="222222"/>
          <w:lang w:val="lv-LV"/>
        </w:rPr>
        <w:t>:</w:t>
      </w:r>
      <w:r w:rsidRPr="00823E98">
        <w:rPr>
          <w:lang w:val="en-GB"/>
        </w:rPr>
        <w:t xml:space="preserve"> </w:t>
      </w:r>
      <w:hyperlink r:id="rId19" w:history="1">
        <w:r w:rsidRPr="00823E98">
          <w:rPr>
            <w:rStyle w:val="Hyperlink"/>
            <w:i/>
            <w:lang w:val="en-GB"/>
          </w:rPr>
          <w:t>http://at.gov.lv/en/the-board-of-justice/documents/</w:t>
        </w:r>
      </w:hyperlink>
      <w:r w:rsidRPr="00823E98">
        <w:rPr>
          <w:lang w:val="en-GB"/>
        </w:rPr>
        <w:t xml:space="preserve"> </w:t>
      </w:r>
    </w:p>
  </w:footnote>
  <w:footnote w:id="30">
    <w:p w14:paraId="6A6B49EB" w14:textId="07FB7AC4"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Pr>
          <w:lang w:val="en-GB"/>
        </w:rPr>
        <w:t>ECT spriedums</w:t>
      </w:r>
      <w:r w:rsidRPr="00823E98">
        <w:rPr>
          <w:lang w:val="en-GB"/>
        </w:rPr>
        <w:t xml:space="preserve"> (</w:t>
      </w:r>
      <w:r>
        <w:rPr>
          <w:lang w:val="en-GB"/>
        </w:rPr>
        <w:t>lietā</w:t>
      </w:r>
      <w:r w:rsidRPr="00823E98">
        <w:rPr>
          <w:lang w:val="en-GB"/>
        </w:rPr>
        <w:t xml:space="preserve"> </w:t>
      </w:r>
      <w:hyperlink r:id="rId20" w:history="1">
        <w:r w:rsidRPr="00E65C9D">
          <w:rPr>
            <w:rStyle w:val="Hyperlink"/>
            <w:rFonts w:cs="Verdana"/>
            <w:i/>
            <w:lang w:val="en-GB"/>
          </w:rPr>
          <w:t>Oleksandr Volkov v. Ukraine</w:t>
        </w:r>
      </w:hyperlink>
      <w:r w:rsidRPr="00823E98">
        <w:rPr>
          <w:lang w:val="en-GB"/>
        </w:rPr>
        <w:t xml:space="preserve">), </w:t>
      </w:r>
      <w:r w:rsidRPr="00C53663">
        <w:rPr>
          <w:lang w:val="en-GB"/>
        </w:rPr>
        <w:t>ir paziņojis, ka ģenerālprokurora klātbūtne iestādē, kas saistīta ar tiesnešu iecelšanu amatā, disciplinēšanu un atbrīvošanu, rada risku šīs organizācijas objektivitātei.</w:t>
      </w:r>
    </w:p>
  </w:footnote>
  <w:footnote w:id="31">
    <w:p w14:paraId="30FFAAD1" w14:textId="7149422E"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1C4C94">
        <w:rPr>
          <w:lang w:val="en-GB"/>
        </w:rPr>
        <w:t>Tajā pašā kontekstā var minēt, ka GRECO ieteica novērtējuma ziņojumā par Moldovas Republiku</w:t>
      </w:r>
      <w:r w:rsidRPr="00823E98">
        <w:rPr>
          <w:lang w:val="en-GB"/>
        </w:rPr>
        <w:t xml:space="preserve"> </w:t>
      </w:r>
      <w:hyperlink r:id="rId21" w:history="1">
        <w:r w:rsidRPr="00823E98">
          <w:rPr>
            <w:rStyle w:val="Hyperlink"/>
            <w:i/>
            <w:lang w:val="en-GB"/>
          </w:rPr>
          <w:t>“Fourth Evaluation Round, Corruption prevention in respect of members of parliament, judges and prosecutors in Republic of Moldova”</w:t>
        </w:r>
      </w:hyperlink>
      <w:r w:rsidRPr="00823E98">
        <w:rPr>
          <w:lang w:val="en-GB"/>
        </w:rPr>
        <w:t>,</w:t>
      </w:r>
      <w:r w:rsidRPr="00B954A9">
        <w:rPr>
          <w:lang w:val="en-GB"/>
        </w:rPr>
        <w:t xml:space="preserve"> </w:t>
      </w:r>
      <w:r w:rsidRPr="001C4C94">
        <w:rPr>
          <w:lang w:val="en-GB"/>
        </w:rPr>
        <w:t xml:space="preserve">ko pieņēma 2016. gada 1. jūlijā (16., 90., 91., 92.punkts), ka tiks pārskatīts Moldovas Augstākās padomes (SCM) sastāvs un darbība, jo īpaši atceļot tieslietu ministra un ģenerālprokurora </w:t>
      </w:r>
      <w:r w:rsidRPr="001C4C94">
        <w:rPr>
          <w:i/>
          <w:lang w:val="en-GB"/>
        </w:rPr>
        <w:t>ex officio</w:t>
      </w:r>
      <w:r w:rsidRPr="001C4C94">
        <w:rPr>
          <w:lang w:val="en-GB"/>
        </w:rPr>
        <w:t xml:space="preserve"> līdzdalību, ļaujot izveidot daudzveidīgāku klātesošo locekļu profilu un nodrošinot pārredzamu kārtību, kā ievēlēt MAP tiesnešus un locekļus.</w:t>
      </w:r>
    </w:p>
  </w:footnote>
  <w:footnote w:id="32">
    <w:p w14:paraId="5B48E3B9" w14:textId="720D4E40" w:rsidR="004E370E" w:rsidRPr="00823E98" w:rsidRDefault="004E370E" w:rsidP="00647461">
      <w:pPr>
        <w:pStyle w:val="FootnoteText"/>
        <w:rPr>
          <w:lang w:val="en-US"/>
        </w:rPr>
      </w:pPr>
      <w:r w:rsidRPr="00823E98">
        <w:rPr>
          <w:rStyle w:val="FootnoteReference"/>
        </w:rPr>
        <w:footnoteRef/>
      </w:r>
      <w:r w:rsidRPr="00823E98">
        <w:rPr>
          <w:lang w:val="en-US"/>
        </w:rPr>
        <w:t xml:space="preserve"> </w:t>
      </w:r>
      <w:hyperlink r:id="rId22" w:history="1">
        <w:r>
          <w:rPr>
            <w:rStyle w:val="Hyperlink"/>
            <w:lang w:val="en-US"/>
          </w:rPr>
          <w:t>Ziņojums par</w:t>
        </w:r>
        <w:r w:rsidRPr="00823E98">
          <w:rPr>
            <w:rStyle w:val="Hyperlink"/>
            <w:lang w:val="en-US"/>
          </w:rPr>
          <w:t xml:space="preserve"> </w:t>
        </w:r>
        <w:r w:rsidRPr="00823E98">
          <w:rPr>
            <w:rStyle w:val="Hyperlink"/>
            <w:i/>
            <w:lang w:val="en-US"/>
          </w:rPr>
          <w:t>“Judicial appointments”</w:t>
        </w:r>
        <w:r w:rsidRPr="00823E98">
          <w:rPr>
            <w:rStyle w:val="Hyperlink"/>
            <w:lang w:val="en-US"/>
          </w:rPr>
          <w:t xml:space="preserve">, </w:t>
        </w:r>
        <w:r>
          <w:rPr>
            <w:rStyle w:val="Hyperlink"/>
            <w:lang w:val="en-US"/>
          </w:rPr>
          <w:t>ko pieņēma Venēcijas komisija savā</w:t>
        </w:r>
        <w:r w:rsidRPr="00823E98">
          <w:rPr>
            <w:rStyle w:val="Hyperlink"/>
            <w:lang w:val="en-US"/>
          </w:rPr>
          <w:t xml:space="preserve"> 70</w:t>
        </w:r>
        <w:r>
          <w:rPr>
            <w:rStyle w:val="Hyperlink"/>
            <w:lang w:val="en-US"/>
          </w:rPr>
          <w:t xml:space="preserve">. plenārsēdē </w:t>
        </w:r>
      </w:hyperlink>
      <w:r w:rsidRPr="00823E98">
        <w:rPr>
          <w:lang w:val="en-US"/>
        </w:rPr>
        <w:t>, 2007</w:t>
      </w:r>
      <w:r>
        <w:rPr>
          <w:lang w:val="en-US"/>
        </w:rPr>
        <w:t>. gada 16.-17. martā,</w:t>
      </w:r>
      <w:r w:rsidRPr="00823E98">
        <w:rPr>
          <w:lang w:val="en-US"/>
        </w:rPr>
        <w:t xml:space="preserve"> 35</w:t>
      </w:r>
      <w:r>
        <w:rPr>
          <w:lang w:val="en-US"/>
        </w:rPr>
        <w:t>. lpp.</w:t>
      </w:r>
    </w:p>
  </w:footnote>
  <w:footnote w:id="33">
    <w:p w14:paraId="16551B35" w14:textId="56693985"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hyperlink r:id="rId23" w:history="1">
        <w:r w:rsidRPr="00823E98">
          <w:rPr>
            <w:rStyle w:val="Hyperlink"/>
            <w:i/>
            <w:lang w:val="en-GB"/>
          </w:rPr>
          <w:t>“The President of Latvia calls for strengthening the Judicial Council”</w:t>
        </w:r>
      </w:hyperlink>
      <w:r w:rsidRPr="00823E98">
        <w:rPr>
          <w:lang w:val="en-GB"/>
        </w:rPr>
        <w:t xml:space="preserve"> </w:t>
      </w:r>
      <w:r>
        <w:rPr>
          <w:lang w:val="en-GB"/>
        </w:rPr>
        <w:t>un</w:t>
      </w:r>
      <w:r w:rsidRPr="00823E98">
        <w:rPr>
          <w:lang w:val="en-GB"/>
        </w:rPr>
        <w:t xml:space="preserve"> </w:t>
      </w:r>
      <w:hyperlink r:id="rId24" w:history="1">
        <w:r w:rsidRPr="00823E98">
          <w:rPr>
            <w:rStyle w:val="Hyperlink"/>
            <w:i/>
            <w:lang w:val="en-GB"/>
          </w:rPr>
          <w:t>“Proposed legislation of the President of Latvia on the Council for the Judiciary”</w:t>
        </w:r>
      </w:hyperlink>
      <w:r w:rsidRPr="00823E98">
        <w:rPr>
          <w:lang w:val="en-GB"/>
        </w:rPr>
        <w:t>.</w:t>
      </w:r>
    </w:p>
  </w:footnote>
  <w:footnote w:id="34">
    <w:p w14:paraId="5A01826A" w14:textId="29978903"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0C63C4">
        <w:rPr>
          <w:lang w:val="en-GB"/>
        </w:rPr>
        <w:t>Tiesiskās vides pilnveides komisija, kas sniedz atbalstu Latvijas prezidentam Konstitūcijā paredzēto funkciju izpildē un demokrātisko tradīciju nostiprināšanas veicināšanā, izstrādā tematisku ziņojumu</w:t>
      </w:r>
      <w:r w:rsidRPr="00823E98">
        <w:rPr>
          <w:lang w:val="en-GB"/>
        </w:rPr>
        <w:t xml:space="preserve"> </w:t>
      </w:r>
      <w:r w:rsidRPr="00823E98">
        <w:rPr>
          <w:i/>
          <w:lang w:val="en-GB"/>
        </w:rPr>
        <w:t>“</w:t>
      </w:r>
      <w:hyperlink r:id="rId25" w:history="1">
        <w:r>
          <w:rPr>
            <w:rStyle w:val="Hyperlink"/>
            <w:i/>
            <w:lang w:val="en-GB"/>
          </w:rPr>
          <w:t>Par Tieslietu padomes darba pilnveidošanu</w:t>
        </w:r>
      </w:hyperlink>
      <w:r w:rsidRPr="00823E98">
        <w:rPr>
          <w:i/>
          <w:lang w:val="en-GB"/>
        </w:rPr>
        <w:t xml:space="preserve">”, </w:t>
      </w:r>
      <w:r w:rsidRPr="000C63C4">
        <w:rPr>
          <w:rStyle w:val="Hyperlink"/>
          <w:color w:val="auto"/>
          <w:u w:val="none"/>
          <w:lang w:val="en-GB"/>
        </w:rPr>
        <w:t>apmeklēts 2017.</w:t>
      </w:r>
      <w:r>
        <w:rPr>
          <w:rStyle w:val="Hyperlink"/>
          <w:color w:val="auto"/>
          <w:u w:val="none"/>
          <w:lang w:val="en-GB"/>
        </w:rPr>
        <w:t xml:space="preserve"> </w:t>
      </w:r>
      <w:r w:rsidRPr="000C63C4">
        <w:rPr>
          <w:rStyle w:val="Hyperlink"/>
          <w:color w:val="auto"/>
          <w:u w:val="none"/>
          <w:lang w:val="en-GB"/>
        </w:rPr>
        <w:t>gada septembrī.</w:t>
      </w:r>
    </w:p>
  </w:footnote>
  <w:footnote w:id="35">
    <w:p w14:paraId="06F50543" w14:textId="2E457B6E" w:rsidR="004E370E" w:rsidRPr="00B954A9" w:rsidRDefault="004E370E">
      <w:pPr>
        <w:pStyle w:val="FootnoteText"/>
        <w:rPr>
          <w:lang w:val="lv-LV"/>
        </w:rPr>
      </w:pPr>
      <w:r w:rsidRPr="00823E98">
        <w:rPr>
          <w:rStyle w:val="FootnoteReference"/>
        </w:rPr>
        <w:footnoteRef/>
      </w:r>
      <w:r w:rsidRPr="00823E98">
        <w:rPr>
          <w:lang w:val="en-GB"/>
        </w:rPr>
        <w:t xml:space="preserve"> </w:t>
      </w:r>
      <w:r w:rsidRPr="00021DB3">
        <w:rPr>
          <w:rFonts w:cstheme="minorHAnsi"/>
          <w:color w:val="222222"/>
          <w:lang w:val="lv-LV"/>
        </w:rPr>
        <w:t>Šajā sadaļā minētie apgalvojumi tika iesniegti CEPEJ komandas pirmā komandējuma laikā Rīgā 2017. gada jūlijā</w:t>
      </w:r>
      <w:r w:rsidRPr="00021DB3">
        <w:rPr>
          <w:rFonts w:ascii="Arial" w:hAnsi="Arial" w:cs="Arial"/>
          <w:color w:val="222222"/>
          <w:lang w:val="lv-LV"/>
        </w:rPr>
        <w:t>.</w:t>
      </w:r>
      <w:r>
        <w:rPr>
          <w:rFonts w:ascii="Arial" w:hAnsi="Arial" w:cs="Arial"/>
          <w:color w:val="222222"/>
          <w:lang w:val="lv-LV"/>
        </w:rPr>
        <w:t xml:space="preserve"> </w:t>
      </w:r>
      <w:r w:rsidRPr="00B954A9">
        <w:rPr>
          <w:lang w:val="lv-LV"/>
        </w:rPr>
        <w:t>Grozījumi likumā “Par tiesu varu”, kas pieņemti 2018. gada janvārī varētu mazināt dažas problēmas, ar kurām saskārās tiesnešu asociāciju pārstāvji.</w:t>
      </w:r>
    </w:p>
  </w:footnote>
  <w:footnote w:id="36">
    <w:p w14:paraId="00D78C46" w14:textId="7BDAAA82" w:rsidR="004E370E" w:rsidRPr="00B954A9" w:rsidRDefault="004E370E" w:rsidP="00647461">
      <w:pPr>
        <w:pStyle w:val="FootnoteText"/>
        <w:rPr>
          <w:lang w:val="lv-LV"/>
        </w:rPr>
      </w:pPr>
      <w:r w:rsidRPr="00823E98">
        <w:rPr>
          <w:rStyle w:val="FootnoteReference"/>
        </w:rPr>
        <w:footnoteRef/>
      </w:r>
      <w:r w:rsidRPr="00B954A9">
        <w:rPr>
          <w:lang w:val="lv-LV"/>
        </w:rPr>
        <w:t xml:space="preserve"> Publicēts </w:t>
      </w:r>
      <w:hyperlink r:id="rId26" w:history="1">
        <w:r w:rsidRPr="00B954A9">
          <w:rPr>
            <w:rStyle w:val="Hyperlink"/>
            <w:i/>
            <w:lang w:val="lv-LV"/>
          </w:rPr>
          <w:t>http://www.president.lv/pk/content/?art_id=24109</w:t>
        </w:r>
      </w:hyperlink>
      <w:r w:rsidRPr="00B954A9">
        <w:rPr>
          <w:rStyle w:val="Hyperlink"/>
          <w:color w:val="auto"/>
          <w:u w:val="none"/>
          <w:lang w:val="lv-LV"/>
        </w:rPr>
        <w:t>, apmeklēta 2017.gada augustā.</w:t>
      </w:r>
    </w:p>
  </w:footnote>
  <w:footnote w:id="37">
    <w:p w14:paraId="682CFDFE" w14:textId="072B88D6" w:rsidR="004E370E" w:rsidRPr="00B954A9" w:rsidRDefault="004E370E" w:rsidP="00647461">
      <w:pPr>
        <w:pStyle w:val="FootnoteText"/>
        <w:jc w:val="both"/>
        <w:rPr>
          <w:lang w:val="lv-LV"/>
        </w:rPr>
      </w:pPr>
      <w:r w:rsidRPr="00823E98">
        <w:rPr>
          <w:rStyle w:val="FootnoteReference"/>
        </w:rPr>
        <w:footnoteRef/>
      </w:r>
      <w:r w:rsidRPr="00B954A9">
        <w:rPr>
          <w:lang w:val="lv-LV"/>
        </w:rPr>
        <w:t xml:space="preserve"> </w:t>
      </w:r>
      <w:hyperlink r:id="rId27" w:history="1">
        <w:r w:rsidRPr="00B954A9">
          <w:rPr>
            <w:rStyle w:val="Hyperlink"/>
            <w:i/>
            <w:lang w:val="lv-LV"/>
          </w:rPr>
          <w:t>“</w:t>
        </w:r>
        <w:r w:rsidRPr="00B954A9">
          <w:rPr>
            <w:rStyle w:val="Hyperlink"/>
            <w:rFonts w:cs="Arial"/>
            <w:i/>
            <w:lang w:val="lv-LV"/>
          </w:rPr>
          <w:t>Kyiv Recommendations on Judicial Independence in Eastern Europe, South Caucasus and Central Asia”</w:t>
        </w:r>
      </w:hyperlink>
      <w:r w:rsidRPr="00B954A9">
        <w:rPr>
          <w:rFonts w:cs="Arial"/>
          <w:lang w:val="lv-LV"/>
        </w:rPr>
        <w:t>, kas pieņemta reģionālajā ekspertu sanāksmē par tiesu neatkarību, ko organizēja EDSO Demokrātisku iestāžu un cilvēktiesību birojs (ODIHR) kopā ar Maksa Planka Salīdzinošo publisko tiesību un starptautisko tiesību institūtu, 2010. gada 23.-25. jūnijā Kijevā, 3.lpp.</w:t>
      </w:r>
    </w:p>
  </w:footnote>
  <w:footnote w:id="38">
    <w:p w14:paraId="7AE446A5" w14:textId="488C31FA" w:rsidR="004E370E" w:rsidRPr="00B954A9" w:rsidRDefault="004E370E" w:rsidP="00985005">
      <w:pPr>
        <w:pStyle w:val="FootnoteText"/>
        <w:jc w:val="both"/>
        <w:rPr>
          <w:i/>
          <w:lang w:val="lv-LV"/>
        </w:rPr>
      </w:pPr>
      <w:r w:rsidRPr="00823E98">
        <w:rPr>
          <w:rStyle w:val="FootnoteReference"/>
          <w:i/>
        </w:rPr>
        <w:footnoteRef/>
      </w:r>
      <w:r w:rsidRPr="00B954A9">
        <w:rPr>
          <w:i/>
          <w:lang w:val="lv-LV"/>
        </w:rPr>
        <w:t xml:space="preserve"> "8. Ja Tieslietu padomes, kvalifikācijas kolēģijas vai komisijas ir tieši atbildīgas par tiesnešu atlasi (sk. 4. punktu), to locekļi jāieceļ uz noteiktu termiņu. Neatkarīgi no tiesnešu lielā skaita šajā atlases iestādē ir vēlams iekļaut citas profesionālās grupas  (tiesību zinātņu profesori, advokāti), un lēmums jāpieņem, pamatojoties uz attiecīgo tiesisko kultūru un pieredzi. Tās sastāvs nodrošina, ka politiskie apsvērumi nedominē pār kandidāta kvalifikāciju (sk. 21. punktu).</w:t>
      </w:r>
    </w:p>
    <w:p w14:paraId="22771B68" w14:textId="77777777" w:rsidR="004E370E" w:rsidRPr="00B954A9" w:rsidRDefault="004E370E" w:rsidP="00985005">
      <w:pPr>
        <w:pStyle w:val="FootnoteText"/>
        <w:jc w:val="both"/>
        <w:rPr>
          <w:i/>
          <w:lang w:val="lv-LV"/>
        </w:rPr>
      </w:pPr>
      <w:r w:rsidRPr="00B954A9">
        <w:rPr>
          <w:i/>
          <w:lang w:val="lv-LV"/>
        </w:rPr>
        <w:t>[…]</w:t>
      </w:r>
    </w:p>
    <w:p w14:paraId="05C12FFF" w14:textId="3D5655C8" w:rsidR="004E370E" w:rsidRPr="00B954A9" w:rsidRDefault="004E370E" w:rsidP="00985005">
      <w:pPr>
        <w:pStyle w:val="FootnoteText"/>
        <w:jc w:val="both"/>
        <w:rPr>
          <w:i/>
          <w:lang w:val="lv-LV"/>
        </w:rPr>
      </w:pPr>
      <w:r w:rsidRPr="00B954A9">
        <w:rPr>
          <w:i/>
          <w:lang w:val="lv-LV"/>
        </w:rPr>
        <w:t>21. Lai nodrošinātu tiesnešu atlases procesa pārredzamību, tiesu iestāžu atlases procedūrai un kritērijiem jābūt skaidri definētiem ar likumu. Paziņojums par vakanci, kā arī noteikumi un nosacījumi ir jāpublisko un plaši jāizplata. Visu kandidātu sarakstam (vai vismaz īsam sarakstam) jābūt publiski pieejamam. Atlases iestādei jābūt neatkarīgai, pārstāvētai un atbildīgai pret sabiedrību (sk. 3.-4. punktu). Tai būtu jāveic intervija vismaz ar kandidātiem, kuri ir sasnieguši pēdējo posmu, ar nosacījumu, ka intervijas temats un tā ietekme atlases procesā ir iepriekš noteikti.”</w:t>
      </w:r>
    </w:p>
  </w:footnote>
  <w:footnote w:id="39">
    <w:p w14:paraId="5F5B0EF2" w14:textId="3CF47A06" w:rsidR="004E370E" w:rsidRPr="00B954A9" w:rsidRDefault="004E370E" w:rsidP="00647461">
      <w:pPr>
        <w:pStyle w:val="FootnoteText"/>
        <w:rPr>
          <w:lang w:val="lv-LV"/>
        </w:rPr>
      </w:pPr>
      <w:r w:rsidRPr="00823E98">
        <w:rPr>
          <w:rStyle w:val="FootnoteReference"/>
        </w:rPr>
        <w:footnoteRef/>
      </w:r>
      <w:r w:rsidRPr="00B954A9">
        <w:rPr>
          <w:lang w:val="lv-LV"/>
        </w:rPr>
        <w:t xml:space="preserve"> Dažos tulkojumos angļu valodā minēta kā ‘</w:t>
      </w:r>
      <w:r w:rsidRPr="00B954A9">
        <w:rPr>
          <w:i/>
          <w:lang w:val="lv-LV"/>
        </w:rPr>
        <w:t>Judicial Qualification Board’.</w:t>
      </w:r>
    </w:p>
  </w:footnote>
  <w:footnote w:id="40">
    <w:p w14:paraId="4359346D" w14:textId="3762F66C" w:rsidR="004E370E" w:rsidRPr="00B954A9" w:rsidRDefault="004E370E" w:rsidP="00647461">
      <w:pPr>
        <w:pStyle w:val="FootnoteText"/>
        <w:rPr>
          <w:lang w:val="lv-LV"/>
        </w:rPr>
      </w:pPr>
      <w:r w:rsidRPr="00823E98">
        <w:rPr>
          <w:rStyle w:val="FootnoteReference"/>
        </w:rPr>
        <w:footnoteRef/>
      </w:r>
      <w:r w:rsidRPr="00B954A9">
        <w:rPr>
          <w:lang w:val="lv-LV"/>
        </w:rPr>
        <w:t xml:space="preserve"> Dažos tulkojumos angļu valodā minēta kā </w:t>
      </w:r>
      <w:r w:rsidRPr="00B954A9">
        <w:rPr>
          <w:i/>
          <w:lang w:val="lv-LV"/>
        </w:rPr>
        <w:t>‘Commission of Judicial Ethics’.</w:t>
      </w:r>
    </w:p>
  </w:footnote>
  <w:footnote w:id="41">
    <w:p w14:paraId="503D239F" w14:textId="04903178" w:rsidR="004E370E" w:rsidRPr="00B954A9" w:rsidRDefault="004E370E" w:rsidP="00647461">
      <w:pPr>
        <w:pStyle w:val="FootnoteText"/>
        <w:rPr>
          <w:lang w:val="lv-LV"/>
        </w:rPr>
      </w:pPr>
      <w:r w:rsidRPr="00823E98">
        <w:rPr>
          <w:rStyle w:val="FootnoteReference"/>
        </w:rPr>
        <w:footnoteRef/>
      </w:r>
      <w:r w:rsidRPr="00B954A9">
        <w:rPr>
          <w:lang w:val="lv-LV"/>
        </w:rPr>
        <w:t xml:space="preserve"> Dažos tulkojumos angļu valodā minēta kā ‘</w:t>
      </w:r>
      <w:r w:rsidRPr="00B954A9">
        <w:rPr>
          <w:i/>
          <w:lang w:val="lv-LV"/>
        </w:rPr>
        <w:t>Judicial Disciplinary Board’.</w:t>
      </w:r>
    </w:p>
  </w:footnote>
  <w:footnote w:id="42">
    <w:p w14:paraId="548C656D" w14:textId="7185D337"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A403A3">
        <w:rPr>
          <w:lang w:val="en-GB"/>
        </w:rPr>
        <w:t>Šķiet, ka likums attiecas uz konkrētu tiesnešu apvienību (iespējams, vienīgo, kas pastāvēja likuma pieņemšanas brīdī). Tā kā CEPEJ grupa 2017.</w:t>
      </w:r>
      <w:r>
        <w:rPr>
          <w:lang w:val="en-GB"/>
        </w:rPr>
        <w:t xml:space="preserve"> </w:t>
      </w:r>
      <w:r w:rsidRPr="00A403A3">
        <w:rPr>
          <w:lang w:val="en-GB"/>
        </w:rPr>
        <w:t>gada jūlijā Rīgā tikās ar divu Latvijas tiesnešu asociāciju pārstāvjiem, būtu labi pārliecināties, ka visām valsts tiesnešu asociācijām ir tiesības deleģēt savus pārstāvjus Tiesnešu disciplinārkolēģijas sēdēm.</w:t>
      </w:r>
    </w:p>
  </w:footnote>
  <w:footnote w:id="43">
    <w:p w14:paraId="2C41C896" w14:textId="12362542" w:rsidR="004E370E" w:rsidRPr="00823E98" w:rsidRDefault="004E370E" w:rsidP="0015672E">
      <w:pPr>
        <w:pStyle w:val="FootnoteText"/>
        <w:rPr>
          <w:lang w:val="en-GB"/>
        </w:rPr>
      </w:pPr>
      <w:r w:rsidRPr="00823E98">
        <w:rPr>
          <w:rStyle w:val="FootnoteReference"/>
        </w:rPr>
        <w:footnoteRef/>
      </w:r>
      <w:r w:rsidRPr="00823E98">
        <w:rPr>
          <w:lang w:val="en-GB"/>
        </w:rPr>
        <w:t xml:space="preserve"> </w:t>
      </w:r>
      <w:r w:rsidRPr="00A26ABD">
        <w:rPr>
          <w:lang w:val="en-GB"/>
        </w:rPr>
        <w:t>Avots: Augstākās tiesas mājaslapa:</w:t>
      </w:r>
      <w:r w:rsidRPr="00823E98">
        <w:rPr>
          <w:lang w:val="en-GB"/>
        </w:rPr>
        <w:t xml:space="preserve"> (</w:t>
      </w:r>
      <w:hyperlink r:id="rId28" w:history="1">
        <w:r w:rsidRPr="00823E98">
          <w:rPr>
            <w:rStyle w:val="Hyperlink"/>
            <w:lang w:val="en-GB"/>
          </w:rPr>
          <w:t>http://at.gov.lv/en/par-augstako-tiesu/darbiba/vieta-tiesu-sistema</w:t>
        </w:r>
      </w:hyperlink>
      <w:r w:rsidRPr="00823E98">
        <w:rPr>
          <w:lang w:val="en-GB"/>
        </w:rPr>
        <w:t xml:space="preserve">). </w:t>
      </w:r>
    </w:p>
  </w:footnote>
  <w:footnote w:id="44">
    <w:p w14:paraId="72B8F4D6" w14:textId="1EBDF8E1"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2C1C30">
        <w:rPr>
          <w:sz w:val="22"/>
          <w:szCs w:val="22"/>
          <w:vertAlign w:val="superscript"/>
        </w:rPr>
        <w:footnoteRef/>
      </w:r>
      <w:r w:rsidRPr="002C1C30">
        <w:rPr>
          <w:sz w:val="22"/>
          <w:szCs w:val="22"/>
          <w:lang w:val="en-GB"/>
        </w:rPr>
        <w:t xml:space="preserve">ECT 7. protokola 2.pantā teikts: </w:t>
      </w:r>
      <w:r w:rsidRPr="002C1C30">
        <w:rPr>
          <w:i/>
          <w:sz w:val="22"/>
          <w:szCs w:val="22"/>
          <w:lang w:val="en-GB"/>
        </w:rPr>
        <w:t>“Ikvienam, kuru tiesa ir atzinusi par vainīgu noziedzīgā nodarījumā, ir tiesības uz vainas pierādījuma vai soda apmēra pārskatīšanu augstākā instancē”</w:t>
      </w:r>
      <w:r w:rsidRPr="00823E98">
        <w:rPr>
          <w:i/>
          <w:lang w:val="en-GB"/>
        </w:rPr>
        <w:t>.”</w:t>
      </w:r>
    </w:p>
  </w:footnote>
  <w:footnote w:id="45">
    <w:p w14:paraId="3C95A77C" w14:textId="3318FDF5" w:rsidR="004E370E" w:rsidRPr="00B954A9" w:rsidRDefault="004E370E" w:rsidP="00647461">
      <w:pPr>
        <w:spacing w:after="0" w:line="240" w:lineRule="auto"/>
        <w:jc w:val="both"/>
        <w:rPr>
          <w:rFonts w:eastAsia="Times New Roman" w:cs="Arial"/>
          <w:color w:val="222222"/>
          <w:sz w:val="20"/>
          <w:szCs w:val="20"/>
          <w:lang w:val="fr-FR"/>
        </w:rPr>
      </w:pPr>
      <w:r w:rsidRPr="00823E98">
        <w:rPr>
          <w:rStyle w:val="FootnoteReference"/>
          <w:sz w:val="20"/>
          <w:szCs w:val="20"/>
        </w:rPr>
        <w:footnoteRef/>
      </w:r>
      <w:r w:rsidRPr="00B954A9">
        <w:rPr>
          <w:sz w:val="20"/>
          <w:szCs w:val="20"/>
          <w:lang w:val="fr-FR"/>
        </w:rPr>
        <w:t xml:space="preserve"> </w:t>
      </w:r>
      <w:r w:rsidRPr="00B954A9">
        <w:rPr>
          <w:rFonts w:eastAsia="Times New Roman" w:cs="Arial"/>
          <w:color w:val="222222"/>
          <w:sz w:val="20"/>
          <w:szCs w:val="20"/>
          <w:lang w:val="fr-FR"/>
        </w:rPr>
        <w:t xml:space="preserve">ECT, </w:t>
      </w:r>
      <w:r w:rsidRPr="00B954A9">
        <w:rPr>
          <w:rFonts w:eastAsia="Times New Roman" w:cs="Arial"/>
          <w:i/>
          <w:color w:val="222222"/>
          <w:sz w:val="20"/>
          <w:szCs w:val="20"/>
          <w:lang w:val="fr-FR"/>
        </w:rPr>
        <w:t>Platakou pret Grieķiju</w:t>
      </w:r>
      <w:r w:rsidRPr="00B954A9">
        <w:rPr>
          <w:rFonts w:eastAsia="Times New Roman" w:cs="Arial"/>
          <w:color w:val="222222"/>
          <w:sz w:val="20"/>
          <w:szCs w:val="20"/>
          <w:lang w:val="fr-FR"/>
        </w:rPr>
        <w:t>, nr. </w:t>
      </w:r>
      <w:r w:rsidRPr="00B954A9">
        <w:rPr>
          <w:rFonts w:eastAsia="Times New Roman" w:cs="Arial"/>
          <w:color w:val="000000"/>
          <w:sz w:val="20"/>
          <w:szCs w:val="20"/>
          <w:lang w:val="fr-FR"/>
        </w:rPr>
        <w:t>38460/97, 11.01.2001., </w:t>
      </w:r>
      <w:r w:rsidRPr="00B954A9">
        <w:rPr>
          <w:rFonts w:eastAsia="Times New Roman" w:cs="Arial"/>
          <w:color w:val="222222"/>
          <w:sz w:val="20"/>
          <w:szCs w:val="20"/>
          <w:lang w:val="fr-FR"/>
        </w:rPr>
        <w:t>38. pants.</w:t>
      </w:r>
      <w:r w:rsidRPr="00B954A9">
        <w:rPr>
          <w:rFonts w:eastAsia="Times New Roman" w:cs="Arial"/>
          <w:color w:val="000000"/>
          <w:sz w:val="20"/>
          <w:szCs w:val="20"/>
          <w:lang w:val="fr-FR"/>
        </w:rPr>
        <w:t> </w:t>
      </w:r>
    </w:p>
    <w:p w14:paraId="54470FB2" w14:textId="77777777" w:rsidR="004E370E" w:rsidRPr="00B954A9" w:rsidRDefault="004E370E" w:rsidP="00647461">
      <w:pPr>
        <w:pStyle w:val="FootnoteText"/>
        <w:jc w:val="both"/>
        <w:rPr>
          <w:lang w:val="fr-FR"/>
        </w:rPr>
      </w:pPr>
    </w:p>
  </w:footnote>
  <w:footnote w:id="46">
    <w:p w14:paraId="4531FCBA" w14:textId="7196B533"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651E16">
        <w:rPr>
          <w:lang w:val="en-GB"/>
        </w:rPr>
        <w:t>Tiesu administrācijas brošūra</w:t>
      </w:r>
      <w:r w:rsidRPr="00823E98">
        <w:rPr>
          <w:lang w:val="en-GB"/>
        </w:rPr>
        <w:t xml:space="preserve"> </w:t>
      </w:r>
      <w:r w:rsidRPr="00823E98">
        <w:rPr>
          <w:i/>
          <w:lang w:val="en-GB"/>
        </w:rPr>
        <w:t>“Progress = Employees + Innovations + Unity”.</w:t>
      </w:r>
    </w:p>
  </w:footnote>
  <w:footnote w:id="47">
    <w:p w14:paraId="29B935FA" w14:textId="1AD07E3C" w:rsidR="004E370E" w:rsidRPr="00823E98" w:rsidRDefault="004E370E" w:rsidP="00647461">
      <w:pPr>
        <w:pStyle w:val="FootnoteText"/>
        <w:rPr>
          <w:lang w:val="en-GB"/>
        </w:rPr>
      </w:pPr>
      <w:r w:rsidRPr="00823E98">
        <w:rPr>
          <w:rStyle w:val="FootnoteReference"/>
        </w:rPr>
        <w:footnoteRef/>
      </w:r>
      <w:r w:rsidRPr="00823E98">
        <w:rPr>
          <w:lang w:val="en-GB"/>
        </w:rPr>
        <w:t xml:space="preserve"> </w:t>
      </w:r>
      <w:r w:rsidRPr="00D072B1">
        <w:rPr>
          <w:lang w:val="en-GB"/>
        </w:rPr>
        <w:t>Skat.</w:t>
      </w:r>
      <w:r w:rsidRPr="00B954A9">
        <w:rPr>
          <w:rFonts w:ascii="Arial" w:hAnsi="Arial" w:cs="Arial"/>
          <w:color w:val="222222"/>
          <w:lang w:val="en-GB"/>
        </w:rPr>
        <w:t xml:space="preserve"> </w:t>
      </w:r>
      <w:r w:rsidRPr="00B954A9">
        <w:rPr>
          <w:rFonts w:cstheme="minorHAnsi"/>
          <w:color w:val="222222"/>
          <w:lang w:val="en-GB"/>
        </w:rPr>
        <w:t xml:space="preserve">Ministru komitejas </w:t>
      </w:r>
      <w:r w:rsidR="00A96C73">
        <w:rPr>
          <w:rFonts w:cstheme="minorHAnsi"/>
          <w:color w:val="222222"/>
          <w:lang w:val="lv-LV"/>
        </w:rPr>
        <w:t>rekomendācijas</w:t>
      </w:r>
      <w:r w:rsidRPr="00B954A9">
        <w:rPr>
          <w:rFonts w:cstheme="minorHAnsi"/>
          <w:color w:val="222222"/>
          <w:lang w:val="en-GB"/>
        </w:rPr>
        <w:t xml:space="preserve"> R (86) 12 II pielikum</w:t>
      </w:r>
      <w:r w:rsidRPr="00D072B1">
        <w:rPr>
          <w:rFonts w:cstheme="minorHAnsi"/>
          <w:color w:val="222222"/>
          <w:lang w:val="lv-LV"/>
        </w:rPr>
        <w:t>u</w:t>
      </w:r>
      <w:r w:rsidRPr="00B954A9">
        <w:rPr>
          <w:rFonts w:cstheme="minorHAnsi"/>
          <w:color w:val="222222"/>
          <w:lang w:val="en-GB"/>
        </w:rPr>
        <w:t xml:space="preserve"> par pasākumiem, lai novērstu un samazinātu pārmērīgu darba apjomu tiesās, kas pieņemts 1986. gada 16. septembrī.</w:t>
      </w:r>
    </w:p>
  </w:footnote>
  <w:footnote w:id="48">
    <w:p w14:paraId="41587975" w14:textId="297388AE"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4462FA">
        <w:rPr>
          <w:lang w:val="en-GB"/>
        </w:rPr>
        <w:t xml:space="preserve">Noteiktu pagaidu specializāciju var uzskatīt par </w:t>
      </w:r>
      <w:r w:rsidRPr="004462FA">
        <w:rPr>
          <w:i/>
          <w:lang w:val="en-GB"/>
        </w:rPr>
        <w:t>"tiesnešu izmeklēšanas"</w:t>
      </w:r>
      <w:r w:rsidRPr="004462FA">
        <w:rPr>
          <w:lang w:val="en-GB"/>
        </w:rPr>
        <w:t xml:space="preserve"> gadījumu. Apgabaltiesas priekšsēdētājs nosaka rajona (pilsētas) tiesas tās apgabaltiesas darbības teritorijā, kurās ir jāieceļ izmeklēšanas tiesnesis (uz 3 gadiem), kā arī tiesnešu izmeklēšanas darba grafiks reģionālās tiesas darbības teritorijā. Tiesnesis nevar izskatīt krimināllietas un vienlaikus pildīt izmeklēšanas tiesneša pienākumus</w:t>
      </w:r>
      <w:r w:rsidRPr="00823E98">
        <w:rPr>
          <w:lang w:val="en-GB"/>
        </w:rPr>
        <w:t>.</w:t>
      </w:r>
    </w:p>
  </w:footnote>
  <w:footnote w:id="49">
    <w:p w14:paraId="7A385BD6" w14:textId="451B95B0" w:rsidR="004E370E" w:rsidRPr="00B954A9" w:rsidRDefault="004E370E" w:rsidP="00647461">
      <w:pPr>
        <w:pStyle w:val="FootnoteText"/>
        <w:rPr>
          <w:lang w:val="fr-FR"/>
        </w:rPr>
      </w:pPr>
      <w:r w:rsidRPr="00823E98">
        <w:rPr>
          <w:rStyle w:val="FootnoteReference"/>
        </w:rPr>
        <w:footnoteRef/>
      </w:r>
      <w:r w:rsidRPr="00B954A9">
        <w:rPr>
          <w:lang w:val="fr-FR"/>
        </w:rPr>
        <w:t xml:space="preserve"> Skat. CCJE </w:t>
      </w:r>
      <w:r w:rsidRPr="00B954A9">
        <w:rPr>
          <w:i/>
          <w:lang w:val="fr-FR"/>
        </w:rPr>
        <w:t>Magna Carta of Judges</w:t>
      </w:r>
      <w:r w:rsidRPr="00B954A9">
        <w:rPr>
          <w:lang w:val="fr-FR"/>
        </w:rPr>
        <w:t xml:space="preserve"> (2010), 3. un 4. pants.</w:t>
      </w:r>
    </w:p>
  </w:footnote>
  <w:footnote w:id="50">
    <w:p w14:paraId="5F2814E1" w14:textId="7F2722FC" w:rsidR="004E370E" w:rsidRPr="00823E98" w:rsidRDefault="004E370E" w:rsidP="00647461">
      <w:pPr>
        <w:pStyle w:val="FootnoteText"/>
        <w:rPr>
          <w:lang w:val="en-GB"/>
        </w:rPr>
      </w:pPr>
      <w:r w:rsidRPr="00823E98">
        <w:rPr>
          <w:rStyle w:val="FootnoteReference"/>
        </w:rPr>
        <w:footnoteRef/>
      </w:r>
      <w:r w:rsidRPr="00B954A9">
        <w:rPr>
          <w:lang w:val="fr-FR"/>
        </w:rPr>
        <w:t xml:space="preserve"> Skat.</w:t>
      </w:r>
      <w:r w:rsidRPr="00B954A9">
        <w:rPr>
          <w:i/>
          <w:lang w:val="fr-FR"/>
        </w:rPr>
        <w:t xml:space="preserve"> </w:t>
      </w:r>
      <w:r w:rsidRPr="00985005">
        <w:rPr>
          <w:i/>
          <w:lang w:val="en-GB"/>
        </w:rPr>
        <w:t>CCJE Opinion No. 1(2001) on standards concerning the independence of the judiciary and the irremovability of judges</w:t>
      </w:r>
      <w:r w:rsidRPr="00823E98">
        <w:rPr>
          <w:lang w:val="en-GB"/>
        </w:rPr>
        <w:t>, 20</w:t>
      </w:r>
      <w:r>
        <w:rPr>
          <w:lang w:val="en-GB"/>
        </w:rPr>
        <w:t>.</w:t>
      </w:r>
      <w:r w:rsidRPr="00823E98">
        <w:rPr>
          <w:lang w:val="en-GB"/>
        </w:rPr>
        <w:t>, 25</w:t>
      </w:r>
      <w:r>
        <w:rPr>
          <w:lang w:val="en-GB"/>
        </w:rPr>
        <w:t>.</w:t>
      </w:r>
      <w:r w:rsidRPr="00823E98">
        <w:rPr>
          <w:lang w:val="en-GB"/>
        </w:rPr>
        <w:t>, 37</w:t>
      </w:r>
      <w:r>
        <w:rPr>
          <w:lang w:val="en-GB"/>
        </w:rPr>
        <w:t>.</w:t>
      </w:r>
      <w:r w:rsidRPr="00823E98">
        <w:rPr>
          <w:lang w:val="en-GB"/>
        </w:rPr>
        <w:t>, 45</w:t>
      </w:r>
      <w:r>
        <w:rPr>
          <w:lang w:val="en-GB"/>
        </w:rPr>
        <w:t>. pants, utt.</w:t>
      </w:r>
    </w:p>
  </w:footnote>
  <w:footnote w:id="51">
    <w:p w14:paraId="1FB5EA8F" w14:textId="16A8A5FD" w:rsidR="004E370E" w:rsidRPr="00823E98" w:rsidRDefault="004E370E" w:rsidP="00647461">
      <w:pPr>
        <w:pStyle w:val="FootnoteText"/>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r w:rsidRPr="00985005">
        <w:rPr>
          <w:i/>
          <w:lang w:val="en-GB"/>
        </w:rPr>
        <w:t>CCJE Opinion No. 4(2003) on training for judges</w:t>
      </w:r>
      <w:r>
        <w:rPr>
          <w:lang w:val="en-GB"/>
        </w:rPr>
        <w:t xml:space="preserve">, </w:t>
      </w:r>
      <w:r w:rsidRPr="00823E98">
        <w:rPr>
          <w:lang w:val="en-GB"/>
        </w:rPr>
        <w:t>4</w:t>
      </w:r>
      <w:r>
        <w:rPr>
          <w:lang w:val="en-GB"/>
        </w:rPr>
        <w:t>.</w:t>
      </w:r>
      <w:r w:rsidRPr="00823E98">
        <w:rPr>
          <w:lang w:val="en-GB"/>
        </w:rPr>
        <w:t>, 8</w:t>
      </w:r>
      <w:r>
        <w:rPr>
          <w:lang w:val="en-GB"/>
        </w:rPr>
        <w:t>.</w:t>
      </w:r>
      <w:r w:rsidRPr="00823E98">
        <w:rPr>
          <w:lang w:val="en-GB"/>
        </w:rPr>
        <w:t>, 14</w:t>
      </w:r>
      <w:r>
        <w:rPr>
          <w:lang w:val="en-GB"/>
        </w:rPr>
        <w:t>.</w:t>
      </w:r>
      <w:r w:rsidRPr="00823E98">
        <w:rPr>
          <w:lang w:val="en-GB"/>
        </w:rPr>
        <w:t xml:space="preserve"> </w:t>
      </w:r>
      <w:r>
        <w:rPr>
          <w:lang w:val="en-GB"/>
        </w:rPr>
        <w:t>un</w:t>
      </w:r>
      <w:r w:rsidRPr="00823E98">
        <w:rPr>
          <w:lang w:val="en-GB"/>
        </w:rPr>
        <w:t xml:space="preserve"> 23</w:t>
      </w:r>
      <w:r>
        <w:rPr>
          <w:lang w:val="en-GB"/>
        </w:rPr>
        <w:t>.</w:t>
      </w:r>
      <w:r w:rsidRPr="00823E98">
        <w:rPr>
          <w:lang w:val="en-GB"/>
        </w:rPr>
        <w:t>-37</w:t>
      </w:r>
      <w:r>
        <w:rPr>
          <w:lang w:val="en-GB"/>
        </w:rPr>
        <w:t>. pants</w:t>
      </w:r>
      <w:r w:rsidRPr="00823E98">
        <w:rPr>
          <w:lang w:val="en-GB"/>
        </w:rPr>
        <w:t>.</w:t>
      </w:r>
    </w:p>
  </w:footnote>
  <w:footnote w:id="52">
    <w:p w14:paraId="20F43C3A" w14:textId="6FB26588" w:rsidR="004E370E" w:rsidRPr="00823E98" w:rsidRDefault="004E370E" w:rsidP="00647461">
      <w:pPr>
        <w:pStyle w:val="FootnoteText"/>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r w:rsidRPr="00985005">
        <w:rPr>
          <w:i/>
          <w:lang w:val="en-GB"/>
        </w:rPr>
        <w:t>CCJE Opinion No. 3(2002) on ethics and liability of judges</w:t>
      </w:r>
      <w:r>
        <w:rPr>
          <w:lang w:val="en-GB"/>
        </w:rPr>
        <w:t xml:space="preserve">, </w:t>
      </w:r>
      <w:r w:rsidRPr="00823E98">
        <w:rPr>
          <w:lang w:val="en-GB"/>
        </w:rPr>
        <w:t>51</w:t>
      </w:r>
      <w:r>
        <w:rPr>
          <w:lang w:val="en-GB"/>
        </w:rPr>
        <w:t>. pants</w:t>
      </w:r>
      <w:r w:rsidRPr="00823E98">
        <w:rPr>
          <w:lang w:val="en-GB"/>
        </w:rPr>
        <w:t>.</w:t>
      </w:r>
    </w:p>
  </w:footnote>
  <w:footnote w:id="53">
    <w:p w14:paraId="54B75376" w14:textId="28D44848" w:rsidR="004E370E" w:rsidRPr="00823E98" w:rsidRDefault="004E370E" w:rsidP="00647461">
      <w:pPr>
        <w:pStyle w:val="FootnoteText"/>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r w:rsidRPr="00985005">
        <w:rPr>
          <w:i/>
          <w:lang w:val="en-GB"/>
        </w:rPr>
        <w:t>CCJE Opinion No. 2(2001) on the funding and management of courts</w:t>
      </w:r>
      <w:r>
        <w:rPr>
          <w:lang w:val="en-GB"/>
        </w:rPr>
        <w:t>,</w:t>
      </w:r>
      <w:r w:rsidRPr="00823E98">
        <w:rPr>
          <w:lang w:val="en-GB"/>
        </w:rPr>
        <w:t xml:space="preserve"> 2</w:t>
      </w:r>
      <w:r>
        <w:rPr>
          <w:lang w:val="en-GB"/>
        </w:rPr>
        <w:t>. pants</w:t>
      </w:r>
      <w:r w:rsidRPr="00823E98">
        <w:rPr>
          <w:lang w:val="en-GB"/>
        </w:rPr>
        <w:t>.</w:t>
      </w:r>
    </w:p>
  </w:footnote>
  <w:footnote w:id="54">
    <w:p w14:paraId="1809C045" w14:textId="1AA05943" w:rsidR="004E370E" w:rsidRPr="00823E98" w:rsidRDefault="004E370E">
      <w:pPr>
        <w:pStyle w:val="FootnoteText"/>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hyperlink r:id="rId29" w:history="1">
        <w:r w:rsidRPr="00823E98">
          <w:rPr>
            <w:rStyle w:val="Hyperlink"/>
            <w:lang w:val="en-GB"/>
          </w:rPr>
          <w:t>C</w:t>
        </w:r>
        <w:r w:rsidRPr="00823E98">
          <w:rPr>
            <w:rStyle w:val="Hyperlink"/>
            <w:i/>
            <w:lang w:val="en-GB"/>
          </w:rPr>
          <w:t>ouncil of Europe Recommendation CM/Rec(2010)12 of the Committee of Ministers to member states on judges: independence, efficiency and responsibilities</w:t>
        </w:r>
      </w:hyperlink>
      <w:r>
        <w:rPr>
          <w:lang w:val="en-GB"/>
        </w:rPr>
        <w:t>, 4. lpp.</w:t>
      </w:r>
    </w:p>
  </w:footnote>
  <w:footnote w:id="55">
    <w:p w14:paraId="4921C7D8" w14:textId="10B3E14B" w:rsidR="004E370E" w:rsidRPr="00B954A9" w:rsidRDefault="004E370E" w:rsidP="00647461">
      <w:pPr>
        <w:pStyle w:val="FootnoteText"/>
        <w:rPr>
          <w:lang w:val="fr-FR"/>
        </w:rPr>
      </w:pPr>
      <w:r w:rsidRPr="00823E98">
        <w:rPr>
          <w:rStyle w:val="FootnoteReference"/>
        </w:rPr>
        <w:footnoteRef/>
      </w:r>
      <w:r w:rsidRPr="00B954A9">
        <w:rPr>
          <w:lang w:val="fr-FR"/>
        </w:rPr>
        <w:t xml:space="preserve"> Skat. CEPEJ-STAT datubāzi </w:t>
      </w:r>
      <w:hyperlink r:id="rId30" w:history="1">
        <w:r w:rsidRPr="00B954A9">
          <w:rPr>
            <w:rStyle w:val="Hyperlink"/>
            <w:lang w:val="fr-FR"/>
          </w:rPr>
          <w:t>https://www.coe.int/t/dghl/cooperation/cepej/evaluation/2016/STAT/default.asp</w:t>
        </w:r>
      </w:hyperlink>
      <w:r w:rsidRPr="00B954A9">
        <w:rPr>
          <w:lang w:val="fr-FR"/>
        </w:rPr>
        <w:t xml:space="preserve"> </w:t>
      </w:r>
    </w:p>
  </w:footnote>
  <w:footnote w:id="56">
    <w:p w14:paraId="2FFC8CD3" w14:textId="590350AD" w:rsidR="004E370E" w:rsidRPr="00B954A9" w:rsidRDefault="004E370E" w:rsidP="00FB3234">
      <w:pPr>
        <w:pStyle w:val="FootnoteText"/>
        <w:jc w:val="both"/>
        <w:rPr>
          <w:lang w:val="fr-FR"/>
        </w:rPr>
      </w:pPr>
      <w:r w:rsidRPr="00823E98">
        <w:rPr>
          <w:rStyle w:val="FootnoteReference"/>
        </w:rPr>
        <w:footnoteRef/>
      </w:r>
      <w:r w:rsidRPr="00B954A9">
        <w:rPr>
          <w:lang w:val="fr-FR"/>
        </w:rPr>
        <w:t xml:space="preserve"> Salīdzinot tiesnešu skaitu Latvijā ar citām Eiropas valstīm, jāņem vērā tiesu sistēmā esošo Latvijas zemesgrāmatu nodaļu īpatnība, kā arī šajos birojos strādājošo īpašo tiesnešu kategorija. </w:t>
      </w:r>
    </w:p>
  </w:footnote>
  <w:footnote w:id="57">
    <w:p w14:paraId="06B34EF3" w14:textId="205CC858"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hyperlink r:id="rId31" w:history="1">
        <w:r w:rsidRPr="00823E98">
          <w:rPr>
            <w:rStyle w:val="Hyperlink"/>
            <w:i/>
            <w:lang w:val="en-GB"/>
          </w:rPr>
          <w:t>Report on the independence of the judicial system. Part I: The independence of judges</w:t>
        </w:r>
        <w:r w:rsidRPr="00823E98">
          <w:rPr>
            <w:rStyle w:val="Hyperlink"/>
            <w:color w:val="auto"/>
            <w:lang w:val="en-GB"/>
          </w:rPr>
          <w:t>”</w:t>
        </w:r>
      </w:hyperlink>
      <w:r w:rsidRPr="00823E98">
        <w:rPr>
          <w:lang w:val="en-GB"/>
        </w:rPr>
        <w:t xml:space="preserve">, </w:t>
      </w:r>
      <w:r w:rsidRPr="00E25221">
        <w:rPr>
          <w:lang w:val="en-GB"/>
        </w:rPr>
        <w:t>ko pieņēmusi Venēcijas komisija 2010.gada 16. martā, 7.-8.lpp.</w:t>
      </w:r>
    </w:p>
  </w:footnote>
  <w:footnote w:id="58">
    <w:p w14:paraId="27E88104" w14:textId="657E7979"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hyperlink r:id="rId32" w:anchor="P205_12389" w:history="1">
        <w:r w:rsidRPr="00823E98">
          <w:rPr>
            <w:rStyle w:val="Hyperlink"/>
            <w:i/>
            <w:lang w:val="en-GB"/>
          </w:rPr>
          <w:t>Report “Challenges for judicial independence and impartiality in the member states of the Council of Europe”</w:t>
        </w:r>
      </w:hyperlink>
      <w:r w:rsidRPr="00823E98">
        <w:rPr>
          <w:lang w:val="en-GB"/>
        </w:rPr>
        <w:t xml:space="preserve">, </w:t>
      </w:r>
      <w:r w:rsidRPr="00DF6765">
        <w:rPr>
          <w:lang w:val="en-GB"/>
        </w:rPr>
        <w:t>ko CCJE prezidijs un CCPE birojs kopīgi sagatavoja Eiropas Padomes ģenerālsekretāram 2016. gada 24. mar</w:t>
      </w:r>
      <w:r>
        <w:rPr>
          <w:lang w:val="en-GB"/>
        </w:rPr>
        <w:t>tā (SG / Inf (2016) 3rev), 9.lpp.</w:t>
      </w:r>
    </w:p>
  </w:footnote>
  <w:footnote w:id="59">
    <w:p w14:paraId="1DAA4DE6" w14:textId="6245AB4F"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sidRPr="00B954A9">
        <w:rPr>
          <w:rFonts w:cstheme="minorHAnsi"/>
          <w:color w:val="222222"/>
          <w:lang w:val="en-GB"/>
        </w:rPr>
        <w:t xml:space="preserve">Skat. </w:t>
      </w:r>
      <w:r w:rsidRPr="00186CCD">
        <w:rPr>
          <w:rFonts w:cstheme="minorHAnsi"/>
          <w:color w:val="222222"/>
          <w:lang w:val="lv-LV"/>
        </w:rPr>
        <w:t>a</w:t>
      </w:r>
      <w:r w:rsidRPr="00B954A9">
        <w:rPr>
          <w:rFonts w:cstheme="minorHAnsi"/>
          <w:color w:val="222222"/>
          <w:lang w:val="en-GB"/>
        </w:rPr>
        <w:t xml:space="preserve">rī B.b. </w:t>
      </w:r>
      <w:r w:rsidRPr="00186CCD">
        <w:rPr>
          <w:rFonts w:cstheme="minorHAnsi"/>
          <w:color w:val="222222"/>
          <w:lang w:val="lv-LV"/>
        </w:rPr>
        <w:t xml:space="preserve">sadaļā </w:t>
      </w:r>
      <w:r w:rsidRPr="00B954A9">
        <w:rPr>
          <w:rFonts w:cstheme="minorHAnsi"/>
          <w:color w:val="222222"/>
          <w:lang w:val="en-GB"/>
        </w:rPr>
        <w:t>skaidrotos iemeslus, kāpēc nav pieļau</w:t>
      </w:r>
      <w:r w:rsidRPr="00186CCD">
        <w:rPr>
          <w:rFonts w:cstheme="minorHAnsi"/>
          <w:color w:val="222222"/>
          <w:lang w:val="lv-LV"/>
        </w:rPr>
        <w:t>jama</w:t>
      </w:r>
      <w:r w:rsidRPr="00B954A9">
        <w:rPr>
          <w:rFonts w:cstheme="minorHAnsi"/>
          <w:color w:val="222222"/>
          <w:lang w:val="en-GB"/>
        </w:rPr>
        <w:t xml:space="preserve"> tiesnešu automātiska a</w:t>
      </w:r>
      <w:r w:rsidRPr="00186CCD">
        <w:rPr>
          <w:rFonts w:cstheme="minorHAnsi"/>
          <w:color w:val="222222"/>
          <w:lang w:val="lv-LV"/>
        </w:rPr>
        <w:t>tstādināšana no amata</w:t>
      </w:r>
      <w:r w:rsidRPr="00B954A9">
        <w:rPr>
          <w:rFonts w:cstheme="minorHAnsi"/>
          <w:color w:val="222222"/>
          <w:lang w:val="en-GB"/>
        </w:rPr>
        <w:t xml:space="preserve">, ja viņi </w:t>
      </w:r>
      <w:r w:rsidRPr="00186CCD">
        <w:rPr>
          <w:rFonts w:cstheme="minorHAnsi"/>
          <w:color w:val="222222"/>
          <w:lang w:val="lv-LV"/>
        </w:rPr>
        <w:t>tiek</w:t>
      </w:r>
      <w:r w:rsidRPr="00B954A9">
        <w:rPr>
          <w:rFonts w:cstheme="minorHAnsi"/>
          <w:color w:val="222222"/>
          <w:lang w:val="en-GB"/>
        </w:rPr>
        <w:t xml:space="preserve"> pakļauti </w:t>
      </w:r>
      <w:r w:rsidRPr="00B954A9">
        <w:rPr>
          <w:rFonts w:cstheme="minorHAnsi"/>
          <w:i/>
          <w:color w:val="222222"/>
          <w:lang w:val="en-GB"/>
        </w:rPr>
        <w:t>"tiesībām uz aizstāvību kriminālprocesā"</w:t>
      </w:r>
      <w:r w:rsidRPr="00B954A9">
        <w:rPr>
          <w:rFonts w:cstheme="minorHAnsi"/>
          <w:color w:val="222222"/>
          <w:lang w:val="en-GB"/>
        </w:rPr>
        <w:t xml:space="preserve">, kas nozīmē, ka </w:t>
      </w:r>
      <w:r w:rsidRPr="00186CCD">
        <w:rPr>
          <w:rFonts w:cstheme="minorHAnsi"/>
          <w:color w:val="222222"/>
          <w:lang w:val="lv-LV"/>
        </w:rPr>
        <w:t xml:space="preserve">attiecībā uz </w:t>
      </w:r>
      <w:r w:rsidRPr="00B954A9">
        <w:rPr>
          <w:rFonts w:cstheme="minorHAnsi"/>
          <w:color w:val="222222"/>
          <w:lang w:val="en-GB"/>
        </w:rPr>
        <w:t>viņiem ir sākta kriminālvajāšana.</w:t>
      </w:r>
    </w:p>
  </w:footnote>
  <w:footnote w:id="60">
    <w:p w14:paraId="297B230F" w14:textId="3BEDDDF4" w:rsidR="004E370E" w:rsidRPr="00823E98" w:rsidRDefault="004E370E" w:rsidP="009D328A">
      <w:pPr>
        <w:pStyle w:val="FootnoteText"/>
        <w:jc w:val="both"/>
        <w:rPr>
          <w:lang w:val="en-GB"/>
        </w:rPr>
      </w:pPr>
      <w:r w:rsidRPr="00823E98">
        <w:rPr>
          <w:rStyle w:val="FootnoteReference"/>
        </w:rPr>
        <w:footnoteRef/>
      </w:r>
      <w:r w:rsidRPr="00823E98">
        <w:rPr>
          <w:lang w:val="en-GB"/>
        </w:rPr>
        <w:t xml:space="preserve"> </w:t>
      </w:r>
      <w:r w:rsidRPr="004B755D">
        <w:rPr>
          <w:lang w:val="en-GB"/>
        </w:rPr>
        <w:t>Šie divi noteikumi regulē tiesnešu konkurences nosacījumus vakanto amata vietu aizpildīšanai rajona (pilsētas), apgabaltiesās un Augstākajā tiesā. Tie ir pieejami latviešu valodā:</w:t>
      </w:r>
      <w:r w:rsidRPr="00823E98">
        <w:rPr>
          <w:lang w:val="en-GB"/>
        </w:rPr>
        <w:t xml:space="preserve"> </w:t>
      </w:r>
      <w:hyperlink r:id="rId33" w:history="1">
        <w:r w:rsidRPr="00823E98">
          <w:rPr>
            <w:rStyle w:val="Hyperlink"/>
            <w:lang w:val="en-GB"/>
          </w:rPr>
          <w:t>www.at.gov.lv</w:t>
        </w:r>
      </w:hyperlink>
      <w:r w:rsidRPr="00823E98">
        <w:rPr>
          <w:lang w:val="en-GB"/>
        </w:rPr>
        <w:t xml:space="preserve"> </w:t>
      </w:r>
    </w:p>
  </w:footnote>
  <w:footnote w:id="61">
    <w:p w14:paraId="3349CCF8" w14:textId="77777777" w:rsidR="004E370E" w:rsidRPr="00823E98" w:rsidRDefault="004E370E" w:rsidP="00D30324">
      <w:pPr>
        <w:pStyle w:val="FootnoteText"/>
        <w:rPr>
          <w:lang w:val="en-GB"/>
        </w:rPr>
      </w:pPr>
      <w:r>
        <w:rPr>
          <w:lang w:val="lv-LV"/>
        </w:rPr>
        <w:t xml:space="preserve"> </w:t>
      </w:r>
      <w:r w:rsidRPr="00C75FEA">
        <w:rPr>
          <w:rStyle w:val="FootnoteReference"/>
        </w:rPr>
        <w:footnoteRef/>
      </w:r>
      <w:r>
        <w:rPr>
          <w:lang w:val="lv-LV"/>
        </w:rPr>
        <w:t xml:space="preserve"> Šī saraksta “funkcija” nav pilnībā skaidra, vien tas, ka labākais kandidāts uzsāk jaunu apmācību/stažēšanās posmu.</w:t>
      </w:r>
    </w:p>
  </w:footnote>
  <w:footnote w:id="62">
    <w:p w14:paraId="642E6C35" w14:textId="6353F713" w:rsidR="004E370E" w:rsidRPr="006B54D1" w:rsidRDefault="004E370E" w:rsidP="00EC35E4">
      <w:pPr>
        <w:pStyle w:val="FootnoteText"/>
        <w:jc w:val="both"/>
        <w:rPr>
          <w:highlight w:val="green"/>
          <w:lang w:val="lv-LV"/>
        </w:rPr>
      </w:pPr>
      <w:r w:rsidRPr="00830441">
        <w:rPr>
          <w:rStyle w:val="FootnoteReference"/>
        </w:rPr>
        <w:footnoteRef/>
      </w:r>
      <w:hyperlink r:id="rId34" w:history="1">
        <w:r w:rsidRPr="00C75FEA">
          <w:rPr>
            <w:rStyle w:val="Hyperlink"/>
            <w:lang w:val="en-US"/>
          </w:rPr>
          <w:t xml:space="preserve">Report on </w:t>
        </w:r>
        <w:r w:rsidRPr="00C75FEA">
          <w:rPr>
            <w:rStyle w:val="Hyperlink"/>
            <w:i/>
            <w:lang w:val="en-US"/>
          </w:rPr>
          <w:t>“Judicial appointments”</w:t>
        </w:r>
        <w:r w:rsidRPr="00C75FEA">
          <w:rPr>
            <w:rStyle w:val="Hyperlink"/>
            <w:lang w:val="en-US"/>
          </w:rPr>
          <w:t>, adopted by the Venice Commission at its 70th Plenary Session</w:t>
        </w:r>
      </w:hyperlink>
      <w:r w:rsidRPr="00C75FEA">
        <w:rPr>
          <w:lang w:val="en-US"/>
        </w:rPr>
        <w:t>, 2007</w:t>
      </w:r>
      <w:r>
        <w:rPr>
          <w:lang w:val="en-US"/>
        </w:rPr>
        <w:t xml:space="preserve">. gada 16.-17. marts, </w:t>
      </w:r>
      <w:r w:rsidRPr="00C75FEA">
        <w:rPr>
          <w:lang w:val="en-US"/>
        </w:rPr>
        <w:t>41</w:t>
      </w:r>
      <w:r>
        <w:rPr>
          <w:lang w:val="en-US"/>
        </w:rPr>
        <w:t xml:space="preserve">. lpp. </w:t>
      </w:r>
    </w:p>
  </w:footnote>
  <w:footnote w:id="63">
    <w:p w14:paraId="3921BB46" w14:textId="46249268" w:rsidR="004E370E" w:rsidRPr="004529CA" w:rsidRDefault="004E370E" w:rsidP="00EC35E4">
      <w:pPr>
        <w:pStyle w:val="FootnoteText"/>
        <w:jc w:val="both"/>
        <w:rPr>
          <w:lang w:val="lv-LV"/>
        </w:rPr>
      </w:pPr>
      <w:r w:rsidRPr="00823E98">
        <w:rPr>
          <w:rStyle w:val="FootnoteReference"/>
        </w:rPr>
        <w:footnoteRef/>
      </w:r>
      <w:r w:rsidRPr="004529CA">
        <w:rPr>
          <w:lang w:val="lv-LV"/>
        </w:rPr>
        <w:t xml:space="preserve">Saskaņā ar likuma </w:t>
      </w:r>
      <w:r>
        <w:rPr>
          <w:lang w:val="lv-LV"/>
        </w:rPr>
        <w:t>“</w:t>
      </w:r>
      <w:r w:rsidRPr="004529CA">
        <w:rPr>
          <w:lang w:val="lv-LV"/>
        </w:rPr>
        <w:t>Par tiesu varu” grozīto 73</w:t>
      </w:r>
      <w:r>
        <w:rPr>
          <w:lang w:val="lv-LV"/>
        </w:rPr>
        <w:t>.</w:t>
      </w:r>
      <w:r w:rsidRPr="004529CA">
        <w:rPr>
          <w:lang w:val="lv-LV"/>
        </w:rPr>
        <w:t>/1.panta 2.punktu, lēmumu par tiesneša pārcelšanu zemāka līmeņa tiesā, ja viņš ir devis savu piekrišanu, arī pieņems Tieslietu padome.</w:t>
      </w:r>
    </w:p>
  </w:footnote>
  <w:footnote w:id="64">
    <w:p w14:paraId="7831016E" w14:textId="11022BDA"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S</w:t>
      </w:r>
      <w:r>
        <w:rPr>
          <w:lang w:val="en-GB"/>
        </w:rPr>
        <w:t>kat.</w:t>
      </w:r>
      <w:r w:rsidRPr="00823E98">
        <w:rPr>
          <w:lang w:val="en-GB"/>
        </w:rPr>
        <w:t xml:space="preserve">, </w:t>
      </w:r>
      <w:r>
        <w:rPr>
          <w:lang w:val="en-GB"/>
        </w:rPr>
        <w:t>piemēram, pp. 210 301, 302</w:t>
      </w:r>
      <w:r w:rsidRPr="00823E98">
        <w:rPr>
          <w:lang w:val="en-GB"/>
        </w:rPr>
        <w:t xml:space="preserve"> </w:t>
      </w:r>
      <w:hyperlink r:id="rId35" w:anchor="P205_12389" w:history="1">
        <w:r w:rsidRPr="00823E98">
          <w:rPr>
            <w:rStyle w:val="Hyperlink"/>
            <w:i/>
            <w:lang w:val="en-GB"/>
          </w:rPr>
          <w:t>Report “Challenges for judicial independence and impartiality in the member states of the Council of Europe”</w:t>
        </w:r>
      </w:hyperlink>
      <w:r w:rsidRPr="00823E98">
        <w:rPr>
          <w:rStyle w:val="Hyperlink"/>
          <w:i/>
          <w:lang w:val="en-GB"/>
        </w:rPr>
        <w:t>,</w:t>
      </w:r>
      <w:r w:rsidRPr="00823E98">
        <w:rPr>
          <w:lang w:val="en-GB"/>
        </w:rPr>
        <w:t xml:space="preserve"> p. 45 of the </w:t>
      </w:r>
      <w:hyperlink r:id="rId36" w:history="1">
        <w:r w:rsidRPr="00823E98">
          <w:rPr>
            <w:rStyle w:val="Hyperlink"/>
            <w:lang w:val="en-GB"/>
          </w:rPr>
          <w:t>Explanatory memorandum</w:t>
        </w:r>
      </w:hyperlink>
      <w:r w:rsidRPr="00823E98">
        <w:rPr>
          <w:lang w:val="en-GB"/>
        </w:rPr>
        <w:t xml:space="preserve"> to the Resolution 2188 (2017) of the Parliamentary Assembly of the Council of Europe </w:t>
      </w:r>
      <w:r w:rsidRPr="00823E98">
        <w:rPr>
          <w:i/>
          <w:lang w:val="en-GB"/>
        </w:rPr>
        <w:t>“</w:t>
      </w:r>
      <w:hyperlink r:id="rId37" w:history="1">
        <w:r w:rsidRPr="00823E98">
          <w:rPr>
            <w:rStyle w:val="Hyperlink"/>
            <w:i/>
            <w:lang w:val="en-GB"/>
          </w:rPr>
          <w:t>New threats to the rule of law in Council of Europe member states: selected examples</w:t>
        </w:r>
      </w:hyperlink>
      <w:r w:rsidRPr="00823E98">
        <w:rPr>
          <w:i/>
          <w:lang w:val="en-GB"/>
        </w:rPr>
        <w:t>”</w:t>
      </w:r>
      <w:r w:rsidRPr="00823E98">
        <w:rPr>
          <w:lang w:val="en-GB"/>
        </w:rPr>
        <w:t xml:space="preserve">, and pp. 36, 39, 41 and 48 of the CCJE </w:t>
      </w:r>
      <w:hyperlink r:id="rId38" w:history="1">
        <w:r w:rsidRPr="00823E98">
          <w:rPr>
            <w:rStyle w:val="Hyperlink"/>
            <w:i/>
            <w:lang w:val="en-GB"/>
          </w:rPr>
          <w:t>“Situation Report on the judiciary and judges in the Council of Europe member states”</w:t>
        </w:r>
      </w:hyperlink>
      <w:r w:rsidRPr="00823E98">
        <w:rPr>
          <w:lang w:val="en-GB"/>
        </w:rPr>
        <w:t xml:space="preserve"> (CCJE(2015)3).</w:t>
      </w:r>
    </w:p>
  </w:footnote>
  <w:footnote w:id="65">
    <w:p w14:paraId="784A76EF" w14:textId="77777777" w:rsidR="004E370E" w:rsidRPr="00603469" w:rsidRDefault="004E370E" w:rsidP="006E3615">
      <w:pPr>
        <w:pStyle w:val="FootnoteText"/>
        <w:rPr>
          <w:lang w:val="en-GB"/>
        </w:rPr>
      </w:pPr>
      <w:r w:rsidRPr="00603469">
        <w:rPr>
          <w:rStyle w:val="FootnoteReference"/>
        </w:rPr>
        <w:footnoteRef/>
      </w:r>
      <w:r w:rsidRPr="00603469">
        <w:rPr>
          <w:lang w:val="en-GB"/>
        </w:rPr>
        <w:t xml:space="preserve"> Skat. Latvijas tiesnešu mācību centra mājaslapu: </w:t>
      </w:r>
      <w:hyperlink r:id="rId39" w:history="1">
        <w:r w:rsidRPr="00603469">
          <w:rPr>
            <w:rStyle w:val="Hyperlink"/>
            <w:lang w:val="en-GB"/>
          </w:rPr>
          <w:t>https://www.ltmc.lv/en/about-us</w:t>
        </w:r>
      </w:hyperlink>
    </w:p>
  </w:footnote>
  <w:footnote w:id="66">
    <w:p w14:paraId="5BC19FE4" w14:textId="77777777" w:rsidR="004E370E" w:rsidRPr="00603469" w:rsidRDefault="004E370E" w:rsidP="006E3615">
      <w:pPr>
        <w:pStyle w:val="FootnoteText"/>
        <w:rPr>
          <w:lang w:val="en-GB"/>
        </w:rPr>
      </w:pPr>
      <w:r w:rsidRPr="00603469">
        <w:rPr>
          <w:rStyle w:val="FootnoteReference"/>
        </w:rPr>
        <w:footnoteRef/>
      </w:r>
      <w:r w:rsidRPr="00603469">
        <w:rPr>
          <w:lang w:val="en-GB"/>
        </w:rPr>
        <w:t>Saskaņā ar LTMC direktores Ilonas Kronbergas teikto LTMC juridiskais status ir veidojies vēsturiski</w:t>
      </w:r>
      <w:r>
        <w:rPr>
          <w:lang w:val="en-GB"/>
        </w:rPr>
        <w:t>;</w:t>
      </w:r>
      <w:r w:rsidRPr="00603469">
        <w:rPr>
          <w:lang w:val="en-GB"/>
        </w:rPr>
        <w:t xml:space="preserve"> kopumā tas piešķir vairākas priekšrocības tiesnešu mācību procesam un izpildvaras ietekmei šajā procesā. I.Kronberga: LTMC pašreizējais statuss: </w:t>
      </w:r>
    </w:p>
    <w:p w14:paraId="2E1FCB6A" w14:textId="77777777" w:rsidR="004E370E" w:rsidRPr="00603469" w:rsidRDefault="004E370E" w:rsidP="006E3615">
      <w:pPr>
        <w:pStyle w:val="FootnoteText"/>
        <w:numPr>
          <w:ilvl w:val="0"/>
          <w:numId w:val="41"/>
        </w:numPr>
        <w:ind w:left="709" w:hanging="349"/>
        <w:rPr>
          <w:lang w:val="en-GB"/>
        </w:rPr>
      </w:pPr>
      <w:r w:rsidRPr="00603469">
        <w:rPr>
          <w:lang w:val="en-GB"/>
        </w:rPr>
        <w:t>atbilst procedūrai attiecībā uz līdzdalību, kas noteiktas “Valsts pārvaldes iekārtas likumā”;</w:t>
      </w:r>
    </w:p>
    <w:p w14:paraId="14CB7654" w14:textId="77777777" w:rsidR="004E370E" w:rsidRPr="00603469" w:rsidRDefault="004E370E" w:rsidP="006E3615">
      <w:pPr>
        <w:pStyle w:val="FootnoteText"/>
        <w:numPr>
          <w:ilvl w:val="0"/>
          <w:numId w:val="41"/>
        </w:numPr>
        <w:ind w:left="709" w:hanging="349"/>
        <w:rPr>
          <w:lang w:val="en-GB"/>
        </w:rPr>
      </w:pPr>
      <w:r w:rsidRPr="00603469">
        <w:rPr>
          <w:lang w:val="en-GB"/>
        </w:rPr>
        <w:t xml:space="preserve">npdrošina elastīgu pieeju mācību procesa nodrošināšanā; </w:t>
      </w:r>
    </w:p>
    <w:p w14:paraId="5C873FAB" w14:textId="77777777" w:rsidR="004E370E" w:rsidRPr="00603469" w:rsidRDefault="004E370E" w:rsidP="006E3615">
      <w:pPr>
        <w:pStyle w:val="FootnoteText"/>
        <w:numPr>
          <w:ilvl w:val="0"/>
          <w:numId w:val="41"/>
        </w:numPr>
        <w:ind w:left="709" w:hanging="349"/>
        <w:rPr>
          <w:lang w:val="en-GB"/>
        </w:rPr>
      </w:pPr>
      <w:r w:rsidRPr="00603469">
        <w:rPr>
          <w:lang w:val="en-GB"/>
        </w:rPr>
        <w:t>ļauj valsts pārvaldei piesaistīt dažādus pakalpojumu sniedzējus, tādējādi nodrošinot daudzveidīgu un kvalitatīvu mācību procesu.</w:t>
      </w:r>
    </w:p>
  </w:footnote>
  <w:footnote w:id="67">
    <w:p w14:paraId="75B948E2" w14:textId="77777777" w:rsidR="004E370E" w:rsidRPr="00823E98" w:rsidRDefault="004E370E" w:rsidP="006E3615">
      <w:pPr>
        <w:pStyle w:val="FootnoteText"/>
        <w:jc w:val="both"/>
        <w:rPr>
          <w:lang w:val="en-GB"/>
        </w:rPr>
      </w:pPr>
      <w:r w:rsidRPr="00823E98">
        <w:rPr>
          <w:rStyle w:val="FootnoteReference"/>
        </w:rPr>
        <w:footnoteRef/>
      </w:r>
      <w:r w:rsidRPr="00B954A9">
        <w:rPr>
          <w:rFonts w:cstheme="minorHAnsi"/>
          <w:color w:val="222222"/>
          <w:lang w:val="en-GB"/>
        </w:rPr>
        <w:t>Saskaņā ar LT</w:t>
      </w:r>
      <w:r w:rsidRPr="00603469">
        <w:rPr>
          <w:rFonts w:cstheme="minorHAnsi"/>
          <w:color w:val="222222"/>
          <w:lang w:val="lv-LV"/>
        </w:rPr>
        <w:t>M</w:t>
      </w:r>
      <w:r w:rsidRPr="00B954A9">
        <w:rPr>
          <w:rFonts w:cstheme="minorHAnsi"/>
          <w:color w:val="222222"/>
          <w:lang w:val="en-GB"/>
        </w:rPr>
        <w:t>C direktor</w:t>
      </w:r>
      <w:r w:rsidRPr="00603469">
        <w:rPr>
          <w:rFonts w:cstheme="minorHAnsi"/>
          <w:color w:val="222222"/>
          <w:lang w:val="lv-LV"/>
        </w:rPr>
        <w:t>es</w:t>
      </w:r>
      <w:r w:rsidRPr="00B954A9">
        <w:rPr>
          <w:rFonts w:cstheme="minorHAnsi"/>
          <w:color w:val="222222"/>
          <w:lang w:val="en-GB"/>
        </w:rPr>
        <w:t xml:space="preserve"> komentāriem par šī ziņojuma projektu, "tā kā ir uzsākta </w:t>
      </w:r>
      <w:r w:rsidRPr="00603469">
        <w:rPr>
          <w:rFonts w:cstheme="minorHAnsi"/>
          <w:color w:val="222222"/>
          <w:lang w:val="lv-LV"/>
        </w:rPr>
        <w:t xml:space="preserve">ar </w:t>
      </w:r>
      <w:r w:rsidRPr="00B954A9">
        <w:rPr>
          <w:rFonts w:cstheme="minorHAnsi"/>
          <w:color w:val="222222"/>
          <w:lang w:val="en-GB"/>
        </w:rPr>
        <w:t>Eiropas Sociāl</w:t>
      </w:r>
      <w:r w:rsidRPr="00603469">
        <w:rPr>
          <w:rFonts w:cstheme="minorHAnsi"/>
          <w:color w:val="222222"/>
          <w:lang w:val="lv-LV"/>
        </w:rPr>
        <w:t>o</w:t>
      </w:r>
      <w:r w:rsidRPr="00B954A9">
        <w:rPr>
          <w:rFonts w:cstheme="minorHAnsi"/>
          <w:color w:val="222222"/>
          <w:lang w:val="en-GB"/>
        </w:rPr>
        <w:t xml:space="preserve"> fond</w:t>
      </w:r>
      <w:r w:rsidRPr="00603469">
        <w:rPr>
          <w:rFonts w:cstheme="minorHAnsi"/>
          <w:color w:val="222222"/>
          <w:lang w:val="lv-LV"/>
        </w:rPr>
        <w:t>u</w:t>
      </w:r>
      <w:r w:rsidRPr="00B954A9">
        <w:rPr>
          <w:rFonts w:cstheme="minorHAnsi"/>
          <w:color w:val="222222"/>
          <w:lang w:val="en-GB"/>
        </w:rPr>
        <w:t xml:space="preserve"> noslēgto līgumu </w:t>
      </w:r>
      <w:r w:rsidRPr="00603469">
        <w:rPr>
          <w:rFonts w:cstheme="minorHAnsi"/>
          <w:color w:val="222222"/>
          <w:lang w:val="lv-LV"/>
        </w:rPr>
        <w:t>īstenošana</w:t>
      </w:r>
      <w:r w:rsidRPr="00B954A9">
        <w:rPr>
          <w:rFonts w:cstheme="minorHAnsi"/>
          <w:color w:val="222222"/>
          <w:lang w:val="en-GB"/>
        </w:rPr>
        <w:t xml:space="preserve"> par labu pārvaldību un alternatīvām strīdu izšķiršanas metodēm tiesā</w:t>
      </w:r>
      <w:r w:rsidRPr="00603469">
        <w:rPr>
          <w:rFonts w:cstheme="minorHAnsi"/>
          <w:color w:val="222222"/>
          <w:lang w:val="lv-LV"/>
        </w:rPr>
        <w:t>s</w:t>
      </w:r>
      <w:r w:rsidRPr="00B954A9">
        <w:rPr>
          <w:rFonts w:cstheme="minorHAnsi"/>
          <w:color w:val="222222"/>
          <w:lang w:val="en-GB"/>
        </w:rPr>
        <w:t xml:space="preserve"> un tiesīb</w:t>
      </w:r>
      <w:r w:rsidRPr="00603469">
        <w:rPr>
          <w:rFonts w:cstheme="minorHAnsi"/>
          <w:color w:val="222222"/>
          <w:lang w:val="lv-LV"/>
        </w:rPr>
        <w:t>sargājošām</w:t>
      </w:r>
      <w:r w:rsidRPr="00B954A9">
        <w:rPr>
          <w:rFonts w:cstheme="minorHAnsi"/>
          <w:color w:val="222222"/>
          <w:lang w:val="en-GB"/>
        </w:rPr>
        <w:t xml:space="preserve"> iestādē</w:t>
      </w:r>
      <w:r w:rsidRPr="00603469">
        <w:rPr>
          <w:rFonts w:cstheme="minorHAnsi"/>
          <w:color w:val="222222"/>
          <w:lang w:val="lv-LV"/>
        </w:rPr>
        <w:t>s</w:t>
      </w:r>
      <w:r w:rsidRPr="00B954A9">
        <w:rPr>
          <w:rFonts w:cstheme="minorHAnsi"/>
          <w:color w:val="222222"/>
          <w:lang w:val="en-GB"/>
        </w:rPr>
        <w:t xml:space="preserve">, tad </w:t>
      </w:r>
      <w:r w:rsidRPr="00603469">
        <w:rPr>
          <w:rFonts w:cstheme="minorHAnsi"/>
          <w:color w:val="222222"/>
          <w:lang w:val="lv-LV"/>
        </w:rPr>
        <w:t xml:space="preserve">darbinieku skaits tiek palielināts </w:t>
      </w:r>
      <w:r w:rsidRPr="00B954A9">
        <w:rPr>
          <w:rFonts w:cstheme="minorHAnsi"/>
          <w:color w:val="222222"/>
          <w:lang w:val="en-GB"/>
        </w:rPr>
        <w:t>līdz 9 (+2) personām</w:t>
      </w:r>
      <w:r w:rsidRPr="00603469">
        <w:rPr>
          <w:rFonts w:cstheme="minorHAnsi"/>
          <w:i/>
          <w:lang w:val="en-GB"/>
        </w:rPr>
        <w:t>”</w:t>
      </w:r>
      <w:r w:rsidRPr="00603469">
        <w:rPr>
          <w:rFonts w:cstheme="minorHAnsi"/>
          <w:lang w:val="en-GB"/>
        </w:rPr>
        <w:t>. Skat.arī:</w:t>
      </w:r>
      <w:r>
        <w:rPr>
          <w:lang w:val="en-GB"/>
        </w:rPr>
        <w:t xml:space="preserve"> </w:t>
      </w:r>
      <w:r w:rsidRPr="00823E98">
        <w:rPr>
          <w:lang w:val="en-GB"/>
        </w:rPr>
        <w:t xml:space="preserve"> </w:t>
      </w:r>
      <w:hyperlink r:id="rId40" w:history="1">
        <w:r w:rsidRPr="00823E98">
          <w:rPr>
            <w:rStyle w:val="Hyperlink"/>
            <w:lang w:val="en-GB"/>
          </w:rPr>
          <w:t>https://www.ltmc.lv/en/employees</w:t>
        </w:r>
      </w:hyperlink>
    </w:p>
  </w:footnote>
  <w:footnote w:id="68">
    <w:p w14:paraId="3C66B2DD" w14:textId="77777777" w:rsidR="004E370E" w:rsidRPr="00FA49B7" w:rsidRDefault="004E370E" w:rsidP="00F962B7">
      <w:pPr>
        <w:pStyle w:val="FootnoteText"/>
        <w:jc w:val="both"/>
        <w:rPr>
          <w:rFonts w:cstheme="minorHAnsi"/>
          <w:highlight w:val="red"/>
          <w:lang w:val="lv-LV"/>
        </w:rPr>
      </w:pPr>
      <w:r w:rsidRPr="00823E98">
        <w:rPr>
          <w:rStyle w:val="FootnoteReference"/>
        </w:rPr>
        <w:footnoteRef/>
      </w:r>
      <w:r w:rsidRPr="00B954A9">
        <w:rPr>
          <w:rFonts w:cstheme="minorHAnsi"/>
          <w:color w:val="222222"/>
          <w:lang w:val="en-GB"/>
        </w:rPr>
        <w:t>Saskaņā ar LT</w:t>
      </w:r>
      <w:r w:rsidRPr="00FA49B7">
        <w:rPr>
          <w:rFonts w:cstheme="minorHAnsi"/>
          <w:color w:val="222222"/>
          <w:lang w:val="lv-LV"/>
        </w:rPr>
        <w:t>M</w:t>
      </w:r>
      <w:r w:rsidRPr="00B954A9">
        <w:rPr>
          <w:rFonts w:cstheme="minorHAnsi"/>
          <w:color w:val="222222"/>
          <w:lang w:val="en-GB"/>
        </w:rPr>
        <w:t>C direktor</w:t>
      </w:r>
      <w:r w:rsidRPr="00FA49B7">
        <w:rPr>
          <w:rFonts w:cstheme="minorHAnsi"/>
          <w:color w:val="222222"/>
          <w:lang w:val="lv-LV"/>
        </w:rPr>
        <w:t>es</w:t>
      </w:r>
      <w:r w:rsidRPr="00B954A9">
        <w:rPr>
          <w:rFonts w:cstheme="minorHAnsi"/>
          <w:color w:val="222222"/>
          <w:lang w:val="en-GB"/>
        </w:rPr>
        <w:t xml:space="preserve"> Ilona</w:t>
      </w:r>
      <w:r w:rsidRPr="00FA49B7">
        <w:rPr>
          <w:rFonts w:cstheme="minorHAnsi"/>
          <w:color w:val="222222"/>
          <w:lang w:val="lv-LV"/>
        </w:rPr>
        <w:t>s</w:t>
      </w:r>
      <w:r w:rsidRPr="00B954A9">
        <w:rPr>
          <w:rFonts w:cstheme="minorHAnsi"/>
          <w:color w:val="222222"/>
          <w:lang w:val="en-GB"/>
        </w:rPr>
        <w:t xml:space="preserve"> Kronbergas komentāru ikgadējā tiesnešu apmācības programma tiek izstrādāta, pamatojoties uz tiesnešu ieteikumiem, kā arī interesēm un aktuālajiem jautājumiem. Šā iemesla dēļ mācību programma tiek </w:t>
      </w:r>
      <w:r>
        <w:rPr>
          <w:rFonts w:cstheme="minorHAnsi"/>
          <w:color w:val="222222"/>
          <w:lang w:val="lv-LV"/>
        </w:rPr>
        <w:t xml:space="preserve">veidota, izmantojot </w:t>
      </w:r>
      <w:r w:rsidRPr="00B954A9">
        <w:rPr>
          <w:rFonts w:cstheme="minorHAnsi"/>
          <w:color w:val="222222"/>
          <w:lang w:val="en-GB"/>
        </w:rPr>
        <w:t>apakšnozar</w:t>
      </w:r>
      <w:r>
        <w:rPr>
          <w:rFonts w:cstheme="minorHAnsi"/>
          <w:color w:val="222222"/>
          <w:lang w:val="lv-LV"/>
        </w:rPr>
        <w:t>es</w:t>
      </w:r>
      <w:r w:rsidRPr="00B954A9">
        <w:rPr>
          <w:rFonts w:cstheme="minorHAnsi"/>
          <w:color w:val="222222"/>
          <w:lang w:val="en-GB"/>
        </w:rPr>
        <w:t xml:space="preserve"> (krimināltiesības + process / civiltiesības + proces</w:t>
      </w:r>
      <w:r>
        <w:rPr>
          <w:rFonts w:cstheme="minorHAnsi"/>
          <w:color w:val="222222"/>
          <w:lang w:val="lv-LV"/>
        </w:rPr>
        <w:t>s</w:t>
      </w:r>
      <w:r w:rsidRPr="00B954A9">
        <w:rPr>
          <w:rFonts w:cstheme="minorHAnsi"/>
          <w:color w:val="222222"/>
          <w:lang w:val="en-GB"/>
        </w:rPr>
        <w:t xml:space="preserve"> / administratīvie pārkāpumi/administratīvais process utt.), </w:t>
      </w:r>
      <w:r>
        <w:rPr>
          <w:rFonts w:cstheme="minorHAnsi"/>
          <w:color w:val="222222"/>
          <w:lang w:val="lv-LV"/>
        </w:rPr>
        <w:t>k</w:t>
      </w:r>
      <w:r w:rsidRPr="00B954A9">
        <w:rPr>
          <w:rFonts w:cstheme="minorHAnsi"/>
          <w:color w:val="222222"/>
          <w:lang w:val="en-GB"/>
        </w:rPr>
        <w:t xml:space="preserve">ur tiesneši tiek </w:t>
      </w:r>
      <w:r>
        <w:rPr>
          <w:rFonts w:cstheme="minorHAnsi"/>
          <w:color w:val="222222"/>
          <w:lang w:val="lv-LV"/>
        </w:rPr>
        <w:t>iekļauti</w:t>
      </w:r>
      <w:r w:rsidRPr="00B954A9">
        <w:rPr>
          <w:rFonts w:cstheme="minorHAnsi"/>
          <w:color w:val="222222"/>
          <w:lang w:val="en-GB"/>
        </w:rPr>
        <w:t xml:space="preserve"> izpētes grupā</w:t>
      </w:r>
      <w:r>
        <w:rPr>
          <w:rFonts w:cstheme="minorHAnsi"/>
          <w:color w:val="222222"/>
          <w:lang w:val="lv-LV"/>
        </w:rPr>
        <w:t>s</w:t>
      </w:r>
      <w:r w:rsidRPr="00B954A9">
        <w:rPr>
          <w:rFonts w:cstheme="minorHAnsi"/>
          <w:color w:val="222222"/>
          <w:lang w:val="en-GB"/>
        </w:rPr>
        <w:t xml:space="preserve"> atbilstoši viņu praktiskajam darbam, kuru mērķis ir ne tikai akadēmisks vai teorētisks saturs, bet </w:t>
      </w:r>
      <w:r>
        <w:rPr>
          <w:rFonts w:cstheme="minorHAnsi"/>
          <w:color w:val="222222"/>
          <w:lang w:val="lv-LV"/>
        </w:rPr>
        <w:t xml:space="preserve">arī apmierināt mērķa </w:t>
      </w:r>
      <w:r w:rsidRPr="00B954A9">
        <w:rPr>
          <w:rFonts w:cstheme="minorHAnsi"/>
          <w:color w:val="222222"/>
          <w:lang w:val="en-GB"/>
        </w:rPr>
        <w:t xml:space="preserve">grupas </w:t>
      </w:r>
      <w:r>
        <w:rPr>
          <w:rFonts w:cstheme="minorHAnsi"/>
          <w:color w:val="222222"/>
          <w:lang w:val="lv-LV"/>
        </w:rPr>
        <w:t xml:space="preserve">praktiskās </w:t>
      </w:r>
      <w:r w:rsidRPr="00B954A9">
        <w:rPr>
          <w:rFonts w:cstheme="minorHAnsi"/>
          <w:color w:val="222222"/>
          <w:lang w:val="en-GB"/>
        </w:rPr>
        <w:t>vajadzīb</w:t>
      </w:r>
      <w:r>
        <w:rPr>
          <w:rFonts w:cstheme="minorHAnsi"/>
          <w:color w:val="222222"/>
          <w:lang w:val="lv-LV"/>
        </w:rPr>
        <w:t>as.</w:t>
      </w:r>
    </w:p>
    <w:p w14:paraId="4AE88A99" w14:textId="5397D3D9" w:rsidR="004E370E" w:rsidRPr="00B954A9" w:rsidRDefault="004E370E" w:rsidP="00F962B7">
      <w:pPr>
        <w:pStyle w:val="FootnoteText"/>
        <w:jc w:val="both"/>
        <w:rPr>
          <w:lang w:val="lv-LV"/>
        </w:rPr>
      </w:pPr>
      <w:r w:rsidRPr="00B954A9">
        <w:rPr>
          <w:lang w:val="lv-LV"/>
        </w:rPr>
        <w:t xml:space="preserve">2017. gada novembrī Latvijas Tiesnešu mācību centra mājaslapā : </w:t>
      </w:r>
      <w:hyperlink r:id="rId41" w:history="1">
        <w:r w:rsidRPr="00B954A9">
          <w:rPr>
            <w:rStyle w:val="Hyperlink"/>
            <w:lang w:val="lv-LV"/>
          </w:rPr>
          <w:t>https://mis.ltmc.lv/macibu-programma</w:t>
        </w:r>
      </w:hyperlink>
      <w:r w:rsidRPr="00B954A9">
        <w:rPr>
          <w:lang w:val="lv-LV"/>
        </w:rPr>
        <w:t>) tika izsludināti šādi semināri, kas pieejami līdz gada beigām:</w:t>
      </w:r>
    </w:p>
    <w:p w14:paraId="5619F6E8" w14:textId="77777777" w:rsidR="004E370E" w:rsidRPr="00B954A9" w:rsidRDefault="004E370E" w:rsidP="00F962B7">
      <w:pPr>
        <w:pStyle w:val="FootnoteText"/>
        <w:jc w:val="both"/>
        <w:rPr>
          <w:lang w:val="lv-LV"/>
        </w:rPr>
      </w:pPr>
      <w:r w:rsidRPr="00B954A9">
        <w:rPr>
          <w:lang w:val="lv-LV"/>
        </w:rPr>
        <w:t xml:space="preserve">11/24/2017 starpnozaru seminārs “Aktuālie vadības jautājumi” </w:t>
      </w:r>
    </w:p>
    <w:p w14:paraId="3D220EA1" w14:textId="77777777" w:rsidR="004E370E" w:rsidRPr="00B954A9" w:rsidRDefault="004E370E" w:rsidP="00F962B7">
      <w:pPr>
        <w:pStyle w:val="FootnoteText"/>
        <w:jc w:val="both"/>
        <w:rPr>
          <w:lang w:val="lv-LV"/>
        </w:rPr>
      </w:pPr>
      <w:r w:rsidRPr="00B954A9">
        <w:rPr>
          <w:lang w:val="lv-LV"/>
        </w:rPr>
        <w:t xml:space="preserve">12/01/2017 starpnozaru seminārs </w:t>
      </w:r>
      <w:r w:rsidRPr="00B954A9">
        <w:rPr>
          <w:i/>
          <w:lang w:val="lv-LV"/>
        </w:rPr>
        <w:t xml:space="preserve">“Publiskā iepirkuma aktualitātes” </w:t>
      </w:r>
    </w:p>
    <w:p w14:paraId="5E9802FD" w14:textId="77777777" w:rsidR="004E370E" w:rsidRPr="00B954A9" w:rsidRDefault="004E370E" w:rsidP="00F962B7">
      <w:pPr>
        <w:pStyle w:val="FootnoteText"/>
        <w:jc w:val="both"/>
        <w:rPr>
          <w:lang w:val="lv-LV"/>
        </w:rPr>
      </w:pPr>
      <w:r w:rsidRPr="00B954A9">
        <w:rPr>
          <w:lang w:val="lv-LV"/>
        </w:rPr>
        <w:t xml:space="preserve">12/08/2017 starpnozaru seminārs </w:t>
      </w:r>
      <w:r w:rsidRPr="00B954A9">
        <w:rPr>
          <w:i/>
          <w:lang w:val="lv-LV"/>
        </w:rPr>
        <w:t xml:space="preserve">“Runas prasmes” </w:t>
      </w:r>
    </w:p>
  </w:footnote>
  <w:footnote w:id="69">
    <w:p w14:paraId="08B78F36" w14:textId="77777777" w:rsidR="004E370E" w:rsidRPr="00B954A9" w:rsidRDefault="004E370E" w:rsidP="00F962B7">
      <w:pPr>
        <w:pStyle w:val="FootnoteText"/>
        <w:jc w:val="both"/>
        <w:rPr>
          <w:rFonts w:cstheme="minorHAnsi"/>
          <w:lang w:val="lv-LV"/>
        </w:rPr>
      </w:pPr>
      <w:r w:rsidRPr="00B6769C">
        <w:rPr>
          <w:rStyle w:val="FootnoteReference"/>
          <w:rFonts w:cstheme="minorHAnsi"/>
        </w:rPr>
        <w:footnoteRef/>
      </w:r>
      <w:r w:rsidRPr="00B954A9">
        <w:rPr>
          <w:rFonts w:cstheme="minorHAnsi"/>
          <w:color w:val="222222"/>
          <w:lang w:val="lv-LV"/>
        </w:rPr>
        <w:t>Saskaņā ar L</w:t>
      </w:r>
      <w:r w:rsidRPr="00B6769C">
        <w:rPr>
          <w:rFonts w:cstheme="minorHAnsi"/>
          <w:color w:val="222222"/>
          <w:lang w:val="lv-LV"/>
        </w:rPr>
        <w:t>TMC</w:t>
      </w:r>
      <w:r w:rsidRPr="00B954A9">
        <w:rPr>
          <w:rFonts w:cstheme="minorHAnsi"/>
          <w:color w:val="222222"/>
          <w:lang w:val="lv-LV"/>
        </w:rPr>
        <w:t xml:space="preserve"> direktor</w:t>
      </w:r>
      <w:r w:rsidRPr="00B6769C">
        <w:rPr>
          <w:rFonts w:cstheme="minorHAnsi"/>
          <w:color w:val="222222"/>
          <w:lang w:val="lv-LV"/>
        </w:rPr>
        <w:t xml:space="preserve">es </w:t>
      </w:r>
      <w:r w:rsidRPr="00B954A9">
        <w:rPr>
          <w:rFonts w:cstheme="minorHAnsi"/>
          <w:color w:val="222222"/>
          <w:lang w:val="lv-LV"/>
        </w:rPr>
        <w:t>komentāriem, e-</w:t>
      </w:r>
      <w:r w:rsidRPr="00B6769C">
        <w:rPr>
          <w:rFonts w:cstheme="minorHAnsi"/>
          <w:color w:val="222222"/>
          <w:lang w:val="lv-LV"/>
        </w:rPr>
        <w:t>ap</w:t>
      </w:r>
      <w:r w:rsidRPr="00B954A9">
        <w:rPr>
          <w:rFonts w:cstheme="minorHAnsi"/>
          <w:color w:val="222222"/>
          <w:lang w:val="lv-LV"/>
        </w:rPr>
        <w:t>mācību metode tiek ieviesta ESF labas pārvaldības projekta ietvaros jaunajiem tiesas darbiniekiem. Minētā e-apmācības platforma tiek tālāk plānota kā pamats tiesnešu un citu tiesīb</w:t>
      </w:r>
      <w:r w:rsidRPr="00B6769C">
        <w:rPr>
          <w:rFonts w:cstheme="minorHAnsi"/>
          <w:color w:val="222222"/>
          <w:lang w:val="lv-LV"/>
        </w:rPr>
        <w:t>sargājošu</w:t>
      </w:r>
      <w:r w:rsidRPr="00B954A9">
        <w:rPr>
          <w:rFonts w:cstheme="minorHAnsi"/>
          <w:color w:val="222222"/>
          <w:lang w:val="lv-LV"/>
        </w:rPr>
        <w:t xml:space="preserve"> iestāžu speciālistu e-apmācības sistēmas izveidošanai. E-apmācība būtībā ir interaktīva un mērķtiecīgi organizēta e-vide mērķa grupai, lai attālināti apgūtu noteiktas zināšanas. Šobrīd tiek pārbaudīts EJTN izstrādātais e-mācību līdzeklis, kas būs pieejams arī mērķa grupām dalībvalstīs</w:t>
      </w:r>
      <w:r w:rsidRPr="00B6769C">
        <w:rPr>
          <w:rFonts w:cstheme="minorHAnsi"/>
          <w:color w:val="222222"/>
          <w:lang w:val="lv-LV"/>
        </w:rPr>
        <w:t>.</w:t>
      </w:r>
    </w:p>
  </w:footnote>
  <w:footnote w:id="70">
    <w:p w14:paraId="48569885" w14:textId="7F7920BA" w:rsidR="004E370E" w:rsidRPr="00823E98" w:rsidRDefault="004E370E" w:rsidP="00647461">
      <w:pPr>
        <w:pStyle w:val="FootnoteText"/>
        <w:rPr>
          <w:lang w:val="en-GB"/>
        </w:rPr>
      </w:pPr>
      <w:r w:rsidRPr="00823E98">
        <w:rPr>
          <w:rStyle w:val="FootnoteReference"/>
        </w:rPr>
        <w:footnoteRef/>
      </w:r>
      <w:r w:rsidRPr="00823E98">
        <w:rPr>
          <w:lang w:val="en-GB"/>
        </w:rPr>
        <w:t xml:space="preserve"> </w:t>
      </w:r>
      <w:hyperlink r:id="rId42" w:history="1">
        <w:r w:rsidRPr="00823E98">
          <w:rPr>
            <w:rStyle w:val="Hyperlink"/>
            <w:lang w:val="en-US"/>
          </w:rPr>
          <w:t xml:space="preserve">Report </w:t>
        </w:r>
        <w:r w:rsidRPr="00823E98">
          <w:rPr>
            <w:rStyle w:val="Hyperlink"/>
            <w:i/>
            <w:lang w:val="en-US"/>
          </w:rPr>
          <w:t>“Judicial appointments”</w:t>
        </w:r>
        <w:r w:rsidRPr="00823E98">
          <w:rPr>
            <w:rStyle w:val="Hyperlink"/>
            <w:lang w:val="en-US"/>
          </w:rPr>
          <w:t>, adopted by the Venice Commission at its 70th Plenary Session</w:t>
        </w:r>
      </w:hyperlink>
      <w:r w:rsidRPr="00823E98">
        <w:rPr>
          <w:lang w:val="en-US"/>
        </w:rPr>
        <w:t>, 2007</w:t>
      </w:r>
      <w:r>
        <w:rPr>
          <w:lang w:val="en-US"/>
        </w:rPr>
        <w:t xml:space="preserve">. gada 16.-17. marts, </w:t>
      </w:r>
      <w:r w:rsidRPr="00823E98">
        <w:rPr>
          <w:lang w:val="en-US"/>
        </w:rPr>
        <w:t>42</w:t>
      </w:r>
      <w:r>
        <w:rPr>
          <w:lang w:val="en-US"/>
        </w:rPr>
        <w:t>. lpp.</w:t>
      </w:r>
    </w:p>
  </w:footnote>
  <w:footnote w:id="71">
    <w:p w14:paraId="291C50B1" w14:textId="3454772E" w:rsidR="004E370E" w:rsidRPr="00823E98" w:rsidRDefault="004E370E" w:rsidP="00C02107">
      <w:pPr>
        <w:pStyle w:val="FootnoteText"/>
        <w:rPr>
          <w:lang w:val="en-GB"/>
        </w:rPr>
      </w:pPr>
      <w:r w:rsidRPr="00823E98">
        <w:rPr>
          <w:rStyle w:val="FootnoteReference"/>
        </w:rPr>
        <w:footnoteRef/>
      </w:r>
      <w:r w:rsidRPr="00A569FB">
        <w:rPr>
          <w:lang w:val="en-GB"/>
        </w:rPr>
        <w:t xml:space="preserve">Skat. Tieslietu padomes mājaslapā publicētos jaunumus: </w:t>
      </w:r>
      <w:hyperlink r:id="rId43" w:history="1">
        <w:r w:rsidRPr="00A569FB">
          <w:rPr>
            <w:rStyle w:val="Hyperlink"/>
            <w:i/>
            <w:lang w:val="en-GB"/>
          </w:rPr>
          <w:t>“Assessment of professional activity of judges urges judges to improve themselves”</w:t>
        </w:r>
      </w:hyperlink>
      <w:r w:rsidRPr="00A569FB">
        <w:rPr>
          <w:lang w:val="en-GB"/>
        </w:rPr>
        <w:t>, 2016.gada 26.aprīlis</w:t>
      </w:r>
      <w:r>
        <w:rPr>
          <w:lang w:val="en-GB"/>
        </w:rPr>
        <w:t>.</w:t>
      </w:r>
    </w:p>
  </w:footnote>
  <w:footnote w:id="72">
    <w:p w14:paraId="49516213" w14:textId="26F41B7C" w:rsidR="004E370E" w:rsidRPr="00823E98" w:rsidRDefault="004E370E" w:rsidP="008F368F">
      <w:pPr>
        <w:pStyle w:val="FootnoteText"/>
        <w:jc w:val="both"/>
        <w:rPr>
          <w:lang w:val="en-GB"/>
        </w:rPr>
      </w:pPr>
      <w:r w:rsidRPr="00823E98">
        <w:rPr>
          <w:rStyle w:val="FootnoteReference"/>
          <w:lang w:val="en-GB"/>
        </w:rPr>
        <w:footnoteRef/>
      </w:r>
      <w:r w:rsidRPr="00A569FB">
        <w:rPr>
          <w:lang w:val="en-GB"/>
        </w:rPr>
        <w:t xml:space="preserve">Skat. </w:t>
      </w:r>
      <w:r w:rsidRPr="008A6D99">
        <w:rPr>
          <w:lang w:val="en-GB"/>
        </w:rPr>
        <w:t>Venēcijas komisijas ziņojums</w:t>
      </w:r>
      <w:r w:rsidRPr="00A569FB">
        <w:rPr>
          <w:lang w:val="en-GB"/>
        </w:rPr>
        <w:t xml:space="preserve"> </w:t>
      </w:r>
      <w:hyperlink r:id="rId44" w:history="1">
        <w:r w:rsidRPr="00A569FB">
          <w:rPr>
            <w:rStyle w:val="Hyperlink"/>
            <w:i/>
            <w:lang w:val="en-GB"/>
          </w:rPr>
          <w:t>“On the independence of the judicial system - Part I: The independence of judges”</w:t>
        </w:r>
      </w:hyperlink>
      <w:r>
        <w:rPr>
          <w:lang w:val="en-GB"/>
        </w:rPr>
        <w:t xml:space="preserve">, CDL-AD(2010)004, </w:t>
      </w:r>
      <w:r w:rsidRPr="00A569FB">
        <w:rPr>
          <w:lang w:val="en-GB"/>
        </w:rPr>
        <w:t>60</w:t>
      </w:r>
      <w:r>
        <w:rPr>
          <w:lang w:val="en-GB"/>
        </w:rPr>
        <w:t>.</w:t>
      </w:r>
      <w:r w:rsidRPr="00A569FB">
        <w:rPr>
          <w:lang w:val="en-GB"/>
        </w:rPr>
        <w:t>-61</w:t>
      </w:r>
      <w:r>
        <w:rPr>
          <w:lang w:val="en-GB"/>
        </w:rPr>
        <w:t>. lpp.</w:t>
      </w:r>
    </w:p>
  </w:footnote>
  <w:footnote w:id="73">
    <w:p w14:paraId="7D0A41BD" w14:textId="3BAD82DC" w:rsidR="004E370E" w:rsidRPr="004529CA" w:rsidRDefault="004E370E" w:rsidP="008F368F">
      <w:pPr>
        <w:pStyle w:val="FootnoteText"/>
        <w:jc w:val="both"/>
        <w:rPr>
          <w:lang w:val="en-GB"/>
        </w:rPr>
      </w:pPr>
      <w:r w:rsidRPr="004529CA">
        <w:rPr>
          <w:rStyle w:val="FootnoteReference"/>
        </w:rPr>
        <w:footnoteRef/>
      </w:r>
      <w:r w:rsidRPr="004529CA">
        <w:rPr>
          <w:lang w:val="en-GB"/>
        </w:rPr>
        <w:t>Skat.piem., “</w:t>
      </w:r>
      <w:hyperlink r:id="rId45" w:history="1">
        <w:r w:rsidRPr="004529CA">
          <w:rPr>
            <w:i/>
            <w:color w:val="0563C1" w:themeColor="hyperlink"/>
            <w:u w:val="single"/>
            <w:lang w:val="en-GB"/>
          </w:rPr>
          <w:t>The civil liability of magistrates. International standards. New legislative tendencies</w:t>
        </w:r>
      </w:hyperlink>
      <w:r w:rsidRPr="004529CA">
        <w:rPr>
          <w:lang w:val="en-GB"/>
        </w:rPr>
        <w:t>”, Cristi Danileţ and Loreley Mirea, 2009, p. 3.1., 5.2</w:t>
      </w:r>
      <w:r>
        <w:rPr>
          <w:lang w:val="en-GB"/>
        </w:rPr>
        <w:t>., utt</w:t>
      </w:r>
      <w:r w:rsidRPr="004529CA">
        <w:rPr>
          <w:lang w:val="en-GB"/>
        </w:rPr>
        <w:t xml:space="preserve">. </w:t>
      </w:r>
    </w:p>
  </w:footnote>
  <w:footnote w:id="74">
    <w:p w14:paraId="0D88F064" w14:textId="5B8627EF" w:rsidR="004E370E" w:rsidRPr="00823E98" w:rsidRDefault="004E370E" w:rsidP="008F368F">
      <w:pPr>
        <w:pStyle w:val="FootnoteText"/>
        <w:rPr>
          <w:lang w:val="en-GB"/>
        </w:rPr>
      </w:pPr>
      <w:r>
        <w:rPr>
          <w:lang w:val="lv-LV"/>
        </w:rPr>
        <w:t xml:space="preserve"> </w:t>
      </w:r>
      <w:r w:rsidRPr="00A569FB">
        <w:rPr>
          <w:rStyle w:val="FootnoteReference"/>
        </w:rPr>
        <w:footnoteRef/>
      </w:r>
      <w:r w:rsidRPr="00A569FB">
        <w:rPr>
          <w:lang w:val="lv-LV"/>
        </w:rPr>
        <w:t xml:space="preserve"> </w:t>
      </w:r>
      <w:r>
        <w:rPr>
          <w:lang w:val="en-GB"/>
        </w:rPr>
        <w:t>Venēcijas komisijas ziņojums</w:t>
      </w:r>
      <w:r w:rsidRPr="00A569FB">
        <w:rPr>
          <w:lang w:val="en-GB"/>
        </w:rPr>
        <w:t xml:space="preserve"> </w:t>
      </w:r>
      <w:r w:rsidRPr="00A569FB">
        <w:rPr>
          <w:i/>
          <w:lang w:val="en-GB"/>
        </w:rPr>
        <w:t>“On the independence of the judicial system - Part I: The independence of judges”</w:t>
      </w:r>
      <w:r w:rsidRPr="00A569FB">
        <w:rPr>
          <w:lang w:val="en-GB"/>
        </w:rPr>
        <w:t>,CDL-AD(2010)004, 59</w:t>
      </w:r>
      <w:r>
        <w:rPr>
          <w:lang w:val="en-GB"/>
        </w:rPr>
        <w:t>. pants.</w:t>
      </w:r>
    </w:p>
  </w:footnote>
  <w:footnote w:id="75">
    <w:p w14:paraId="597AE233" w14:textId="1E0B92F8" w:rsidR="004E370E" w:rsidRPr="00630A16" w:rsidRDefault="004E370E" w:rsidP="008F368F">
      <w:pPr>
        <w:pStyle w:val="FootnoteText"/>
        <w:jc w:val="both"/>
        <w:rPr>
          <w:highlight w:val="green"/>
          <w:lang w:val="en-GB"/>
        </w:rPr>
      </w:pPr>
      <w:r w:rsidRPr="00630A16">
        <w:rPr>
          <w:rStyle w:val="FootnoteReference"/>
        </w:rPr>
        <w:footnoteRef/>
      </w:r>
      <w:r w:rsidRPr="00630A16">
        <w:rPr>
          <w:lang w:val="lv-LV"/>
        </w:rPr>
        <w:t xml:space="preserve"> </w:t>
      </w:r>
      <w:hyperlink r:id="rId46" w:anchor="P205_12389" w:history="1">
        <w:r>
          <w:rPr>
            <w:rStyle w:val="Hyperlink"/>
            <w:i/>
            <w:lang w:val="en-GB"/>
          </w:rPr>
          <w:t>Ziņojums</w:t>
        </w:r>
        <w:r w:rsidRPr="00630A16">
          <w:rPr>
            <w:rStyle w:val="Hyperlink"/>
            <w:i/>
            <w:lang w:val="en-GB"/>
          </w:rPr>
          <w:t xml:space="preserve"> “Challenges for judicial independence and impartiality in the member states of the Council of Europe”</w:t>
        </w:r>
      </w:hyperlink>
      <w:r w:rsidRPr="00630A16">
        <w:rPr>
          <w:lang w:val="en-GB"/>
        </w:rPr>
        <w:t xml:space="preserve">, </w:t>
      </w:r>
      <w:r w:rsidRPr="004C37B1">
        <w:rPr>
          <w:lang w:val="en-GB"/>
        </w:rPr>
        <w:t>ko CCJE prezidijs un CCPE birojs kopīgi sagatavoja Eiropas Padomes ģenerālsekretāram 2016. gada 24. martā (SG / Inf (2016) 3rev), 21., 169.-171., 203.lpp</w:t>
      </w:r>
      <w:r>
        <w:rPr>
          <w:lang w:val="en-GB"/>
        </w:rPr>
        <w:t>.</w:t>
      </w:r>
    </w:p>
  </w:footnote>
  <w:footnote w:id="76">
    <w:p w14:paraId="3DDA28D5" w14:textId="77777777" w:rsidR="004E370E" w:rsidRPr="00823E98" w:rsidRDefault="004E370E" w:rsidP="002472F8">
      <w:pPr>
        <w:pStyle w:val="FootnoteText"/>
        <w:jc w:val="both"/>
        <w:rPr>
          <w:lang w:val="en-GB"/>
        </w:rPr>
      </w:pPr>
      <w:r>
        <w:rPr>
          <w:rStyle w:val="FootnoteReference"/>
        </w:rPr>
        <w:footnoteRef/>
      </w:r>
      <w:r w:rsidRPr="00B954A9">
        <w:rPr>
          <w:lang w:val="en-GB"/>
        </w:rPr>
        <w:t xml:space="preserve"> </w:t>
      </w:r>
      <w:r w:rsidRPr="00630A16">
        <w:rPr>
          <w:rFonts w:cstheme="minorHAnsi"/>
          <w:lang w:val="en-GB"/>
        </w:rPr>
        <w:t>Saskanā ar likuma “Par tiesu varu” 81.</w:t>
      </w:r>
      <w:r>
        <w:rPr>
          <w:rFonts w:cstheme="minorHAnsi"/>
          <w:lang w:val="en-GB"/>
        </w:rPr>
        <w:t xml:space="preserve"> </w:t>
      </w:r>
      <w:r w:rsidRPr="00630A16">
        <w:rPr>
          <w:rFonts w:cstheme="minorHAnsi"/>
          <w:lang w:val="en-GB"/>
        </w:rPr>
        <w:t>panta 2.punktu: “Rajona (pilsētas) tiesas, apgabaltiesas un Augstākās tiesas tiesnesi atceļ no amata Saeima pēc tiesnešu disciplinārkolēģijas priekšlikuma, bet Augstākās tiesas priekšsēdētāju atceļ no amata Saeima pēc tiesnešu disciplinārkolēģijas priekšlikuma, pamatojoties uz Augstākās tiesas plēnuma atzinumu. Ja tiesnesis notiesāts un tiesas spriedums stājies likumīgā spēkā, tiesnesi no amata atceļ Saeima pēc tieslietu ministra priekšlikuma”.</w:t>
      </w:r>
    </w:p>
    <w:p w14:paraId="755D4CB1" w14:textId="77777777" w:rsidR="004E370E" w:rsidRPr="00630A16" w:rsidRDefault="004E370E" w:rsidP="002472F8">
      <w:pPr>
        <w:pStyle w:val="FootnoteText"/>
        <w:rPr>
          <w:lang w:val="lv-LV"/>
        </w:rPr>
      </w:pPr>
    </w:p>
  </w:footnote>
  <w:footnote w:id="77">
    <w:p w14:paraId="2F5F1D04" w14:textId="77777777" w:rsidR="004E370E" w:rsidRPr="00B954A9" w:rsidRDefault="004E370E" w:rsidP="002472F8">
      <w:pPr>
        <w:pStyle w:val="FootnoteText"/>
        <w:rPr>
          <w:rFonts w:cstheme="minorHAnsi"/>
          <w:lang w:val="lv-LV"/>
        </w:rPr>
      </w:pPr>
      <w:r w:rsidRPr="00630A16">
        <w:rPr>
          <w:rStyle w:val="FootnoteReference"/>
          <w:rFonts w:cstheme="minorHAnsi"/>
        </w:rPr>
        <w:footnoteRef/>
      </w:r>
      <w:r w:rsidRPr="00630A16">
        <w:rPr>
          <w:rFonts w:cstheme="minorHAnsi"/>
          <w:color w:val="222222"/>
          <w:lang w:val="lv-LV"/>
        </w:rPr>
        <w:t>Šo informāciju Tieslietu ministrijas pārstāvji iesniedza 2018. gada janvārī, komentējot šā ziņojuma projektu</w:t>
      </w:r>
    </w:p>
  </w:footnote>
  <w:footnote w:id="78">
    <w:p w14:paraId="50883772" w14:textId="77777777" w:rsidR="004E370E" w:rsidRPr="00B954A9" w:rsidRDefault="004E370E" w:rsidP="00C70ABA">
      <w:pPr>
        <w:pStyle w:val="FootnoteText"/>
        <w:rPr>
          <w:lang w:val="lv-LV"/>
        </w:rPr>
      </w:pPr>
      <w:r w:rsidRPr="00823E98">
        <w:rPr>
          <w:rStyle w:val="FootnoteReference"/>
        </w:rPr>
        <w:footnoteRef/>
      </w:r>
      <w:r w:rsidRPr="00630A16">
        <w:rPr>
          <w:rFonts w:cstheme="minorHAnsi"/>
          <w:color w:val="222222"/>
          <w:lang w:val="lv-LV"/>
        </w:rPr>
        <w:t>Šī ir tiesu resursu sadales pirmā versija 2017. gadā, bet Tiesu administrācija beidza gadu ar 12. versiju, kurā mainīts sadalījums</w:t>
      </w:r>
      <w:r w:rsidRPr="00B954A9">
        <w:rPr>
          <w:rFonts w:cstheme="minorHAnsi"/>
          <w:lang w:val="lv-LV"/>
        </w:rPr>
        <w:t xml:space="preserve"> pa gadu</w:t>
      </w:r>
      <w:r w:rsidRPr="00B954A9">
        <w:rPr>
          <w:lang w:val="lv-LV"/>
        </w:rPr>
        <w:t>.</w:t>
      </w:r>
    </w:p>
  </w:footnote>
  <w:footnote w:id="79">
    <w:p w14:paraId="22B5B4F3" w14:textId="77777777" w:rsidR="004E370E" w:rsidRPr="00B954A9" w:rsidRDefault="004E370E" w:rsidP="00C70ABA">
      <w:pPr>
        <w:pStyle w:val="FootnoteText"/>
        <w:rPr>
          <w:lang w:val="lv-LV"/>
        </w:rPr>
      </w:pPr>
      <w:r w:rsidRPr="00630A16">
        <w:rPr>
          <w:rStyle w:val="FootnoteReference"/>
        </w:rPr>
        <w:footnoteRef/>
      </w:r>
      <w:r w:rsidRPr="00B954A9">
        <w:rPr>
          <w:lang w:val="lv-LV"/>
        </w:rPr>
        <w:t xml:space="preserve"> Skat.ziņojumu EK mājaslapā: </w:t>
      </w:r>
      <w:hyperlink r:id="rId47" w:history="1">
        <w:r w:rsidRPr="00B954A9">
          <w:rPr>
            <w:rStyle w:val="Hyperlink"/>
            <w:lang w:val="lv-LV"/>
          </w:rPr>
          <w:t>http://ec.Europa.eu/justice/effective-justice/scoreboard/index_en.htm</w:t>
        </w:r>
      </w:hyperlink>
    </w:p>
  </w:footnote>
  <w:footnote w:id="80">
    <w:p w14:paraId="13D20B43" w14:textId="77777777" w:rsidR="004E370E" w:rsidRPr="00DD0EBD" w:rsidRDefault="004E370E" w:rsidP="00622EDE">
      <w:pPr>
        <w:pStyle w:val="FootnoteText"/>
        <w:jc w:val="both"/>
        <w:rPr>
          <w:lang w:val="lv-LV"/>
        </w:rPr>
      </w:pPr>
      <w:r w:rsidRPr="00630A16">
        <w:rPr>
          <w:rStyle w:val="FootnoteReference"/>
        </w:rPr>
        <w:footnoteRef/>
      </w:r>
      <w:r w:rsidRPr="00630A16">
        <w:rPr>
          <w:rFonts w:cstheme="minorHAnsi"/>
          <w:color w:val="222222"/>
          <w:lang w:val="lv-LV"/>
        </w:rPr>
        <w:t>Apaļā galda diskusiju "Tiesu un tiesu sistēmu budžets" organizēja CEPEJ un Latvijas Tiesu administrācija 2017. gada 7. novembrī Rīgā. Šajā pasākumā tika prezentētas dažādas inovatīvas metodes, kā tiek izstrādāti un pārvaldīti tiesu un tiesu sistēmu budžeti Francijā, Igaunijā, Somijā, Īrijā un Nīderlandē.</w:t>
      </w:r>
    </w:p>
  </w:footnote>
  <w:footnote w:id="81">
    <w:p w14:paraId="69631633" w14:textId="77777777" w:rsidR="004E370E" w:rsidRPr="00B954A9" w:rsidRDefault="004E370E" w:rsidP="00647461">
      <w:pPr>
        <w:pStyle w:val="FootnoteText"/>
        <w:rPr>
          <w:lang w:val="lv-LV"/>
        </w:rPr>
      </w:pPr>
      <w:r w:rsidRPr="00823E98">
        <w:rPr>
          <w:rStyle w:val="FootnoteReference"/>
        </w:rPr>
        <w:footnoteRef/>
      </w:r>
      <w:r w:rsidRPr="00B954A9">
        <w:rPr>
          <w:lang w:val="lv-LV"/>
        </w:rPr>
        <w:t xml:space="preserve"> </w:t>
      </w:r>
      <w:hyperlink r:id="rId48" w:history="1">
        <w:r w:rsidRPr="00B954A9">
          <w:rPr>
            <w:rStyle w:val="Hyperlink"/>
            <w:lang w:val="lv-LV"/>
          </w:rPr>
          <w:t>https://www.coe.int/en/web/ccje/avis-n-19-sur-le-role-des-presidents-de-tribunaux</w:t>
        </w:r>
      </w:hyperlink>
      <w:r w:rsidRPr="00B954A9">
        <w:rPr>
          <w:lang w:val="lv-LV"/>
        </w:rPr>
        <w:t xml:space="preserve"> </w:t>
      </w:r>
    </w:p>
  </w:footnote>
  <w:footnote w:id="82">
    <w:p w14:paraId="19579ED6" w14:textId="79F8B75A" w:rsidR="004E370E" w:rsidRPr="00B954A9" w:rsidRDefault="004E370E" w:rsidP="00647461">
      <w:pPr>
        <w:pStyle w:val="CommentText"/>
        <w:spacing w:after="0"/>
        <w:jc w:val="both"/>
        <w:rPr>
          <w:lang w:val="lv-LV"/>
        </w:rPr>
      </w:pPr>
      <w:r w:rsidRPr="00823E98">
        <w:rPr>
          <w:rStyle w:val="FootnoteReference"/>
        </w:rPr>
        <w:footnoteRef/>
      </w:r>
      <w:r w:rsidRPr="00B954A9">
        <w:rPr>
          <w:lang w:val="lv-LV"/>
        </w:rPr>
        <w:t xml:space="preserve"> Administratīvie pārkāpumi attiecas uz to lietu kategoriju, kas ir ļoti tuvi jēdzieniem </w:t>
      </w:r>
      <w:r w:rsidRPr="00B954A9">
        <w:rPr>
          <w:i/>
          <w:lang w:val="lv-LV"/>
        </w:rPr>
        <w:t xml:space="preserve">“misdemeanours” </w:t>
      </w:r>
      <w:r w:rsidRPr="00B954A9">
        <w:rPr>
          <w:lang w:val="lv-LV"/>
        </w:rPr>
        <w:t xml:space="preserve">angļu valodā vai </w:t>
      </w:r>
      <w:r w:rsidRPr="00B954A9">
        <w:rPr>
          <w:i/>
          <w:lang w:val="lv-LV"/>
        </w:rPr>
        <w:t xml:space="preserve">“contraventions” </w:t>
      </w:r>
      <w:r w:rsidRPr="00B954A9">
        <w:rPr>
          <w:lang w:val="lv-LV"/>
        </w:rPr>
        <w:t xml:space="preserve">franču valodā. Administratīvais pārkāpums atšķiras no nozieguma ar to, ka tas rada mazākas pakāpes sabiedrības apdraudējumu. Daudzās Eiropas valstīs joprojām eksistē administratīvo pārkāpumu kodeksi, jo īpaši tajās valstīs, kas iepriekš bijušas daļa no sociālistisko valstu grupas. Tiesvedības process attiecībā uz šo lietu kategoriju parasti ir vienkāršots, salīdzinot ar krimināllietām. Ir jāuzsver, ka saskaņā ar Eiropas Cilvēktiesību konvencijas 6. panta interpretāciju jēdziens "krimināla apsūdzība" tiek uzskatīts kā tāds, kuram ir autonoma nozīme, galvenokārt ar nolūku novērst līgumslēdzēju valstu izvairīšanos no ECK saistībām. Tādēļ gadījumos, kad tiek piemēroti tā sauktie "Engela kritēriji", lielākais vairums tiesvedību par lietām, kas uzskatāmas par administratīvajiem pārkāpumiem, tiks izskatītas kā "kriminālas apsūdzības" ECK izpratnē un tām būs jāatbilst visām garantijām, ko nosaka ECK 6. pants. Latvijas Administratīvo pārkāpumu kodekss iespējamo sodu starpā paredz administratīvo arestu no 24 stundām līdz 15 diennaktīm (tas gan ir vissmagākais sods), 23., 31. pants, utt. </w:t>
      </w:r>
    </w:p>
  </w:footnote>
  <w:footnote w:id="83">
    <w:p w14:paraId="51753854" w14:textId="77777777" w:rsidR="004E370E" w:rsidRPr="00B954A9" w:rsidRDefault="004E370E">
      <w:pPr>
        <w:pStyle w:val="FootnoteText"/>
        <w:rPr>
          <w:lang w:val="lv-LV"/>
        </w:rPr>
      </w:pPr>
      <w:r w:rsidRPr="00823E98">
        <w:rPr>
          <w:rStyle w:val="FootnoteReference"/>
        </w:rPr>
        <w:footnoteRef/>
      </w:r>
      <w:r w:rsidRPr="00B954A9">
        <w:rPr>
          <w:lang w:val="lv-LV"/>
        </w:rPr>
        <w:t xml:space="preserve"> Šī kategorija attiecas uz sodu izpildi krimināllietās. </w:t>
      </w:r>
    </w:p>
  </w:footnote>
  <w:footnote w:id="84">
    <w:p w14:paraId="18FEDE63" w14:textId="77777777" w:rsidR="004E370E" w:rsidRPr="00B954A9" w:rsidRDefault="004E370E" w:rsidP="001369E6">
      <w:pPr>
        <w:pStyle w:val="FootnoteText"/>
        <w:jc w:val="both"/>
        <w:rPr>
          <w:lang w:val="lv-LV"/>
        </w:rPr>
      </w:pPr>
      <w:r w:rsidRPr="00823E98">
        <w:rPr>
          <w:rStyle w:val="FootnoteReference"/>
        </w:rPr>
        <w:footnoteRef/>
      </w:r>
      <w:r w:rsidRPr="00B954A9">
        <w:rPr>
          <w:lang w:val="lv-LV"/>
        </w:rPr>
        <w:t xml:space="preserve"> Šo ievērojamo atšķirību, salīdzinot ar citiem gadiem, ienākušo un izskatīto "sodu izpildes lietu" starpā 2013. gadā Tieslietu ministrijas pārstāvji skaidroja ar faktu, ka 2012. gadā notika reforma, pamatojoties uz kuru noteikti kriminālpārkāpumi tika pārkvalificēti. Tādēļ tiesas pārskatīja (1 un 3 mēnešu laikā ar juridiski saistošu kavēšanos) lielu apjomu lietu, kuras bija iesniegušas tiesībsargājošās institūcijas vai prokurori attiecībā uz personu atbrīvošanu no soda izpildes vai attiecībā uz tiesas nolēmumu grozīšanu saistībā ar grozījumiem Krimināllikumā, kas stājās spēkā 2013. gada 1. aprīlī. </w:t>
      </w:r>
    </w:p>
  </w:footnote>
  <w:footnote w:id="85">
    <w:p w14:paraId="04A636B6" w14:textId="77777777" w:rsidR="004E370E" w:rsidRPr="00B954A9" w:rsidRDefault="004E370E" w:rsidP="00647461">
      <w:pPr>
        <w:pStyle w:val="FootnoteText"/>
        <w:jc w:val="both"/>
        <w:rPr>
          <w:lang w:val="lv-LV"/>
        </w:rPr>
      </w:pPr>
      <w:r w:rsidRPr="00823E98">
        <w:rPr>
          <w:rStyle w:val="FootnoteReference"/>
        </w:rPr>
        <w:footnoteRef/>
      </w:r>
      <w:r w:rsidRPr="00B954A9">
        <w:rPr>
          <w:lang w:val="lv-LV"/>
        </w:rPr>
        <w:t xml:space="preserve"> </w:t>
      </w:r>
      <w:r w:rsidRPr="00B954A9">
        <w:rPr>
          <w:i/>
          <w:lang w:val="lv-LV"/>
        </w:rPr>
        <w:t>““</w:t>
      </w:r>
      <w:r w:rsidRPr="00B954A9">
        <w:rPr>
          <w:i/>
          <w:iCs/>
          <w:lang w:val="lv-LV"/>
        </w:rPr>
        <w:t>Pilna laika ekvivalents”</w:t>
      </w:r>
      <w:r w:rsidRPr="00B954A9">
        <w:rPr>
          <w:i/>
          <w:lang w:val="lv-LV"/>
        </w:rPr>
        <w:t xml:space="preserve"> norāda personu skaitu, kas strādā standarta stundu skaitu; to personu skaits, kas strādā pusslodzi, tiek pārvērsts par pilna laika ekvivalentu.  Piemēram, ja divi cilvēki strādā pusi no standarta stundu skaita, viņi skaitās ka viens pilna laika ekvivalents; viens pusslodzes darbinieks būtu jāskaita kā 0,5 pilna laika ekvivalents.”</w:t>
      </w:r>
      <w:r w:rsidRPr="00B954A9">
        <w:rPr>
          <w:lang w:val="lv-LV"/>
        </w:rPr>
        <w:t xml:space="preserve"> CEPEJ (2013. gads), </w:t>
      </w:r>
      <w:r w:rsidRPr="00B954A9">
        <w:rPr>
          <w:i/>
          <w:lang w:val="lv-LV"/>
        </w:rPr>
        <w:t>Paskaidrojošais ziņojums par tieslietu sistēmas novērtējuma shēmu</w:t>
      </w:r>
      <w:r w:rsidRPr="00B954A9">
        <w:rPr>
          <w:lang w:val="lv-LV"/>
        </w:rPr>
        <w:t xml:space="preserve">. 2014. - 2016. gada cikls, Strasbūra, Francija, 2. lpp. </w:t>
      </w:r>
    </w:p>
  </w:footnote>
  <w:footnote w:id="86">
    <w:p w14:paraId="778DA72D" w14:textId="7BCD2742" w:rsidR="004E370E" w:rsidRPr="00B954A9" w:rsidRDefault="004E370E" w:rsidP="003E20EB">
      <w:pPr>
        <w:pStyle w:val="FootnoteText"/>
        <w:jc w:val="both"/>
        <w:rPr>
          <w:lang w:val="lv-LV"/>
        </w:rPr>
      </w:pPr>
      <w:r w:rsidRPr="00823E98">
        <w:rPr>
          <w:rStyle w:val="FootnoteReference"/>
        </w:rPr>
        <w:footnoteRef/>
      </w:r>
      <w:r w:rsidRPr="00B954A9">
        <w:rPr>
          <w:lang w:val="lv-LV"/>
        </w:rPr>
        <w:t xml:space="preserve"> Šī ziņojuma projekta komentārā tiesnese un Administratīvo tiesnešu biedrības priekšsēdētāja Lauma Paegļkalna pieminēja, ka: </w:t>
      </w:r>
      <w:r w:rsidRPr="00B954A9">
        <w:rPr>
          <w:i/>
          <w:lang w:val="lv-LV"/>
        </w:rPr>
        <w:t>“Nav iespējams objektīvi izteikt šo secinājumu, jo nav zināms, kuri spriedumi (lietu kategorija, spriedumu veids, utt.) noved pie statistikas rezultātiem. Lai sagatavotu objektīvu atbildi, būtu nepieciešami precīzāki dati. Vienlaicīgi ir jāatzīmē, ka administratīvajai jurisdikcijai piekritīgās lietas ir kļuvušas sarežģītākas, tās ietver gan likumdošanas specifiskos jautājumus, gan plašu pierādījumu izpēti. Turklāt tiesu vara attīstās ar lietu skaitu, kas samazinās, jo tiesas aizvien rūpīgāk pārbauda lietas kvalitatīvos rādītājus.”</w:t>
      </w:r>
    </w:p>
  </w:footnote>
  <w:footnote w:id="87">
    <w:p w14:paraId="105358FE" w14:textId="77777777" w:rsidR="004E370E" w:rsidRPr="00B954A9" w:rsidRDefault="004E370E" w:rsidP="00647461">
      <w:pPr>
        <w:pStyle w:val="FootnoteText"/>
        <w:rPr>
          <w:lang w:val="lv-LV"/>
        </w:rPr>
      </w:pPr>
      <w:r w:rsidRPr="00823E98">
        <w:rPr>
          <w:rStyle w:val="FootnoteReference"/>
        </w:rPr>
        <w:footnoteRef/>
      </w:r>
      <w:r w:rsidRPr="00B954A9">
        <w:rPr>
          <w:lang w:val="lv-LV"/>
        </w:rPr>
        <w:t xml:space="preserve"> Lūdzam ņemt vērā, ka krāsas atšķiras no tām, kas bija iepriekšējā </w:t>
      </w:r>
      <w:r w:rsidRPr="00B954A9">
        <w:rPr>
          <w:i/>
          <w:lang w:val="lv-LV"/>
        </w:rPr>
        <w:t>27. attēlā</w:t>
      </w:r>
      <w:r w:rsidRPr="00B954A9">
        <w:rPr>
          <w:lang w:val="lv-LV"/>
        </w:rPr>
        <w:t xml:space="preserve">, jo </w:t>
      </w:r>
      <w:r w:rsidRPr="00B954A9">
        <w:rPr>
          <w:i/>
          <w:lang w:val="lv-LV"/>
        </w:rPr>
        <w:t>28. attēlā</w:t>
      </w:r>
      <w:r w:rsidRPr="00B954A9">
        <w:rPr>
          <w:lang w:val="lv-LV"/>
        </w:rPr>
        <w:t xml:space="preserve"> atspoguļots tikai viens gads - 2016. </w:t>
      </w:r>
    </w:p>
  </w:footnote>
  <w:footnote w:id="88">
    <w:p w14:paraId="6889D4A0" w14:textId="77777777" w:rsidR="004E370E" w:rsidRPr="00B954A9" w:rsidRDefault="004E370E" w:rsidP="00913D6F">
      <w:pPr>
        <w:pStyle w:val="FootnoteText"/>
        <w:rPr>
          <w:lang w:val="lv-LV"/>
        </w:rPr>
      </w:pPr>
      <w:r w:rsidRPr="00823E98">
        <w:rPr>
          <w:rStyle w:val="FootnoteReference"/>
        </w:rPr>
        <w:footnoteRef/>
      </w:r>
      <w:r w:rsidRPr="00B954A9">
        <w:rPr>
          <w:lang w:val="lv-LV"/>
        </w:rPr>
        <w:t xml:space="preserve"> Atsauce uz </w:t>
      </w:r>
      <w:r w:rsidRPr="00B954A9">
        <w:rPr>
          <w:i/>
          <w:lang w:val="lv-LV"/>
        </w:rPr>
        <w:t>“IKT”</w:t>
      </w:r>
      <w:r w:rsidRPr="00B954A9">
        <w:rPr>
          <w:lang w:val="lv-LV"/>
        </w:rPr>
        <w:t xml:space="preserve"> ietver to, ko parasti pieņemts apzīmēt arī ar informāciju tehnoloģijām (IT).</w:t>
      </w:r>
    </w:p>
  </w:footnote>
  <w:footnote w:id="89">
    <w:p w14:paraId="0AAEDB7D" w14:textId="3F3E260B" w:rsidR="004E370E" w:rsidRPr="00B954A9" w:rsidRDefault="004E370E">
      <w:pPr>
        <w:pStyle w:val="FootnoteText"/>
        <w:rPr>
          <w:lang w:val="lv-LV"/>
        </w:rPr>
      </w:pPr>
      <w:r w:rsidRPr="00823E98">
        <w:rPr>
          <w:rStyle w:val="FootnoteReference"/>
        </w:rPr>
        <w:footnoteRef/>
      </w:r>
      <w:r w:rsidRPr="00B954A9">
        <w:rPr>
          <w:lang w:val="lv-LV"/>
        </w:rPr>
        <w:t xml:space="preserve"> Sauc arī par </w:t>
      </w:r>
      <w:r w:rsidRPr="00B954A9">
        <w:rPr>
          <w:i/>
          <w:lang w:val="lv-LV"/>
        </w:rPr>
        <w:t>“Kibertiesību vadlīnijām”</w:t>
      </w:r>
      <w:r w:rsidRPr="00B954A9">
        <w:rPr>
          <w:lang w:val="lv-LV"/>
        </w:rPr>
        <w:t>.</w:t>
      </w:r>
    </w:p>
  </w:footnote>
  <w:footnote w:id="90">
    <w:p w14:paraId="71270A52" w14:textId="77777777" w:rsidR="004E370E" w:rsidRPr="00B954A9" w:rsidRDefault="004E370E" w:rsidP="00647461">
      <w:pPr>
        <w:pStyle w:val="FootnoteText"/>
        <w:rPr>
          <w:lang w:val="lv-LV"/>
        </w:rPr>
      </w:pPr>
      <w:r w:rsidRPr="00823E98">
        <w:rPr>
          <w:rStyle w:val="FootnoteReference"/>
        </w:rPr>
        <w:footnoteRef/>
      </w:r>
      <w:r w:rsidRPr="00B954A9">
        <w:rPr>
          <w:lang w:val="lv-LV"/>
        </w:rPr>
        <w:t xml:space="preserve"> </w:t>
      </w:r>
      <w:hyperlink r:id="rId49" w:history="1">
        <w:r w:rsidRPr="00B954A9">
          <w:rPr>
            <w:rStyle w:val="Hyperlink"/>
            <w:lang w:val="lv-LV"/>
          </w:rPr>
          <w:t>https://www.coe.int/t/dghl/cooperation/cepej/evaluation/2016/publication/REV1/2016_2%20-%20CEPEJ%20Study%2024%20-%20IT%20Report%20-%20EN.pdf</w:t>
        </w:r>
      </w:hyperlink>
    </w:p>
  </w:footnote>
  <w:footnote w:id="91">
    <w:p w14:paraId="01C3E9AC" w14:textId="77777777" w:rsidR="004E370E" w:rsidRPr="00B954A9" w:rsidRDefault="004E370E" w:rsidP="00647461">
      <w:pPr>
        <w:pStyle w:val="FootnoteText"/>
        <w:rPr>
          <w:lang w:val="lv-LV"/>
        </w:rPr>
      </w:pPr>
      <w:r w:rsidRPr="00823E98">
        <w:rPr>
          <w:rStyle w:val="FootnoteReference"/>
        </w:rPr>
        <w:footnoteRef/>
      </w:r>
      <w:r w:rsidRPr="00B954A9">
        <w:rPr>
          <w:lang w:val="lv-LV"/>
        </w:rPr>
        <w:t xml:space="preserve"> </w:t>
      </w:r>
      <w:hyperlink r:id="rId50" w:history="1">
        <w:r w:rsidRPr="00B954A9">
          <w:rPr>
            <w:rStyle w:val="Hyperlink"/>
            <w:lang w:val="lv-LV"/>
          </w:rPr>
          <w:t>https://www.coe.int/t/dghl/cooperation/Cepej/evaluation/2016/STAT/default.asp</w:t>
        </w:r>
      </w:hyperlink>
    </w:p>
    <w:p w14:paraId="53E824F4" w14:textId="77777777" w:rsidR="004E370E" w:rsidRPr="00B954A9" w:rsidRDefault="004E370E" w:rsidP="00647461">
      <w:pPr>
        <w:pStyle w:val="FootnoteText"/>
        <w:rPr>
          <w:lang w:val="lv-LV"/>
        </w:rPr>
      </w:pPr>
    </w:p>
  </w:footnote>
  <w:footnote w:id="92">
    <w:p w14:paraId="0BDE8AB3" w14:textId="77777777" w:rsidR="004E370E" w:rsidRPr="00B954A9" w:rsidRDefault="004E370E" w:rsidP="00952A45">
      <w:pPr>
        <w:pStyle w:val="FootnoteText"/>
        <w:jc w:val="both"/>
        <w:rPr>
          <w:lang w:val="lv-LV"/>
        </w:rPr>
      </w:pPr>
      <w:r w:rsidRPr="00823E98">
        <w:rPr>
          <w:rStyle w:val="FootnoteReference"/>
        </w:rPr>
        <w:footnoteRef/>
      </w:r>
      <w:r w:rsidRPr="00B954A9">
        <w:rPr>
          <w:lang w:val="lv-LV"/>
        </w:rPr>
        <w:t xml:space="preserve"> Ir zināms, ka 2015. gadā Latvijas Tiesu administrācijai tika piešķirta balvas </w:t>
      </w:r>
      <w:r w:rsidRPr="00B954A9">
        <w:rPr>
          <w:i/>
          <w:lang w:val="lv-LV"/>
        </w:rPr>
        <w:t>"Temīdas kristāla svari"</w:t>
      </w:r>
      <w:r w:rsidRPr="00B954A9">
        <w:rPr>
          <w:lang w:val="lv-LV"/>
        </w:rPr>
        <w:t xml:space="preserve"> īpaša atzinība par projektu </w:t>
      </w:r>
      <w:r w:rsidRPr="00B954A9">
        <w:rPr>
          <w:i/>
          <w:lang w:val="lv-LV"/>
        </w:rPr>
        <w:t>"Tiesas sēžu audio protokolēšana ar tehniskiem līdzekļiem"</w:t>
      </w:r>
      <w:r w:rsidRPr="00B954A9">
        <w:rPr>
          <w:lang w:val="lv-LV"/>
        </w:rPr>
        <w:t xml:space="preserve">. Šajā saite var apskatīt prezentāciju:  </w:t>
      </w:r>
      <w:hyperlink r:id="rId51" w:history="1">
        <w:r w:rsidRPr="00B954A9">
          <w:rPr>
            <w:rStyle w:val="Hyperlink"/>
            <w:lang w:val="lv-LV"/>
          </w:rPr>
          <w:t>www.coe.int/t/dghl/cooperation/cepej/source/Crystal_2015/Latvia.ppt</w:t>
        </w:r>
      </w:hyperlink>
      <w:r w:rsidRPr="00B954A9">
        <w:rPr>
          <w:lang w:val="lv-LV"/>
        </w:rPr>
        <w:t xml:space="preserve">. CEPEJ bieži atsaucas uz šo piemēru kā labu praksi sadarbības programmās ar citām dalībvalstīm.  </w:t>
      </w:r>
    </w:p>
  </w:footnote>
  <w:footnote w:id="93">
    <w:p w14:paraId="737BA847" w14:textId="77777777" w:rsidR="004E370E" w:rsidRPr="00B954A9" w:rsidRDefault="004E370E" w:rsidP="00647461">
      <w:pPr>
        <w:pStyle w:val="FootnoteText"/>
        <w:rPr>
          <w:lang w:val="lv-LV"/>
        </w:rPr>
      </w:pPr>
      <w:r w:rsidRPr="00823E98">
        <w:rPr>
          <w:rStyle w:val="FootnoteReference"/>
        </w:rPr>
        <w:footnoteRef/>
      </w:r>
      <w:r w:rsidRPr="00B954A9">
        <w:rPr>
          <w:lang w:val="lv-LV"/>
        </w:rPr>
        <w:t xml:space="preserve"> Lai iegūtu vairāk piemēru vai detalizētāku informāciju, skatīt CEPEJ </w:t>
      </w:r>
      <w:hyperlink r:id="rId52" w:history="1">
        <w:r w:rsidRPr="00B954A9">
          <w:rPr>
            <w:rStyle w:val="Hyperlink"/>
            <w:i/>
            <w:lang w:val="lv-LV"/>
          </w:rPr>
          <w:t>"Labākās prakses" apkopojumu par tiesvedību laika organizēšanu</w:t>
        </w:r>
        <w:r w:rsidRPr="00B954A9">
          <w:rPr>
            <w:rStyle w:val="Hyperlink"/>
            <w:lang w:val="lv-LV"/>
          </w:rPr>
          <w:t xml:space="preserve"> (CEPEJ(2006)13)</w:t>
        </w:r>
      </w:hyperlink>
      <w:r w:rsidRPr="00B954A9">
        <w:rPr>
          <w:rStyle w:val="Hyperlink"/>
          <w:lang w:val="lv-LV"/>
        </w:rPr>
        <w:t>.</w:t>
      </w:r>
    </w:p>
  </w:footnote>
  <w:footnote w:id="94">
    <w:p w14:paraId="69F38EEC" w14:textId="77777777" w:rsidR="004E370E" w:rsidRPr="00B954A9" w:rsidRDefault="004E370E" w:rsidP="00647461">
      <w:pPr>
        <w:pStyle w:val="FootnoteText"/>
        <w:tabs>
          <w:tab w:val="left" w:pos="90"/>
          <w:tab w:val="left" w:pos="180"/>
          <w:tab w:val="left" w:pos="360"/>
          <w:tab w:val="left" w:pos="630"/>
        </w:tabs>
        <w:jc w:val="both"/>
        <w:rPr>
          <w:lang w:val="it-IT"/>
        </w:rPr>
      </w:pPr>
      <w:r w:rsidRPr="00823E98">
        <w:rPr>
          <w:rStyle w:val="FootnoteReference"/>
        </w:rPr>
        <w:footnoteRef/>
      </w:r>
      <w:r w:rsidRPr="00B954A9">
        <w:rPr>
          <w:lang w:val="it-IT"/>
        </w:rPr>
        <w:t xml:space="preserve"> ECT 1983. gada 8. decembra spriedums nr. 7984/77 </w:t>
      </w:r>
      <w:r w:rsidRPr="00B954A9">
        <w:rPr>
          <w:i/>
          <w:lang w:val="it-IT"/>
        </w:rPr>
        <w:t>Pretto un citi pret Itāliju</w:t>
      </w:r>
      <w:r w:rsidRPr="00B954A9">
        <w:rPr>
          <w:lang w:val="it-IT"/>
        </w:rPr>
        <w:t>, 21. punkts.</w:t>
      </w:r>
    </w:p>
  </w:footnote>
  <w:footnote w:id="95">
    <w:p w14:paraId="3FBED990" w14:textId="77777777" w:rsidR="004E370E" w:rsidRPr="00B954A9" w:rsidRDefault="004E370E" w:rsidP="00647461">
      <w:pPr>
        <w:pStyle w:val="FootnoteText"/>
        <w:tabs>
          <w:tab w:val="left" w:pos="90"/>
          <w:tab w:val="left" w:pos="180"/>
          <w:tab w:val="left" w:pos="360"/>
          <w:tab w:val="left" w:pos="630"/>
        </w:tabs>
        <w:jc w:val="both"/>
        <w:rPr>
          <w:lang w:val="it-IT"/>
        </w:rPr>
      </w:pPr>
      <w:r w:rsidRPr="00823E98">
        <w:rPr>
          <w:rStyle w:val="FootnoteReference"/>
        </w:rPr>
        <w:footnoteRef/>
      </w:r>
      <w:r w:rsidRPr="00B954A9">
        <w:rPr>
          <w:lang w:val="it-IT"/>
        </w:rPr>
        <w:t xml:space="preserve"> ECT 2007. gada 17. jūlija spriedums nr. 68761/01 lietā </w:t>
      </w:r>
      <w:r w:rsidRPr="00B954A9">
        <w:rPr>
          <w:i/>
          <w:lang w:val="it-IT"/>
        </w:rPr>
        <w:t>Bobeks pret Poliju</w:t>
      </w:r>
      <w:r w:rsidRPr="00B954A9">
        <w:rPr>
          <w:lang w:val="it-IT"/>
        </w:rPr>
        <w:t xml:space="preserve">, 56. punkts. </w:t>
      </w:r>
    </w:p>
  </w:footnote>
  <w:footnote w:id="96">
    <w:p w14:paraId="17AD3D63" w14:textId="77777777" w:rsidR="004E370E" w:rsidRPr="00B954A9" w:rsidRDefault="004E370E" w:rsidP="00647461">
      <w:pPr>
        <w:pStyle w:val="FootnoteText"/>
        <w:tabs>
          <w:tab w:val="left" w:pos="90"/>
          <w:tab w:val="left" w:pos="180"/>
          <w:tab w:val="left" w:pos="360"/>
          <w:tab w:val="left" w:pos="630"/>
        </w:tabs>
        <w:jc w:val="both"/>
        <w:rPr>
          <w:lang w:val="it-IT"/>
        </w:rPr>
      </w:pPr>
      <w:r w:rsidRPr="00823E98">
        <w:rPr>
          <w:rStyle w:val="FootnoteReference"/>
        </w:rPr>
        <w:footnoteRef/>
      </w:r>
      <w:r w:rsidRPr="00B954A9">
        <w:rPr>
          <w:lang w:val="it-IT"/>
        </w:rPr>
        <w:t xml:space="preserve"> ECT Lielās palātas 2000. gada 16. februāra spriedums nr. 28901/95 lietā</w:t>
      </w:r>
      <w:r w:rsidRPr="00B954A9">
        <w:rPr>
          <w:i/>
          <w:lang w:val="it-IT"/>
        </w:rPr>
        <w:t xml:space="preserve"> Rowe un Davis pret Apvienoto Karalisti</w:t>
      </w:r>
      <w:r w:rsidRPr="00B954A9">
        <w:rPr>
          <w:lang w:val="it-IT"/>
        </w:rPr>
        <w:t>, 60. punkts.</w:t>
      </w:r>
    </w:p>
  </w:footnote>
  <w:footnote w:id="97">
    <w:p w14:paraId="6C18AACC" w14:textId="77777777" w:rsidR="004E370E" w:rsidRPr="00B954A9" w:rsidRDefault="004E370E" w:rsidP="00647461">
      <w:pPr>
        <w:pStyle w:val="FootnoteText"/>
        <w:tabs>
          <w:tab w:val="left" w:pos="90"/>
          <w:tab w:val="left" w:pos="180"/>
          <w:tab w:val="left" w:pos="360"/>
          <w:tab w:val="left" w:pos="630"/>
        </w:tabs>
        <w:jc w:val="both"/>
        <w:rPr>
          <w:lang w:val="it-IT"/>
        </w:rPr>
      </w:pPr>
      <w:r w:rsidRPr="00823E98">
        <w:rPr>
          <w:rStyle w:val="FootnoteReference"/>
        </w:rPr>
        <w:footnoteRef/>
      </w:r>
      <w:r w:rsidRPr="00B954A9">
        <w:rPr>
          <w:lang w:val="it-IT"/>
        </w:rPr>
        <w:t xml:space="preserve"> ECT Lielās palātas 2001. gada 12. jūlija spriedums nr. 33071/96 lietā </w:t>
      </w:r>
      <w:r w:rsidRPr="00B954A9">
        <w:rPr>
          <w:i/>
          <w:lang w:val="it-IT"/>
        </w:rPr>
        <w:t xml:space="preserve">Malhous pret Čehijas Republiku, </w:t>
      </w:r>
      <w:r w:rsidRPr="00B954A9">
        <w:rPr>
          <w:lang w:val="it-IT"/>
        </w:rPr>
        <w:t>55. punkts.</w:t>
      </w:r>
    </w:p>
  </w:footnote>
  <w:footnote w:id="98">
    <w:p w14:paraId="095D37EB" w14:textId="77777777" w:rsidR="004E370E" w:rsidRPr="00B954A9" w:rsidRDefault="004E370E" w:rsidP="00647461">
      <w:pPr>
        <w:pStyle w:val="FootnoteText"/>
        <w:rPr>
          <w:lang w:val="it-IT"/>
        </w:rPr>
      </w:pPr>
      <w:r w:rsidRPr="00823E98">
        <w:rPr>
          <w:rStyle w:val="FootnoteReference"/>
        </w:rPr>
        <w:footnoteRef/>
      </w:r>
      <w:r w:rsidRPr="00B954A9">
        <w:rPr>
          <w:lang w:val="it-IT"/>
        </w:rPr>
        <w:t xml:space="preserve"> </w:t>
      </w:r>
      <w:bookmarkStart w:id="130" w:name="_Hlk510536797"/>
      <w:r w:rsidRPr="00B954A9">
        <w:rPr>
          <w:lang w:val="it-IT"/>
        </w:rPr>
        <w:t>ECT Lielās palātas 2002. gada 11. jūlija spriedums nr.</w:t>
      </w:r>
      <w:bookmarkEnd w:id="130"/>
      <w:r w:rsidRPr="00B954A9">
        <w:rPr>
          <w:lang w:val="it-IT"/>
        </w:rPr>
        <w:t xml:space="preserve"> 36590/97 lietā </w:t>
      </w:r>
      <w:r w:rsidRPr="00B954A9">
        <w:rPr>
          <w:i/>
          <w:lang w:val="it-IT"/>
        </w:rPr>
        <w:t>Göç pret Turciju</w:t>
      </w:r>
      <w:r w:rsidRPr="00B954A9">
        <w:rPr>
          <w:lang w:val="it-IT"/>
        </w:rPr>
        <w:t xml:space="preserve">, 47. punkts; ECT LP 08.02.2005. nr. 55853/00  </w:t>
      </w:r>
      <w:r w:rsidRPr="00B954A9">
        <w:rPr>
          <w:i/>
          <w:lang w:val="it-IT"/>
        </w:rPr>
        <w:t>Miller pret Zviedriju</w:t>
      </w:r>
      <w:r w:rsidRPr="00B954A9">
        <w:rPr>
          <w:lang w:val="it-IT"/>
        </w:rPr>
        <w:t xml:space="preserve">, 29.-35. punkts; ECT LP 18.10.2006., nr. 18114/02 </w:t>
      </w:r>
      <w:r w:rsidRPr="00B954A9">
        <w:rPr>
          <w:i/>
          <w:lang w:val="it-IT"/>
        </w:rPr>
        <w:t>Hermi pret Itāliju</w:t>
      </w:r>
      <w:r w:rsidRPr="00B954A9">
        <w:rPr>
          <w:lang w:val="it-IT"/>
        </w:rPr>
        <w:t>, 58.-67. punkts; ECT LP 23.11.2006. nr. 73053/01</w:t>
      </w:r>
      <w:r w:rsidRPr="00B954A9">
        <w:rPr>
          <w:i/>
          <w:lang w:val="it-IT"/>
        </w:rPr>
        <w:t xml:space="preserve"> Jussila pret Somiju</w:t>
      </w:r>
      <w:r w:rsidRPr="00B954A9">
        <w:rPr>
          <w:lang w:val="it-IT"/>
        </w:rPr>
        <w:t>, 40. punkts.</w:t>
      </w:r>
    </w:p>
  </w:footnote>
  <w:footnote w:id="99">
    <w:p w14:paraId="5836E3BF" w14:textId="77777777" w:rsidR="004E370E" w:rsidRPr="00B954A9" w:rsidRDefault="004E370E" w:rsidP="00647461">
      <w:pPr>
        <w:pStyle w:val="FootnoteText"/>
        <w:tabs>
          <w:tab w:val="left" w:pos="90"/>
          <w:tab w:val="left" w:pos="180"/>
          <w:tab w:val="left" w:pos="360"/>
          <w:tab w:val="left" w:pos="630"/>
        </w:tabs>
        <w:jc w:val="both"/>
        <w:rPr>
          <w:lang w:val="it-IT"/>
        </w:rPr>
      </w:pPr>
      <w:r w:rsidRPr="00823E98">
        <w:rPr>
          <w:rStyle w:val="FootnoteReference"/>
        </w:rPr>
        <w:footnoteRef/>
      </w:r>
      <w:r w:rsidRPr="00B954A9">
        <w:rPr>
          <w:lang w:val="it-IT"/>
        </w:rPr>
        <w:t xml:space="preserve"> ECT 08.01.2013. nr. 25282/07, </w:t>
      </w:r>
      <w:r w:rsidRPr="00B954A9">
        <w:rPr>
          <w:i/>
          <w:lang w:val="it-IT"/>
        </w:rPr>
        <w:t>Baltins pret Latviju</w:t>
      </w:r>
      <w:r w:rsidRPr="00B954A9">
        <w:rPr>
          <w:lang w:val="it-IT"/>
        </w:rPr>
        <w:t>.</w:t>
      </w:r>
    </w:p>
  </w:footnote>
  <w:footnote w:id="100">
    <w:p w14:paraId="4CCC0B20" w14:textId="77777777" w:rsidR="004E370E" w:rsidRPr="00B954A9" w:rsidRDefault="004E370E" w:rsidP="00647461">
      <w:pPr>
        <w:tabs>
          <w:tab w:val="left" w:pos="90"/>
          <w:tab w:val="left" w:pos="180"/>
          <w:tab w:val="left" w:pos="360"/>
          <w:tab w:val="left" w:pos="630"/>
        </w:tabs>
        <w:spacing w:after="0" w:line="240" w:lineRule="auto"/>
        <w:jc w:val="both"/>
        <w:rPr>
          <w:sz w:val="20"/>
          <w:szCs w:val="20"/>
          <w:lang w:val="it-IT"/>
        </w:rPr>
      </w:pPr>
      <w:r w:rsidRPr="00823E98">
        <w:rPr>
          <w:rStyle w:val="FootnoteReference"/>
          <w:rFonts w:cs="Times New Roman"/>
          <w:sz w:val="20"/>
          <w:szCs w:val="20"/>
        </w:rPr>
        <w:footnoteRef/>
      </w:r>
      <w:r w:rsidRPr="00B954A9">
        <w:rPr>
          <w:rFonts w:cs="Times New Roman"/>
          <w:sz w:val="20"/>
          <w:szCs w:val="20"/>
          <w:lang w:val="it-IT"/>
        </w:rPr>
        <w:t xml:space="preserve"> Skatīt Ministru komitejas 2016. gada 6. septembra rezolūciju CM/ResDH(2016)191 un </w:t>
      </w:r>
      <w:bookmarkStart w:id="133" w:name="_Hlk510636353"/>
      <w:r w:rsidRPr="00B954A9">
        <w:rPr>
          <w:rFonts w:cs="Times New Roman"/>
          <w:sz w:val="20"/>
          <w:szCs w:val="20"/>
          <w:lang w:val="it-IT"/>
        </w:rPr>
        <w:t>tajā minētos dokumentus</w:t>
      </w:r>
      <w:bookmarkEnd w:id="133"/>
      <w:r w:rsidRPr="00B954A9">
        <w:rPr>
          <w:rFonts w:cs="Times New Roman"/>
          <w:sz w:val="20"/>
          <w:szCs w:val="20"/>
          <w:lang w:val="it-IT"/>
        </w:rPr>
        <w:t xml:space="preserve">. </w:t>
      </w:r>
    </w:p>
  </w:footnote>
  <w:footnote w:id="101">
    <w:p w14:paraId="4AD3A450" w14:textId="77777777"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ECT 01.12.2009. nr. 547/02 </w:t>
      </w:r>
      <w:r w:rsidRPr="00B954A9">
        <w:rPr>
          <w:i/>
          <w:lang w:val="fr-FR"/>
        </w:rPr>
        <w:t>Jeronovics pret Latviju</w:t>
      </w:r>
      <w:r w:rsidRPr="00B954A9">
        <w:rPr>
          <w:lang w:val="fr-FR"/>
        </w:rPr>
        <w:t xml:space="preserve">, un 25.11.2014. nr. 31855/03 </w:t>
      </w:r>
      <w:r w:rsidRPr="00B954A9">
        <w:rPr>
          <w:i/>
          <w:lang w:val="fr-FR"/>
        </w:rPr>
        <w:t>Liepiņš pret Latviju</w:t>
      </w:r>
      <w:r w:rsidRPr="00B954A9">
        <w:rPr>
          <w:lang w:val="fr-FR"/>
        </w:rPr>
        <w:t>.</w:t>
      </w:r>
    </w:p>
  </w:footnote>
  <w:footnote w:id="102">
    <w:p w14:paraId="34537B29" w14:textId="77777777" w:rsidR="004E370E" w:rsidRPr="00B954A9" w:rsidRDefault="004E370E" w:rsidP="00647461">
      <w:pPr>
        <w:tabs>
          <w:tab w:val="left" w:pos="90"/>
          <w:tab w:val="left" w:pos="180"/>
          <w:tab w:val="left" w:pos="360"/>
          <w:tab w:val="left" w:pos="630"/>
        </w:tabs>
        <w:spacing w:after="0" w:line="240" w:lineRule="auto"/>
        <w:jc w:val="both"/>
        <w:rPr>
          <w:sz w:val="20"/>
          <w:szCs w:val="20"/>
          <w:lang w:val="fr-FR"/>
        </w:rPr>
      </w:pPr>
      <w:r w:rsidRPr="00823E98">
        <w:rPr>
          <w:rStyle w:val="FootnoteReference"/>
          <w:rFonts w:cs="Times New Roman"/>
          <w:sz w:val="20"/>
          <w:szCs w:val="20"/>
        </w:rPr>
        <w:footnoteRef/>
      </w:r>
      <w:r w:rsidRPr="00B954A9">
        <w:rPr>
          <w:rFonts w:cs="Times New Roman"/>
          <w:sz w:val="20"/>
          <w:szCs w:val="20"/>
          <w:lang w:val="fr-FR"/>
        </w:rPr>
        <w:t xml:space="preserve"> Skatīt Ministru komitejas 2017. gada 4. oktobra rezolūciju </w:t>
      </w:r>
      <w:r w:rsidRPr="00B954A9">
        <w:rPr>
          <w:rStyle w:val="s7d2086b4"/>
          <w:rFonts w:cs="Times New Roman"/>
          <w:color w:val="000000"/>
          <w:sz w:val="20"/>
          <w:szCs w:val="20"/>
          <w:shd w:val="clear" w:color="auto" w:fill="FFFFFF"/>
          <w:lang w:val="fr-FR"/>
        </w:rPr>
        <w:t>CM/ResDH(2017)312 un tajā minētos dokumentus</w:t>
      </w:r>
      <w:r w:rsidRPr="00B954A9">
        <w:rPr>
          <w:rFonts w:cs="Times New Roman"/>
          <w:sz w:val="20"/>
          <w:szCs w:val="20"/>
          <w:lang w:val="fr-FR"/>
        </w:rPr>
        <w:t>.</w:t>
      </w:r>
    </w:p>
  </w:footnote>
  <w:footnote w:id="103">
    <w:p w14:paraId="01A8B588" w14:textId="77777777" w:rsidR="004E370E" w:rsidRPr="00B954A9" w:rsidRDefault="004E370E" w:rsidP="00647461">
      <w:pPr>
        <w:pStyle w:val="FootnoteText"/>
        <w:rPr>
          <w:lang w:val="fr-FR"/>
        </w:rPr>
      </w:pPr>
      <w:r w:rsidRPr="00823E98">
        <w:rPr>
          <w:rStyle w:val="FootnoteReference"/>
        </w:rPr>
        <w:footnoteRef/>
      </w:r>
      <w:r w:rsidRPr="00B954A9">
        <w:rPr>
          <w:lang w:val="fr-FR"/>
        </w:rPr>
        <w:t xml:space="preserve"> Skatīt Kriminālprocesa likuma 540.</w:t>
      </w:r>
      <w:r w:rsidRPr="00B954A9">
        <w:rPr>
          <w:vertAlign w:val="superscript"/>
          <w:lang w:val="fr-FR"/>
        </w:rPr>
        <w:t>1</w:t>
      </w:r>
      <w:r w:rsidRPr="00B954A9">
        <w:rPr>
          <w:lang w:val="fr-FR"/>
        </w:rPr>
        <w:t xml:space="preserve"> pantu - Krimināllietas iztiesāšana rakstveidā vienošanās procesā.</w:t>
      </w:r>
    </w:p>
  </w:footnote>
  <w:footnote w:id="104">
    <w:p w14:paraId="4048C985" w14:textId="77777777" w:rsidR="004E370E" w:rsidRPr="00B954A9" w:rsidRDefault="004E370E" w:rsidP="00647461">
      <w:pPr>
        <w:pStyle w:val="FootnoteText"/>
        <w:rPr>
          <w:lang w:val="fr-FR"/>
        </w:rPr>
      </w:pPr>
      <w:r w:rsidRPr="00823E98">
        <w:rPr>
          <w:rStyle w:val="FootnoteReference"/>
        </w:rPr>
        <w:footnoteRef/>
      </w:r>
      <w:r w:rsidRPr="00B954A9">
        <w:rPr>
          <w:lang w:val="fr-FR"/>
        </w:rPr>
        <w:t xml:space="preserve"> ECT 29.04.2014 nr. 9043/05 </w:t>
      </w:r>
      <w:r w:rsidRPr="00B954A9">
        <w:rPr>
          <w:i/>
          <w:lang w:val="fr-FR"/>
        </w:rPr>
        <w:t>Natsvlishvili un Togonidze pret Gruziju</w:t>
      </w:r>
      <w:r w:rsidRPr="00B954A9">
        <w:rPr>
          <w:lang w:val="fr-FR"/>
        </w:rPr>
        <w:t xml:space="preserve">, 95. punkts. </w:t>
      </w:r>
    </w:p>
  </w:footnote>
  <w:footnote w:id="105">
    <w:p w14:paraId="4367C61D" w14:textId="287022F9"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sidRPr="00823E98">
        <w:rPr>
          <w:lang w:val="en-GB"/>
        </w:rPr>
        <w:t xml:space="preserve"> EC</w:t>
      </w:r>
      <w:r>
        <w:rPr>
          <w:lang w:val="en-GB"/>
        </w:rPr>
        <w:t>T</w:t>
      </w:r>
      <w:r w:rsidRPr="00823E98">
        <w:rPr>
          <w:lang w:val="en-GB"/>
        </w:rPr>
        <w:t xml:space="preserve">, </w:t>
      </w:r>
      <w:r w:rsidRPr="00823E98">
        <w:rPr>
          <w:i/>
          <w:lang w:val="en-GB"/>
        </w:rPr>
        <w:t xml:space="preserve">Sunday Times </w:t>
      </w:r>
      <w:r>
        <w:rPr>
          <w:i/>
          <w:lang w:val="en-GB"/>
        </w:rPr>
        <w:t>pret Apvienoto Karalisti</w:t>
      </w:r>
      <w:r w:rsidRPr="00823E98">
        <w:rPr>
          <w:i/>
          <w:lang w:val="en-GB"/>
        </w:rPr>
        <w:t xml:space="preserve"> </w:t>
      </w:r>
      <w:r w:rsidRPr="00823E98">
        <w:rPr>
          <w:lang w:val="en-GB"/>
        </w:rPr>
        <w:t>[</w:t>
      </w:r>
      <w:r>
        <w:rPr>
          <w:lang w:val="en-GB"/>
        </w:rPr>
        <w:t>Plēnum</w:t>
      </w:r>
      <w:r w:rsidRPr="006F5EFB">
        <w:rPr>
          <w:lang w:val="en-GB"/>
        </w:rPr>
        <w:t>s]</w:t>
      </w:r>
      <w:r w:rsidRPr="006F5EFB">
        <w:rPr>
          <w:rStyle w:val="sb8d990e2"/>
          <w:shd w:val="clear" w:color="auto" w:fill="FFFFFF"/>
          <w:lang w:val="en-GB"/>
        </w:rPr>
        <w:t>, n</w:t>
      </w:r>
      <w:r>
        <w:rPr>
          <w:rStyle w:val="sb8d990e2"/>
          <w:shd w:val="clear" w:color="auto" w:fill="FFFFFF"/>
          <w:lang w:val="en-GB"/>
        </w:rPr>
        <w:t>r. 6538/74, 26.04.</w:t>
      </w:r>
      <w:r w:rsidRPr="00823E98">
        <w:rPr>
          <w:rStyle w:val="sb8d990e2"/>
          <w:shd w:val="clear" w:color="auto" w:fill="FFFFFF"/>
          <w:lang w:val="en-GB"/>
        </w:rPr>
        <w:t>1979</w:t>
      </w:r>
      <w:r>
        <w:rPr>
          <w:rStyle w:val="sb8d990e2"/>
          <w:shd w:val="clear" w:color="auto" w:fill="FFFFFF"/>
          <w:lang w:val="en-GB"/>
        </w:rPr>
        <w:t xml:space="preserve">., </w:t>
      </w:r>
      <w:r w:rsidRPr="00823E98">
        <w:rPr>
          <w:rStyle w:val="sb8d990e2"/>
          <w:shd w:val="clear" w:color="auto" w:fill="FFFFFF"/>
          <w:lang w:val="en-GB"/>
        </w:rPr>
        <w:t>49</w:t>
      </w:r>
      <w:r>
        <w:rPr>
          <w:rStyle w:val="sb8d990e2"/>
          <w:shd w:val="clear" w:color="auto" w:fill="FFFFFF"/>
          <w:lang w:val="en-GB"/>
        </w:rPr>
        <w:t>. pants</w:t>
      </w:r>
      <w:r w:rsidRPr="00823E98">
        <w:rPr>
          <w:rStyle w:val="sb8d990e2"/>
          <w:shd w:val="clear" w:color="auto" w:fill="FFFFFF"/>
          <w:lang w:val="en-GB"/>
        </w:rPr>
        <w:t xml:space="preserve">. </w:t>
      </w:r>
    </w:p>
  </w:footnote>
  <w:footnote w:id="106">
    <w:p w14:paraId="7F2820D2" w14:textId="3F7B5C0B"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ECT, </w:t>
      </w:r>
      <w:r w:rsidRPr="00B954A9">
        <w:rPr>
          <w:i/>
          <w:lang w:val="fr-FR"/>
        </w:rPr>
        <w:t>Coëme un citi pret Beļģiju,</w:t>
      </w:r>
      <w:r w:rsidRPr="00B954A9">
        <w:rPr>
          <w:lang w:val="fr-FR"/>
        </w:rPr>
        <w:t xml:space="preserve"> nos. 32492/96 un citi, (22.06.2000.), 98. pants. Šajā lietā Strasbūras tiesa konstatēja ECK 6.1. panta pārkāpumu, pamatojoties uz diviem iemesliem: ņemot vērā tiesību normu trūkumu, kas īstenotu Konstitūcijas 103. pantu (kas nosaka kasācijas tiesas kompetenci), Kasācijas tiesa ieviesa nenoteiktības elementu attiecībā uz apmēru, kādā piemērojams tiesiskais regulējums kriminālo tiesvedību jomā, un apgrūtināja aizstāvības uzdevumu; otrkārt, pamatojoties uz to, ka Kasācijas tiesa tiesāja arī citus līdzatbildētājus, ne tikai ministrus, par noziedzīgiem nodarījumiem, kas saistīti ar tiem, par kuriem tiesāja ministrus, lai gan tiesību normās šis saistības princips nebija noteikts. </w:t>
      </w:r>
    </w:p>
  </w:footnote>
  <w:footnote w:id="107">
    <w:p w14:paraId="418013C5" w14:textId="094A6D13"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sidRPr="00823E98">
        <w:rPr>
          <w:lang w:val="en-GB"/>
        </w:rPr>
        <w:t xml:space="preserve"> </w:t>
      </w:r>
      <w:r w:rsidRPr="00823E98">
        <w:rPr>
          <w:i/>
          <w:lang w:val="en-GB"/>
        </w:rPr>
        <w:t>Idem</w:t>
      </w:r>
      <w:r>
        <w:rPr>
          <w:lang w:val="en-GB"/>
        </w:rPr>
        <w:t>,</w:t>
      </w:r>
      <w:r w:rsidRPr="00823E98">
        <w:rPr>
          <w:lang w:val="en-GB"/>
        </w:rPr>
        <w:t xml:space="preserve"> 102</w:t>
      </w:r>
      <w:r>
        <w:rPr>
          <w:lang w:val="en-GB"/>
        </w:rPr>
        <w:t>. pants</w:t>
      </w:r>
      <w:r w:rsidRPr="00823E98">
        <w:rPr>
          <w:lang w:val="en-GB"/>
        </w:rPr>
        <w:t>.</w:t>
      </w:r>
    </w:p>
  </w:footnote>
  <w:footnote w:id="108">
    <w:p w14:paraId="69835397" w14:textId="62104CF2"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sidRPr="00823E98">
        <w:rPr>
          <w:lang w:val="en-GB"/>
        </w:rPr>
        <w:t xml:space="preserve"> EC</w:t>
      </w:r>
      <w:r>
        <w:rPr>
          <w:lang w:val="en-GB"/>
        </w:rPr>
        <w:t>T</w:t>
      </w:r>
      <w:r w:rsidRPr="00823E98">
        <w:rPr>
          <w:lang w:val="en-GB"/>
        </w:rPr>
        <w:t xml:space="preserve">, </w:t>
      </w:r>
      <w:r w:rsidRPr="00823E98">
        <w:rPr>
          <w:i/>
          <w:lang w:val="en-GB"/>
        </w:rPr>
        <w:t xml:space="preserve">DMD GROUP, a.s., </w:t>
      </w:r>
      <w:r>
        <w:rPr>
          <w:i/>
          <w:lang w:val="en-GB"/>
        </w:rPr>
        <w:t>pret</w:t>
      </w:r>
      <w:r w:rsidRPr="00823E98">
        <w:rPr>
          <w:i/>
          <w:lang w:val="en-GB"/>
        </w:rPr>
        <w:t xml:space="preserve"> Slov</w:t>
      </w:r>
      <w:r>
        <w:rPr>
          <w:i/>
          <w:lang w:val="en-GB"/>
        </w:rPr>
        <w:t>ākiju</w:t>
      </w:r>
      <w:r>
        <w:rPr>
          <w:lang w:val="en-GB"/>
        </w:rPr>
        <w:t>, nr. 19334/03, 05.10.</w:t>
      </w:r>
      <w:r w:rsidRPr="00823E98">
        <w:rPr>
          <w:lang w:val="en-GB"/>
        </w:rPr>
        <w:t>2010</w:t>
      </w:r>
      <w:r>
        <w:rPr>
          <w:lang w:val="en-GB"/>
        </w:rPr>
        <w:t>.,</w:t>
      </w:r>
      <w:r w:rsidRPr="00823E98">
        <w:rPr>
          <w:lang w:val="en-GB"/>
        </w:rPr>
        <w:t xml:space="preserve"> 66</w:t>
      </w:r>
      <w:r>
        <w:rPr>
          <w:lang w:val="en-GB"/>
        </w:rPr>
        <w:t>. pants</w:t>
      </w:r>
      <w:r w:rsidRPr="00823E98">
        <w:rPr>
          <w:lang w:val="en-GB"/>
        </w:rPr>
        <w:t>.</w:t>
      </w:r>
    </w:p>
  </w:footnote>
  <w:footnote w:id="109">
    <w:p w14:paraId="6E2ABEB0" w14:textId="56E200F4"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ECT, </w:t>
      </w:r>
      <w:r w:rsidRPr="00B954A9">
        <w:rPr>
          <w:i/>
          <w:iCs/>
          <w:lang w:val="fr-FR"/>
        </w:rPr>
        <w:t>Miracle Europe KFT pret Ungāriju</w:t>
      </w:r>
      <w:r w:rsidRPr="00B954A9">
        <w:rPr>
          <w:iCs/>
          <w:lang w:val="fr-FR"/>
        </w:rPr>
        <w:t xml:space="preserve">, nr. 57774/13, 12.01.2016., </w:t>
      </w:r>
      <w:r w:rsidRPr="00B954A9">
        <w:rPr>
          <w:lang w:val="fr-FR"/>
        </w:rPr>
        <w:t xml:space="preserve">58. pants. Lieta attiecās uz sabiedrības ar ierobežotu atbildību iesniegumu, kas sūdzējās par nacionālo lietu piešķiršanas kārtību tiesām, kuras nav teritoriāli piekritīgas. 2012. gada janvārī iesniedzējs uzņēmums vērsās pret universitāti ar prasību par zaudējumu atlīdzību pēc strīda, kas radies attiecībā uz būvniecības projektu.  Budapeštas Augstākās tiesas priekšsēdētājs pieprasīja, lai lietu pāradresē citai tiesai, pamatojoties uz tiesas smago noslodzi. Nacionālā tiesu biroja </w:t>
      </w:r>
      <w:r w:rsidRPr="00B954A9">
        <w:rPr>
          <w:i/>
          <w:lang w:val="fr-FR"/>
        </w:rPr>
        <w:t>(National Judicial Office (NJO))</w:t>
      </w:r>
      <w:r w:rsidRPr="00B954A9">
        <w:rPr>
          <w:lang w:val="fr-FR"/>
        </w:rPr>
        <w:t xml:space="preserve"> priekšsēdētāja, izmantojot savas pilnvaras saskaņā ar atbilstošajām tiesību normām, šo pieprasījumu apstiprināja. 2013. gada septembrī iesniedzēja uzņēmuma prasība tika galu galā noraidīta. Pa šo laiku uzņēmums iesniedza konstitucionālu sūdzību, argumentējot ar to, ka vietējās tiesas panākušas lēmumu patvaļīgā veidā un ka šīs pārdalīšanas rezultātā uzņēmumam tikušas atņemtas tiesības uz </w:t>
      </w:r>
      <w:r w:rsidRPr="00B954A9">
        <w:rPr>
          <w:i/>
          <w:lang w:val="fr-FR"/>
        </w:rPr>
        <w:t>"likumā noteiktu tiesu"</w:t>
      </w:r>
      <w:r w:rsidRPr="00B954A9">
        <w:rPr>
          <w:lang w:val="fr-FR"/>
        </w:rPr>
        <w:t>. Sūdzību pasludināja par nepieņemamu. Taču 2013. gada 2. decembrī Konstitucionālā tiesa, risinot konstitucionālas sūdzības saistībā ar citām lietām, nevis iesniedzēja, lēma, ka noteikumi, kas ļauj NJO priekšsēdētājai pārdalīt lietas starp tiesām ir nekonstitucionāli un pārkāpj Eiropas Cilvēktiesību konvencijas 6. pantu.</w:t>
      </w:r>
    </w:p>
  </w:footnote>
  <w:footnote w:id="110">
    <w:p w14:paraId="78E26949" w14:textId="77777777"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w:t>
      </w:r>
      <w:r w:rsidRPr="00B954A9">
        <w:rPr>
          <w:rFonts w:cs="Arial"/>
          <w:color w:val="000000"/>
          <w:lang w:val="fr-FR"/>
        </w:rPr>
        <w:t xml:space="preserve">EST, </w:t>
      </w:r>
      <w:r w:rsidRPr="00B954A9">
        <w:rPr>
          <w:rFonts w:cs="Arial"/>
          <w:i/>
          <w:color w:val="000000"/>
          <w:lang w:val="fr-FR"/>
        </w:rPr>
        <w:t>Andrew Owusu pret N. B. Jackson,</w:t>
      </w:r>
      <w:r w:rsidRPr="00B954A9">
        <w:rPr>
          <w:lang w:val="fr-FR"/>
        </w:rPr>
        <w:t xml:space="preserve"> </w:t>
      </w:r>
      <w:r w:rsidRPr="00B954A9">
        <w:rPr>
          <w:rFonts w:cs="Arial"/>
          <w:i/>
          <w:color w:val="000000"/>
          <w:lang w:val="fr-FR"/>
        </w:rPr>
        <w:t>kas darbojas ar komercnosaukumu “Villa Holidays Bal-Inn Villas” un citi</w:t>
      </w:r>
      <w:r w:rsidRPr="00B954A9">
        <w:rPr>
          <w:rFonts w:cs="Arial"/>
          <w:lang w:val="fr-FR"/>
        </w:rPr>
        <w:t xml:space="preserve"> [</w:t>
      </w:r>
      <w:r w:rsidRPr="00B954A9">
        <w:rPr>
          <w:rFonts w:cs="Arial"/>
          <w:color w:val="000000"/>
          <w:lang w:val="fr-FR"/>
        </w:rPr>
        <w:t xml:space="preserve">LP], </w:t>
      </w:r>
      <w:r w:rsidRPr="00B954A9">
        <w:rPr>
          <w:rFonts w:cs="Arial"/>
          <w:lang w:val="fr-FR"/>
        </w:rPr>
        <w:t>lieta C-281/02</w:t>
      </w:r>
      <w:r w:rsidRPr="00B954A9">
        <w:rPr>
          <w:rFonts w:cs="Arial"/>
          <w:color w:val="000000"/>
          <w:lang w:val="fr-FR"/>
        </w:rPr>
        <w:t>, 01.03.2005.</w:t>
      </w:r>
    </w:p>
  </w:footnote>
  <w:footnote w:id="111">
    <w:p w14:paraId="20EDFF65" w14:textId="315C58A5"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w:t>
      </w:r>
      <w:r w:rsidRPr="00B954A9">
        <w:rPr>
          <w:i/>
          <w:lang w:val="fr-FR"/>
        </w:rPr>
        <w:t>Idem</w:t>
      </w:r>
      <w:r w:rsidRPr="00B954A9">
        <w:rPr>
          <w:lang w:val="fr-FR"/>
        </w:rPr>
        <w:t>, 38.-39. pants.</w:t>
      </w:r>
    </w:p>
  </w:footnote>
  <w:footnote w:id="112">
    <w:p w14:paraId="656B927E" w14:textId="22C00415"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w:t>
      </w:r>
      <w:r w:rsidRPr="00B954A9">
        <w:rPr>
          <w:i/>
          <w:lang w:val="fr-FR"/>
        </w:rPr>
        <w:t>Idem</w:t>
      </w:r>
      <w:r w:rsidRPr="00B954A9">
        <w:rPr>
          <w:lang w:val="fr-FR"/>
        </w:rPr>
        <w:t>, 40. pants.</w:t>
      </w:r>
    </w:p>
  </w:footnote>
  <w:footnote w:id="113">
    <w:p w14:paraId="6ADFCC94" w14:textId="77777777"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Skatīt Civilprocesa likuma 32.</w:t>
      </w:r>
      <w:r w:rsidRPr="00B954A9">
        <w:rPr>
          <w:vertAlign w:val="superscript"/>
          <w:lang w:val="fr-FR"/>
        </w:rPr>
        <w:t>1</w:t>
      </w:r>
      <w:r w:rsidRPr="00B954A9">
        <w:rPr>
          <w:lang w:val="fr-FR"/>
        </w:rPr>
        <w:t xml:space="preserve"> pantu </w:t>
      </w:r>
      <w:r w:rsidRPr="00B954A9">
        <w:rPr>
          <w:i/>
          <w:lang w:val="fr-FR"/>
        </w:rPr>
        <w:t>“Tiesvedībā pieņemtās lietas nodošana citai tiesai lietas ātrākas izskatīšanas nodrošināšanai”</w:t>
      </w:r>
      <w:r w:rsidRPr="00B954A9">
        <w:rPr>
          <w:lang w:val="fr-FR"/>
        </w:rPr>
        <w:t xml:space="preserve">: </w:t>
      </w:r>
    </w:p>
    <w:p w14:paraId="26B83DAE" w14:textId="77777777" w:rsidR="004E370E" w:rsidRPr="00B954A9" w:rsidRDefault="004E370E" w:rsidP="00647461">
      <w:pPr>
        <w:pStyle w:val="FootnoteText"/>
        <w:tabs>
          <w:tab w:val="left" w:pos="90"/>
          <w:tab w:val="left" w:pos="180"/>
          <w:tab w:val="left" w:pos="360"/>
          <w:tab w:val="left" w:pos="630"/>
        </w:tabs>
        <w:jc w:val="both"/>
        <w:rPr>
          <w:i/>
          <w:lang w:val="fr-FR"/>
        </w:rPr>
      </w:pPr>
      <w:r w:rsidRPr="00B954A9">
        <w:rPr>
          <w:i/>
          <w:lang w:val="fr-FR"/>
        </w:rPr>
        <w:t>“(1) Pirmās instances tiesa var ierosināt nodot izskatīšanai citai tās pašas instances tiesai tās izskatīšanā esošu prasības tiesvedības lietu, izņemot lietu, kuras piekritība noteikta saskaņā ar šā likuma 30.pantu, ja lietas izskatīšana pēc būtības nav uzsākta un, nododot lietu citai tiesai, var panākt tās ātrāku izskatīšanu.</w:t>
      </w:r>
    </w:p>
    <w:p w14:paraId="0523160E" w14:textId="77777777" w:rsidR="004E370E" w:rsidRPr="00B954A9" w:rsidRDefault="004E370E" w:rsidP="00647461">
      <w:pPr>
        <w:pStyle w:val="FootnoteText"/>
        <w:tabs>
          <w:tab w:val="left" w:pos="90"/>
          <w:tab w:val="left" w:pos="180"/>
          <w:tab w:val="left" w:pos="360"/>
          <w:tab w:val="left" w:pos="630"/>
        </w:tabs>
        <w:jc w:val="both"/>
        <w:rPr>
          <w:i/>
          <w:lang w:val="fr-FR"/>
        </w:rPr>
      </w:pPr>
      <w:r w:rsidRPr="00B954A9">
        <w:rPr>
          <w:i/>
          <w:lang w:val="fr-FR"/>
        </w:rPr>
        <w:t>(2) Apgabaltiesa var ierosināt nodot izskatīšanai citai apgabaltiesai tās izskatīšanā esošu apelācijas lietu, kas ierosināta par pirmās instances tiesas spriedumu (papildspriedumu), ja lietas izskatīšana pēc būtības nav uzsākta un, nododot lietu citai tiesai, var panākt tās ātrāku izskatīšanu. […]</w:t>
      </w:r>
    </w:p>
    <w:p w14:paraId="2E11C265" w14:textId="77777777" w:rsidR="004E370E" w:rsidRPr="00B954A9" w:rsidRDefault="004E370E" w:rsidP="00647461">
      <w:pPr>
        <w:pStyle w:val="FootnoteText"/>
        <w:tabs>
          <w:tab w:val="left" w:pos="90"/>
          <w:tab w:val="left" w:pos="180"/>
          <w:tab w:val="left" w:pos="360"/>
          <w:tab w:val="left" w:pos="630"/>
        </w:tabs>
        <w:jc w:val="both"/>
        <w:rPr>
          <w:i/>
          <w:lang w:val="fr-FR"/>
        </w:rPr>
      </w:pPr>
      <w:r w:rsidRPr="00B954A9">
        <w:rPr>
          <w:i/>
          <w:lang w:val="fr-FR"/>
        </w:rPr>
        <w:t>(4) Lēmumu par lietas nodošanu no vienas tiesas citai tiesai pēc tās tiesas priekšsēdētāja ierosinājuma, kurai lieta ir piekritīga, pieņem vienu līmeni augstākas tiesas priekšsēdētājs. Ja rajona (pilsētas) tiesas lietvedībā esoša lieta nododama citā tiesu apgabalā esošai tiesai, jautājumu izlemj tās apgabaltiesas priekšsēdētājs, kuras darbības teritorijā atrodas tiesa, kas ierosina lietas nodošanu citai tiesai. Lēmumu pieņem rezolūcijas veidā, un tas nav pārsūdzams.</w:t>
      </w:r>
    </w:p>
    <w:p w14:paraId="7A5B7614" w14:textId="77777777" w:rsidR="004E370E" w:rsidRPr="00B954A9" w:rsidRDefault="004E370E" w:rsidP="00647461">
      <w:pPr>
        <w:pStyle w:val="FootnoteText"/>
        <w:tabs>
          <w:tab w:val="left" w:pos="90"/>
          <w:tab w:val="left" w:pos="180"/>
          <w:tab w:val="left" w:pos="360"/>
          <w:tab w:val="left" w:pos="630"/>
        </w:tabs>
        <w:jc w:val="both"/>
        <w:rPr>
          <w:i/>
          <w:lang w:val="fr-FR"/>
        </w:rPr>
      </w:pPr>
      <w:r w:rsidRPr="00B954A9">
        <w:rPr>
          <w:i/>
          <w:lang w:val="fr-FR"/>
        </w:rPr>
        <w:t>(5) Par šā panta ceturtajā daļā minētā lēmuma pieņemšanu tiesa, kura ierosinājusi lietas nodošanu citai tiesai, informē lietas dalībniekus.</w:t>
      </w:r>
    </w:p>
    <w:p w14:paraId="21CDD1DB" w14:textId="77777777" w:rsidR="004E370E" w:rsidRPr="00B954A9" w:rsidRDefault="004E370E" w:rsidP="00647461">
      <w:pPr>
        <w:pStyle w:val="FootnoteText"/>
        <w:tabs>
          <w:tab w:val="left" w:pos="90"/>
          <w:tab w:val="left" w:pos="180"/>
          <w:tab w:val="left" w:pos="360"/>
          <w:tab w:val="left" w:pos="630"/>
        </w:tabs>
        <w:jc w:val="both"/>
        <w:rPr>
          <w:lang w:val="fr-FR"/>
        </w:rPr>
      </w:pPr>
      <w:r w:rsidRPr="00B954A9">
        <w:rPr>
          <w:i/>
          <w:lang w:val="fr-FR"/>
        </w:rPr>
        <w:t>(6) Ja lieta tās ātrākas izskatīšanas nodrošināšanai kādā no tiesvedības instancēm tikusi nodota izskatīšanai citai tiesai, atkārtota lietas nodošana šajā pantā noteiktajā kārtībā nav pieļaujama.”</w:t>
      </w:r>
    </w:p>
  </w:footnote>
  <w:footnote w:id="114">
    <w:p w14:paraId="6FF88A4F" w14:textId="77777777" w:rsidR="004E370E" w:rsidRPr="00B954A9" w:rsidRDefault="004E370E" w:rsidP="00647461">
      <w:pPr>
        <w:pStyle w:val="FootnoteText"/>
        <w:rPr>
          <w:lang w:val="fr-FR"/>
        </w:rPr>
      </w:pPr>
      <w:r w:rsidRPr="00823E98">
        <w:rPr>
          <w:rStyle w:val="FootnoteReference"/>
        </w:rPr>
        <w:footnoteRef/>
      </w:r>
      <w:r w:rsidRPr="00B954A9">
        <w:rPr>
          <w:lang w:val="fr-FR"/>
        </w:rPr>
        <w:t xml:space="preserve"> Termina </w:t>
      </w:r>
      <w:r w:rsidRPr="00B954A9">
        <w:rPr>
          <w:i/>
          <w:lang w:val="fr-FR"/>
        </w:rPr>
        <w:t>“tiesu prakse”</w:t>
      </w:r>
      <w:r w:rsidRPr="00B954A9">
        <w:rPr>
          <w:lang w:val="fr-FR"/>
        </w:rPr>
        <w:t xml:space="preserve"> lietošana kļūst izplatītāka un bieži attiecas uz nacionālo judikatūru/tiesu praksi, jo paražu tiesību sistēmas valstīm raksturīgā tiesu prakse uz Latvijas jurisdikciju nav attiecināma. </w:t>
      </w:r>
    </w:p>
  </w:footnote>
  <w:footnote w:id="115">
    <w:p w14:paraId="2CDEEB0B" w14:textId="6ED10D47" w:rsidR="004E370E" w:rsidRPr="00B954A9" w:rsidRDefault="004E370E" w:rsidP="00647461">
      <w:pPr>
        <w:pStyle w:val="FootnoteText"/>
        <w:jc w:val="both"/>
        <w:rPr>
          <w:lang w:val="fr-FR"/>
        </w:rPr>
      </w:pPr>
      <w:r w:rsidRPr="00823E98">
        <w:rPr>
          <w:rStyle w:val="FootnoteReference"/>
        </w:rPr>
        <w:footnoteRef/>
      </w:r>
      <w:r w:rsidRPr="00B954A9">
        <w:rPr>
          <w:lang w:val="fr-FR"/>
        </w:rPr>
        <w:t xml:space="preserve"> ECT, </w:t>
      </w:r>
      <w:r w:rsidRPr="00B954A9">
        <w:rPr>
          <w:i/>
          <w:lang w:val="fr-FR"/>
        </w:rPr>
        <w:t>Z. pret Somiju</w:t>
      </w:r>
      <w:r w:rsidRPr="00B954A9">
        <w:rPr>
          <w:lang w:val="fr-FR"/>
        </w:rPr>
        <w:t xml:space="preserve">, nr. 22009/93, 25.02.1997, 95.-99. pants. </w:t>
      </w:r>
    </w:p>
  </w:footnote>
  <w:footnote w:id="116">
    <w:p w14:paraId="7EEBBFA9" w14:textId="77777777" w:rsidR="004E370E" w:rsidRPr="00B954A9" w:rsidRDefault="004E370E" w:rsidP="00647461">
      <w:pPr>
        <w:pStyle w:val="FootnoteText"/>
        <w:tabs>
          <w:tab w:val="left" w:pos="2742"/>
        </w:tabs>
        <w:jc w:val="both"/>
        <w:rPr>
          <w:vertAlign w:val="superscript"/>
          <w:lang w:val="fr-FR"/>
        </w:rPr>
      </w:pPr>
      <w:r w:rsidRPr="00823E98">
        <w:rPr>
          <w:rStyle w:val="FootnoteReference"/>
        </w:rPr>
        <w:footnoteRef/>
      </w:r>
      <w:r w:rsidRPr="00B954A9">
        <w:rPr>
          <w:lang w:val="fr-FR"/>
        </w:rPr>
        <w:t xml:space="preserve"> Pašreiz un līdz 2018. gada 25. maijam piemērojamais spēkā esošais tiesību instruments ir Eiropas Parlamenta un Padomes Direktīva 95/46/EK (1995. gada 24. oktobris) par personu aizsardzību attiecībā uz personas datu apstrādi un šādu datu brīvu apriti.</w:t>
      </w:r>
    </w:p>
  </w:footnote>
  <w:footnote w:id="117">
    <w:p w14:paraId="3524BF37" w14:textId="77777777" w:rsidR="004E370E" w:rsidRPr="00B954A9" w:rsidRDefault="004E370E" w:rsidP="00647461">
      <w:pPr>
        <w:pStyle w:val="FootnoteText"/>
        <w:jc w:val="both"/>
        <w:rPr>
          <w:lang w:val="fr-FR"/>
        </w:rPr>
      </w:pPr>
      <w:r w:rsidRPr="00823E98">
        <w:rPr>
          <w:rStyle w:val="FootnoteReference"/>
        </w:rPr>
        <w:footnoteRef/>
      </w:r>
      <w:r w:rsidRPr="00B954A9">
        <w:rPr>
          <w:lang w:val="fr-FR"/>
        </w:rPr>
        <w:t xml:space="preserve"> Skatīt Darba grupas privātpersonu aizsardzības jautājumos </w:t>
      </w:r>
      <w:r w:rsidRPr="00B954A9">
        <w:rPr>
          <w:i/>
          <w:lang w:val="fr-FR"/>
        </w:rPr>
        <w:t xml:space="preserve">Viedokli nr. 3/99 par sabiedriskā sektora informāciju un personisko datu aizsardzību </w:t>
      </w:r>
      <w:r w:rsidRPr="00B954A9">
        <w:rPr>
          <w:lang w:val="fr-FR"/>
        </w:rPr>
        <w:t xml:space="preserve">attiecībā uz personisko datu apstrādi: </w:t>
      </w:r>
      <w:r w:rsidRPr="00B954A9">
        <w:rPr>
          <w:i/>
          <w:lang w:val="fr-FR"/>
        </w:rPr>
        <w:t>“Ja netiek veikti speciāli drošības pasākumi, tiesu prakses datubāzes, kas ir juridiskās dokumentācijas instrumenti, var kļūt par informācijas lietām par cilvēkiem, ja šajās datubāzēs tiek meklēta informācija ar nolūku iegūt tiesas spriedumu sarakstu par noteiktu personu, nevis par tiesu praksi.</w:t>
      </w:r>
      <w:r w:rsidRPr="00B954A9">
        <w:rPr>
          <w:lang w:val="fr-FR"/>
        </w:rPr>
        <w:t xml:space="preserve">” </w:t>
      </w:r>
    </w:p>
  </w:footnote>
  <w:footnote w:id="118">
    <w:p w14:paraId="5DC86E88" w14:textId="55226AAD" w:rsidR="004E370E" w:rsidRPr="00B954A9" w:rsidRDefault="004E370E" w:rsidP="00647461">
      <w:pPr>
        <w:pStyle w:val="gmail-msolistparagraph"/>
        <w:tabs>
          <w:tab w:val="left" w:pos="90"/>
          <w:tab w:val="left" w:pos="180"/>
          <w:tab w:val="left" w:pos="360"/>
          <w:tab w:val="left" w:pos="630"/>
        </w:tabs>
        <w:spacing w:before="0" w:beforeAutospacing="0" w:after="0" w:afterAutospacing="0"/>
        <w:jc w:val="both"/>
        <w:rPr>
          <w:rFonts w:asciiTheme="minorHAnsi" w:hAnsiTheme="minorHAnsi"/>
          <w:sz w:val="20"/>
          <w:szCs w:val="20"/>
          <w:lang w:val="fr-FR"/>
        </w:rPr>
      </w:pPr>
      <w:r w:rsidRPr="00823E98">
        <w:rPr>
          <w:rStyle w:val="FootnoteReference"/>
          <w:rFonts w:asciiTheme="minorHAnsi" w:hAnsiTheme="minorHAnsi"/>
          <w:sz w:val="20"/>
          <w:szCs w:val="20"/>
          <w:lang w:val="en-GB"/>
        </w:rPr>
        <w:footnoteRef/>
      </w:r>
      <w:r w:rsidRPr="00B954A9">
        <w:rPr>
          <w:rFonts w:asciiTheme="minorHAnsi" w:hAnsiTheme="minorHAnsi"/>
          <w:sz w:val="20"/>
          <w:szCs w:val="20"/>
          <w:lang w:val="fr-FR"/>
        </w:rPr>
        <w:t xml:space="preserve"> ECT, </w:t>
      </w:r>
      <w:r w:rsidRPr="00B954A9">
        <w:rPr>
          <w:rStyle w:val="s6b621b36"/>
          <w:rFonts w:asciiTheme="minorHAnsi" w:hAnsiTheme="minorHAnsi"/>
          <w:i/>
          <w:iCs/>
          <w:sz w:val="20"/>
          <w:szCs w:val="20"/>
          <w:shd w:val="clear" w:color="auto" w:fill="FFFFFF"/>
          <w:lang w:val="fr-FR"/>
        </w:rPr>
        <w:t>Nejdet Şahin un Perihan Şahin pret Turciju </w:t>
      </w:r>
      <w:r w:rsidRPr="00B954A9">
        <w:rPr>
          <w:rStyle w:val="sb8d990e2"/>
          <w:rFonts w:asciiTheme="minorHAnsi" w:hAnsiTheme="minorHAnsi"/>
          <w:sz w:val="20"/>
          <w:szCs w:val="20"/>
          <w:shd w:val="clear" w:color="auto" w:fill="FFFFFF"/>
          <w:lang w:val="fr-FR"/>
        </w:rPr>
        <w:t>[LP], nr. 13279/05, 20.10.2011., 49.-58. pants.</w:t>
      </w:r>
    </w:p>
  </w:footnote>
  <w:footnote w:id="119">
    <w:p w14:paraId="6D45312B" w14:textId="77777777"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lang w:val="en-GB"/>
        </w:rPr>
        <w:footnoteRef/>
      </w:r>
      <w:r w:rsidRPr="00B954A9">
        <w:rPr>
          <w:lang w:val="fr-FR"/>
        </w:rPr>
        <w:t xml:space="preserve"> </w:t>
      </w:r>
      <w:r w:rsidRPr="00B954A9">
        <w:rPr>
          <w:i/>
          <w:lang w:val="fr-FR"/>
        </w:rPr>
        <w:t>Ibidem</w:t>
      </w:r>
      <w:r w:rsidRPr="00B954A9">
        <w:rPr>
          <w:rStyle w:val="sb8d990e2"/>
          <w:shd w:val="clear" w:color="auto" w:fill="FFFFFF"/>
          <w:lang w:val="fr-FR"/>
        </w:rPr>
        <w:t>.</w:t>
      </w:r>
    </w:p>
  </w:footnote>
  <w:footnote w:id="120">
    <w:p w14:paraId="127C2FB1" w14:textId="77777777"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lang w:val="en-GB"/>
        </w:rPr>
        <w:footnoteRef/>
      </w:r>
      <w:r w:rsidRPr="00B954A9">
        <w:rPr>
          <w:lang w:val="fr-FR"/>
        </w:rPr>
        <w:t xml:space="preserve"> </w:t>
      </w:r>
      <w:r w:rsidRPr="00B954A9">
        <w:rPr>
          <w:i/>
          <w:lang w:val="fr-FR"/>
        </w:rPr>
        <w:t>Ibidem</w:t>
      </w:r>
      <w:r w:rsidRPr="00B954A9">
        <w:rPr>
          <w:lang w:val="fr-FR"/>
        </w:rPr>
        <w:t>.</w:t>
      </w:r>
    </w:p>
  </w:footnote>
  <w:footnote w:id="121">
    <w:p w14:paraId="413E5086" w14:textId="1E16FAE7"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lang w:val="en-GB"/>
        </w:rPr>
        <w:footnoteRef/>
      </w:r>
      <w:r w:rsidRPr="00B954A9">
        <w:rPr>
          <w:lang w:val="fr-FR"/>
        </w:rPr>
        <w:t xml:space="preserve"> </w:t>
      </w:r>
      <w:r w:rsidRPr="00B954A9">
        <w:rPr>
          <w:i/>
          <w:lang w:val="fr-FR"/>
        </w:rPr>
        <w:t>Idem</w:t>
      </w:r>
      <w:r w:rsidRPr="00B954A9">
        <w:rPr>
          <w:rStyle w:val="sb8d990e2"/>
          <w:shd w:val="clear" w:color="auto" w:fill="FFFFFF"/>
          <w:lang w:val="fr-FR"/>
        </w:rPr>
        <w:t>, 57. pants.</w:t>
      </w:r>
    </w:p>
  </w:footnote>
  <w:footnote w:id="122">
    <w:p w14:paraId="0EA3F980" w14:textId="39A35240"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lang w:val="en-GB"/>
        </w:rPr>
        <w:footnoteRef/>
      </w:r>
      <w:r w:rsidRPr="00B954A9">
        <w:rPr>
          <w:lang w:val="fr-FR"/>
        </w:rPr>
        <w:t xml:space="preserve"> </w:t>
      </w:r>
      <w:r w:rsidRPr="00B954A9">
        <w:rPr>
          <w:i/>
          <w:lang w:val="fr-FR"/>
        </w:rPr>
        <w:t>Idem</w:t>
      </w:r>
      <w:r w:rsidRPr="00B954A9">
        <w:rPr>
          <w:lang w:val="fr-FR"/>
        </w:rPr>
        <w:t>, 53. pants.</w:t>
      </w:r>
    </w:p>
  </w:footnote>
  <w:footnote w:id="123">
    <w:p w14:paraId="43A76EA7" w14:textId="0E88A88F"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rPr>
        <w:footnoteRef/>
      </w:r>
      <w:r w:rsidRPr="00B954A9">
        <w:rPr>
          <w:lang w:val="fr-FR"/>
        </w:rPr>
        <w:t xml:space="preserve"> </w:t>
      </w:r>
      <w:r w:rsidRPr="00B954A9">
        <w:rPr>
          <w:rFonts w:eastAsia="Calibri"/>
          <w:lang w:val="fr-FR"/>
        </w:rPr>
        <w:t xml:space="preserve">ECK, </w:t>
      </w:r>
      <w:r w:rsidRPr="00B954A9">
        <w:rPr>
          <w:rFonts w:eastAsia="Calibri"/>
          <w:i/>
          <w:lang w:val="fr-FR"/>
        </w:rPr>
        <w:t>Ruiz Torija pret Spāniju</w:t>
      </w:r>
      <w:r w:rsidRPr="00B954A9">
        <w:rPr>
          <w:rFonts w:eastAsia="Calibri"/>
          <w:lang w:val="fr-FR"/>
        </w:rPr>
        <w:t>, nr. 18390/91, 09.12.1994., 29. pants.</w:t>
      </w:r>
    </w:p>
  </w:footnote>
  <w:footnote w:id="124">
    <w:p w14:paraId="094CDDA1" w14:textId="2E759950" w:rsidR="004E370E" w:rsidRPr="00971183" w:rsidRDefault="004E370E" w:rsidP="00647461">
      <w:pPr>
        <w:pStyle w:val="FootnoteText"/>
        <w:tabs>
          <w:tab w:val="left" w:pos="90"/>
          <w:tab w:val="left" w:pos="180"/>
          <w:tab w:val="left" w:pos="360"/>
          <w:tab w:val="left" w:pos="630"/>
        </w:tabs>
        <w:jc w:val="both"/>
        <w:rPr>
          <w:lang w:val="en-GB"/>
        </w:rPr>
      </w:pPr>
      <w:r w:rsidRPr="00823E98">
        <w:rPr>
          <w:rStyle w:val="FootnoteReference"/>
          <w:lang w:val="en-GB"/>
        </w:rPr>
        <w:footnoteRef/>
      </w:r>
      <w:r>
        <w:rPr>
          <w:lang w:val="en-GB"/>
        </w:rPr>
        <w:t xml:space="preserve"> ECK</w:t>
      </w:r>
      <w:r w:rsidRPr="00823E98">
        <w:rPr>
          <w:lang w:val="en-GB"/>
        </w:rPr>
        <w:t xml:space="preserve">, </w:t>
      </w:r>
      <w:r>
        <w:rPr>
          <w:i/>
          <w:lang w:val="en-GB"/>
        </w:rPr>
        <w:t>Donadzé pret Gruziju</w:t>
      </w:r>
      <w:r>
        <w:rPr>
          <w:lang w:val="en-GB"/>
        </w:rPr>
        <w:t>, nr</w:t>
      </w:r>
      <w:r w:rsidRPr="00823E98">
        <w:rPr>
          <w:lang w:val="en-GB"/>
        </w:rPr>
        <w:t xml:space="preserve">. 74644/01, </w:t>
      </w:r>
      <w:r>
        <w:rPr>
          <w:lang w:val="en-GB"/>
        </w:rPr>
        <w:t>0</w:t>
      </w:r>
      <w:r w:rsidRPr="00823E98">
        <w:rPr>
          <w:lang w:val="en-GB"/>
        </w:rPr>
        <w:t>7</w:t>
      </w:r>
      <w:r>
        <w:rPr>
          <w:lang w:val="en-GB"/>
        </w:rPr>
        <w:t>.03.</w:t>
      </w:r>
      <w:r w:rsidRPr="00823E98">
        <w:rPr>
          <w:lang w:val="en-GB"/>
        </w:rPr>
        <w:t>2</w:t>
      </w:r>
      <w:r>
        <w:rPr>
          <w:lang w:val="en-GB"/>
        </w:rPr>
        <w:t xml:space="preserve">006., </w:t>
      </w:r>
      <w:r w:rsidRPr="00971183">
        <w:rPr>
          <w:lang w:val="en-GB"/>
        </w:rPr>
        <w:t>35</w:t>
      </w:r>
      <w:r>
        <w:rPr>
          <w:lang w:val="en-GB"/>
        </w:rPr>
        <w:t>. pants</w:t>
      </w:r>
      <w:r w:rsidRPr="00971183">
        <w:rPr>
          <w:lang w:val="en-GB"/>
        </w:rPr>
        <w:t>.</w:t>
      </w:r>
    </w:p>
  </w:footnote>
  <w:footnote w:id="125">
    <w:p w14:paraId="64DF1E9C" w14:textId="1031D112" w:rsidR="004E370E" w:rsidRPr="00823E98" w:rsidRDefault="004E370E" w:rsidP="00647461">
      <w:pPr>
        <w:pStyle w:val="FootnoteText"/>
        <w:tabs>
          <w:tab w:val="left" w:pos="90"/>
          <w:tab w:val="left" w:pos="180"/>
          <w:tab w:val="left" w:pos="360"/>
          <w:tab w:val="left" w:pos="630"/>
        </w:tabs>
        <w:jc w:val="both"/>
        <w:rPr>
          <w:lang w:val="en-GB"/>
        </w:rPr>
      </w:pPr>
      <w:r w:rsidRPr="00971183">
        <w:rPr>
          <w:rStyle w:val="FootnoteReference"/>
        </w:rPr>
        <w:footnoteRef/>
      </w:r>
      <w:r w:rsidRPr="00971183">
        <w:rPr>
          <w:lang w:val="en-GB"/>
        </w:rPr>
        <w:t xml:space="preserve"> </w:t>
      </w:r>
      <w:r w:rsidRPr="00971183">
        <w:rPr>
          <w:rFonts w:eastAsia="Calibri"/>
          <w:lang w:val="en-GB"/>
        </w:rPr>
        <w:t xml:space="preserve">ECK, </w:t>
      </w:r>
      <w:r w:rsidRPr="00971183">
        <w:rPr>
          <w:rFonts w:eastAsia="Calibri"/>
          <w:i/>
          <w:lang w:val="en-GB"/>
        </w:rPr>
        <w:t>Hirvisaari pret Somiju</w:t>
      </w:r>
      <w:r>
        <w:rPr>
          <w:rFonts w:eastAsia="Calibri"/>
          <w:lang w:val="en-GB"/>
        </w:rPr>
        <w:t xml:space="preserve">, nr. 49684/99, 27.09.2001., </w:t>
      </w:r>
      <w:r w:rsidRPr="00971183">
        <w:rPr>
          <w:rFonts w:eastAsia="Calibri"/>
          <w:lang w:val="en-GB"/>
        </w:rPr>
        <w:t>30</w:t>
      </w:r>
      <w:r>
        <w:rPr>
          <w:rFonts w:eastAsia="Calibri"/>
          <w:lang w:val="en-GB"/>
        </w:rPr>
        <w:t>. pants (</w:t>
      </w:r>
      <w:r w:rsidRPr="00971183">
        <w:rPr>
          <w:rFonts w:eastAsia="Calibri"/>
          <w:i/>
          <w:lang w:val="en-GB"/>
        </w:rPr>
        <w:t>in fine</w:t>
      </w:r>
      <w:r>
        <w:rPr>
          <w:rFonts w:eastAsia="Calibri"/>
          <w:i/>
          <w:lang w:val="en-GB"/>
        </w:rPr>
        <w:t>)</w:t>
      </w:r>
      <w:r w:rsidRPr="00971183">
        <w:rPr>
          <w:rFonts w:eastAsia="Calibri"/>
          <w:i/>
          <w:lang w:val="en-GB"/>
        </w:rPr>
        <w:t>.</w:t>
      </w:r>
    </w:p>
  </w:footnote>
  <w:footnote w:id="126">
    <w:p w14:paraId="5EA63E8E" w14:textId="48DEEDCE"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lang w:val="en-GB"/>
        </w:rPr>
        <w:footnoteRef/>
      </w:r>
      <w:r>
        <w:rPr>
          <w:lang w:val="en-GB"/>
        </w:rPr>
        <w:t xml:space="preserve"> Skatīt</w:t>
      </w:r>
      <w:r w:rsidRPr="00823E98">
        <w:rPr>
          <w:lang w:val="en-GB"/>
        </w:rPr>
        <w:t xml:space="preserve"> CEPEJ </w:t>
      </w:r>
      <w:hyperlink r:id="rId53" w:history="1">
        <w:r>
          <w:rPr>
            <w:rStyle w:val="Hyperlink"/>
            <w:i/>
            <w:lang w:val="en-GB"/>
          </w:rPr>
          <w:t>Vadlīnijas, kā veicināt pārmaiņas attiecībā uz kibertiesībām</w:t>
        </w:r>
      </w:hyperlink>
      <w:r w:rsidRPr="00823E98">
        <w:rPr>
          <w:i/>
          <w:lang w:val="en-GB"/>
        </w:rPr>
        <w:t xml:space="preserve"> </w:t>
      </w:r>
      <w:r>
        <w:rPr>
          <w:lang w:val="en-GB"/>
        </w:rPr>
        <w:t xml:space="preserve">(CEPEJ (2016)13, </w:t>
      </w:r>
      <w:r w:rsidRPr="00823E98">
        <w:rPr>
          <w:lang w:val="en-GB"/>
        </w:rPr>
        <w:t>47</w:t>
      </w:r>
      <w:r>
        <w:rPr>
          <w:lang w:val="en-GB"/>
        </w:rPr>
        <w:t>. pants</w:t>
      </w:r>
      <w:r w:rsidRPr="00823E98">
        <w:rPr>
          <w:lang w:val="en-GB"/>
        </w:rPr>
        <w:t>.</w:t>
      </w:r>
    </w:p>
  </w:footnote>
  <w:footnote w:id="127">
    <w:p w14:paraId="2ABABF67" w14:textId="7F1D2EF9"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Skatīt piemērus no</w:t>
      </w:r>
      <w:r w:rsidRPr="00823E98">
        <w:rPr>
          <w:lang w:val="en-GB"/>
        </w:rPr>
        <w:t xml:space="preserve"> </w:t>
      </w:r>
      <w:hyperlink r:id="rId54" w:history="1">
        <w:r>
          <w:rPr>
            <w:rStyle w:val="Hyperlink"/>
            <w:lang w:val="en-GB"/>
          </w:rPr>
          <w:t>Labas prakses rokasgrāmatas</w:t>
        </w:r>
        <w:r w:rsidRPr="00AF4667">
          <w:rPr>
            <w:rStyle w:val="Hyperlink"/>
            <w:lang w:val="en-GB"/>
          </w:rPr>
          <w:t xml:space="preserve"> par tiesu darbības uzlabošanu </w:t>
        </w:r>
      </w:hyperlink>
      <w:r>
        <w:rPr>
          <w:lang w:val="en-GB"/>
        </w:rPr>
        <w:t xml:space="preserve"> (CEPEJ (2016)14), </w:t>
      </w:r>
      <w:r w:rsidRPr="00823E98">
        <w:rPr>
          <w:lang w:val="en-GB"/>
        </w:rPr>
        <w:t>5.6</w:t>
      </w:r>
      <w:r>
        <w:rPr>
          <w:lang w:val="en-GB"/>
        </w:rPr>
        <w:t>. nodaļa</w:t>
      </w:r>
      <w:r w:rsidRPr="00823E98">
        <w:rPr>
          <w:lang w:val="en-GB"/>
        </w:rPr>
        <w:t>.</w:t>
      </w:r>
    </w:p>
  </w:footnote>
  <w:footnote w:id="128">
    <w:p w14:paraId="594DA8E2" w14:textId="2D4EDDC7"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ECT</w:t>
      </w:r>
      <w:r w:rsidRPr="00823E98">
        <w:rPr>
          <w:lang w:val="en-GB"/>
        </w:rPr>
        <w:t xml:space="preserve">, </w:t>
      </w:r>
      <w:r>
        <w:rPr>
          <w:i/>
          <w:lang w:val="en-GB"/>
        </w:rPr>
        <w:t>Scordino pret Itāliju (nr</w:t>
      </w:r>
      <w:r w:rsidRPr="00823E98">
        <w:rPr>
          <w:i/>
          <w:lang w:val="en-GB"/>
        </w:rPr>
        <w:t>. 1)</w:t>
      </w:r>
      <w:r>
        <w:rPr>
          <w:lang w:val="en-GB"/>
        </w:rPr>
        <w:t xml:space="preserve"> [LP], nr. 36813/97, 29.03.</w:t>
      </w:r>
      <w:r w:rsidRPr="00823E98">
        <w:rPr>
          <w:lang w:val="en-GB"/>
        </w:rPr>
        <w:t>2006</w:t>
      </w:r>
      <w:r>
        <w:rPr>
          <w:lang w:val="en-GB"/>
        </w:rPr>
        <w:t xml:space="preserve">., </w:t>
      </w:r>
      <w:r w:rsidRPr="00823E98">
        <w:rPr>
          <w:lang w:val="en-GB"/>
        </w:rPr>
        <w:t>224</w:t>
      </w:r>
      <w:r>
        <w:rPr>
          <w:lang w:val="en-GB"/>
        </w:rPr>
        <w:t>. pants.</w:t>
      </w:r>
    </w:p>
  </w:footnote>
  <w:footnote w:id="129">
    <w:p w14:paraId="1354D779" w14:textId="1C53A67F" w:rsidR="004E370E" w:rsidRPr="00823E98" w:rsidRDefault="004E370E" w:rsidP="00647461">
      <w:pPr>
        <w:pStyle w:val="FootnoteText"/>
        <w:tabs>
          <w:tab w:val="left" w:pos="0"/>
          <w:tab w:val="left" w:pos="90"/>
          <w:tab w:val="left" w:pos="180"/>
          <w:tab w:val="left" w:pos="360"/>
          <w:tab w:val="left" w:pos="630"/>
        </w:tabs>
        <w:jc w:val="both"/>
        <w:rPr>
          <w:lang w:val="en-GB"/>
        </w:rPr>
      </w:pPr>
      <w:r w:rsidRPr="00823E98">
        <w:rPr>
          <w:rStyle w:val="FootnoteReference"/>
        </w:rPr>
        <w:footnoteRef/>
      </w:r>
      <w:r>
        <w:rPr>
          <w:lang w:val="en-GB"/>
        </w:rPr>
        <w:t xml:space="preserve"> Skat.</w:t>
      </w:r>
      <w:r w:rsidRPr="00823E98">
        <w:rPr>
          <w:lang w:val="en-GB"/>
        </w:rPr>
        <w:t xml:space="preserve"> </w:t>
      </w:r>
      <w:r w:rsidRPr="00823E98">
        <w:rPr>
          <w:i/>
          <w:lang w:val="en-GB"/>
        </w:rPr>
        <w:t>inter alia</w:t>
      </w:r>
      <w:r>
        <w:rPr>
          <w:lang w:val="en-GB"/>
        </w:rPr>
        <w:t>, ECT,</w:t>
      </w:r>
      <w:r w:rsidRPr="00823E98">
        <w:rPr>
          <w:lang w:val="en-GB"/>
        </w:rPr>
        <w:t xml:space="preserve"> </w:t>
      </w:r>
      <w:r>
        <w:rPr>
          <w:i/>
          <w:lang w:val="en-GB"/>
        </w:rPr>
        <w:t>Lavents pret</w:t>
      </w:r>
      <w:r w:rsidRPr="00823E98">
        <w:rPr>
          <w:i/>
          <w:lang w:val="en-GB"/>
        </w:rPr>
        <w:t xml:space="preserve"> Latvi</w:t>
      </w:r>
      <w:r>
        <w:rPr>
          <w:i/>
          <w:lang w:val="en-GB"/>
        </w:rPr>
        <w:t>ju</w:t>
      </w:r>
      <w:r>
        <w:rPr>
          <w:lang w:val="en-GB"/>
        </w:rPr>
        <w:t>, nr. 58442/00, 28.11.</w:t>
      </w:r>
      <w:r w:rsidRPr="00823E98">
        <w:rPr>
          <w:lang w:val="en-GB"/>
        </w:rPr>
        <w:t>2002</w:t>
      </w:r>
      <w:r>
        <w:rPr>
          <w:lang w:val="en-GB"/>
        </w:rPr>
        <w:t>.</w:t>
      </w:r>
      <w:r w:rsidRPr="00823E98">
        <w:rPr>
          <w:lang w:val="en-GB"/>
        </w:rPr>
        <w:t xml:space="preserve">; </w:t>
      </w:r>
      <w:r>
        <w:rPr>
          <w:bCs/>
          <w:i/>
          <w:lang w:val="en-GB" w:eastAsia="ru-RU"/>
        </w:rPr>
        <w:t>Veiss pret</w:t>
      </w:r>
      <w:r w:rsidRPr="00823E98">
        <w:rPr>
          <w:bCs/>
          <w:i/>
          <w:lang w:val="en-GB" w:eastAsia="ru-RU"/>
        </w:rPr>
        <w:t xml:space="preserve"> Latvi</w:t>
      </w:r>
      <w:r>
        <w:rPr>
          <w:bCs/>
          <w:i/>
          <w:lang w:val="en-GB" w:eastAsia="ru-RU"/>
        </w:rPr>
        <w:t>ju</w:t>
      </w:r>
      <w:r>
        <w:rPr>
          <w:bCs/>
          <w:lang w:val="en-GB" w:eastAsia="ru-RU"/>
        </w:rPr>
        <w:t>, nr</w:t>
      </w:r>
      <w:r w:rsidRPr="00823E98">
        <w:rPr>
          <w:bCs/>
          <w:lang w:val="en-GB" w:eastAsia="ru-RU"/>
        </w:rPr>
        <w:t xml:space="preserve">. </w:t>
      </w:r>
      <w:r w:rsidRPr="00823E98">
        <w:rPr>
          <w:lang w:val="en-GB" w:eastAsia="ru-RU"/>
        </w:rPr>
        <w:t>15152/12</w:t>
      </w:r>
      <w:r w:rsidRPr="00823E98">
        <w:rPr>
          <w:bCs/>
          <w:lang w:val="en-GB" w:eastAsia="ru-RU"/>
        </w:rPr>
        <w:t xml:space="preserve">, </w:t>
      </w:r>
      <w:r>
        <w:rPr>
          <w:rFonts w:cs="Arial"/>
          <w:color w:val="000000"/>
          <w:shd w:val="clear" w:color="auto" w:fill="FFFFFF"/>
          <w:lang w:val="en-GB"/>
        </w:rPr>
        <w:t>28.01.</w:t>
      </w:r>
      <w:r w:rsidRPr="00823E98">
        <w:rPr>
          <w:rFonts w:cs="Arial"/>
          <w:color w:val="000000"/>
          <w:shd w:val="clear" w:color="auto" w:fill="FFFFFF"/>
          <w:lang w:val="en-GB"/>
        </w:rPr>
        <w:t>2014</w:t>
      </w:r>
      <w:r>
        <w:rPr>
          <w:rFonts w:cs="Arial"/>
          <w:color w:val="000000"/>
          <w:shd w:val="clear" w:color="auto" w:fill="FFFFFF"/>
          <w:lang w:val="en-GB"/>
        </w:rPr>
        <w:t>.</w:t>
      </w:r>
      <w:r w:rsidRPr="00823E98">
        <w:rPr>
          <w:rFonts w:cs="Arial"/>
          <w:color w:val="000000"/>
          <w:shd w:val="clear" w:color="auto" w:fill="FFFFFF"/>
          <w:lang w:val="en-GB"/>
        </w:rPr>
        <w:t xml:space="preserve">; </w:t>
      </w:r>
      <w:r>
        <w:rPr>
          <w:rFonts w:cs="Arial"/>
          <w:i/>
          <w:color w:val="000000"/>
          <w:shd w:val="clear" w:color="auto" w:fill="FFFFFF"/>
          <w:lang w:val="en-GB"/>
        </w:rPr>
        <w:t xml:space="preserve">Kirins pret </w:t>
      </w:r>
      <w:r w:rsidRPr="00823E98">
        <w:rPr>
          <w:rFonts w:cs="Arial"/>
          <w:i/>
          <w:color w:val="000000"/>
          <w:shd w:val="clear" w:color="auto" w:fill="FFFFFF"/>
          <w:lang w:val="en-GB"/>
        </w:rPr>
        <w:t>Latvi</w:t>
      </w:r>
      <w:r>
        <w:rPr>
          <w:rFonts w:cs="Arial"/>
          <w:i/>
          <w:color w:val="000000"/>
          <w:shd w:val="clear" w:color="auto" w:fill="FFFFFF"/>
          <w:lang w:val="en-GB"/>
        </w:rPr>
        <w:t>ju</w:t>
      </w:r>
      <w:r>
        <w:rPr>
          <w:rFonts w:cs="Arial"/>
          <w:color w:val="000000"/>
          <w:shd w:val="clear" w:color="auto" w:fill="FFFFFF"/>
          <w:lang w:val="en-GB"/>
        </w:rPr>
        <w:t>, nr. 34140/07, 12.01.</w:t>
      </w:r>
      <w:r w:rsidRPr="00823E98">
        <w:rPr>
          <w:rFonts w:cs="Arial"/>
          <w:color w:val="000000"/>
          <w:shd w:val="clear" w:color="auto" w:fill="FFFFFF"/>
          <w:lang w:val="en-GB"/>
        </w:rPr>
        <w:t>2017</w:t>
      </w:r>
      <w:r>
        <w:rPr>
          <w:rFonts w:cs="Arial"/>
          <w:color w:val="000000"/>
          <w:shd w:val="clear" w:color="auto" w:fill="FFFFFF"/>
          <w:lang w:val="en-GB"/>
        </w:rPr>
        <w:t>.</w:t>
      </w:r>
      <w:r w:rsidRPr="00823E98">
        <w:rPr>
          <w:rFonts w:cs="Arial"/>
          <w:color w:val="000000"/>
          <w:shd w:val="clear" w:color="auto" w:fill="FFFFFF"/>
          <w:lang w:val="en-GB"/>
        </w:rPr>
        <w:t xml:space="preserve">; </w:t>
      </w:r>
      <w:r>
        <w:rPr>
          <w:rFonts w:cs="Arial"/>
          <w:i/>
          <w:color w:val="000000"/>
          <w:shd w:val="clear" w:color="auto" w:fill="FFFFFF"/>
          <w:lang w:val="en-GB"/>
        </w:rPr>
        <w:t>Kalēja pret</w:t>
      </w:r>
      <w:r w:rsidRPr="00823E98">
        <w:rPr>
          <w:rFonts w:cs="Arial"/>
          <w:i/>
          <w:color w:val="000000"/>
          <w:shd w:val="clear" w:color="auto" w:fill="FFFFFF"/>
          <w:lang w:val="en-GB"/>
        </w:rPr>
        <w:t xml:space="preserve"> Latvi</w:t>
      </w:r>
      <w:r>
        <w:rPr>
          <w:rFonts w:cs="Arial"/>
          <w:i/>
          <w:color w:val="000000"/>
          <w:shd w:val="clear" w:color="auto" w:fill="FFFFFF"/>
          <w:lang w:val="en-GB"/>
        </w:rPr>
        <w:t>ju</w:t>
      </w:r>
      <w:r>
        <w:rPr>
          <w:rFonts w:cs="Arial"/>
          <w:color w:val="000000"/>
          <w:shd w:val="clear" w:color="auto" w:fill="FFFFFF"/>
          <w:lang w:val="en-GB"/>
        </w:rPr>
        <w:t>, nr. 22059/08, 5.10.</w:t>
      </w:r>
      <w:r w:rsidRPr="00823E98">
        <w:rPr>
          <w:rFonts w:cs="Arial"/>
          <w:color w:val="000000"/>
          <w:shd w:val="clear" w:color="auto" w:fill="FFFFFF"/>
          <w:lang w:val="en-GB"/>
        </w:rPr>
        <w:t>2017.</w:t>
      </w:r>
    </w:p>
  </w:footnote>
  <w:footnote w:id="130">
    <w:p w14:paraId="38DAE99D" w14:textId="3A80FFB4"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Skat. Civilprocesa likuma 13. pantu </w:t>
      </w:r>
      <w:r w:rsidRPr="00823E98">
        <w:rPr>
          <w:lang w:val="en-GB"/>
        </w:rPr>
        <w:t xml:space="preserve">- </w:t>
      </w:r>
      <w:r>
        <w:rPr>
          <w:lang w:val="en-GB"/>
        </w:rPr>
        <w:t>Tiesvedības valoda</w:t>
      </w:r>
      <w:r w:rsidRPr="00823E98">
        <w:rPr>
          <w:lang w:val="en-GB"/>
        </w:rPr>
        <w:t xml:space="preserve"> </w:t>
      </w:r>
      <w:r w:rsidRPr="00823E98">
        <w:rPr>
          <w:i/>
          <w:lang w:val="en-GB"/>
        </w:rPr>
        <w:t xml:space="preserve">“[…] (4) </w:t>
      </w:r>
      <w:r w:rsidRPr="00597F61">
        <w:rPr>
          <w:i/>
          <w:lang w:val="en-GB"/>
        </w:rPr>
        <w:t>Lietas dalībniekiem, kuri lietā saņem valsts nodrošināto juridisko palīdzību vai ir atbrīvoti no tiesas izdevumu samaksas, tiesa nodrošina tiesības iepazīties ar lietas materiāliem un piedalīties procesuālajās darbībās, izmantojot tulka palīdzību, ja viņi nepārvalda tiesvedības valodu</w:t>
      </w:r>
      <w:r>
        <w:rPr>
          <w:i/>
          <w:lang w:val="en-GB"/>
        </w:rPr>
        <w:t>.</w:t>
      </w:r>
      <w:r w:rsidRPr="00823E98">
        <w:rPr>
          <w:lang w:val="en-GB"/>
        </w:rPr>
        <w:t>”</w:t>
      </w:r>
    </w:p>
  </w:footnote>
  <w:footnote w:id="131">
    <w:p w14:paraId="41410FC4" w14:textId="02710BF4" w:rsidR="004E370E" w:rsidRPr="00823E98" w:rsidRDefault="004E370E" w:rsidP="00647461">
      <w:pPr>
        <w:pStyle w:val="FootnoteText"/>
        <w:tabs>
          <w:tab w:val="left" w:pos="90"/>
          <w:tab w:val="left" w:pos="180"/>
          <w:tab w:val="left" w:pos="360"/>
          <w:tab w:val="left" w:pos="630"/>
        </w:tabs>
        <w:jc w:val="both"/>
        <w:rPr>
          <w:i/>
          <w:lang w:val="en-GB"/>
        </w:rPr>
      </w:pPr>
      <w:r w:rsidRPr="00823E98">
        <w:rPr>
          <w:rStyle w:val="FootnoteReference"/>
        </w:rPr>
        <w:footnoteRef/>
      </w:r>
      <w:r>
        <w:rPr>
          <w:lang w:val="en-GB"/>
        </w:rPr>
        <w:t xml:space="preserve"> Skat. Kriminālprocesa likuma 11. pantu</w:t>
      </w:r>
      <w:r w:rsidRPr="00823E98">
        <w:rPr>
          <w:lang w:val="en-GB"/>
        </w:rPr>
        <w:t xml:space="preserve"> - </w:t>
      </w:r>
      <w:r w:rsidRPr="00500600">
        <w:rPr>
          <w:lang w:val="en-GB"/>
        </w:rPr>
        <w:t>Kriminālprocesā lietojamā valoda</w:t>
      </w:r>
      <w:r w:rsidRPr="00823E98">
        <w:rPr>
          <w:lang w:val="en-GB"/>
        </w:rPr>
        <w:t>: “</w:t>
      </w:r>
      <w:r w:rsidRPr="00823E98">
        <w:rPr>
          <w:i/>
          <w:lang w:val="en-GB"/>
        </w:rPr>
        <w:t xml:space="preserve">[…] (2) </w:t>
      </w:r>
      <w:bookmarkStart w:id="141" w:name="_Hlk511248719"/>
      <w:r w:rsidRPr="00165D81">
        <w:rPr>
          <w:i/>
          <w:lang w:val="en-GB"/>
        </w:rPr>
        <w:t>Personai, kurai ir tiesības uz aizstāvību, cietušajam un viņa pārstāvim, lieciniekam, speciālistam, ekspertam, revidentam, kā arī citām personām, kuras procesa virzītājs iesaistījis kriminālprocesā</w:t>
      </w:r>
      <w:bookmarkEnd w:id="141"/>
      <w:r w:rsidRPr="00165D81">
        <w:rPr>
          <w:i/>
          <w:lang w:val="en-GB"/>
        </w:rPr>
        <w:t>, ja tās neprot valsts valodu, procesuālo darbību veikšanas laikā ir tiesības lietot valodu, kuru šīs personas prot, un bez atlīdzības izmantot tulka palīdzību, kura piedalīšanos nodrošina procesa virzītājs. Pirmstiesas procesā izmeklēšanas tiesnesim vai tiesai piekritīgu jautājumu izlemšanā tulka piedalīšanos nodrošina i</w:t>
      </w:r>
      <w:r>
        <w:rPr>
          <w:i/>
          <w:lang w:val="en-GB"/>
        </w:rPr>
        <w:t>zmeklēšanas tiesnesis vai tiesa</w:t>
      </w:r>
      <w:r w:rsidRPr="00823E98">
        <w:rPr>
          <w:i/>
          <w:lang w:val="en-GB"/>
        </w:rPr>
        <w:t xml:space="preserve">. </w:t>
      </w:r>
    </w:p>
    <w:p w14:paraId="7806A2F9" w14:textId="741FCC52" w:rsidR="004E370E" w:rsidRPr="00823E98" w:rsidRDefault="004E370E" w:rsidP="00647461">
      <w:pPr>
        <w:pStyle w:val="FootnoteText"/>
        <w:tabs>
          <w:tab w:val="left" w:pos="90"/>
          <w:tab w:val="left" w:pos="180"/>
          <w:tab w:val="left" w:pos="360"/>
          <w:tab w:val="left" w:pos="630"/>
        </w:tabs>
        <w:jc w:val="both"/>
        <w:rPr>
          <w:i/>
          <w:lang w:val="en-GB"/>
        </w:rPr>
      </w:pPr>
      <w:r w:rsidRPr="00823E98">
        <w:rPr>
          <w:i/>
          <w:lang w:val="en-GB"/>
        </w:rPr>
        <w:t>(2</w:t>
      </w:r>
      <w:r w:rsidRPr="00823E98">
        <w:rPr>
          <w:i/>
          <w:vertAlign w:val="superscript"/>
          <w:lang w:val="en-GB"/>
        </w:rPr>
        <w:t>1</w:t>
      </w:r>
      <w:r w:rsidRPr="00823E98">
        <w:rPr>
          <w:i/>
          <w:lang w:val="en-GB"/>
        </w:rPr>
        <w:t xml:space="preserve">) </w:t>
      </w:r>
      <w:r w:rsidRPr="007F0D11">
        <w:rPr>
          <w:i/>
          <w:lang w:val="en-GB"/>
        </w:rPr>
        <w:t>Personai, kurai ir tiesības uz aizstāvību, ja tā neprot valsts valodu, ir tiesības lietot valodu, kuru šī persona prot, un tikšanās laikā ar aizstāvi bez atlīdzības izmantot tulka palīdzību, kura piedalīšanos nodrošina procesa virzītājs, šādos gadījumos:</w:t>
      </w:r>
    </w:p>
    <w:p w14:paraId="31A72351" w14:textId="01666795" w:rsidR="004E370E" w:rsidRPr="00823E98" w:rsidRDefault="004E370E" w:rsidP="00647461">
      <w:pPr>
        <w:pStyle w:val="FootnoteText"/>
        <w:tabs>
          <w:tab w:val="left" w:pos="90"/>
          <w:tab w:val="left" w:pos="180"/>
          <w:tab w:val="left" w:pos="360"/>
          <w:tab w:val="left" w:pos="630"/>
        </w:tabs>
        <w:jc w:val="both"/>
        <w:rPr>
          <w:i/>
          <w:lang w:val="en-GB"/>
        </w:rPr>
      </w:pPr>
      <w:r w:rsidRPr="00823E98">
        <w:rPr>
          <w:i/>
          <w:lang w:val="en-GB"/>
        </w:rPr>
        <w:t xml:space="preserve">1) </w:t>
      </w:r>
      <w:r w:rsidRPr="00D876BE">
        <w:rPr>
          <w:i/>
          <w:lang w:val="en-GB"/>
        </w:rPr>
        <w:t>lai sagatavotos pratināšanai pirmstiesas procesā vai iztiesāšanai tiesas sēdē;</w:t>
      </w:r>
    </w:p>
    <w:p w14:paraId="7402B3D0" w14:textId="12AE2256" w:rsidR="004E370E" w:rsidRPr="00823E98" w:rsidRDefault="004E370E" w:rsidP="00647461">
      <w:pPr>
        <w:pStyle w:val="FootnoteText"/>
        <w:tabs>
          <w:tab w:val="left" w:pos="90"/>
          <w:tab w:val="left" w:pos="180"/>
          <w:tab w:val="left" w:pos="360"/>
          <w:tab w:val="left" w:pos="630"/>
        </w:tabs>
        <w:jc w:val="both"/>
        <w:rPr>
          <w:i/>
          <w:lang w:val="en-GB"/>
        </w:rPr>
      </w:pPr>
      <w:r w:rsidRPr="00823E98">
        <w:rPr>
          <w:i/>
          <w:lang w:val="en-GB"/>
        </w:rPr>
        <w:t xml:space="preserve">2) </w:t>
      </w:r>
      <w:r w:rsidRPr="00D876BE">
        <w:rPr>
          <w:i/>
          <w:lang w:val="en-GB"/>
        </w:rPr>
        <w:t>lai sastādītu rakstveida sūdzību par kriminālprocesu veicošās amatpersonas rīcību vai nolēmumu un procesuālā piespiedu līdzekļa piemē</w:t>
      </w:r>
      <w:r>
        <w:rPr>
          <w:i/>
          <w:lang w:val="en-GB"/>
        </w:rPr>
        <w:t>rošanu, grozīšanu vai atcelšanu</w:t>
      </w:r>
      <w:r w:rsidRPr="00823E98">
        <w:rPr>
          <w:i/>
          <w:lang w:val="en-GB"/>
        </w:rPr>
        <w:t>;</w:t>
      </w:r>
    </w:p>
    <w:p w14:paraId="26B92727" w14:textId="33EC3647" w:rsidR="004E370E" w:rsidRPr="00823E98" w:rsidRDefault="004E370E" w:rsidP="00647461">
      <w:pPr>
        <w:pStyle w:val="FootnoteText"/>
        <w:tabs>
          <w:tab w:val="left" w:pos="90"/>
          <w:tab w:val="left" w:pos="180"/>
          <w:tab w:val="left" w:pos="360"/>
          <w:tab w:val="left" w:pos="630"/>
        </w:tabs>
        <w:jc w:val="both"/>
        <w:rPr>
          <w:i/>
          <w:lang w:val="en-GB"/>
        </w:rPr>
      </w:pPr>
      <w:r w:rsidRPr="00823E98">
        <w:rPr>
          <w:i/>
          <w:lang w:val="en-GB"/>
        </w:rPr>
        <w:t xml:space="preserve">3) </w:t>
      </w:r>
      <w:r w:rsidRPr="00FA16E3">
        <w:rPr>
          <w:i/>
          <w:lang w:val="en-GB"/>
        </w:rPr>
        <w:t>lai sastādītu dokumentu, kas nepieciešams lietas iztiesāšanai rakstveida procesā</w:t>
      </w:r>
      <w:r w:rsidRPr="00823E98">
        <w:rPr>
          <w:i/>
          <w:lang w:val="en-GB"/>
        </w:rPr>
        <w:t>;</w:t>
      </w:r>
    </w:p>
    <w:p w14:paraId="281FCEEC" w14:textId="4206A3F7" w:rsidR="004E370E" w:rsidRPr="00823E98" w:rsidRDefault="004E370E" w:rsidP="00647461">
      <w:pPr>
        <w:pStyle w:val="FootnoteText"/>
        <w:tabs>
          <w:tab w:val="left" w:pos="90"/>
          <w:tab w:val="left" w:pos="180"/>
          <w:tab w:val="left" w:pos="360"/>
          <w:tab w:val="left" w:pos="630"/>
        </w:tabs>
        <w:jc w:val="both"/>
        <w:rPr>
          <w:i/>
          <w:lang w:val="en-GB"/>
        </w:rPr>
      </w:pPr>
      <w:r w:rsidRPr="00823E98">
        <w:rPr>
          <w:i/>
          <w:lang w:val="en-GB"/>
        </w:rPr>
        <w:t xml:space="preserve">4) </w:t>
      </w:r>
      <w:r w:rsidRPr="00FA16E3">
        <w:rPr>
          <w:i/>
          <w:lang w:val="en-GB"/>
        </w:rPr>
        <w:t>lai sastādītu apelācijas vai kasācijas sūdzību</w:t>
      </w:r>
      <w:r w:rsidRPr="00823E98">
        <w:rPr>
          <w:i/>
          <w:lang w:val="en-GB"/>
        </w:rPr>
        <w:t>.</w:t>
      </w:r>
    </w:p>
    <w:p w14:paraId="6751FFB6" w14:textId="33B9B3B4" w:rsidR="004E370E" w:rsidRPr="00823E98" w:rsidRDefault="004E370E" w:rsidP="00647461">
      <w:pPr>
        <w:pStyle w:val="FootnoteText"/>
        <w:tabs>
          <w:tab w:val="left" w:pos="90"/>
          <w:tab w:val="left" w:pos="180"/>
          <w:tab w:val="left" w:pos="360"/>
          <w:tab w:val="left" w:pos="630"/>
        </w:tabs>
        <w:jc w:val="both"/>
        <w:rPr>
          <w:i/>
          <w:lang w:val="en-GB"/>
        </w:rPr>
      </w:pPr>
      <w:r w:rsidRPr="00823E98">
        <w:rPr>
          <w:i/>
          <w:lang w:val="en-GB"/>
        </w:rPr>
        <w:t>(2</w:t>
      </w:r>
      <w:r w:rsidRPr="00823E98">
        <w:rPr>
          <w:i/>
          <w:vertAlign w:val="superscript"/>
          <w:lang w:val="en-GB"/>
        </w:rPr>
        <w:t>2</w:t>
      </w:r>
      <w:r w:rsidRPr="00823E98">
        <w:rPr>
          <w:i/>
          <w:lang w:val="en-GB"/>
        </w:rPr>
        <w:t xml:space="preserve">) </w:t>
      </w:r>
      <w:r w:rsidRPr="00602AB8">
        <w:rPr>
          <w:i/>
          <w:lang w:val="en-GB"/>
        </w:rPr>
        <w:t>Personai, kurai ir tiesības uz aizstāvību un kurai ir piemērots ar brīvības atņemšanu saistīts drošības līdzeklis, šā panta 2.1 daļā minēto tiesību īstenošanai tulka piedalīšanos nodroši</w:t>
      </w:r>
      <w:r>
        <w:rPr>
          <w:i/>
          <w:lang w:val="en-GB"/>
        </w:rPr>
        <w:t>na attiecīgā ieslodzījuma vieta</w:t>
      </w:r>
      <w:r w:rsidRPr="00823E98">
        <w:rPr>
          <w:i/>
          <w:lang w:val="en-GB"/>
        </w:rPr>
        <w:t xml:space="preserve">. […] </w:t>
      </w:r>
    </w:p>
    <w:p w14:paraId="4FCBCA00" w14:textId="45CC032F" w:rsidR="004E370E" w:rsidRPr="00823E98" w:rsidRDefault="004E370E" w:rsidP="00647461">
      <w:pPr>
        <w:pStyle w:val="FootnoteText"/>
        <w:tabs>
          <w:tab w:val="left" w:pos="90"/>
          <w:tab w:val="left" w:pos="180"/>
          <w:tab w:val="left" w:pos="360"/>
          <w:tab w:val="left" w:pos="630"/>
        </w:tabs>
        <w:jc w:val="both"/>
        <w:rPr>
          <w:lang w:val="en-GB"/>
        </w:rPr>
      </w:pPr>
      <w:r w:rsidRPr="00823E98">
        <w:rPr>
          <w:i/>
          <w:lang w:val="en-GB"/>
        </w:rPr>
        <w:t xml:space="preserve">(6) </w:t>
      </w:r>
      <w:r w:rsidRPr="00602AB8">
        <w:rPr>
          <w:i/>
          <w:lang w:val="en-GB"/>
        </w:rPr>
        <w:t xml:space="preserve">Šā panta nosacījumi par personas tiesībām lietot valodu, kuru šī persona prot, un bez atlīdzības izmantot tulka palīdzību attiecas arī uz personām, </w:t>
      </w:r>
      <w:bookmarkStart w:id="142" w:name="_Hlk511248880"/>
      <w:r w:rsidRPr="00602AB8">
        <w:rPr>
          <w:i/>
          <w:lang w:val="en-GB"/>
        </w:rPr>
        <w:t>kurām ir dzirdes, runas vai redzes traucējumi</w:t>
      </w:r>
      <w:bookmarkEnd w:id="142"/>
      <w:r w:rsidRPr="00602AB8">
        <w:rPr>
          <w:i/>
          <w:lang w:val="en-GB"/>
        </w:rPr>
        <w:t>. Šādām personām, likumā paredzētajos gadījumos izsniedzot procesuālos dokumentus, nodrošina šo dokumentu pieejamību tām saprotamā valodā vai</w:t>
      </w:r>
      <w:r>
        <w:rPr>
          <w:i/>
          <w:lang w:val="en-GB"/>
        </w:rPr>
        <w:t xml:space="preserve"> veidā, ko persona spēj uztvert</w:t>
      </w:r>
      <w:r w:rsidRPr="00823E98">
        <w:rPr>
          <w:i/>
          <w:lang w:val="en-GB"/>
        </w:rPr>
        <w:t>.”</w:t>
      </w:r>
    </w:p>
  </w:footnote>
  <w:footnote w:id="132">
    <w:p w14:paraId="58113685" w14:textId="5BCB1720"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ECT, Salduz pret Turciju [LP</w:t>
      </w:r>
      <w:r w:rsidRPr="00823E98">
        <w:rPr>
          <w:lang w:val="en-GB"/>
        </w:rPr>
        <w:t xml:space="preserve">], </w:t>
      </w:r>
      <w:r>
        <w:rPr>
          <w:lang w:val="en-GB"/>
        </w:rPr>
        <w:t>nr</w:t>
      </w:r>
      <w:r w:rsidRPr="00823E98">
        <w:rPr>
          <w:lang w:val="en-GB"/>
        </w:rPr>
        <w:t xml:space="preserve">. </w:t>
      </w:r>
      <w:r>
        <w:rPr>
          <w:rFonts w:cs="Arial"/>
          <w:color w:val="000000"/>
          <w:shd w:val="clear" w:color="auto" w:fill="FFFFFF"/>
          <w:lang w:val="en-GB"/>
        </w:rPr>
        <w:t>36391/02, 27.11.</w:t>
      </w:r>
      <w:r w:rsidRPr="00823E98">
        <w:rPr>
          <w:rFonts w:cs="Arial"/>
          <w:color w:val="000000"/>
          <w:shd w:val="clear" w:color="auto" w:fill="FFFFFF"/>
          <w:lang w:val="en-GB"/>
        </w:rPr>
        <w:t>2008</w:t>
      </w:r>
      <w:r>
        <w:rPr>
          <w:rFonts w:cs="Arial"/>
          <w:color w:val="000000"/>
          <w:shd w:val="clear" w:color="auto" w:fill="FFFFFF"/>
          <w:lang w:val="en-GB"/>
        </w:rPr>
        <w:t xml:space="preserve">., </w:t>
      </w:r>
      <w:r w:rsidRPr="00823E98">
        <w:rPr>
          <w:lang w:val="en-GB"/>
        </w:rPr>
        <w:t>51</w:t>
      </w:r>
      <w:r>
        <w:rPr>
          <w:lang w:val="en-GB"/>
        </w:rPr>
        <w:t>. pants</w:t>
      </w:r>
      <w:r w:rsidRPr="00823E98">
        <w:rPr>
          <w:lang w:val="en-GB"/>
        </w:rPr>
        <w:t>.</w:t>
      </w:r>
    </w:p>
  </w:footnote>
  <w:footnote w:id="133">
    <w:p w14:paraId="276561F6" w14:textId="42F662D6"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ECR</w:t>
      </w:r>
      <w:r w:rsidRPr="00823E98">
        <w:rPr>
          <w:lang w:val="en-GB"/>
        </w:rPr>
        <w:t xml:space="preserve">, </w:t>
      </w:r>
      <w:r>
        <w:rPr>
          <w:i/>
          <w:lang w:val="en-GB"/>
        </w:rPr>
        <w:t>Airey pret Īriju</w:t>
      </w:r>
      <w:r>
        <w:rPr>
          <w:lang w:val="en-GB"/>
        </w:rPr>
        <w:t>, nr. 6289/73, 9.10.</w:t>
      </w:r>
      <w:r w:rsidRPr="00823E98">
        <w:rPr>
          <w:lang w:val="en-GB"/>
        </w:rPr>
        <w:t>1979</w:t>
      </w:r>
      <w:r>
        <w:rPr>
          <w:lang w:val="en-GB"/>
        </w:rPr>
        <w:t xml:space="preserve">., </w:t>
      </w:r>
      <w:r w:rsidRPr="00823E98">
        <w:rPr>
          <w:lang w:val="en-GB"/>
        </w:rPr>
        <w:t>26</w:t>
      </w:r>
      <w:r>
        <w:rPr>
          <w:lang w:val="en-GB"/>
        </w:rPr>
        <w:t>. pants</w:t>
      </w:r>
      <w:r w:rsidRPr="00823E98">
        <w:rPr>
          <w:lang w:val="en-GB"/>
        </w:rPr>
        <w:t>.</w:t>
      </w:r>
    </w:p>
  </w:footnote>
  <w:footnote w:id="134">
    <w:p w14:paraId="776BE571" w14:textId="580140EB"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lang w:val="en-GB"/>
        </w:rPr>
        <w:footnoteRef/>
      </w:r>
      <w:r>
        <w:rPr>
          <w:lang w:val="en-GB"/>
        </w:rPr>
        <w:t xml:space="preserve"> ECT</w:t>
      </w:r>
      <w:r w:rsidRPr="00823E98">
        <w:rPr>
          <w:lang w:val="en-GB"/>
        </w:rPr>
        <w:t xml:space="preserve">, </w:t>
      </w:r>
      <w:r>
        <w:rPr>
          <w:i/>
          <w:lang w:val="en-GB"/>
        </w:rPr>
        <w:t>Weissman un citi pret Rumāniju</w:t>
      </w:r>
      <w:r>
        <w:rPr>
          <w:lang w:val="en-GB"/>
        </w:rPr>
        <w:t>, nr. 63945/00, 24.05.</w:t>
      </w:r>
      <w:r w:rsidRPr="00823E98">
        <w:rPr>
          <w:lang w:val="en-GB"/>
        </w:rPr>
        <w:t>2006</w:t>
      </w:r>
      <w:r>
        <w:rPr>
          <w:lang w:val="en-GB"/>
        </w:rPr>
        <w:t>.</w:t>
      </w:r>
      <w:r w:rsidRPr="00823E98">
        <w:rPr>
          <w:lang w:val="en-GB"/>
        </w:rPr>
        <w:t>, 33</w:t>
      </w:r>
      <w:r>
        <w:rPr>
          <w:lang w:val="en-GB"/>
        </w:rPr>
        <w:t>.</w:t>
      </w:r>
      <w:r w:rsidRPr="00823E98">
        <w:rPr>
          <w:lang w:val="en-GB"/>
        </w:rPr>
        <w:t>-34</w:t>
      </w:r>
      <w:r>
        <w:rPr>
          <w:lang w:val="en-GB"/>
        </w:rPr>
        <w:t>. pants</w:t>
      </w:r>
      <w:r w:rsidRPr="00823E98">
        <w:rPr>
          <w:lang w:val="en-GB"/>
        </w:rPr>
        <w:t>.</w:t>
      </w:r>
    </w:p>
  </w:footnote>
  <w:footnote w:id="135">
    <w:p w14:paraId="014E2068" w14:textId="42AA21FF" w:rsidR="004E370E" w:rsidRPr="00B954A9" w:rsidRDefault="004E370E" w:rsidP="00647461">
      <w:pPr>
        <w:pStyle w:val="FootnoteText"/>
        <w:tabs>
          <w:tab w:val="left" w:pos="90"/>
          <w:tab w:val="left" w:pos="180"/>
          <w:tab w:val="left" w:pos="360"/>
          <w:tab w:val="left" w:pos="630"/>
        </w:tabs>
        <w:jc w:val="both"/>
        <w:rPr>
          <w:lang w:val="fr-FR"/>
        </w:rPr>
      </w:pPr>
      <w:r w:rsidRPr="00823E98">
        <w:rPr>
          <w:rStyle w:val="FootnoteReference"/>
          <w:lang w:val="en-GB"/>
        </w:rPr>
        <w:footnoteRef/>
      </w:r>
      <w:r w:rsidRPr="00B954A9">
        <w:rPr>
          <w:lang w:val="fr-FR"/>
        </w:rPr>
        <w:t xml:space="preserve"> ECK, </w:t>
      </w:r>
      <w:r w:rsidRPr="00B954A9">
        <w:rPr>
          <w:i/>
          <w:lang w:val="fr-FR"/>
        </w:rPr>
        <w:t>Kreuz pret Poliju (nr. 1)</w:t>
      </w:r>
      <w:r w:rsidRPr="00B954A9">
        <w:rPr>
          <w:lang w:val="fr-FR"/>
        </w:rPr>
        <w:t>, nr. 28249/95, 19.06.2001., 59. pants.</w:t>
      </w:r>
    </w:p>
  </w:footnote>
  <w:footnote w:id="136">
    <w:p w14:paraId="2D3DEF1A" w14:textId="61775B92"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lang w:val="en-GB"/>
        </w:rPr>
        <w:footnoteRef/>
      </w:r>
      <w:r w:rsidRPr="00823E98">
        <w:rPr>
          <w:lang w:val="en-GB"/>
        </w:rPr>
        <w:t xml:space="preserve"> </w:t>
      </w:r>
      <w:r w:rsidRPr="00823E98">
        <w:rPr>
          <w:i/>
          <w:lang w:val="en-GB"/>
        </w:rPr>
        <w:t>Idem</w:t>
      </w:r>
      <w:r w:rsidRPr="00823E98">
        <w:rPr>
          <w:lang w:val="en-GB"/>
        </w:rPr>
        <w:t xml:space="preserve">, </w:t>
      </w:r>
      <w:r w:rsidRPr="00823E98">
        <w:rPr>
          <w:rStyle w:val="sb8d990e2"/>
          <w:rFonts w:cs="Arial"/>
          <w:color w:val="000000"/>
          <w:shd w:val="clear" w:color="auto" w:fill="FFFFFF"/>
          <w:lang w:val="en-GB"/>
        </w:rPr>
        <w:t>60</w:t>
      </w:r>
      <w:r>
        <w:rPr>
          <w:rStyle w:val="sb8d990e2"/>
          <w:rFonts w:cs="Arial"/>
          <w:color w:val="000000"/>
          <w:shd w:val="clear" w:color="auto" w:fill="FFFFFF"/>
          <w:lang w:val="en-GB"/>
        </w:rPr>
        <w:t>. pants</w:t>
      </w:r>
      <w:r w:rsidRPr="00823E98">
        <w:rPr>
          <w:rStyle w:val="sb8d990e2"/>
          <w:rFonts w:cs="Arial"/>
          <w:color w:val="000000"/>
          <w:shd w:val="clear" w:color="auto" w:fill="FFFFFF"/>
          <w:lang w:val="en-GB"/>
        </w:rPr>
        <w:t>.</w:t>
      </w:r>
    </w:p>
  </w:footnote>
  <w:footnote w:id="137">
    <w:p w14:paraId="3C0A9090" w14:textId="5ED9CBBA"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Skatīt ziņojumu</w:t>
      </w:r>
      <w:r w:rsidRPr="00823E98">
        <w:rPr>
          <w:lang w:val="en-GB"/>
        </w:rPr>
        <w:t xml:space="preserve"> </w:t>
      </w:r>
      <w:hyperlink r:id="rId55" w:history="1">
        <w:r w:rsidRPr="00823E98">
          <w:rPr>
            <w:rStyle w:val="Hyperlink"/>
            <w:i/>
            <w:lang w:val="en-GB"/>
          </w:rPr>
          <w:t>Pilot co-operation process / Peer review on judicial statistics, 5th cycle (2013)</w:t>
        </w:r>
      </w:hyperlink>
      <w:r w:rsidRPr="00823E98">
        <w:rPr>
          <w:lang w:val="en-GB"/>
        </w:rPr>
        <w:t>, CE</w:t>
      </w:r>
      <w:r>
        <w:rPr>
          <w:lang w:val="en-GB"/>
        </w:rPr>
        <w:t xml:space="preserve">PEJ-GT-EVAL(2013)9Rev, </w:t>
      </w:r>
      <w:r w:rsidRPr="00823E98">
        <w:rPr>
          <w:lang w:val="en-GB"/>
        </w:rPr>
        <w:t>2014</w:t>
      </w:r>
      <w:r>
        <w:rPr>
          <w:lang w:val="en-GB"/>
        </w:rPr>
        <w:t>. gada 13. marts,</w:t>
      </w:r>
      <w:r w:rsidRPr="00823E98">
        <w:rPr>
          <w:lang w:val="en-GB"/>
        </w:rPr>
        <w:t xml:space="preserve"> 4.a</w:t>
      </w:r>
      <w:r>
        <w:rPr>
          <w:lang w:val="en-GB"/>
        </w:rPr>
        <w:t>) nodaļa</w:t>
      </w:r>
      <w:r w:rsidRPr="00823E98">
        <w:rPr>
          <w:lang w:val="en-GB"/>
        </w:rPr>
        <w:t>.</w:t>
      </w:r>
    </w:p>
  </w:footnote>
  <w:footnote w:id="138">
    <w:p w14:paraId="7C58BAAA" w14:textId="1633B496" w:rsidR="004E370E" w:rsidRPr="00823E98" w:rsidRDefault="004E370E" w:rsidP="00647461">
      <w:pPr>
        <w:pStyle w:val="FootnoteText"/>
        <w:tabs>
          <w:tab w:val="left" w:pos="90"/>
          <w:tab w:val="left" w:pos="180"/>
          <w:tab w:val="left" w:pos="360"/>
          <w:tab w:val="left" w:pos="630"/>
        </w:tabs>
        <w:jc w:val="both"/>
        <w:rPr>
          <w:lang w:val="en-GB"/>
        </w:rPr>
      </w:pPr>
      <w:r w:rsidRPr="00823E98">
        <w:rPr>
          <w:rStyle w:val="FootnoteReference"/>
        </w:rPr>
        <w:footnoteRef/>
      </w:r>
      <w:r>
        <w:rPr>
          <w:lang w:val="en-GB"/>
        </w:rPr>
        <w:t xml:space="preserve"> ECT</w:t>
      </w:r>
      <w:r w:rsidRPr="00823E98">
        <w:rPr>
          <w:lang w:val="en-GB"/>
        </w:rPr>
        <w:t xml:space="preserve">, </w:t>
      </w:r>
      <w:r>
        <w:rPr>
          <w:i/>
          <w:lang w:val="en-GB"/>
        </w:rPr>
        <w:t>Marina pret Latviju,</w:t>
      </w:r>
      <w:r>
        <w:rPr>
          <w:lang w:val="en-GB"/>
        </w:rPr>
        <w:t xml:space="preserve"> nr. 46040/07, 26.10.</w:t>
      </w:r>
      <w:r w:rsidRPr="00823E98">
        <w:rPr>
          <w:lang w:val="en-GB"/>
        </w:rPr>
        <w:t>2010.</w:t>
      </w:r>
    </w:p>
  </w:footnote>
  <w:footnote w:id="139">
    <w:p w14:paraId="72FE05E3" w14:textId="691CCDF7" w:rsidR="004E370E" w:rsidRPr="00823E98" w:rsidRDefault="004E370E" w:rsidP="00647461">
      <w:pPr>
        <w:pStyle w:val="FootnoteText"/>
        <w:jc w:val="both"/>
        <w:rPr>
          <w:lang w:val="en-GB"/>
        </w:rPr>
      </w:pPr>
      <w:r w:rsidRPr="00823E98">
        <w:rPr>
          <w:rStyle w:val="FootnoteReference"/>
        </w:rPr>
        <w:footnoteRef/>
      </w:r>
      <w:r w:rsidRPr="00823E98">
        <w:rPr>
          <w:lang w:val="en-GB"/>
        </w:rPr>
        <w:t xml:space="preserve"> </w:t>
      </w:r>
      <w:r>
        <w:rPr>
          <w:lang w:val="en-GB"/>
        </w:rPr>
        <w:t xml:space="preserve">Skatīt Ministru komitejas 2015. gada 10. septembra rezolūciju </w:t>
      </w:r>
      <w:r w:rsidRPr="00823E98">
        <w:rPr>
          <w:lang w:val="en-GB"/>
        </w:rPr>
        <w:t xml:space="preserve">CM/ResDH(2015)124 </w:t>
      </w:r>
      <w:r>
        <w:rPr>
          <w:lang w:val="en-GB"/>
        </w:rPr>
        <w:t>un tajā minētos dokumentus.</w:t>
      </w:r>
      <w:r>
        <w:rPr>
          <w:rFonts w:cs="Times New Roman"/>
          <w:lang w:val="en-GB"/>
        </w:rPr>
        <w:t xml:space="preserve"> </w:t>
      </w:r>
    </w:p>
  </w:footnote>
  <w:footnote w:id="140">
    <w:p w14:paraId="1634D8AB" w14:textId="5B4499A1" w:rsidR="004E370E" w:rsidRPr="00823E98" w:rsidRDefault="004E370E">
      <w:pPr>
        <w:pStyle w:val="FootnoteText"/>
        <w:rPr>
          <w:lang w:val="en-GB"/>
        </w:rPr>
      </w:pPr>
      <w:r w:rsidRPr="00823E98">
        <w:rPr>
          <w:rStyle w:val="FootnoteReference"/>
        </w:rPr>
        <w:footnoteRef/>
      </w:r>
      <w:r>
        <w:rPr>
          <w:lang w:val="en-GB"/>
        </w:rPr>
        <w:t xml:space="preserve"> Skat.</w:t>
      </w:r>
      <w:r w:rsidRPr="00823E98">
        <w:rPr>
          <w:lang w:val="en-GB"/>
        </w:rPr>
        <w:t xml:space="preserve"> </w:t>
      </w:r>
      <w:hyperlink r:id="rId56" w:history="1">
        <w:r w:rsidRPr="00823E98">
          <w:rPr>
            <w:rStyle w:val="Hyperlink"/>
            <w:lang w:val="en-GB"/>
          </w:rPr>
          <w:t>http://www.mediacija.lv/?Medi%C4%81cijas_padome</w:t>
        </w:r>
      </w:hyperlink>
      <w:r w:rsidRPr="00823E98">
        <w:rPr>
          <w:lang w:val="en-GB"/>
        </w:rPr>
        <w:t xml:space="preserve"> </w:t>
      </w:r>
    </w:p>
  </w:footnote>
  <w:footnote w:id="141">
    <w:p w14:paraId="0468CDB3" w14:textId="72D511D7" w:rsidR="004E370E" w:rsidRPr="00823E98" w:rsidRDefault="004E370E" w:rsidP="007A16B9">
      <w:pPr>
        <w:pStyle w:val="FootnoteText"/>
        <w:rPr>
          <w:lang w:val="en-GB"/>
        </w:rPr>
      </w:pPr>
      <w:r w:rsidRPr="00823E98">
        <w:rPr>
          <w:rStyle w:val="FootnoteReference"/>
        </w:rPr>
        <w:footnoteRef/>
      </w:r>
      <w:r w:rsidRPr="00823E98">
        <w:rPr>
          <w:lang w:val="en-GB"/>
        </w:rPr>
        <w:t xml:space="preserve"> </w:t>
      </w:r>
      <w:r>
        <w:rPr>
          <w:rFonts w:cs="Arial"/>
          <w:lang w:val="en-GB"/>
        </w:rPr>
        <w:t xml:space="preserve">Īpašs apbalvojums </w:t>
      </w:r>
      <w:r w:rsidRPr="00823E98">
        <w:rPr>
          <w:rFonts w:cs="Arial"/>
          <w:lang w:val="en-GB"/>
        </w:rPr>
        <w:t>CEPEJ 2005</w:t>
      </w:r>
      <w:r>
        <w:rPr>
          <w:rFonts w:cs="Arial"/>
          <w:lang w:val="en-GB"/>
        </w:rPr>
        <w:t>. gada balvas</w:t>
      </w:r>
      <w:r w:rsidRPr="00823E98">
        <w:rPr>
          <w:rFonts w:cs="Arial"/>
          <w:lang w:val="en-GB"/>
        </w:rPr>
        <w:t xml:space="preserve"> </w:t>
      </w:r>
      <w:r w:rsidRPr="00823E98">
        <w:rPr>
          <w:rFonts w:cs="Arial"/>
          <w:i/>
          <w:lang w:val="en-GB"/>
        </w:rPr>
        <w:t>“</w:t>
      </w:r>
      <w:r>
        <w:rPr>
          <w:rFonts w:cs="Arial"/>
          <w:i/>
          <w:lang w:val="en-GB"/>
        </w:rPr>
        <w:t>Temīdas kristāla svari</w:t>
      </w:r>
      <w:r w:rsidRPr="00823E98">
        <w:rPr>
          <w:rFonts w:cs="Arial"/>
          <w:i/>
          <w:lang w:val="en-GB"/>
        </w:rPr>
        <w:t>”</w:t>
      </w:r>
      <w:r>
        <w:rPr>
          <w:rFonts w:cs="Arial"/>
          <w:i/>
          <w:lang w:val="en-GB"/>
        </w:rPr>
        <w:t xml:space="preserve"> </w:t>
      </w:r>
      <w:r>
        <w:rPr>
          <w:rFonts w:cs="Arial"/>
          <w:lang w:val="en-GB"/>
        </w:rPr>
        <w:t>ietvaros</w:t>
      </w:r>
      <w:r w:rsidRPr="00823E98">
        <w:rPr>
          <w:rFonts w:cs="Arial"/>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1D65"/>
    <w:multiLevelType w:val="hybridMultilevel"/>
    <w:tmpl w:val="1F7C5FA4"/>
    <w:lvl w:ilvl="0" w:tplc="99643CCE">
      <w:start w:val="1"/>
      <w:numFmt w:val="lowerLetter"/>
      <w:pStyle w:val="Heading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F16BC"/>
    <w:multiLevelType w:val="hybridMultilevel"/>
    <w:tmpl w:val="A99A19CC"/>
    <w:lvl w:ilvl="0" w:tplc="843A0350">
      <w:start w:val="3"/>
      <w:numFmt w:val="bullet"/>
      <w:lvlText w:val="-"/>
      <w:lvlJc w:val="left"/>
      <w:pPr>
        <w:ind w:left="720" w:hanging="360"/>
      </w:pPr>
      <w:rPr>
        <w:rFonts w:ascii="Calibri" w:eastAsia="Calibri" w:hAnsi="Calibri"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B6194"/>
    <w:multiLevelType w:val="hybridMultilevel"/>
    <w:tmpl w:val="968E4C14"/>
    <w:lvl w:ilvl="0" w:tplc="04100017">
      <w:start w:val="1"/>
      <w:numFmt w:val="lowerLetter"/>
      <w:lvlText w:val="%1)"/>
      <w:lvlJc w:val="left"/>
      <w:pPr>
        <w:ind w:left="720" w:hanging="360"/>
      </w:pPr>
      <w:rPr>
        <w:rFonts w:hint="default"/>
        <w:u w:val="none"/>
      </w:rPr>
    </w:lvl>
    <w:lvl w:ilvl="1" w:tplc="1D9072A2">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BAD14FC"/>
    <w:multiLevelType w:val="hybridMultilevel"/>
    <w:tmpl w:val="8F287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55F31"/>
    <w:multiLevelType w:val="hybridMultilevel"/>
    <w:tmpl w:val="EB66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36C2D"/>
    <w:multiLevelType w:val="hybridMultilevel"/>
    <w:tmpl w:val="24FC2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E65009"/>
    <w:multiLevelType w:val="hybridMultilevel"/>
    <w:tmpl w:val="24D8DB30"/>
    <w:lvl w:ilvl="0" w:tplc="02EA037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636564D"/>
    <w:multiLevelType w:val="hybridMultilevel"/>
    <w:tmpl w:val="B012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46442"/>
    <w:multiLevelType w:val="hybridMultilevel"/>
    <w:tmpl w:val="25464CE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A63E83"/>
    <w:multiLevelType w:val="hybridMultilevel"/>
    <w:tmpl w:val="C9E85D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4E06330"/>
    <w:multiLevelType w:val="multilevel"/>
    <w:tmpl w:val="C2E213B2"/>
    <w:lvl w:ilvl="0">
      <w:start w:val="1"/>
      <w:numFmt w:val="decimal"/>
      <w:pStyle w:val="ItemsNiv1"/>
      <w:suff w:val="nothing"/>
      <w:lvlText w:val="Q%1. "/>
      <w:lvlJc w:val="left"/>
      <w:pPr>
        <w:ind w:left="142" w:firstLine="0"/>
      </w:pPr>
      <w:rPr>
        <w:rFonts w:ascii="Times New Roman" w:hAnsi="Times New Roman" w:cs="Times New Roman"/>
        <w:b w:val="0"/>
        <w:i w:val="0"/>
        <w:iC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AF7763"/>
    <w:multiLevelType w:val="hybridMultilevel"/>
    <w:tmpl w:val="C1F4673A"/>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310F597D"/>
    <w:multiLevelType w:val="hybridMultilevel"/>
    <w:tmpl w:val="C5E6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6E5B3E"/>
    <w:multiLevelType w:val="hybridMultilevel"/>
    <w:tmpl w:val="285E0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3A20819"/>
    <w:multiLevelType w:val="hybridMultilevel"/>
    <w:tmpl w:val="A072C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B4B7092"/>
    <w:multiLevelType w:val="hybridMultilevel"/>
    <w:tmpl w:val="1DCC9D24"/>
    <w:lvl w:ilvl="0" w:tplc="04100005">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6">
    <w:nsid w:val="3EDE191F"/>
    <w:multiLevelType w:val="multilevel"/>
    <w:tmpl w:val="F918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F6E124E"/>
    <w:multiLevelType w:val="hybridMultilevel"/>
    <w:tmpl w:val="EDD8182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32A7746"/>
    <w:multiLevelType w:val="hybridMultilevel"/>
    <w:tmpl w:val="8ABAA6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AC5A36"/>
    <w:multiLevelType w:val="hybridMultilevel"/>
    <w:tmpl w:val="251CFE7C"/>
    <w:lvl w:ilvl="0" w:tplc="02EA037C">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810623F"/>
    <w:multiLevelType w:val="hybridMultilevel"/>
    <w:tmpl w:val="66F8C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E10741"/>
    <w:multiLevelType w:val="hybridMultilevel"/>
    <w:tmpl w:val="C7CA19DA"/>
    <w:lvl w:ilvl="0" w:tplc="131C7A00">
      <w:start w:val="1"/>
      <w:numFmt w:val="lowerLetter"/>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8A1B65"/>
    <w:multiLevelType w:val="multilevel"/>
    <w:tmpl w:val="599890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509F3BEB"/>
    <w:multiLevelType w:val="hybridMultilevel"/>
    <w:tmpl w:val="B17EB9D8"/>
    <w:lvl w:ilvl="0" w:tplc="18D8885E">
      <w:start w:val="1"/>
      <w:numFmt w:val="bullet"/>
      <w:lvlText w:val="-"/>
      <w:lvlJc w:val="left"/>
      <w:pPr>
        <w:tabs>
          <w:tab w:val="num" w:pos="720"/>
        </w:tabs>
        <w:ind w:left="720" w:hanging="360"/>
      </w:pPr>
      <w:rPr>
        <w:rFonts w:ascii="Times New Roman" w:hAnsi="Times New Roman" w:hint="default"/>
      </w:rPr>
    </w:lvl>
    <w:lvl w:ilvl="1" w:tplc="E1C027CA" w:tentative="1">
      <w:start w:val="1"/>
      <w:numFmt w:val="bullet"/>
      <w:lvlText w:val="-"/>
      <w:lvlJc w:val="left"/>
      <w:pPr>
        <w:tabs>
          <w:tab w:val="num" w:pos="1440"/>
        </w:tabs>
        <w:ind w:left="1440" w:hanging="360"/>
      </w:pPr>
      <w:rPr>
        <w:rFonts w:ascii="Times New Roman" w:hAnsi="Times New Roman" w:hint="default"/>
      </w:rPr>
    </w:lvl>
    <w:lvl w:ilvl="2" w:tplc="D9EA9E52" w:tentative="1">
      <w:start w:val="1"/>
      <w:numFmt w:val="bullet"/>
      <w:lvlText w:val="-"/>
      <w:lvlJc w:val="left"/>
      <w:pPr>
        <w:tabs>
          <w:tab w:val="num" w:pos="2160"/>
        </w:tabs>
        <w:ind w:left="2160" w:hanging="360"/>
      </w:pPr>
      <w:rPr>
        <w:rFonts w:ascii="Times New Roman" w:hAnsi="Times New Roman" w:hint="default"/>
      </w:rPr>
    </w:lvl>
    <w:lvl w:ilvl="3" w:tplc="2F44C0AC" w:tentative="1">
      <w:start w:val="1"/>
      <w:numFmt w:val="bullet"/>
      <w:lvlText w:val="-"/>
      <w:lvlJc w:val="left"/>
      <w:pPr>
        <w:tabs>
          <w:tab w:val="num" w:pos="2880"/>
        </w:tabs>
        <w:ind w:left="2880" w:hanging="360"/>
      </w:pPr>
      <w:rPr>
        <w:rFonts w:ascii="Times New Roman" w:hAnsi="Times New Roman" w:hint="default"/>
      </w:rPr>
    </w:lvl>
    <w:lvl w:ilvl="4" w:tplc="2D6833F2" w:tentative="1">
      <w:start w:val="1"/>
      <w:numFmt w:val="bullet"/>
      <w:lvlText w:val="-"/>
      <w:lvlJc w:val="left"/>
      <w:pPr>
        <w:tabs>
          <w:tab w:val="num" w:pos="3600"/>
        </w:tabs>
        <w:ind w:left="3600" w:hanging="360"/>
      </w:pPr>
      <w:rPr>
        <w:rFonts w:ascii="Times New Roman" w:hAnsi="Times New Roman" w:hint="default"/>
      </w:rPr>
    </w:lvl>
    <w:lvl w:ilvl="5" w:tplc="480677CA" w:tentative="1">
      <w:start w:val="1"/>
      <w:numFmt w:val="bullet"/>
      <w:lvlText w:val="-"/>
      <w:lvlJc w:val="left"/>
      <w:pPr>
        <w:tabs>
          <w:tab w:val="num" w:pos="4320"/>
        </w:tabs>
        <w:ind w:left="4320" w:hanging="360"/>
      </w:pPr>
      <w:rPr>
        <w:rFonts w:ascii="Times New Roman" w:hAnsi="Times New Roman" w:hint="default"/>
      </w:rPr>
    </w:lvl>
    <w:lvl w:ilvl="6" w:tplc="208E6004" w:tentative="1">
      <w:start w:val="1"/>
      <w:numFmt w:val="bullet"/>
      <w:lvlText w:val="-"/>
      <w:lvlJc w:val="left"/>
      <w:pPr>
        <w:tabs>
          <w:tab w:val="num" w:pos="5040"/>
        </w:tabs>
        <w:ind w:left="5040" w:hanging="360"/>
      </w:pPr>
      <w:rPr>
        <w:rFonts w:ascii="Times New Roman" w:hAnsi="Times New Roman" w:hint="default"/>
      </w:rPr>
    </w:lvl>
    <w:lvl w:ilvl="7" w:tplc="D864ED16" w:tentative="1">
      <w:start w:val="1"/>
      <w:numFmt w:val="bullet"/>
      <w:lvlText w:val="-"/>
      <w:lvlJc w:val="left"/>
      <w:pPr>
        <w:tabs>
          <w:tab w:val="num" w:pos="5760"/>
        </w:tabs>
        <w:ind w:left="5760" w:hanging="360"/>
      </w:pPr>
      <w:rPr>
        <w:rFonts w:ascii="Times New Roman" w:hAnsi="Times New Roman" w:hint="default"/>
      </w:rPr>
    </w:lvl>
    <w:lvl w:ilvl="8" w:tplc="0192ACF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0F33A61"/>
    <w:multiLevelType w:val="hybridMultilevel"/>
    <w:tmpl w:val="1ACED6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2676A0"/>
    <w:multiLevelType w:val="hybridMultilevel"/>
    <w:tmpl w:val="5798D50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531708F"/>
    <w:multiLevelType w:val="hybridMultilevel"/>
    <w:tmpl w:val="DCD6802A"/>
    <w:lvl w:ilvl="0" w:tplc="100C0017">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7">
    <w:nsid w:val="596C5ED7"/>
    <w:multiLevelType w:val="hybridMultilevel"/>
    <w:tmpl w:val="6A0C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892287"/>
    <w:multiLevelType w:val="hybridMultilevel"/>
    <w:tmpl w:val="7D3CECFE"/>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7213A0E"/>
    <w:multiLevelType w:val="hybridMultilevel"/>
    <w:tmpl w:val="DAD6E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723322"/>
    <w:multiLevelType w:val="hybridMultilevel"/>
    <w:tmpl w:val="D41A9244"/>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nsid w:val="68B65412"/>
    <w:multiLevelType w:val="hybridMultilevel"/>
    <w:tmpl w:val="71400A26"/>
    <w:lvl w:ilvl="0" w:tplc="100C0017">
      <w:start w:val="1"/>
      <w:numFmt w:val="lowerLetter"/>
      <w:lvlText w:val="%1)"/>
      <w:lvlJc w:val="left"/>
      <w:pPr>
        <w:ind w:left="360" w:hanging="360"/>
      </w:pPr>
    </w:lvl>
    <w:lvl w:ilvl="1" w:tplc="A71C5B80">
      <w:start w:val="1"/>
      <w:numFmt w:val="decimal"/>
      <w:lvlText w:val="%2)"/>
      <w:lvlJc w:val="left"/>
      <w:pPr>
        <w:ind w:left="1080" w:hanging="360"/>
      </w:pPr>
      <w:rPr>
        <w:rFonts w:hint="default"/>
      </w:r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2">
    <w:nsid w:val="6BB666AB"/>
    <w:multiLevelType w:val="hybridMultilevel"/>
    <w:tmpl w:val="CDA8258A"/>
    <w:lvl w:ilvl="0" w:tplc="7BB0B20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E328F9"/>
    <w:multiLevelType w:val="hybridMultilevel"/>
    <w:tmpl w:val="EC1EE7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161730"/>
    <w:multiLevelType w:val="hybridMultilevel"/>
    <w:tmpl w:val="A006A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582DD0"/>
    <w:multiLevelType w:val="hybridMultilevel"/>
    <w:tmpl w:val="80584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D65211"/>
    <w:multiLevelType w:val="hybridMultilevel"/>
    <w:tmpl w:val="E65285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6951B6"/>
    <w:multiLevelType w:val="hybridMultilevel"/>
    <w:tmpl w:val="F2EE2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6"/>
  </w:num>
  <w:num w:numId="7">
    <w:abstractNumId w:val="2"/>
  </w:num>
  <w:num w:numId="8">
    <w:abstractNumId w:val="31"/>
  </w:num>
  <w:num w:numId="9">
    <w:abstractNumId w:val="26"/>
  </w:num>
  <w:num w:numId="10">
    <w:abstractNumId w:val="11"/>
  </w:num>
  <w:num w:numId="11">
    <w:abstractNumId w:val="3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
  </w:num>
  <w:num w:numId="15">
    <w:abstractNumId w:val="5"/>
  </w:num>
  <w:num w:numId="16">
    <w:abstractNumId w:val="24"/>
  </w:num>
  <w:num w:numId="17">
    <w:abstractNumId w:val="4"/>
  </w:num>
  <w:num w:numId="18">
    <w:abstractNumId w:val="13"/>
  </w:num>
  <w:num w:numId="19">
    <w:abstractNumId w:val="20"/>
  </w:num>
  <w:num w:numId="20">
    <w:abstractNumId w:val="18"/>
  </w:num>
  <w:num w:numId="21">
    <w:abstractNumId w:val="16"/>
  </w:num>
  <w:num w:numId="22">
    <w:abstractNumId w:val="9"/>
  </w:num>
  <w:num w:numId="23">
    <w:abstractNumId w:val="15"/>
  </w:num>
  <w:num w:numId="24">
    <w:abstractNumId w:val="25"/>
  </w:num>
  <w:num w:numId="25">
    <w:abstractNumId w:val="17"/>
  </w:num>
  <w:num w:numId="26">
    <w:abstractNumId w:val="28"/>
  </w:num>
  <w:num w:numId="27">
    <w:abstractNumId w:val="14"/>
  </w:num>
  <w:num w:numId="28">
    <w:abstractNumId w:val="19"/>
  </w:num>
  <w:num w:numId="29">
    <w:abstractNumId w:val="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8"/>
  </w:num>
  <w:num w:numId="33">
    <w:abstractNumId w:val="36"/>
  </w:num>
  <w:num w:numId="34">
    <w:abstractNumId w:val="12"/>
  </w:num>
  <w:num w:numId="35">
    <w:abstractNumId w:val="29"/>
  </w:num>
  <w:num w:numId="36">
    <w:abstractNumId w:val="37"/>
  </w:num>
  <w:num w:numId="37">
    <w:abstractNumId w:val="34"/>
  </w:num>
  <w:num w:numId="38">
    <w:abstractNumId w:val="35"/>
  </w:num>
  <w:num w:numId="39">
    <w:abstractNumId w:val="23"/>
  </w:num>
  <w:num w:numId="40">
    <w:abstractNumId w:val="32"/>
  </w:num>
  <w:num w:numId="41">
    <w:abstractNumId w:val="21"/>
  </w:num>
  <w:num w:numId="42">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21C"/>
    <w:rsid w:val="00000BFA"/>
    <w:rsid w:val="000010D4"/>
    <w:rsid w:val="00001564"/>
    <w:rsid w:val="00002156"/>
    <w:rsid w:val="0000394A"/>
    <w:rsid w:val="000052ED"/>
    <w:rsid w:val="000055A0"/>
    <w:rsid w:val="00005BE3"/>
    <w:rsid w:val="0000638C"/>
    <w:rsid w:val="00006636"/>
    <w:rsid w:val="000070CC"/>
    <w:rsid w:val="00007621"/>
    <w:rsid w:val="000077BF"/>
    <w:rsid w:val="000078B6"/>
    <w:rsid w:val="0000790D"/>
    <w:rsid w:val="00010D0A"/>
    <w:rsid w:val="00010D3F"/>
    <w:rsid w:val="00010DE4"/>
    <w:rsid w:val="00010F0A"/>
    <w:rsid w:val="00010FF0"/>
    <w:rsid w:val="000112CD"/>
    <w:rsid w:val="00012A0D"/>
    <w:rsid w:val="00012B23"/>
    <w:rsid w:val="00013320"/>
    <w:rsid w:val="00013C40"/>
    <w:rsid w:val="00014089"/>
    <w:rsid w:val="000148B4"/>
    <w:rsid w:val="00014E67"/>
    <w:rsid w:val="00016684"/>
    <w:rsid w:val="000202CF"/>
    <w:rsid w:val="000217D0"/>
    <w:rsid w:val="00023041"/>
    <w:rsid w:val="0002323E"/>
    <w:rsid w:val="0002439A"/>
    <w:rsid w:val="0002441B"/>
    <w:rsid w:val="00025CF1"/>
    <w:rsid w:val="00025DA9"/>
    <w:rsid w:val="00026504"/>
    <w:rsid w:val="00026A9E"/>
    <w:rsid w:val="00030D09"/>
    <w:rsid w:val="00032428"/>
    <w:rsid w:val="0003251D"/>
    <w:rsid w:val="00032CCE"/>
    <w:rsid w:val="00032D47"/>
    <w:rsid w:val="00033DEB"/>
    <w:rsid w:val="00033FB1"/>
    <w:rsid w:val="000349C1"/>
    <w:rsid w:val="00035004"/>
    <w:rsid w:val="0003697C"/>
    <w:rsid w:val="00036C36"/>
    <w:rsid w:val="0003756C"/>
    <w:rsid w:val="000379FC"/>
    <w:rsid w:val="00037D25"/>
    <w:rsid w:val="00041D1F"/>
    <w:rsid w:val="00042DB1"/>
    <w:rsid w:val="0004327A"/>
    <w:rsid w:val="000436AF"/>
    <w:rsid w:val="000436BF"/>
    <w:rsid w:val="0004371C"/>
    <w:rsid w:val="000439A2"/>
    <w:rsid w:val="00045A16"/>
    <w:rsid w:val="00045EB4"/>
    <w:rsid w:val="000468BA"/>
    <w:rsid w:val="00046E5E"/>
    <w:rsid w:val="000500BA"/>
    <w:rsid w:val="00052356"/>
    <w:rsid w:val="000542C5"/>
    <w:rsid w:val="000548C0"/>
    <w:rsid w:val="00055177"/>
    <w:rsid w:val="000551DF"/>
    <w:rsid w:val="00055BCA"/>
    <w:rsid w:val="00055BDF"/>
    <w:rsid w:val="00055D0B"/>
    <w:rsid w:val="00057FD6"/>
    <w:rsid w:val="00060631"/>
    <w:rsid w:val="000609DF"/>
    <w:rsid w:val="000614EA"/>
    <w:rsid w:val="00061D48"/>
    <w:rsid w:val="000631CE"/>
    <w:rsid w:val="0006496F"/>
    <w:rsid w:val="00066233"/>
    <w:rsid w:val="00067FB5"/>
    <w:rsid w:val="000712B4"/>
    <w:rsid w:val="0007298B"/>
    <w:rsid w:val="00072A7F"/>
    <w:rsid w:val="0007570C"/>
    <w:rsid w:val="00075A66"/>
    <w:rsid w:val="000766F4"/>
    <w:rsid w:val="00076F81"/>
    <w:rsid w:val="00077CB4"/>
    <w:rsid w:val="000806A5"/>
    <w:rsid w:val="00080897"/>
    <w:rsid w:val="00080DD2"/>
    <w:rsid w:val="00081ACC"/>
    <w:rsid w:val="000827CB"/>
    <w:rsid w:val="000830B5"/>
    <w:rsid w:val="000838F7"/>
    <w:rsid w:val="00083C40"/>
    <w:rsid w:val="00083C41"/>
    <w:rsid w:val="00084F10"/>
    <w:rsid w:val="0008575A"/>
    <w:rsid w:val="00086BD5"/>
    <w:rsid w:val="000906FF"/>
    <w:rsid w:val="00090A2D"/>
    <w:rsid w:val="00090BD8"/>
    <w:rsid w:val="00090CCC"/>
    <w:rsid w:val="00091ACC"/>
    <w:rsid w:val="0009287C"/>
    <w:rsid w:val="00092D04"/>
    <w:rsid w:val="00092FFD"/>
    <w:rsid w:val="00093DBC"/>
    <w:rsid w:val="00093E3F"/>
    <w:rsid w:val="0009431A"/>
    <w:rsid w:val="00094455"/>
    <w:rsid w:val="00094584"/>
    <w:rsid w:val="000956BC"/>
    <w:rsid w:val="00095ADF"/>
    <w:rsid w:val="00096045"/>
    <w:rsid w:val="000961E1"/>
    <w:rsid w:val="00096243"/>
    <w:rsid w:val="00097D0E"/>
    <w:rsid w:val="000A011B"/>
    <w:rsid w:val="000A14C0"/>
    <w:rsid w:val="000A18C2"/>
    <w:rsid w:val="000A1921"/>
    <w:rsid w:val="000A1E5F"/>
    <w:rsid w:val="000A1EE6"/>
    <w:rsid w:val="000A2377"/>
    <w:rsid w:val="000A2822"/>
    <w:rsid w:val="000A45F1"/>
    <w:rsid w:val="000A624D"/>
    <w:rsid w:val="000A6C1B"/>
    <w:rsid w:val="000A755C"/>
    <w:rsid w:val="000B05E0"/>
    <w:rsid w:val="000B23A2"/>
    <w:rsid w:val="000B38D0"/>
    <w:rsid w:val="000B41E4"/>
    <w:rsid w:val="000B50AA"/>
    <w:rsid w:val="000B50B0"/>
    <w:rsid w:val="000B56C0"/>
    <w:rsid w:val="000B6B72"/>
    <w:rsid w:val="000B742A"/>
    <w:rsid w:val="000C02FC"/>
    <w:rsid w:val="000C03EF"/>
    <w:rsid w:val="000C0555"/>
    <w:rsid w:val="000C06BD"/>
    <w:rsid w:val="000C0846"/>
    <w:rsid w:val="000C0CE9"/>
    <w:rsid w:val="000C1055"/>
    <w:rsid w:val="000C1D17"/>
    <w:rsid w:val="000C26BC"/>
    <w:rsid w:val="000C2E63"/>
    <w:rsid w:val="000C31FA"/>
    <w:rsid w:val="000C3448"/>
    <w:rsid w:val="000C3908"/>
    <w:rsid w:val="000C3ECC"/>
    <w:rsid w:val="000C4260"/>
    <w:rsid w:val="000C5E98"/>
    <w:rsid w:val="000C63C4"/>
    <w:rsid w:val="000C713C"/>
    <w:rsid w:val="000C7354"/>
    <w:rsid w:val="000C7B82"/>
    <w:rsid w:val="000D20B2"/>
    <w:rsid w:val="000D35A0"/>
    <w:rsid w:val="000D3992"/>
    <w:rsid w:val="000D449B"/>
    <w:rsid w:val="000D5002"/>
    <w:rsid w:val="000D57E5"/>
    <w:rsid w:val="000D5875"/>
    <w:rsid w:val="000D5D47"/>
    <w:rsid w:val="000D6279"/>
    <w:rsid w:val="000D730C"/>
    <w:rsid w:val="000D7BE9"/>
    <w:rsid w:val="000E26B8"/>
    <w:rsid w:val="000E28ED"/>
    <w:rsid w:val="000E30F2"/>
    <w:rsid w:val="000E3BBA"/>
    <w:rsid w:val="000E3D46"/>
    <w:rsid w:val="000E4B5F"/>
    <w:rsid w:val="000E4C5D"/>
    <w:rsid w:val="000E4C68"/>
    <w:rsid w:val="000E5920"/>
    <w:rsid w:val="000E5FE1"/>
    <w:rsid w:val="000E66A5"/>
    <w:rsid w:val="000E767D"/>
    <w:rsid w:val="000F018D"/>
    <w:rsid w:val="000F1CF2"/>
    <w:rsid w:val="000F1DE2"/>
    <w:rsid w:val="000F24F6"/>
    <w:rsid w:val="000F2604"/>
    <w:rsid w:val="000F2B31"/>
    <w:rsid w:val="000F2DA6"/>
    <w:rsid w:val="000F3E55"/>
    <w:rsid w:val="000F4677"/>
    <w:rsid w:val="000F57AF"/>
    <w:rsid w:val="000F6283"/>
    <w:rsid w:val="000F65F0"/>
    <w:rsid w:val="000F7EA5"/>
    <w:rsid w:val="001002BF"/>
    <w:rsid w:val="0010044C"/>
    <w:rsid w:val="00100E8E"/>
    <w:rsid w:val="00101331"/>
    <w:rsid w:val="00102462"/>
    <w:rsid w:val="00102A48"/>
    <w:rsid w:val="0010300B"/>
    <w:rsid w:val="00103BFE"/>
    <w:rsid w:val="001059DC"/>
    <w:rsid w:val="001065EB"/>
    <w:rsid w:val="00106D9D"/>
    <w:rsid w:val="00107F03"/>
    <w:rsid w:val="001102C1"/>
    <w:rsid w:val="00110926"/>
    <w:rsid w:val="00110C63"/>
    <w:rsid w:val="00110CC7"/>
    <w:rsid w:val="00111D3A"/>
    <w:rsid w:val="00112352"/>
    <w:rsid w:val="00112F27"/>
    <w:rsid w:val="00112F69"/>
    <w:rsid w:val="00113662"/>
    <w:rsid w:val="00113DA4"/>
    <w:rsid w:val="00115A6D"/>
    <w:rsid w:val="0011603C"/>
    <w:rsid w:val="001167CF"/>
    <w:rsid w:val="00116C41"/>
    <w:rsid w:val="00117312"/>
    <w:rsid w:val="0011764E"/>
    <w:rsid w:val="001202F2"/>
    <w:rsid w:val="001204CE"/>
    <w:rsid w:val="00120FAD"/>
    <w:rsid w:val="0012103F"/>
    <w:rsid w:val="001216FB"/>
    <w:rsid w:val="00121773"/>
    <w:rsid w:val="00122687"/>
    <w:rsid w:val="001228CC"/>
    <w:rsid w:val="00123C97"/>
    <w:rsid w:val="00123FAA"/>
    <w:rsid w:val="00124DEF"/>
    <w:rsid w:val="001259C5"/>
    <w:rsid w:val="00125CD4"/>
    <w:rsid w:val="00125CEE"/>
    <w:rsid w:val="001261BC"/>
    <w:rsid w:val="001262D0"/>
    <w:rsid w:val="00126653"/>
    <w:rsid w:val="00126947"/>
    <w:rsid w:val="001269DB"/>
    <w:rsid w:val="00126AF3"/>
    <w:rsid w:val="0012729B"/>
    <w:rsid w:val="00132411"/>
    <w:rsid w:val="00132E9E"/>
    <w:rsid w:val="00133ABF"/>
    <w:rsid w:val="00133D23"/>
    <w:rsid w:val="0013404B"/>
    <w:rsid w:val="00134069"/>
    <w:rsid w:val="0013439B"/>
    <w:rsid w:val="00135963"/>
    <w:rsid w:val="001369E6"/>
    <w:rsid w:val="00136B9F"/>
    <w:rsid w:val="00140921"/>
    <w:rsid w:val="00141E75"/>
    <w:rsid w:val="00142065"/>
    <w:rsid w:val="001422B1"/>
    <w:rsid w:val="001429BA"/>
    <w:rsid w:val="001442EF"/>
    <w:rsid w:val="00144AFA"/>
    <w:rsid w:val="00144B32"/>
    <w:rsid w:val="00144DEA"/>
    <w:rsid w:val="00145024"/>
    <w:rsid w:val="00145375"/>
    <w:rsid w:val="00145B48"/>
    <w:rsid w:val="0014627D"/>
    <w:rsid w:val="00146A04"/>
    <w:rsid w:val="00146E7F"/>
    <w:rsid w:val="00147136"/>
    <w:rsid w:val="001479A2"/>
    <w:rsid w:val="00150326"/>
    <w:rsid w:val="0015093C"/>
    <w:rsid w:val="0015102A"/>
    <w:rsid w:val="00151721"/>
    <w:rsid w:val="00152425"/>
    <w:rsid w:val="00152BC5"/>
    <w:rsid w:val="00153122"/>
    <w:rsid w:val="00154A9A"/>
    <w:rsid w:val="00154BF1"/>
    <w:rsid w:val="00154C51"/>
    <w:rsid w:val="00155ECB"/>
    <w:rsid w:val="00156060"/>
    <w:rsid w:val="0015672E"/>
    <w:rsid w:val="00157357"/>
    <w:rsid w:val="00160028"/>
    <w:rsid w:val="0016339D"/>
    <w:rsid w:val="0016342E"/>
    <w:rsid w:val="00163983"/>
    <w:rsid w:val="00163A1F"/>
    <w:rsid w:val="001650D2"/>
    <w:rsid w:val="00165448"/>
    <w:rsid w:val="001656CF"/>
    <w:rsid w:val="00165D81"/>
    <w:rsid w:val="001665C5"/>
    <w:rsid w:val="001671E1"/>
    <w:rsid w:val="00171150"/>
    <w:rsid w:val="001716C9"/>
    <w:rsid w:val="00171FCD"/>
    <w:rsid w:val="00173774"/>
    <w:rsid w:val="001737F4"/>
    <w:rsid w:val="00173C30"/>
    <w:rsid w:val="001744E2"/>
    <w:rsid w:val="00174EE1"/>
    <w:rsid w:val="001751EB"/>
    <w:rsid w:val="00176263"/>
    <w:rsid w:val="00176C52"/>
    <w:rsid w:val="0017705F"/>
    <w:rsid w:val="00180065"/>
    <w:rsid w:val="0018049A"/>
    <w:rsid w:val="001804DD"/>
    <w:rsid w:val="00180893"/>
    <w:rsid w:val="00181163"/>
    <w:rsid w:val="0018128E"/>
    <w:rsid w:val="001813E6"/>
    <w:rsid w:val="00181691"/>
    <w:rsid w:val="001816FD"/>
    <w:rsid w:val="00181BC0"/>
    <w:rsid w:val="00182D44"/>
    <w:rsid w:val="00183153"/>
    <w:rsid w:val="001831F6"/>
    <w:rsid w:val="00183E89"/>
    <w:rsid w:val="001842DD"/>
    <w:rsid w:val="00185871"/>
    <w:rsid w:val="00186BD1"/>
    <w:rsid w:val="00186D1D"/>
    <w:rsid w:val="001874DB"/>
    <w:rsid w:val="00190595"/>
    <w:rsid w:val="00190B36"/>
    <w:rsid w:val="00190CF7"/>
    <w:rsid w:val="00190E5A"/>
    <w:rsid w:val="00191482"/>
    <w:rsid w:val="00191ED7"/>
    <w:rsid w:val="00192E21"/>
    <w:rsid w:val="001936E3"/>
    <w:rsid w:val="00193B3C"/>
    <w:rsid w:val="0019402B"/>
    <w:rsid w:val="00194BA9"/>
    <w:rsid w:val="00194DCD"/>
    <w:rsid w:val="001959F2"/>
    <w:rsid w:val="00195DEB"/>
    <w:rsid w:val="001973DE"/>
    <w:rsid w:val="0019782B"/>
    <w:rsid w:val="001979CD"/>
    <w:rsid w:val="001A00B5"/>
    <w:rsid w:val="001A00FC"/>
    <w:rsid w:val="001A01ED"/>
    <w:rsid w:val="001A1865"/>
    <w:rsid w:val="001A19D8"/>
    <w:rsid w:val="001A26C1"/>
    <w:rsid w:val="001A4A00"/>
    <w:rsid w:val="001A4C24"/>
    <w:rsid w:val="001A50FE"/>
    <w:rsid w:val="001A6131"/>
    <w:rsid w:val="001A7186"/>
    <w:rsid w:val="001A7D8C"/>
    <w:rsid w:val="001B10F3"/>
    <w:rsid w:val="001B1C05"/>
    <w:rsid w:val="001B3018"/>
    <w:rsid w:val="001B327B"/>
    <w:rsid w:val="001B3408"/>
    <w:rsid w:val="001B56CF"/>
    <w:rsid w:val="001B5D0A"/>
    <w:rsid w:val="001B5E0A"/>
    <w:rsid w:val="001B5F6F"/>
    <w:rsid w:val="001B62C9"/>
    <w:rsid w:val="001B63C6"/>
    <w:rsid w:val="001B7972"/>
    <w:rsid w:val="001B7AEA"/>
    <w:rsid w:val="001C042D"/>
    <w:rsid w:val="001C0A8C"/>
    <w:rsid w:val="001C1D9D"/>
    <w:rsid w:val="001C22E7"/>
    <w:rsid w:val="001C2E57"/>
    <w:rsid w:val="001C2EB4"/>
    <w:rsid w:val="001C3111"/>
    <w:rsid w:val="001C3C9C"/>
    <w:rsid w:val="001C3CA5"/>
    <w:rsid w:val="001C4786"/>
    <w:rsid w:val="001C49F7"/>
    <w:rsid w:val="001C4A85"/>
    <w:rsid w:val="001C4C94"/>
    <w:rsid w:val="001C569A"/>
    <w:rsid w:val="001C6D2E"/>
    <w:rsid w:val="001C6F97"/>
    <w:rsid w:val="001C79C8"/>
    <w:rsid w:val="001C7BA1"/>
    <w:rsid w:val="001D0ECF"/>
    <w:rsid w:val="001D0FE9"/>
    <w:rsid w:val="001D1FE8"/>
    <w:rsid w:val="001D220A"/>
    <w:rsid w:val="001D47A9"/>
    <w:rsid w:val="001D4B45"/>
    <w:rsid w:val="001D50A0"/>
    <w:rsid w:val="001D5213"/>
    <w:rsid w:val="001D63A2"/>
    <w:rsid w:val="001D664F"/>
    <w:rsid w:val="001D75A7"/>
    <w:rsid w:val="001E0795"/>
    <w:rsid w:val="001E125D"/>
    <w:rsid w:val="001E1822"/>
    <w:rsid w:val="001E31B6"/>
    <w:rsid w:val="001E370B"/>
    <w:rsid w:val="001E37D0"/>
    <w:rsid w:val="001E41AD"/>
    <w:rsid w:val="001E4A80"/>
    <w:rsid w:val="001E4CD3"/>
    <w:rsid w:val="001E5353"/>
    <w:rsid w:val="001E5659"/>
    <w:rsid w:val="001E5A1E"/>
    <w:rsid w:val="001E5BDB"/>
    <w:rsid w:val="001E76CC"/>
    <w:rsid w:val="001E7CE3"/>
    <w:rsid w:val="001F07F0"/>
    <w:rsid w:val="001F0B9C"/>
    <w:rsid w:val="001F0D35"/>
    <w:rsid w:val="001F0E0D"/>
    <w:rsid w:val="001F1118"/>
    <w:rsid w:val="001F1C72"/>
    <w:rsid w:val="001F2501"/>
    <w:rsid w:val="001F2DB5"/>
    <w:rsid w:val="001F39B9"/>
    <w:rsid w:val="001F5F5D"/>
    <w:rsid w:val="001F71EC"/>
    <w:rsid w:val="001F7A53"/>
    <w:rsid w:val="001F7FBE"/>
    <w:rsid w:val="0020036D"/>
    <w:rsid w:val="002013F4"/>
    <w:rsid w:val="002021D0"/>
    <w:rsid w:val="00203377"/>
    <w:rsid w:val="0020356B"/>
    <w:rsid w:val="00204318"/>
    <w:rsid w:val="0020447C"/>
    <w:rsid w:val="00205B32"/>
    <w:rsid w:val="00205C64"/>
    <w:rsid w:val="00206426"/>
    <w:rsid w:val="00206E24"/>
    <w:rsid w:val="00207EF3"/>
    <w:rsid w:val="00211279"/>
    <w:rsid w:val="002120E6"/>
    <w:rsid w:val="00212250"/>
    <w:rsid w:val="002122F0"/>
    <w:rsid w:val="0021326A"/>
    <w:rsid w:val="0021374E"/>
    <w:rsid w:val="0021404B"/>
    <w:rsid w:val="002149A4"/>
    <w:rsid w:val="00214B29"/>
    <w:rsid w:val="0021523C"/>
    <w:rsid w:val="002157A9"/>
    <w:rsid w:val="002163EB"/>
    <w:rsid w:val="0021682E"/>
    <w:rsid w:val="00216C4A"/>
    <w:rsid w:val="00216C66"/>
    <w:rsid w:val="00217C4F"/>
    <w:rsid w:val="002204F6"/>
    <w:rsid w:val="00220B15"/>
    <w:rsid w:val="00220B6B"/>
    <w:rsid w:val="002214CA"/>
    <w:rsid w:val="00222394"/>
    <w:rsid w:val="00222BD5"/>
    <w:rsid w:val="00223799"/>
    <w:rsid w:val="0022431C"/>
    <w:rsid w:val="0022514E"/>
    <w:rsid w:val="0022718E"/>
    <w:rsid w:val="002276A0"/>
    <w:rsid w:val="0022796B"/>
    <w:rsid w:val="00227BC4"/>
    <w:rsid w:val="00227D31"/>
    <w:rsid w:val="002301A5"/>
    <w:rsid w:val="002306C5"/>
    <w:rsid w:val="00231443"/>
    <w:rsid w:val="0023159A"/>
    <w:rsid w:val="00231C81"/>
    <w:rsid w:val="00233773"/>
    <w:rsid w:val="0023391B"/>
    <w:rsid w:val="00233D30"/>
    <w:rsid w:val="00233D68"/>
    <w:rsid w:val="002349C4"/>
    <w:rsid w:val="00234C8A"/>
    <w:rsid w:val="00234CB5"/>
    <w:rsid w:val="002355DB"/>
    <w:rsid w:val="00235681"/>
    <w:rsid w:val="00235A14"/>
    <w:rsid w:val="00235C32"/>
    <w:rsid w:val="0023603B"/>
    <w:rsid w:val="00236741"/>
    <w:rsid w:val="00237AEC"/>
    <w:rsid w:val="00240376"/>
    <w:rsid w:val="002416D2"/>
    <w:rsid w:val="00242211"/>
    <w:rsid w:val="00244780"/>
    <w:rsid w:val="00244D26"/>
    <w:rsid w:val="002453BA"/>
    <w:rsid w:val="002454D9"/>
    <w:rsid w:val="00245801"/>
    <w:rsid w:val="00245EF4"/>
    <w:rsid w:val="00246968"/>
    <w:rsid w:val="00247108"/>
    <w:rsid w:val="002472F8"/>
    <w:rsid w:val="002478F2"/>
    <w:rsid w:val="00247ABE"/>
    <w:rsid w:val="00247C31"/>
    <w:rsid w:val="00247D47"/>
    <w:rsid w:val="0025052A"/>
    <w:rsid w:val="00250854"/>
    <w:rsid w:val="00250F8B"/>
    <w:rsid w:val="002519C3"/>
    <w:rsid w:val="002527F7"/>
    <w:rsid w:val="00252ABB"/>
    <w:rsid w:val="00253C30"/>
    <w:rsid w:val="00254767"/>
    <w:rsid w:val="00255899"/>
    <w:rsid w:val="00255FF5"/>
    <w:rsid w:val="002575A7"/>
    <w:rsid w:val="00260EF0"/>
    <w:rsid w:val="00261963"/>
    <w:rsid w:val="00261A79"/>
    <w:rsid w:val="002637EA"/>
    <w:rsid w:val="00264056"/>
    <w:rsid w:val="002646B5"/>
    <w:rsid w:val="0026578D"/>
    <w:rsid w:val="002659A9"/>
    <w:rsid w:val="002666E6"/>
    <w:rsid w:val="0026686E"/>
    <w:rsid w:val="00266B5B"/>
    <w:rsid w:val="00267DF1"/>
    <w:rsid w:val="00270574"/>
    <w:rsid w:val="002708C1"/>
    <w:rsid w:val="0027106C"/>
    <w:rsid w:val="00271705"/>
    <w:rsid w:val="00271E8D"/>
    <w:rsid w:val="00272490"/>
    <w:rsid w:val="002740B0"/>
    <w:rsid w:val="00274949"/>
    <w:rsid w:val="00274B3F"/>
    <w:rsid w:val="0027542D"/>
    <w:rsid w:val="00276033"/>
    <w:rsid w:val="0028002C"/>
    <w:rsid w:val="00280198"/>
    <w:rsid w:val="00280A02"/>
    <w:rsid w:val="0028112C"/>
    <w:rsid w:val="00282263"/>
    <w:rsid w:val="00282CD8"/>
    <w:rsid w:val="00283238"/>
    <w:rsid w:val="00283408"/>
    <w:rsid w:val="00283438"/>
    <w:rsid w:val="00283D1C"/>
    <w:rsid w:val="00284C8A"/>
    <w:rsid w:val="002853C7"/>
    <w:rsid w:val="0028589A"/>
    <w:rsid w:val="002860AE"/>
    <w:rsid w:val="002861A1"/>
    <w:rsid w:val="0028662B"/>
    <w:rsid w:val="00286E96"/>
    <w:rsid w:val="00287994"/>
    <w:rsid w:val="00287D2F"/>
    <w:rsid w:val="0029044E"/>
    <w:rsid w:val="00290A96"/>
    <w:rsid w:val="002913F5"/>
    <w:rsid w:val="0029146B"/>
    <w:rsid w:val="0029361D"/>
    <w:rsid w:val="00293660"/>
    <w:rsid w:val="00293BC4"/>
    <w:rsid w:val="00293EB3"/>
    <w:rsid w:val="0029425E"/>
    <w:rsid w:val="00295209"/>
    <w:rsid w:val="00295CCB"/>
    <w:rsid w:val="00296097"/>
    <w:rsid w:val="0029795A"/>
    <w:rsid w:val="00297FE7"/>
    <w:rsid w:val="002A16C9"/>
    <w:rsid w:val="002A17AB"/>
    <w:rsid w:val="002A1AD5"/>
    <w:rsid w:val="002A3EDB"/>
    <w:rsid w:val="002A429E"/>
    <w:rsid w:val="002A465F"/>
    <w:rsid w:val="002A4BB4"/>
    <w:rsid w:val="002A520F"/>
    <w:rsid w:val="002A5B3A"/>
    <w:rsid w:val="002A6FA6"/>
    <w:rsid w:val="002A7D80"/>
    <w:rsid w:val="002B011B"/>
    <w:rsid w:val="002B1B39"/>
    <w:rsid w:val="002B27D0"/>
    <w:rsid w:val="002B2A0E"/>
    <w:rsid w:val="002B2DC2"/>
    <w:rsid w:val="002B2F0B"/>
    <w:rsid w:val="002B4802"/>
    <w:rsid w:val="002B489D"/>
    <w:rsid w:val="002B57A6"/>
    <w:rsid w:val="002B5A07"/>
    <w:rsid w:val="002B6EE1"/>
    <w:rsid w:val="002B6F8F"/>
    <w:rsid w:val="002B79F9"/>
    <w:rsid w:val="002C0C0D"/>
    <w:rsid w:val="002C14B2"/>
    <w:rsid w:val="002C1C30"/>
    <w:rsid w:val="002C1FDD"/>
    <w:rsid w:val="002C248C"/>
    <w:rsid w:val="002C24A6"/>
    <w:rsid w:val="002C2BD7"/>
    <w:rsid w:val="002C309D"/>
    <w:rsid w:val="002C43F4"/>
    <w:rsid w:val="002C4EAD"/>
    <w:rsid w:val="002C5AAB"/>
    <w:rsid w:val="002C6CAF"/>
    <w:rsid w:val="002C7346"/>
    <w:rsid w:val="002D13E4"/>
    <w:rsid w:val="002D2593"/>
    <w:rsid w:val="002D31A6"/>
    <w:rsid w:val="002D3336"/>
    <w:rsid w:val="002D3497"/>
    <w:rsid w:val="002D3E20"/>
    <w:rsid w:val="002D3E68"/>
    <w:rsid w:val="002D44EB"/>
    <w:rsid w:val="002D537D"/>
    <w:rsid w:val="002D539A"/>
    <w:rsid w:val="002D5726"/>
    <w:rsid w:val="002D5D75"/>
    <w:rsid w:val="002D5EFD"/>
    <w:rsid w:val="002D69D0"/>
    <w:rsid w:val="002D7AEE"/>
    <w:rsid w:val="002E043F"/>
    <w:rsid w:val="002E04CC"/>
    <w:rsid w:val="002E11B8"/>
    <w:rsid w:val="002E197E"/>
    <w:rsid w:val="002E26B2"/>
    <w:rsid w:val="002E2906"/>
    <w:rsid w:val="002E3032"/>
    <w:rsid w:val="002E3F8D"/>
    <w:rsid w:val="002E4287"/>
    <w:rsid w:val="002E498B"/>
    <w:rsid w:val="002E5288"/>
    <w:rsid w:val="002E59A6"/>
    <w:rsid w:val="002E5CFA"/>
    <w:rsid w:val="002E602F"/>
    <w:rsid w:val="002E6CBB"/>
    <w:rsid w:val="002E6D12"/>
    <w:rsid w:val="002E78C0"/>
    <w:rsid w:val="002E7D43"/>
    <w:rsid w:val="002E7EFE"/>
    <w:rsid w:val="002F0BF2"/>
    <w:rsid w:val="002F10C6"/>
    <w:rsid w:val="002F147A"/>
    <w:rsid w:val="002F160D"/>
    <w:rsid w:val="002F20BA"/>
    <w:rsid w:val="002F2245"/>
    <w:rsid w:val="002F2BB5"/>
    <w:rsid w:val="002F37CA"/>
    <w:rsid w:val="002F5EAE"/>
    <w:rsid w:val="002F61C8"/>
    <w:rsid w:val="002F6AD6"/>
    <w:rsid w:val="002F7C9A"/>
    <w:rsid w:val="002F7ED1"/>
    <w:rsid w:val="00303111"/>
    <w:rsid w:val="00303302"/>
    <w:rsid w:val="003038DA"/>
    <w:rsid w:val="00303DAA"/>
    <w:rsid w:val="00304CF1"/>
    <w:rsid w:val="003053AA"/>
    <w:rsid w:val="003065D2"/>
    <w:rsid w:val="0030773D"/>
    <w:rsid w:val="00307ED7"/>
    <w:rsid w:val="003105FE"/>
    <w:rsid w:val="0031061B"/>
    <w:rsid w:val="00310822"/>
    <w:rsid w:val="00310986"/>
    <w:rsid w:val="00312A89"/>
    <w:rsid w:val="003134F5"/>
    <w:rsid w:val="00313CA1"/>
    <w:rsid w:val="0031408C"/>
    <w:rsid w:val="003143D3"/>
    <w:rsid w:val="003147D7"/>
    <w:rsid w:val="00315154"/>
    <w:rsid w:val="003152AD"/>
    <w:rsid w:val="003162E4"/>
    <w:rsid w:val="00316D33"/>
    <w:rsid w:val="00317155"/>
    <w:rsid w:val="00317B4C"/>
    <w:rsid w:val="00317E70"/>
    <w:rsid w:val="00317EDB"/>
    <w:rsid w:val="003202A2"/>
    <w:rsid w:val="00320386"/>
    <w:rsid w:val="00320596"/>
    <w:rsid w:val="00320FC9"/>
    <w:rsid w:val="00321A74"/>
    <w:rsid w:val="003225EC"/>
    <w:rsid w:val="00322732"/>
    <w:rsid w:val="00323A87"/>
    <w:rsid w:val="003248EC"/>
    <w:rsid w:val="003251EA"/>
    <w:rsid w:val="00325C86"/>
    <w:rsid w:val="00327733"/>
    <w:rsid w:val="00327A10"/>
    <w:rsid w:val="003309E0"/>
    <w:rsid w:val="00330A62"/>
    <w:rsid w:val="00330AB4"/>
    <w:rsid w:val="00334326"/>
    <w:rsid w:val="00336EC5"/>
    <w:rsid w:val="00337075"/>
    <w:rsid w:val="00337197"/>
    <w:rsid w:val="003403C5"/>
    <w:rsid w:val="003405C8"/>
    <w:rsid w:val="003408A7"/>
    <w:rsid w:val="0034271A"/>
    <w:rsid w:val="0034291C"/>
    <w:rsid w:val="003431C7"/>
    <w:rsid w:val="0034372F"/>
    <w:rsid w:val="00343A42"/>
    <w:rsid w:val="00343FDE"/>
    <w:rsid w:val="00344277"/>
    <w:rsid w:val="00344DD6"/>
    <w:rsid w:val="00345233"/>
    <w:rsid w:val="00345350"/>
    <w:rsid w:val="003454EE"/>
    <w:rsid w:val="0034552A"/>
    <w:rsid w:val="00345884"/>
    <w:rsid w:val="0034589A"/>
    <w:rsid w:val="003458A6"/>
    <w:rsid w:val="00346172"/>
    <w:rsid w:val="0034623C"/>
    <w:rsid w:val="00346614"/>
    <w:rsid w:val="00350505"/>
    <w:rsid w:val="00351278"/>
    <w:rsid w:val="003514EB"/>
    <w:rsid w:val="003516A0"/>
    <w:rsid w:val="003519AD"/>
    <w:rsid w:val="00351A39"/>
    <w:rsid w:val="00351CB4"/>
    <w:rsid w:val="00351D12"/>
    <w:rsid w:val="00353166"/>
    <w:rsid w:val="00354C3D"/>
    <w:rsid w:val="00354C8B"/>
    <w:rsid w:val="00355C8C"/>
    <w:rsid w:val="003562F3"/>
    <w:rsid w:val="00356B19"/>
    <w:rsid w:val="0035760E"/>
    <w:rsid w:val="00360650"/>
    <w:rsid w:val="003609EA"/>
    <w:rsid w:val="0036102C"/>
    <w:rsid w:val="00362F9D"/>
    <w:rsid w:val="00363BDD"/>
    <w:rsid w:val="00363FF3"/>
    <w:rsid w:val="003649F8"/>
    <w:rsid w:val="0036601A"/>
    <w:rsid w:val="0036737E"/>
    <w:rsid w:val="003711E0"/>
    <w:rsid w:val="0037149D"/>
    <w:rsid w:val="00371547"/>
    <w:rsid w:val="003723B7"/>
    <w:rsid w:val="003728AF"/>
    <w:rsid w:val="0037329E"/>
    <w:rsid w:val="00373831"/>
    <w:rsid w:val="00373A76"/>
    <w:rsid w:val="00375437"/>
    <w:rsid w:val="00375C43"/>
    <w:rsid w:val="00376F25"/>
    <w:rsid w:val="003777B9"/>
    <w:rsid w:val="00380F77"/>
    <w:rsid w:val="003813FA"/>
    <w:rsid w:val="003820FB"/>
    <w:rsid w:val="00382321"/>
    <w:rsid w:val="003824E9"/>
    <w:rsid w:val="00382634"/>
    <w:rsid w:val="00382840"/>
    <w:rsid w:val="00382E0E"/>
    <w:rsid w:val="00384427"/>
    <w:rsid w:val="00384EC3"/>
    <w:rsid w:val="00385582"/>
    <w:rsid w:val="003857AD"/>
    <w:rsid w:val="00385C02"/>
    <w:rsid w:val="0038687C"/>
    <w:rsid w:val="00386BDE"/>
    <w:rsid w:val="00386DB1"/>
    <w:rsid w:val="0038757F"/>
    <w:rsid w:val="00387936"/>
    <w:rsid w:val="00390179"/>
    <w:rsid w:val="003901FE"/>
    <w:rsid w:val="003908D1"/>
    <w:rsid w:val="00390C7A"/>
    <w:rsid w:val="00390D64"/>
    <w:rsid w:val="00390F6C"/>
    <w:rsid w:val="003914FB"/>
    <w:rsid w:val="00391B16"/>
    <w:rsid w:val="0039243B"/>
    <w:rsid w:val="00392448"/>
    <w:rsid w:val="00393AFE"/>
    <w:rsid w:val="00393F1C"/>
    <w:rsid w:val="00394468"/>
    <w:rsid w:val="00394657"/>
    <w:rsid w:val="003947D4"/>
    <w:rsid w:val="00394908"/>
    <w:rsid w:val="00395B4E"/>
    <w:rsid w:val="00395B53"/>
    <w:rsid w:val="00396B19"/>
    <w:rsid w:val="00396CEF"/>
    <w:rsid w:val="00397178"/>
    <w:rsid w:val="00397831"/>
    <w:rsid w:val="00397843"/>
    <w:rsid w:val="003A0E49"/>
    <w:rsid w:val="003A1EF0"/>
    <w:rsid w:val="003A2158"/>
    <w:rsid w:val="003A4E18"/>
    <w:rsid w:val="003A574B"/>
    <w:rsid w:val="003A6142"/>
    <w:rsid w:val="003A693B"/>
    <w:rsid w:val="003A76CE"/>
    <w:rsid w:val="003A7AE8"/>
    <w:rsid w:val="003A7C21"/>
    <w:rsid w:val="003B1096"/>
    <w:rsid w:val="003B11C1"/>
    <w:rsid w:val="003B11C4"/>
    <w:rsid w:val="003B16E2"/>
    <w:rsid w:val="003B1FCA"/>
    <w:rsid w:val="003B2A2C"/>
    <w:rsid w:val="003B3EC5"/>
    <w:rsid w:val="003B5540"/>
    <w:rsid w:val="003B562A"/>
    <w:rsid w:val="003B5A0B"/>
    <w:rsid w:val="003B5FF4"/>
    <w:rsid w:val="003B6366"/>
    <w:rsid w:val="003B66F9"/>
    <w:rsid w:val="003B6AB5"/>
    <w:rsid w:val="003B6C59"/>
    <w:rsid w:val="003B73BE"/>
    <w:rsid w:val="003B7428"/>
    <w:rsid w:val="003C175E"/>
    <w:rsid w:val="003C185C"/>
    <w:rsid w:val="003C22E7"/>
    <w:rsid w:val="003C3355"/>
    <w:rsid w:val="003C3D08"/>
    <w:rsid w:val="003C44E2"/>
    <w:rsid w:val="003C4FC0"/>
    <w:rsid w:val="003C510F"/>
    <w:rsid w:val="003C6884"/>
    <w:rsid w:val="003C717F"/>
    <w:rsid w:val="003D0E45"/>
    <w:rsid w:val="003D107B"/>
    <w:rsid w:val="003D1CCC"/>
    <w:rsid w:val="003D222F"/>
    <w:rsid w:val="003D22F9"/>
    <w:rsid w:val="003D24F7"/>
    <w:rsid w:val="003D2AB5"/>
    <w:rsid w:val="003D2BB3"/>
    <w:rsid w:val="003D36CB"/>
    <w:rsid w:val="003D370D"/>
    <w:rsid w:val="003D412D"/>
    <w:rsid w:val="003D455F"/>
    <w:rsid w:val="003D4BC3"/>
    <w:rsid w:val="003D4F1B"/>
    <w:rsid w:val="003D73FF"/>
    <w:rsid w:val="003D7AF1"/>
    <w:rsid w:val="003D7DD5"/>
    <w:rsid w:val="003E08CF"/>
    <w:rsid w:val="003E0E24"/>
    <w:rsid w:val="003E0EAF"/>
    <w:rsid w:val="003E0F52"/>
    <w:rsid w:val="003E1C79"/>
    <w:rsid w:val="003E1E6F"/>
    <w:rsid w:val="003E20EB"/>
    <w:rsid w:val="003E2A68"/>
    <w:rsid w:val="003E4144"/>
    <w:rsid w:val="003E4E06"/>
    <w:rsid w:val="003E518A"/>
    <w:rsid w:val="003E5A60"/>
    <w:rsid w:val="003E5D3E"/>
    <w:rsid w:val="003E62E3"/>
    <w:rsid w:val="003F0C3A"/>
    <w:rsid w:val="003F0D3F"/>
    <w:rsid w:val="003F1191"/>
    <w:rsid w:val="003F1C01"/>
    <w:rsid w:val="003F3E3E"/>
    <w:rsid w:val="003F3F09"/>
    <w:rsid w:val="003F4092"/>
    <w:rsid w:val="003F4EC0"/>
    <w:rsid w:val="003F52C1"/>
    <w:rsid w:val="003F649A"/>
    <w:rsid w:val="003F6737"/>
    <w:rsid w:val="003F6AA1"/>
    <w:rsid w:val="003F6EAF"/>
    <w:rsid w:val="003F7344"/>
    <w:rsid w:val="003F772A"/>
    <w:rsid w:val="0040003C"/>
    <w:rsid w:val="004019D7"/>
    <w:rsid w:val="0040238D"/>
    <w:rsid w:val="00403514"/>
    <w:rsid w:val="004037B5"/>
    <w:rsid w:val="00403E2E"/>
    <w:rsid w:val="00403F3A"/>
    <w:rsid w:val="004054C7"/>
    <w:rsid w:val="00405DF1"/>
    <w:rsid w:val="004062B2"/>
    <w:rsid w:val="0040668F"/>
    <w:rsid w:val="004111FC"/>
    <w:rsid w:val="0041129E"/>
    <w:rsid w:val="00412691"/>
    <w:rsid w:val="00412A01"/>
    <w:rsid w:val="00412C75"/>
    <w:rsid w:val="00413EA1"/>
    <w:rsid w:val="00414FCD"/>
    <w:rsid w:val="004166CA"/>
    <w:rsid w:val="00416895"/>
    <w:rsid w:val="00416E26"/>
    <w:rsid w:val="004173EE"/>
    <w:rsid w:val="004174B4"/>
    <w:rsid w:val="00417F56"/>
    <w:rsid w:val="00421739"/>
    <w:rsid w:val="00422054"/>
    <w:rsid w:val="004220E2"/>
    <w:rsid w:val="00422C2C"/>
    <w:rsid w:val="0042456F"/>
    <w:rsid w:val="00424FEC"/>
    <w:rsid w:val="0042594B"/>
    <w:rsid w:val="004262FE"/>
    <w:rsid w:val="00426EA8"/>
    <w:rsid w:val="00426EF9"/>
    <w:rsid w:val="00430A48"/>
    <w:rsid w:val="00430BD5"/>
    <w:rsid w:val="0043115D"/>
    <w:rsid w:val="0043158E"/>
    <w:rsid w:val="00432E99"/>
    <w:rsid w:val="004331D8"/>
    <w:rsid w:val="0043337B"/>
    <w:rsid w:val="00433D3C"/>
    <w:rsid w:val="004353F5"/>
    <w:rsid w:val="004366D2"/>
    <w:rsid w:val="00436D68"/>
    <w:rsid w:val="00437282"/>
    <w:rsid w:val="00437B87"/>
    <w:rsid w:val="004406ED"/>
    <w:rsid w:val="00440C94"/>
    <w:rsid w:val="00440EE7"/>
    <w:rsid w:val="00442324"/>
    <w:rsid w:val="00442FE3"/>
    <w:rsid w:val="00443158"/>
    <w:rsid w:val="00443638"/>
    <w:rsid w:val="004436F1"/>
    <w:rsid w:val="00445824"/>
    <w:rsid w:val="004462FA"/>
    <w:rsid w:val="00446431"/>
    <w:rsid w:val="00447EC0"/>
    <w:rsid w:val="004519E0"/>
    <w:rsid w:val="00451DAE"/>
    <w:rsid w:val="004520D2"/>
    <w:rsid w:val="00453382"/>
    <w:rsid w:val="00454057"/>
    <w:rsid w:val="004542C0"/>
    <w:rsid w:val="00455219"/>
    <w:rsid w:val="00455C90"/>
    <w:rsid w:val="004602F0"/>
    <w:rsid w:val="00460CD4"/>
    <w:rsid w:val="004615F7"/>
    <w:rsid w:val="00461677"/>
    <w:rsid w:val="00462116"/>
    <w:rsid w:val="0046257F"/>
    <w:rsid w:val="00462905"/>
    <w:rsid w:val="0046399E"/>
    <w:rsid w:val="00463BDC"/>
    <w:rsid w:val="00465178"/>
    <w:rsid w:val="004653EA"/>
    <w:rsid w:val="0046552B"/>
    <w:rsid w:val="0046733C"/>
    <w:rsid w:val="0046787D"/>
    <w:rsid w:val="00472883"/>
    <w:rsid w:val="00472C2C"/>
    <w:rsid w:val="00473BBA"/>
    <w:rsid w:val="00473F1E"/>
    <w:rsid w:val="004752CC"/>
    <w:rsid w:val="00475A44"/>
    <w:rsid w:val="00475FFD"/>
    <w:rsid w:val="004774D0"/>
    <w:rsid w:val="00480E8A"/>
    <w:rsid w:val="00480F9D"/>
    <w:rsid w:val="004825CD"/>
    <w:rsid w:val="0048367E"/>
    <w:rsid w:val="00483779"/>
    <w:rsid w:val="00483916"/>
    <w:rsid w:val="00483964"/>
    <w:rsid w:val="00485467"/>
    <w:rsid w:val="00487DA8"/>
    <w:rsid w:val="00487EF8"/>
    <w:rsid w:val="00490F90"/>
    <w:rsid w:val="0049181A"/>
    <w:rsid w:val="00491E8B"/>
    <w:rsid w:val="00492F01"/>
    <w:rsid w:val="0049356D"/>
    <w:rsid w:val="00493697"/>
    <w:rsid w:val="00493B37"/>
    <w:rsid w:val="00494DE7"/>
    <w:rsid w:val="00496878"/>
    <w:rsid w:val="0049781B"/>
    <w:rsid w:val="00497B6A"/>
    <w:rsid w:val="004A0018"/>
    <w:rsid w:val="004A03C4"/>
    <w:rsid w:val="004A0422"/>
    <w:rsid w:val="004A1092"/>
    <w:rsid w:val="004A1227"/>
    <w:rsid w:val="004A1BA6"/>
    <w:rsid w:val="004A1C49"/>
    <w:rsid w:val="004A237E"/>
    <w:rsid w:val="004A2F26"/>
    <w:rsid w:val="004A3144"/>
    <w:rsid w:val="004A31B7"/>
    <w:rsid w:val="004A39E7"/>
    <w:rsid w:val="004A3EB8"/>
    <w:rsid w:val="004A4217"/>
    <w:rsid w:val="004A4BA3"/>
    <w:rsid w:val="004A71AA"/>
    <w:rsid w:val="004A723B"/>
    <w:rsid w:val="004A7438"/>
    <w:rsid w:val="004A75F3"/>
    <w:rsid w:val="004A7CBA"/>
    <w:rsid w:val="004B10B8"/>
    <w:rsid w:val="004B2DA9"/>
    <w:rsid w:val="004B2E2A"/>
    <w:rsid w:val="004B31DE"/>
    <w:rsid w:val="004B3E38"/>
    <w:rsid w:val="004B426D"/>
    <w:rsid w:val="004B4B6C"/>
    <w:rsid w:val="004B51F7"/>
    <w:rsid w:val="004B54AF"/>
    <w:rsid w:val="004B5B1E"/>
    <w:rsid w:val="004B5D84"/>
    <w:rsid w:val="004B5E6B"/>
    <w:rsid w:val="004B5F75"/>
    <w:rsid w:val="004B6323"/>
    <w:rsid w:val="004B6371"/>
    <w:rsid w:val="004B6D1B"/>
    <w:rsid w:val="004B6D46"/>
    <w:rsid w:val="004B7333"/>
    <w:rsid w:val="004B755D"/>
    <w:rsid w:val="004B7C0B"/>
    <w:rsid w:val="004B7EE0"/>
    <w:rsid w:val="004C0140"/>
    <w:rsid w:val="004C0C57"/>
    <w:rsid w:val="004C13B3"/>
    <w:rsid w:val="004C1CCF"/>
    <w:rsid w:val="004C32D7"/>
    <w:rsid w:val="004C37B1"/>
    <w:rsid w:val="004C37B9"/>
    <w:rsid w:val="004C3B57"/>
    <w:rsid w:val="004C3E94"/>
    <w:rsid w:val="004C4174"/>
    <w:rsid w:val="004C4386"/>
    <w:rsid w:val="004C57F3"/>
    <w:rsid w:val="004C5F06"/>
    <w:rsid w:val="004C5F6C"/>
    <w:rsid w:val="004C69D2"/>
    <w:rsid w:val="004C6C83"/>
    <w:rsid w:val="004C75AB"/>
    <w:rsid w:val="004D08D7"/>
    <w:rsid w:val="004D0A0A"/>
    <w:rsid w:val="004D0C41"/>
    <w:rsid w:val="004D2772"/>
    <w:rsid w:val="004D2FF9"/>
    <w:rsid w:val="004D350E"/>
    <w:rsid w:val="004D3BEF"/>
    <w:rsid w:val="004D3F8B"/>
    <w:rsid w:val="004D3FA3"/>
    <w:rsid w:val="004D43A6"/>
    <w:rsid w:val="004D462E"/>
    <w:rsid w:val="004D6C8B"/>
    <w:rsid w:val="004D7015"/>
    <w:rsid w:val="004E06D4"/>
    <w:rsid w:val="004E0D8D"/>
    <w:rsid w:val="004E0F86"/>
    <w:rsid w:val="004E172A"/>
    <w:rsid w:val="004E242F"/>
    <w:rsid w:val="004E370E"/>
    <w:rsid w:val="004E388F"/>
    <w:rsid w:val="004E41BC"/>
    <w:rsid w:val="004E589F"/>
    <w:rsid w:val="004E5AB9"/>
    <w:rsid w:val="004E69BB"/>
    <w:rsid w:val="004E7058"/>
    <w:rsid w:val="004F0C22"/>
    <w:rsid w:val="004F0DBA"/>
    <w:rsid w:val="004F2179"/>
    <w:rsid w:val="004F333A"/>
    <w:rsid w:val="004F337B"/>
    <w:rsid w:val="004F3A41"/>
    <w:rsid w:val="004F3C05"/>
    <w:rsid w:val="004F449A"/>
    <w:rsid w:val="004F4977"/>
    <w:rsid w:val="004F4AD0"/>
    <w:rsid w:val="004F4F15"/>
    <w:rsid w:val="004F6AC8"/>
    <w:rsid w:val="004F7178"/>
    <w:rsid w:val="00500057"/>
    <w:rsid w:val="00500460"/>
    <w:rsid w:val="00500600"/>
    <w:rsid w:val="005009AC"/>
    <w:rsid w:val="00500F89"/>
    <w:rsid w:val="005013AF"/>
    <w:rsid w:val="005016E6"/>
    <w:rsid w:val="0050304E"/>
    <w:rsid w:val="005046A3"/>
    <w:rsid w:val="00504797"/>
    <w:rsid w:val="00506880"/>
    <w:rsid w:val="005079A5"/>
    <w:rsid w:val="005100E1"/>
    <w:rsid w:val="00510292"/>
    <w:rsid w:val="0051173C"/>
    <w:rsid w:val="00512E79"/>
    <w:rsid w:val="005133EC"/>
    <w:rsid w:val="00513605"/>
    <w:rsid w:val="005149F9"/>
    <w:rsid w:val="00514A4C"/>
    <w:rsid w:val="00515275"/>
    <w:rsid w:val="0051527B"/>
    <w:rsid w:val="00516533"/>
    <w:rsid w:val="005165EF"/>
    <w:rsid w:val="005166DB"/>
    <w:rsid w:val="00516FCE"/>
    <w:rsid w:val="005179E4"/>
    <w:rsid w:val="00517C5A"/>
    <w:rsid w:val="00520774"/>
    <w:rsid w:val="0052093B"/>
    <w:rsid w:val="00520FD2"/>
    <w:rsid w:val="00521165"/>
    <w:rsid w:val="00521261"/>
    <w:rsid w:val="00521345"/>
    <w:rsid w:val="005218AB"/>
    <w:rsid w:val="00522369"/>
    <w:rsid w:val="005226AC"/>
    <w:rsid w:val="00522C89"/>
    <w:rsid w:val="005243CB"/>
    <w:rsid w:val="00524903"/>
    <w:rsid w:val="00524A97"/>
    <w:rsid w:val="00524E6F"/>
    <w:rsid w:val="005258DB"/>
    <w:rsid w:val="00526AD5"/>
    <w:rsid w:val="0052755F"/>
    <w:rsid w:val="00530DE4"/>
    <w:rsid w:val="00530FEF"/>
    <w:rsid w:val="005310F3"/>
    <w:rsid w:val="00531C0C"/>
    <w:rsid w:val="00531E6A"/>
    <w:rsid w:val="00532C15"/>
    <w:rsid w:val="0053353C"/>
    <w:rsid w:val="00533F24"/>
    <w:rsid w:val="005342FF"/>
    <w:rsid w:val="00534BE8"/>
    <w:rsid w:val="00535776"/>
    <w:rsid w:val="005358A1"/>
    <w:rsid w:val="00535CA6"/>
    <w:rsid w:val="00536138"/>
    <w:rsid w:val="00536BD1"/>
    <w:rsid w:val="005373A6"/>
    <w:rsid w:val="005378C5"/>
    <w:rsid w:val="00537B72"/>
    <w:rsid w:val="005404BC"/>
    <w:rsid w:val="00541773"/>
    <w:rsid w:val="005417F1"/>
    <w:rsid w:val="00543D02"/>
    <w:rsid w:val="00543E8B"/>
    <w:rsid w:val="00544545"/>
    <w:rsid w:val="005462CB"/>
    <w:rsid w:val="005463CE"/>
    <w:rsid w:val="005465AB"/>
    <w:rsid w:val="005467BC"/>
    <w:rsid w:val="00546AA8"/>
    <w:rsid w:val="00551419"/>
    <w:rsid w:val="00551517"/>
    <w:rsid w:val="0055273D"/>
    <w:rsid w:val="00552AA2"/>
    <w:rsid w:val="0055343A"/>
    <w:rsid w:val="00553582"/>
    <w:rsid w:val="005538B5"/>
    <w:rsid w:val="00553FE2"/>
    <w:rsid w:val="0055410C"/>
    <w:rsid w:val="005548D2"/>
    <w:rsid w:val="00554FEA"/>
    <w:rsid w:val="00556394"/>
    <w:rsid w:val="00556442"/>
    <w:rsid w:val="00556898"/>
    <w:rsid w:val="00557021"/>
    <w:rsid w:val="0055760B"/>
    <w:rsid w:val="0055774E"/>
    <w:rsid w:val="0055787B"/>
    <w:rsid w:val="00560A69"/>
    <w:rsid w:val="00560BAB"/>
    <w:rsid w:val="00561403"/>
    <w:rsid w:val="00561B27"/>
    <w:rsid w:val="0056220C"/>
    <w:rsid w:val="005623AB"/>
    <w:rsid w:val="0056365E"/>
    <w:rsid w:val="00563AB1"/>
    <w:rsid w:val="00565700"/>
    <w:rsid w:val="005663BF"/>
    <w:rsid w:val="00566A59"/>
    <w:rsid w:val="00570B91"/>
    <w:rsid w:val="005710CE"/>
    <w:rsid w:val="00571883"/>
    <w:rsid w:val="00571F49"/>
    <w:rsid w:val="005723BA"/>
    <w:rsid w:val="00572465"/>
    <w:rsid w:val="0057249C"/>
    <w:rsid w:val="00573610"/>
    <w:rsid w:val="00574FD5"/>
    <w:rsid w:val="0057555B"/>
    <w:rsid w:val="005757C5"/>
    <w:rsid w:val="0057600D"/>
    <w:rsid w:val="005763ED"/>
    <w:rsid w:val="00576909"/>
    <w:rsid w:val="005771B4"/>
    <w:rsid w:val="005771D4"/>
    <w:rsid w:val="005778C3"/>
    <w:rsid w:val="0057797F"/>
    <w:rsid w:val="0058057F"/>
    <w:rsid w:val="005820F5"/>
    <w:rsid w:val="005827DE"/>
    <w:rsid w:val="00583E06"/>
    <w:rsid w:val="0058594B"/>
    <w:rsid w:val="00585997"/>
    <w:rsid w:val="00585C75"/>
    <w:rsid w:val="00585D7B"/>
    <w:rsid w:val="00586F28"/>
    <w:rsid w:val="005903F0"/>
    <w:rsid w:val="00591796"/>
    <w:rsid w:val="00591F49"/>
    <w:rsid w:val="0059592A"/>
    <w:rsid w:val="00595E58"/>
    <w:rsid w:val="0059613D"/>
    <w:rsid w:val="00597F61"/>
    <w:rsid w:val="005A09E1"/>
    <w:rsid w:val="005A0F7B"/>
    <w:rsid w:val="005A1441"/>
    <w:rsid w:val="005A268D"/>
    <w:rsid w:val="005A2761"/>
    <w:rsid w:val="005A28DE"/>
    <w:rsid w:val="005A33E8"/>
    <w:rsid w:val="005A40A7"/>
    <w:rsid w:val="005A4382"/>
    <w:rsid w:val="005A51D1"/>
    <w:rsid w:val="005A555B"/>
    <w:rsid w:val="005A5B81"/>
    <w:rsid w:val="005A5C94"/>
    <w:rsid w:val="005A6ECD"/>
    <w:rsid w:val="005A6F25"/>
    <w:rsid w:val="005A7639"/>
    <w:rsid w:val="005B2B0F"/>
    <w:rsid w:val="005B38A9"/>
    <w:rsid w:val="005B3C48"/>
    <w:rsid w:val="005B5C23"/>
    <w:rsid w:val="005B6642"/>
    <w:rsid w:val="005B66E3"/>
    <w:rsid w:val="005B739A"/>
    <w:rsid w:val="005B7D1A"/>
    <w:rsid w:val="005B7E65"/>
    <w:rsid w:val="005C0426"/>
    <w:rsid w:val="005C0AF3"/>
    <w:rsid w:val="005C180A"/>
    <w:rsid w:val="005C21D0"/>
    <w:rsid w:val="005C2F39"/>
    <w:rsid w:val="005C356A"/>
    <w:rsid w:val="005C35AE"/>
    <w:rsid w:val="005C362A"/>
    <w:rsid w:val="005C3AAB"/>
    <w:rsid w:val="005C3FFA"/>
    <w:rsid w:val="005C50C3"/>
    <w:rsid w:val="005C572F"/>
    <w:rsid w:val="005C5857"/>
    <w:rsid w:val="005C61BA"/>
    <w:rsid w:val="005C6A1C"/>
    <w:rsid w:val="005C75DA"/>
    <w:rsid w:val="005C7996"/>
    <w:rsid w:val="005D0D2C"/>
    <w:rsid w:val="005D0FC4"/>
    <w:rsid w:val="005D14F2"/>
    <w:rsid w:val="005D4598"/>
    <w:rsid w:val="005D4BDD"/>
    <w:rsid w:val="005D4CB2"/>
    <w:rsid w:val="005D4EE2"/>
    <w:rsid w:val="005D5167"/>
    <w:rsid w:val="005D5B9A"/>
    <w:rsid w:val="005D6725"/>
    <w:rsid w:val="005D69FE"/>
    <w:rsid w:val="005D767C"/>
    <w:rsid w:val="005D76E0"/>
    <w:rsid w:val="005D7AA9"/>
    <w:rsid w:val="005D7C72"/>
    <w:rsid w:val="005E07F9"/>
    <w:rsid w:val="005E086F"/>
    <w:rsid w:val="005E0903"/>
    <w:rsid w:val="005E1027"/>
    <w:rsid w:val="005E15CB"/>
    <w:rsid w:val="005E18DE"/>
    <w:rsid w:val="005E1B39"/>
    <w:rsid w:val="005E2040"/>
    <w:rsid w:val="005E297A"/>
    <w:rsid w:val="005E303B"/>
    <w:rsid w:val="005E3828"/>
    <w:rsid w:val="005E5316"/>
    <w:rsid w:val="005E5A4D"/>
    <w:rsid w:val="005E672A"/>
    <w:rsid w:val="005F090C"/>
    <w:rsid w:val="005F0996"/>
    <w:rsid w:val="005F177E"/>
    <w:rsid w:val="005F1824"/>
    <w:rsid w:val="005F1860"/>
    <w:rsid w:val="005F1C4D"/>
    <w:rsid w:val="005F1D84"/>
    <w:rsid w:val="005F24AF"/>
    <w:rsid w:val="005F2754"/>
    <w:rsid w:val="005F2AA6"/>
    <w:rsid w:val="005F3E62"/>
    <w:rsid w:val="005F4128"/>
    <w:rsid w:val="005F4B33"/>
    <w:rsid w:val="005F62D8"/>
    <w:rsid w:val="005F7031"/>
    <w:rsid w:val="005F7A12"/>
    <w:rsid w:val="005F7F1D"/>
    <w:rsid w:val="00600033"/>
    <w:rsid w:val="0060054C"/>
    <w:rsid w:val="00601761"/>
    <w:rsid w:val="00601895"/>
    <w:rsid w:val="006029EA"/>
    <w:rsid w:val="00602AB8"/>
    <w:rsid w:val="00604BBA"/>
    <w:rsid w:val="00604C3C"/>
    <w:rsid w:val="00605960"/>
    <w:rsid w:val="00605D54"/>
    <w:rsid w:val="006068D1"/>
    <w:rsid w:val="00606AAC"/>
    <w:rsid w:val="00606D1E"/>
    <w:rsid w:val="00606DE4"/>
    <w:rsid w:val="00606EFE"/>
    <w:rsid w:val="00607D9A"/>
    <w:rsid w:val="00610041"/>
    <w:rsid w:val="006101D4"/>
    <w:rsid w:val="00610F84"/>
    <w:rsid w:val="00611095"/>
    <w:rsid w:val="00611C0D"/>
    <w:rsid w:val="006129F7"/>
    <w:rsid w:val="00612C0D"/>
    <w:rsid w:val="0061373B"/>
    <w:rsid w:val="006137AC"/>
    <w:rsid w:val="0061597E"/>
    <w:rsid w:val="00615BA4"/>
    <w:rsid w:val="0061770E"/>
    <w:rsid w:val="00617BE6"/>
    <w:rsid w:val="0062096C"/>
    <w:rsid w:val="00620ADB"/>
    <w:rsid w:val="006210B6"/>
    <w:rsid w:val="00621409"/>
    <w:rsid w:val="00621684"/>
    <w:rsid w:val="00622371"/>
    <w:rsid w:val="00622C67"/>
    <w:rsid w:val="00622EDE"/>
    <w:rsid w:val="0062359F"/>
    <w:rsid w:val="006235A8"/>
    <w:rsid w:val="0062392C"/>
    <w:rsid w:val="00623E6B"/>
    <w:rsid w:val="00624C10"/>
    <w:rsid w:val="0062517F"/>
    <w:rsid w:val="00625351"/>
    <w:rsid w:val="00625EFB"/>
    <w:rsid w:val="00626639"/>
    <w:rsid w:val="00630DE9"/>
    <w:rsid w:val="0063125D"/>
    <w:rsid w:val="006314FB"/>
    <w:rsid w:val="0063243C"/>
    <w:rsid w:val="00632FA8"/>
    <w:rsid w:val="00633671"/>
    <w:rsid w:val="006342FE"/>
    <w:rsid w:val="006345FF"/>
    <w:rsid w:val="00634F22"/>
    <w:rsid w:val="00636514"/>
    <w:rsid w:val="0063658F"/>
    <w:rsid w:val="006372D9"/>
    <w:rsid w:val="00637EEC"/>
    <w:rsid w:val="006404D1"/>
    <w:rsid w:val="006413C0"/>
    <w:rsid w:val="00641F55"/>
    <w:rsid w:val="00642266"/>
    <w:rsid w:val="0064244E"/>
    <w:rsid w:val="0064358A"/>
    <w:rsid w:val="0064490A"/>
    <w:rsid w:val="00645437"/>
    <w:rsid w:val="00645CCF"/>
    <w:rsid w:val="006467C8"/>
    <w:rsid w:val="00646865"/>
    <w:rsid w:val="00646907"/>
    <w:rsid w:val="00646DB9"/>
    <w:rsid w:val="006470B4"/>
    <w:rsid w:val="00647461"/>
    <w:rsid w:val="0065130F"/>
    <w:rsid w:val="00651E16"/>
    <w:rsid w:val="00653431"/>
    <w:rsid w:val="00653700"/>
    <w:rsid w:val="00653F65"/>
    <w:rsid w:val="0065598D"/>
    <w:rsid w:val="00655F90"/>
    <w:rsid w:val="00656557"/>
    <w:rsid w:val="00657040"/>
    <w:rsid w:val="00657D26"/>
    <w:rsid w:val="00660299"/>
    <w:rsid w:val="006609EA"/>
    <w:rsid w:val="0066152D"/>
    <w:rsid w:val="006625A2"/>
    <w:rsid w:val="006625CD"/>
    <w:rsid w:val="00662664"/>
    <w:rsid w:val="00663CF7"/>
    <w:rsid w:val="00664648"/>
    <w:rsid w:val="00664652"/>
    <w:rsid w:val="00665C82"/>
    <w:rsid w:val="00666244"/>
    <w:rsid w:val="00666309"/>
    <w:rsid w:val="0066650F"/>
    <w:rsid w:val="00666E1A"/>
    <w:rsid w:val="0066701D"/>
    <w:rsid w:val="0067071A"/>
    <w:rsid w:val="00671A22"/>
    <w:rsid w:val="006728C1"/>
    <w:rsid w:val="0067301B"/>
    <w:rsid w:val="00673613"/>
    <w:rsid w:val="0067390D"/>
    <w:rsid w:val="00673C35"/>
    <w:rsid w:val="00675A90"/>
    <w:rsid w:val="006764B6"/>
    <w:rsid w:val="006770CE"/>
    <w:rsid w:val="0068083F"/>
    <w:rsid w:val="00680BB7"/>
    <w:rsid w:val="006815EB"/>
    <w:rsid w:val="006816D7"/>
    <w:rsid w:val="006830FD"/>
    <w:rsid w:val="00683F50"/>
    <w:rsid w:val="006841DD"/>
    <w:rsid w:val="00684CDF"/>
    <w:rsid w:val="006854D0"/>
    <w:rsid w:val="006855BA"/>
    <w:rsid w:val="006864E6"/>
    <w:rsid w:val="00686F3E"/>
    <w:rsid w:val="00686FF9"/>
    <w:rsid w:val="006870B3"/>
    <w:rsid w:val="0068741F"/>
    <w:rsid w:val="00687F89"/>
    <w:rsid w:val="006909E5"/>
    <w:rsid w:val="00690CC7"/>
    <w:rsid w:val="00690FD3"/>
    <w:rsid w:val="00691211"/>
    <w:rsid w:val="00692531"/>
    <w:rsid w:val="006928A3"/>
    <w:rsid w:val="00692984"/>
    <w:rsid w:val="00692C4F"/>
    <w:rsid w:val="00693470"/>
    <w:rsid w:val="0069395D"/>
    <w:rsid w:val="00693F72"/>
    <w:rsid w:val="00694266"/>
    <w:rsid w:val="006954C0"/>
    <w:rsid w:val="0069585D"/>
    <w:rsid w:val="00695BDF"/>
    <w:rsid w:val="00697917"/>
    <w:rsid w:val="00697DC9"/>
    <w:rsid w:val="006A0200"/>
    <w:rsid w:val="006A1951"/>
    <w:rsid w:val="006A278D"/>
    <w:rsid w:val="006A2B8C"/>
    <w:rsid w:val="006A36FB"/>
    <w:rsid w:val="006A3F64"/>
    <w:rsid w:val="006A40AC"/>
    <w:rsid w:val="006A44E4"/>
    <w:rsid w:val="006A4D14"/>
    <w:rsid w:val="006A5870"/>
    <w:rsid w:val="006A5BF9"/>
    <w:rsid w:val="006A6769"/>
    <w:rsid w:val="006A70B2"/>
    <w:rsid w:val="006A758D"/>
    <w:rsid w:val="006B02A3"/>
    <w:rsid w:val="006B1369"/>
    <w:rsid w:val="006B186F"/>
    <w:rsid w:val="006B253C"/>
    <w:rsid w:val="006B280C"/>
    <w:rsid w:val="006B2C42"/>
    <w:rsid w:val="006B30CD"/>
    <w:rsid w:val="006B4219"/>
    <w:rsid w:val="006B4B12"/>
    <w:rsid w:val="006B4DAD"/>
    <w:rsid w:val="006B64EE"/>
    <w:rsid w:val="006B6DC9"/>
    <w:rsid w:val="006B7448"/>
    <w:rsid w:val="006B7793"/>
    <w:rsid w:val="006C05CE"/>
    <w:rsid w:val="006C0E51"/>
    <w:rsid w:val="006C175D"/>
    <w:rsid w:val="006C2064"/>
    <w:rsid w:val="006C261F"/>
    <w:rsid w:val="006C2765"/>
    <w:rsid w:val="006C316D"/>
    <w:rsid w:val="006C4B41"/>
    <w:rsid w:val="006C5752"/>
    <w:rsid w:val="006C58B7"/>
    <w:rsid w:val="006C5E9B"/>
    <w:rsid w:val="006C6331"/>
    <w:rsid w:val="006C64E3"/>
    <w:rsid w:val="006C777E"/>
    <w:rsid w:val="006C783B"/>
    <w:rsid w:val="006D007B"/>
    <w:rsid w:val="006D017B"/>
    <w:rsid w:val="006D08DA"/>
    <w:rsid w:val="006D0A9F"/>
    <w:rsid w:val="006D11BE"/>
    <w:rsid w:val="006D1810"/>
    <w:rsid w:val="006D2268"/>
    <w:rsid w:val="006D246F"/>
    <w:rsid w:val="006D3463"/>
    <w:rsid w:val="006D355C"/>
    <w:rsid w:val="006D3B24"/>
    <w:rsid w:val="006D4010"/>
    <w:rsid w:val="006D47F7"/>
    <w:rsid w:val="006D504F"/>
    <w:rsid w:val="006D5858"/>
    <w:rsid w:val="006D5E03"/>
    <w:rsid w:val="006D6B80"/>
    <w:rsid w:val="006D6FEA"/>
    <w:rsid w:val="006D76C7"/>
    <w:rsid w:val="006D7B2B"/>
    <w:rsid w:val="006E16CC"/>
    <w:rsid w:val="006E1AA3"/>
    <w:rsid w:val="006E1F30"/>
    <w:rsid w:val="006E339C"/>
    <w:rsid w:val="006E3615"/>
    <w:rsid w:val="006E3D43"/>
    <w:rsid w:val="006E4250"/>
    <w:rsid w:val="006E4CB6"/>
    <w:rsid w:val="006E4D76"/>
    <w:rsid w:val="006E5406"/>
    <w:rsid w:val="006E55FE"/>
    <w:rsid w:val="006E5AE6"/>
    <w:rsid w:val="006E684F"/>
    <w:rsid w:val="006E6F3B"/>
    <w:rsid w:val="006E75AF"/>
    <w:rsid w:val="006E7A57"/>
    <w:rsid w:val="006E7C23"/>
    <w:rsid w:val="006E7C7D"/>
    <w:rsid w:val="006F044B"/>
    <w:rsid w:val="006F0EDB"/>
    <w:rsid w:val="006F334E"/>
    <w:rsid w:val="006F3353"/>
    <w:rsid w:val="006F3727"/>
    <w:rsid w:val="006F38E1"/>
    <w:rsid w:val="006F50FE"/>
    <w:rsid w:val="006F5BD0"/>
    <w:rsid w:val="006F5EFB"/>
    <w:rsid w:val="006F6D1E"/>
    <w:rsid w:val="006F7476"/>
    <w:rsid w:val="006F7A61"/>
    <w:rsid w:val="0070030C"/>
    <w:rsid w:val="007004A7"/>
    <w:rsid w:val="00700D35"/>
    <w:rsid w:val="00701AEF"/>
    <w:rsid w:val="007041AB"/>
    <w:rsid w:val="00704483"/>
    <w:rsid w:val="00704D37"/>
    <w:rsid w:val="00704EE1"/>
    <w:rsid w:val="00705312"/>
    <w:rsid w:val="00705BD8"/>
    <w:rsid w:val="00706413"/>
    <w:rsid w:val="00706A60"/>
    <w:rsid w:val="00706AF8"/>
    <w:rsid w:val="0070755D"/>
    <w:rsid w:val="007077B9"/>
    <w:rsid w:val="007105B6"/>
    <w:rsid w:val="0071064A"/>
    <w:rsid w:val="007113B3"/>
    <w:rsid w:val="007117DC"/>
    <w:rsid w:val="00711D0A"/>
    <w:rsid w:val="00712BA7"/>
    <w:rsid w:val="00712E7F"/>
    <w:rsid w:val="00713516"/>
    <w:rsid w:val="00713785"/>
    <w:rsid w:val="00714231"/>
    <w:rsid w:val="007155B9"/>
    <w:rsid w:val="00715DDB"/>
    <w:rsid w:val="00715F1B"/>
    <w:rsid w:val="007165E6"/>
    <w:rsid w:val="00716CD2"/>
    <w:rsid w:val="00720366"/>
    <w:rsid w:val="007209FA"/>
    <w:rsid w:val="00721348"/>
    <w:rsid w:val="00721594"/>
    <w:rsid w:val="00721ADE"/>
    <w:rsid w:val="00722291"/>
    <w:rsid w:val="0072233A"/>
    <w:rsid w:val="00724FD3"/>
    <w:rsid w:val="007257D9"/>
    <w:rsid w:val="00726204"/>
    <w:rsid w:val="00727065"/>
    <w:rsid w:val="00727ABF"/>
    <w:rsid w:val="007313EC"/>
    <w:rsid w:val="00732429"/>
    <w:rsid w:val="00732756"/>
    <w:rsid w:val="00732B05"/>
    <w:rsid w:val="00732B59"/>
    <w:rsid w:val="00732D5B"/>
    <w:rsid w:val="0073388C"/>
    <w:rsid w:val="00733C5C"/>
    <w:rsid w:val="00734115"/>
    <w:rsid w:val="0073429D"/>
    <w:rsid w:val="0073461E"/>
    <w:rsid w:val="007351EE"/>
    <w:rsid w:val="0073584F"/>
    <w:rsid w:val="007358B0"/>
    <w:rsid w:val="00736D02"/>
    <w:rsid w:val="00737677"/>
    <w:rsid w:val="00740046"/>
    <w:rsid w:val="007407FD"/>
    <w:rsid w:val="00741316"/>
    <w:rsid w:val="0074458A"/>
    <w:rsid w:val="007472FA"/>
    <w:rsid w:val="007475D9"/>
    <w:rsid w:val="0074798B"/>
    <w:rsid w:val="00747C4D"/>
    <w:rsid w:val="00747FAF"/>
    <w:rsid w:val="00750CCE"/>
    <w:rsid w:val="007520A1"/>
    <w:rsid w:val="00752638"/>
    <w:rsid w:val="0075275B"/>
    <w:rsid w:val="00752775"/>
    <w:rsid w:val="00752ABA"/>
    <w:rsid w:val="007538E0"/>
    <w:rsid w:val="0075422E"/>
    <w:rsid w:val="007544AB"/>
    <w:rsid w:val="007544F0"/>
    <w:rsid w:val="0075504D"/>
    <w:rsid w:val="00755B89"/>
    <w:rsid w:val="00760945"/>
    <w:rsid w:val="007615FC"/>
    <w:rsid w:val="007616E2"/>
    <w:rsid w:val="0076185E"/>
    <w:rsid w:val="00761BA6"/>
    <w:rsid w:val="007621E1"/>
    <w:rsid w:val="007639A4"/>
    <w:rsid w:val="00764B85"/>
    <w:rsid w:val="00766556"/>
    <w:rsid w:val="00766773"/>
    <w:rsid w:val="00766D58"/>
    <w:rsid w:val="0076739B"/>
    <w:rsid w:val="0076790E"/>
    <w:rsid w:val="00767F5B"/>
    <w:rsid w:val="00767F94"/>
    <w:rsid w:val="00770792"/>
    <w:rsid w:val="007708FD"/>
    <w:rsid w:val="00770E0E"/>
    <w:rsid w:val="0077205E"/>
    <w:rsid w:val="0077278A"/>
    <w:rsid w:val="00772D3B"/>
    <w:rsid w:val="00773B62"/>
    <w:rsid w:val="0077421C"/>
    <w:rsid w:val="00774541"/>
    <w:rsid w:val="007747BF"/>
    <w:rsid w:val="00774ED0"/>
    <w:rsid w:val="00777AC5"/>
    <w:rsid w:val="007804CB"/>
    <w:rsid w:val="00780B62"/>
    <w:rsid w:val="007819E5"/>
    <w:rsid w:val="00781DFD"/>
    <w:rsid w:val="00781EF2"/>
    <w:rsid w:val="00782547"/>
    <w:rsid w:val="00782593"/>
    <w:rsid w:val="00782D25"/>
    <w:rsid w:val="00783C64"/>
    <w:rsid w:val="0078429E"/>
    <w:rsid w:val="007872A9"/>
    <w:rsid w:val="00787C2D"/>
    <w:rsid w:val="00790CDD"/>
    <w:rsid w:val="00791402"/>
    <w:rsid w:val="00791816"/>
    <w:rsid w:val="00791AFB"/>
    <w:rsid w:val="007920BF"/>
    <w:rsid w:val="00792733"/>
    <w:rsid w:val="0079430A"/>
    <w:rsid w:val="00794599"/>
    <w:rsid w:val="00795BB1"/>
    <w:rsid w:val="00796776"/>
    <w:rsid w:val="00797BE7"/>
    <w:rsid w:val="007A03BC"/>
    <w:rsid w:val="007A06C7"/>
    <w:rsid w:val="007A0963"/>
    <w:rsid w:val="007A0F34"/>
    <w:rsid w:val="007A16B9"/>
    <w:rsid w:val="007A20D0"/>
    <w:rsid w:val="007A2E2F"/>
    <w:rsid w:val="007A38D5"/>
    <w:rsid w:val="007A39C0"/>
    <w:rsid w:val="007A4166"/>
    <w:rsid w:val="007A41AF"/>
    <w:rsid w:val="007A566F"/>
    <w:rsid w:val="007A56A8"/>
    <w:rsid w:val="007A64D6"/>
    <w:rsid w:val="007A6823"/>
    <w:rsid w:val="007A6FEF"/>
    <w:rsid w:val="007A7197"/>
    <w:rsid w:val="007A7900"/>
    <w:rsid w:val="007B07DD"/>
    <w:rsid w:val="007B0B5D"/>
    <w:rsid w:val="007B0B88"/>
    <w:rsid w:val="007B0D4C"/>
    <w:rsid w:val="007B1E80"/>
    <w:rsid w:val="007B1F1F"/>
    <w:rsid w:val="007B2C4D"/>
    <w:rsid w:val="007B36AB"/>
    <w:rsid w:val="007B3A9B"/>
    <w:rsid w:val="007B3DB6"/>
    <w:rsid w:val="007B3EA5"/>
    <w:rsid w:val="007B4315"/>
    <w:rsid w:val="007B4378"/>
    <w:rsid w:val="007B5642"/>
    <w:rsid w:val="007B5ABE"/>
    <w:rsid w:val="007B60A7"/>
    <w:rsid w:val="007B670E"/>
    <w:rsid w:val="007B67A9"/>
    <w:rsid w:val="007B7164"/>
    <w:rsid w:val="007B726E"/>
    <w:rsid w:val="007B7800"/>
    <w:rsid w:val="007B79A6"/>
    <w:rsid w:val="007B7AE0"/>
    <w:rsid w:val="007B7B63"/>
    <w:rsid w:val="007C04F9"/>
    <w:rsid w:val="007C0E8C"/>
    <w:rsid w:val="007C1094"/>
    <w:rsid w:val="007C122B"/>
    <w:rsid w:val="007C1673"/>
    <w:rsid w:val="007C1E29"/>
    <w:rsid w:val="007C206F"/>
    <w:rsid w:val="007C487C"/>
    <w:rsid w:val="007C556D"/>
    <w:rsid w:val="007C5F74"/>
    <w:rsid w:val="007C624A"/>
    <w:rsid w:val="007C62BF"/>
    <w:rsid w:val="007C69A6"/>
    <w:rsid w:val="007C6AC3"/>
    <w:rsid w:val="007C6B04"/>
    <w:rsid w:val="007C7E8D"/>
    <w:rsid w:val="007D0EF7"/>
    <w:rsid w:val="007D26AF"/>
    <w:rsid w:val="007D2925"/>
    <w:rsid w:val="007D3641"/>
    <w:rsid w:val="007D3B90"/>
    <w:rsid w:val="007D3EE1"/>
    <w:rsid w:val="007D3F70"/>
    <w:rsid w:val="007D3F72"/>
    <w:rsid w:val="007D4759"/>
    <w:rsid w:val="007D4D87"/>
    <w:rsid w:val="007D56B1"/>
    <w:rsid w:val="007D640F"/>
    <w:rsid w:val="007D64F7"/>
    <w:rsid w:val="007D747A"/>
    <w:rsid w:val="007D799C"/>
    <w:rsid w:val="007E06A6"/>
    <w:rsid w:val="007E0CC0"/>
    <w:rsid w:val="007E0F4E"/>
    <w:rsid w:val="007E1260"/>
    <w:rsid w:val="007E3015"/>
    <w:rsid w:val="007E3455"/>
    <w:rsid w:val="007E3911"/>
    <w:rsid w:val="007E3B6C"/>
    <w:rsid w:val="007E3EC8"/>
    <w:rsid w:val="007E4171"/>
    <w:rsid w:val="007E4BC5"/>
    <w:rsid w:val="007E567A"/>
    <w:rsid w:val="007E578D"/>
    <w:rsid w:val="007E65F5"/>
    <w:rsid w:val="007F079E"/>
    <w:rsid w:val="007F0A7D"/>
    <w:rsid w:val="007F0D11"/>
    <w:rsid w:val="007F1686"/>
    <w:rsid w:val="007F17D2"/>
    <w:rsid w:val="007F21D2"/>
    <w:rsid w:val="007F2545"/>
    <w:rsid w:val="007F2F9F"/>
    <w:rsid w:val="007F3220"/>
    <w:rsid w:val="007F4A4A"/>
    <w:rsid w:val="007F4F6B"/>
    <w:rsid w:val="007F55B6"/>
    <w:rsid w:val="007F5A4F"/>
    <w:rsid w:val="007F6601"/>
    <w:rsid w:val="007F69DD"/>
    <w:rsid w:val="007F7A3B"/>
    <w:rsid w:val="00800833"/>
    <w:rsid w:val="00800BC8"/>
    <w:rsid w:val="00801C8F"/>
    <w:rsid w:val="00801F38"/>
    <w:rsid w:val="00803E03"/>
    <w:rsid w:val="008040D8"/>
    <w:rsid w:val="0080420A"/>
    <w:rsid w:val="00804D73"/>
    <w:rsid w:val="008060A0"/>
    <w:rsid w:val="0080722A"/>
    <w:rsid w:val="0080787A"/>
    <w:rsid w:val="00810F42"/>
    <w:rsid w:val="008116B8"/>
    <w:rsid w:val="0081172E"/>
    <w:rsid w:val="008122B7"/>
    <w:rsid w:val="0081364C"/>
    <w:rsid w:val="00813701"/>
    <w:rsid w:val="00813878"/>
    <w:rsid w:val="00813A54"/>
    <w:rsid w:val="00814845"/>
    <w:rsid w:val="0081660F"/>
    <w:rsid w:val="0081667D"/>
    <w:rsid w:val="00816BB2"/>
    <w:rsid w:val="00816D30"/>
    <w:rsid w:val="00816D4E"/>
    <w:rsid w:val="00817C5F"/>
    <w:rsid w:val="00821611"/>
    <w:rsid w:val="008233DA"/>
    <w:rsid w:val="008236CF"/>
    <w:rsid w:val="00823A91"/>
    <w:rsid w:val="00823C7F"/>
    <w:rsid w:val="00823DCF"/>
    <w:rsid w:val="00823E98"/>
    <w:rsid w:val="008241FD"/>
    <w:rsid w:val="0082442C"/>
    <w:rsid w:val="0082488C"/>
    <w:rsid w:val="008264A2"/>
    <w:rsid w:val="00827596"/>
    <w:rsid w:val="00827AC2"/>
    <w:rsid w:val="00827DA0"/>
    <w:rsid w:val="00830AC4"/>
    <w:rsid w:val="00830F6A"/>
    <w:rsid w:val="00831088"/>
    <w:rsid w:val="008310F6"/>
    <w:rsid w:val="008311AF"/>
    <w:rsid w:val="008319BB"/>
    <w:rsid w:val="00831DC5"/>
    <w:rsid w:val="00831EFD"/>
    <w:rsid w:val="008327E6"/>
    <w:rsid w:val="00832BE2"/>
    <w:rsid w:val="00832E8E"/>
    <w:rsid w:val="008337C9"/>
    <w:rsid w:val="008339B4"/>
    <w:rsid w:val="00835A91"/>
    <w:rsid w:val="00835E52"/>
    <w:rsid w:val="00836AC5"/>
    <w:rsid w:val="008377F1"/>
    <w:rsid w:val="00840C5A"/>
    <w:rsid w:val="00840EDA"/>
    <w:rsid w:val="00841419"/>
    <w:rsid w:val="00841736"/>
    <w:rsid w:val="008423D4"/>
    <w:rsid w:val="0084336D"/>
    <w:rsid w:val="008433A0"/>
    <w:rsid w:val="0084408C"/>
    <w:rsid w:val="00844700"/>
    <w:rsid w:val="00844E15"/>
    <w:rsid w:val="00845C52"/>
    <w:rsid w:val="00845D1A"/>
    <w:rsid w:val="008474A7"/>
    <w:rsid w:val="00847766"/>
    <w:rsid w:val="00847A79"/>
    <w:rsid w:val="00847EC6"/>
    <w:rsid w:val="00850DFA"/>
    <w:rsid w:val="00851800"/>
    <w:rsid w:val="00851B8B"/>
    <w:rsid w:val="008528B9"/>
    <w:rsid w:val="00852C5F"/>
    <w:rsid w:val="008530B5"/>
    <w:rsid w:val="0085331A"/>
    <w:rsid w:val="00854945"/>
    <w:rsid w:val="0085589B"/>
    <w:rsid w:val="00855911"/>
    <w:rsid w:val="00855F94"/>
    <w:rsid w:val="0085663B"/>
    <w:rsid w:val="008568B3"/>
    <w:rsid w:val="00857E44"/>
    <w:rsid w:val="00857ECF"/>
    <w:rsid w:val="00860AF2"/>
    <w:rsid w:val="00860BD3"/>
    <w:rsid w:val="00861766"/>
    <w:rsid w:val="00862288"/>
    <w:rsid w:val="00863100"/>
    <w:rsid w:val="0086332E"/>
    <w:rsid w:val="00864921"/>
    <w:rsid w:val="008649F7"/>
    <w:rsid w:val="00864C01"/>
    <w:rsid w:val="0086590D"/>
    <w:rsid w:val="00867456"/>
    <w:rsid w:val="0086756A"/>
    <w:rsid w:val="0087036F"/>
    <w:rsid w:val="008716DE"/>
    <w:rsid w:val="00872178"/>
    <w:rsid w:val="00872247"/>
    <w:rsid w:val="00872925"/>
    <w:rsid w:val="008735E3"/>
    <w:rsid w:val="00874027"/>
    <w:rsid w:val="0087417E"/>
    <w:rsid w:val="0087464B"/>
    <w:rsid w:val="00874A86"/>
    <w:rsid w:val="00874E5F"/>
    <w:rsid w:val="00874E64"/>
    <w:rsid w:val="00874FE6"/>
    <w:rsid w:val="0087567D"/>
    <w:rsid w:val="00875751"/>
    <w:rsid w:val="00876C52"/>
    <w:rsid w:val="00877555"/>
    <w:rsid w:val="008779CA"/>
    <w:rsid w:val="00880623"/>
    <w:rsid w:val="00880827"/>
    <w:rsid w:val="008813E9"/>
    <w:rsid w:val="0088192B"/>
    <w:rsid w:val="00882B03"/>
    <w:rsid w:val="00882D2A"/>
    <w:rsid w:val="00884D22"/>
    <w:rsid w:val="00885281"/>
    <w:rsid w:val="00885348"/>
    <w:rsid w:val="0088634C"/>
    <w:rsid w:val="008864E7"/>
    <w:rsid w:val="0089043E"/>
    <w:rsid w:val="008911B2"/>
    <w:rsid w:val="008916C0"/>
    <w:rsid w:val="008917AA"/>
    <w:rsid w:val="00891B02"/>
    <w:rsid w:val="00892007"/>
    <w:rsid w:val="0089204B"/>
    <w:rsid w:val="008922CA"/>
    <w:rsid w:val="0089324E"/>
    <w:rsid w:val="00894408"/>
    <w:rsid w:val="00894998"/>
    <w:rsid w:val="00897554"/>
    <w:rsid w:val="008976E8"/>
    <w:rsid w:val="008A1097"/>
    <w:rsid w:val="008A1F06"/>
    <w:rsid w:val="008A20FF"/>
    <w:rsid w:val="008A2248"/>
    <w:rsid w:val="008A2765"/>
    <w:rsid w:val="008A2806"/>
    <w:rsid w:val="008A4778"/>
    <w:rsid w:val="008A4D5A"/>
    <w:rsid w:val="008A5BEA"/>
    <w:rsid w:val="008A6D99"/>
    <w:rsid w:val="008A73E9"/>
    <w:rsid w:val="008A7925"/>
    <w:rsid w:val="008B06E6"/>
    <w:rsid w:val="008B119B"/>
    <w:rsid w:val="008B1226"/>
    <w:rsid w:val="008B2648"/>
    <w:rsid w:val="008B3150"/>
    <w:rsid w:val="008B3DBA"/>
    <w:rsid w:val="008B417A"/>
    <w:rsid w:val="008B4256"/>
    <w:rsid w:val="008B6055"/>
    <w:rsid w:val="008B7CFB"/>
    <w:rsid w:val="008C3B3E"/>
    <w:rsid w:val="008C47BE"/>
    <w:rsid w:val="008C4867"/>
    <w:rsid w:val="008C4870"/>
    <w:rsid w:val="008C4AE5"/>
    <w:rsid w:val="008C50B5"/>
    <w:rsid w:val="008C55C1"/>
    <w:rsid w:val="008C6126"/>
    <w:rsid w:val="008C6A1B"/>
    <w:rsid w:val="008C6F95"/>
    <w:rsid w:val="008C72D4"/>
    <w:rsid w:val="008C7537"/>
    <w:rsid w:val="008C7A68"/>
    <w:rsid w:val="008C7D67"/>
    <w:rsid w:val="008D1320"/>
    <w:rsid w:val="008D15FD"/>
    <w:rsid w:val="008D194C"/>
    <w:rsid w:val="008D2416"/>
    <w:rsid w:val="008D3DB5"/>
    <w:rsid w:val="008D4495"/>
    <w:rsid w:val="008D4C5C"/>
    <w:rsid w:val="008D4C9B"/>
    <w:rsid w:val="008D5226"/>
    <w:rsid w:val="008D5878"/>
    <w:rsid w:val="008D5A10"/>
    <w:rsid w:val="008D65A6"/>
    <w:rsid w:val="008D69FE"/>
    <w:rsid w:val="008D6A66"/>
    <w:rsid w:val="008D6ADE"/>
    <w:rsid w:val="008D6EF8"/>
    <w:rsid w:val="008D7625"/>
    <w:rsid w:val="008D7A49"/>
    <w:rsid w:val="008E142B"/>
    <w:rsid w:val="008E150C"/>
    <w:rsid w:val="008E1915"/>
    <w:rsid w:val="008E1A81"/>
    <w:rsid w:val="008E2B9E"/>
    <w:rsid w:val="008E3C2E"/>
    <w:rsid w:val="008E4BAD"/>
    <w:rsid w:val="008E7473"/>
    <w:rsid w:val="008F0624"/>
    <w:rsid w:val="008F0978"/>
    <w:rsid w:val="008F171B"/>
    <w:rsid w:val="008F368F"/>
    <w:rsid w:val="008F3AD5"/>
    <w:rsid w:val="008F3F93"/>
    <w:rsid w:val="008F4B1D"/>
    <w:rsid w:val="008F4C8D"/>
    <w:rsid w:val="008F63D7"/>
    <w:rsid w:val="008F713F"/>
    <w:rsid w:val="0090041F"/>
    <w:rsid w:val="009009D7"/>
    <w:rsid w:val="009016D7"/>
    <w:rsid w:val="009021CF"/>
    <w:rsid w:val="00902861"/>
    <w:rsid w:val="0090286A"/>
    <w:rsid w:val="00902E2D"/>
    <w:rsid w:val="0090306B"/>
    <w:rsid w:val="00903243"/>
    <w:rsid w:val="00903966"/>
    <w:rsid w:val="00903B04"/>
    <w:rsid w:val="0090587B"/>
    <w:rsid w:val="00905F93"/>
    <w:rsid w:val="00906157"/>
    <w:rsid w:val="009074A9"/>
    <w:rsid w:val="009074E8"/>
    <w:rsid w:val="009111EA"/>
    <w:rsid w:val="009130E9"/>
    <w:rsid w:val="0091356B"/>
    <w:rsid w:val="0091360F"/>
    <w:rsid w:val="00913CD8"/>
    <w:rsid w:val="00913D6F"/>
    <w:rsid w:val="00914989"/>
    <w:rsid w:val="00915481"/>
    <w:rsid w:val="00916753"/>
    <w:rsid w:val="009169C0"/>
    <w:rsid w:val="00916B69"/>
    <w:rsid w:val="0091736D"/>
    <w:rsid w:val="00917CB3"/>
    <w:rsid w:val="009201A4"/>
    <w:rsid w:val="009201C1"/>
    <w:rsid w:val="009204E5"/>
    <w:rsid w:val="00920857"/>
    <w:rsid w:val="00920AD1"/>
    <w:rsid w:val="00920FDE"/>
    <w:rsid w:val="00921866"/>
    <w:rsid w:val="00922BBD"/>
    <w:rsid w:val="00923397"/>
    <w:rsid w:val="00923FDF"/>
    <w:rsid w:val="0092486A"/>
    <w:rsid w:val="009249A6"/>
    <w:rsid w:val="0092593D"/>
    <w:rsid w:val="00925CDA"/>
    <w:rsid w:val="00926987"/>
    <w:rsid w:val="00927118"/>
    <w:rsid w:val="00927C4C"/>
    <w:rsid w:val="00930273"/>
    <w:rsid w:val="00930751"/>
    <w:rsid w:val="009308A9"/>
    <w:rsid w:val="00930DBD"/>
    <w:rsid w:val="0093326C"/>
    <w:rsid w:val="0093387F"/>
    <w:rsid w:val="00933FB6"/>
    <w:rsid w:val="009344CF"/>
    <w:rsid w:val="009361E8"/>
    <w:rsid w:val="009364B4"/>
    <w:rsid w:val="00936C3F"/>
    <w:rsid w:val="00936D2B"/>
    <w:rsid w:val="00936DD9"/>
    <w:rsid w:val="00937206"/>
    <w:rsid w:val="00941006"/>
    <w:rsid w:val="009413B8"/>
    <w:rsid w:val="00941715"/>
    <w:rsid w:val="00941763"/>
    <w:rsid w:val="00942D00"/>
    <w:rsid w:val="00942DCF"/>
    <w:rsid w:val="00943059"/>
    <w:rsid w:val="0094386D"/>
    <w:rsid w:val="00943CFE"/>
    <w:rsid w:val="00943EC1"/>
    <w:rsid w:val="009460D3"/>
    <w:rsid w:val="00946668"/>
    <w:rsid w:val="00946C52"/>
    <w:rsid w:val="00947707"/>
    <w:rsid w:val="009478BA"/>
    <w:rsid w:val="00947B43"/>
    <w:rsid w:val="009501E5"/>
    <w:rsid w:val="009502E9"/>
    <w:rsid w:val="009505F3"/>
    <w:rsid w:val="00951276"/>
    <w:rsid w:val="0095131E"/>
    <w:rsid w:val="00951466"/>
    <w:rsid w:val="00951E26"/>
    <w:rsid w:val="00952002"/>
    <w:rsid w:val="0095257D"/>
    <w:rsid w:val="0095273A"/>
    <w:rsid w:val="00952A45"/>
    <w:rsid w:val="00952C02"/>
    <w:rsid w:val="00952F45"/>
    <w:rsid w:val="009533DE"/>
    <w:rsid w:val="00953571"/>
    <w:rsid w:val="00953F43"/>
    <w:rsid w:val="00954849"/>
    <w:rsid w:val="009558D1"/>
    <w:rsid w:val="00955981"/>
    <w:rsid w:val="00956400"/>
    <w:rsid w:val="00957291"/>
    <w:rsid w:val="009575B7"/>
    <w:rsid w:val="00957858"/>
    <w:rsid w:val="009603A4"/>
    <w:rsid w:val="009603FA"/>
    <w:rsid w:val="00960638"/>
    <w:rsid w:val="0096093D"/>
    <w:rsid w:val="00961CEF"/>
    <w:rsid w:val="00962F48"/>
    <w:rsid w:val="00962F6B"/>
    <w:rsid w:val="00963323"/>
    <w:rsid w:val="009637E4"/>
    <w:rsid w:val="00963EA8"/>
    <w:rsid w:val="00964022"/>
    <w:rsid w:val="009641DC"/>
    <w:rsid w:val="0096430D"/>
    <w:rsid w:val="00964F6B"/>
    <w:rsid w:val="00965666"/>
    <w:rsid w:val="00966A9B"/>
    <w:rsid w:val="00966FB5"/>
    <w:rsid w:val="00970EFA"/>
    <w:rsid w:val="00971183"/>
    <w:rsid w:val="00972123"/>
    <w:rsid w:val="009721DC"/>
    <w:rsid w:val="0097251F"/>
    <w:rsid w:val="009725EA"/>
    <w:rsid w:val="009759E5"/>
    <w:rsid w:val="00975BD0"/>
    <w:rsid w:val="00976735"/>
    <w:rsid w:val="009800A2"/>
    <w:rsid w:val="00980BF9"/>
    <w:rsid w:val="009814EA"/>
    <w:rsid w:val="0098171F"/>
    <w:rsid w:val="00981757"/>
    <w:rsid w:val="00982687"/>
    <w:rsid w:val="00983244"/>
    <w:rsid w:val="00984145"/>
    <w:rsid w:val="00984ADE"/>
    <w:rsid w:val="00985005"/>
    <w:rsid w:val="0098514C"/>
    <w:rsid w:val="00986BCB"/>
    <w:rsid w:val="0098729F"/>
    <w:rsid w:val="009878B4"/>
    <w:rsid w:val="00987B74"/>
    <w:rsid w:val="00990147"/>
    <w:rsid w:val="00990B54"/>
    <w:rsid w:val="00990E7D"/>
    <w:rsid w:val="0099112A"/>
    <w:rsid w:val="009914DC"/>
    <w:rsid w:val="00992A5E"/>
    <w:rsid w:val="00993CE0"/>
    <w:rsid w:val="00995258"/>
    <w:rsid w:val="009952B3"/>
    <w:rsid w:val="00995C91"/>
    <w:rsid w:val="00996018"/>
    <w:rsid w:val="00997E57"/>
    <w:rsid w:val="009A0EF8"/>
    <w:rsid w:val="009A1A94"/>
    <w:rsid w:val="009A2A2D"/>
    <w:rsid w:val="009A2B4E"/>
    <w:rsid w:val="009A2B92"/>
    <w:rsid w:val="009A32E9"/>
    <w:rsid w:val="009A34F7"/>
    <w:rsid w:val="009A3703"/>
    <w:rsid w:val="009A395B"/>
    <w:rsid w:val="009A3C6F"/>
    <w:rsid w:val="009A434F"/>
    <w:rsid w:val="009A4E3F"/>
    <w:rsid w:val="009A538E"/>
    <w:rsid w:val="009A6316"/>
    <w:rsid w:val="009A7412"/>
    <w:rsid w:val="009A75C7"/>
    <w:rsid w:val="009A7AE5"/>
    <w:rsid w:val="009A7C84"/>
    <w:rsid w:val="009B0EAB"/>
    <w:rsid w:val="009B1098"/>
    <w:rsid w:val="009B1D0B"/>
    <w:rsid w:val="009B1E64"/>
    <w:rsid w:val="009B3178"/>
    <w:rsid w:val="009B36A3"/>
    <w:rsid w:val="009B3BEC"/>
    <w:rsid w:val="009B446C"/>
    <w:rsid w:val="009B4980"/>
    <w:rsid w:val="009B5656"/>
    <w:rsid w:val="009B606A"/>
    <w:rsid w:val="009B68BF"/>
    <w:rsid w:val="009B6DE9"/>
    <w:rsid w:val="009B6FCD"/>
    <w:rsid w:val="009B70D5"/>
    <w:rsid w:val="009B77E6"/>
    <w:rsid w:val="009B780C"/>
    <w:rsid w:val="009C01C3"/>
    <w:rsid w:val="009C02AC"/>
    <w:rsid w:val="009C035C"/>
    <w:rsid w:val="009C1543"/>
    <w:rsid w:val="009C2166"/>
    <w:rsid w:val="009C26F9"/>
    <w:rsid w:val="009C2ECB"/>
    <w:rsid w:val="009C38A5"/>
    <w:rsid w:val="009C3B3B"/>
    <w:rsid w:val="009C3E5D"/>
    <w:rsid w:val="009C3E62"/>
    <w:rsid w:val="009C40CF"/>
    <w:rsid w:val="009C576E"/>
    <w:rsid w:val="009C5974"/>
    <w:rsid w:val="009C5C0B"/>
    <w:rsid w:val="009C5D46"/>
    <w:rsid w:val="009C639C"/>
    <w:rsid w:val="009C651F"/>
    <w:rsid w:val="009C6F0D"/>
    <w:rsid w:val="009C7032"/>
    <w:rsid w:val="009C7BBB"/>
    <w:rsid w:val="009D02A6"/>
    <w:rsid w:val="009D0C74"/>
    <w:rsid w:val="009D112D"/>
    <w:rsid w:val="009D1276"/>
    <w:rsid w:val="009D1F19"/>
    <w:rsid w:val="009D328A"/>
    <w:rsid w:val="009D3570"/>
    <w:rsid w:val="009D3C30"/>
    <w:rsid w:val="009D4076"/>
    <w:rsid w:val="009D4080"/>
    <w:rsid w:val="009D46FA"/>
    <w:rsid w:val="009D4DDF"/>
    <w:rsid w:val="009D535A"/>
    <w:rsid w:val="009D5669"/>
    <w:rsid w:val="009D5C14"/>
    <w:rsid w:val="009D6112"/>
    <w:rsid w:val="009D6B4B"/>
    <w:rsid w:val="009D7167"/>
    <w:rsid w:val="009D7981"/>
    <w:rsid w:val="009E1029"/>
    <w:rsid w:val="009E14D3"/>
    <w:rsid w:val="009E1E2D"/>
    <w:rsid w:val="009E2737"/>
    <w:rsid w:val="009E28CD"/>
    <w:rsid w:val="009E2F2C"/>
    <w:rsid w:val="009E3E1B"/>
    <w:rsid w:val="009E3FA7"/>
    <w:rsid w:val="009E40AC"/>
    <w:rsid w:val="009E43E9"/>
    <w:rsid w:val="009E5743"/>
    <w:rsid w:val="009E7715"/>
    <w:rsid w:val="009E7AD3"/>
    <w:rsid w:val="009F0CBB"/>
    <w:rsid w:val="009F0EC7"/>
    <w:rsid w:val="009F0FF2"/>
    <w:rsid w:val="009F1AD3"/>
    <w:rsid w:val="009F3093"/>
    <w:rsid w:val="009F31A6"/>
    <w:rsid w:val="009F4A28"/>
    <w:rsid w:val="009F4B64"/>
    <w:rsid w:val="009F531C"/>
    <w:rsid w:val="009F56AE"/>
    <w:rsid w:val="009F5A83"/>
    <w:rsid w:val="009F5DEC"/>
    <w:rsid w:val="009F7A6A"/>
    <w:rsid w:val="00A008BA"/>
    <w:rsid w:val="00A00C99"/>
    <w:rsid w:val="00A01362"/>
    <w:rsid w:val="00A021D5"/>
    <w:rsid w:val="00A0221C"/>
    <w:rsid w:val="00A02FDB"/>
    <w:rsid w:val="00A039F6"/>
    <w:rsid w:val="00A04642"/>
    <w:rsid w:val="00A0480B"/>
    <w:rsid w:val="00A058B3"/>
    <w:rsid w:val="00A05DC0"/>
    <w:rsid w:val="00A05FEE"/>
    <w:rsid w:val="00A063F1"/>
    <w:rsid w:val="00A067B0"/>
    <w:rsid w:val="00A07117"/>
    <w:rsid w:val="00A07622"/>
    <w:rsid w:val="00A109A1"/>
    <w:rsid w:val="00A109B9"/>
    <w:rsid w:val="00A111E5"/>
    <w:rsid w:val="00A11237"/>
    <w:rsid w:val="00A11EF6"/>
    <w:rsid w:val="00A122CD"/>
    <w:rsid w:val="00A12981"/>
    <w:rsid w:val="00A1420F"/>
    <w:rsid w:val="00A14629"/>
    <w:rsid w:val="00A155B8"/>
    <w:rsid w:val="00A15B76"/>
    <w:rsid w:val="00A16263"/>
    <w:rsid w:val="00A2271D"/>
    <w:rsid w:val="00A22831"/>
    <w:rsid w:val="00A23C6D"/>
    <w:rsid w:val="00A23DDE"/>
    <w:rsid w:val="00A24C69"/>
    <w:rsid w:val="00A25380"/>
    <w:rsid w:val="00A259D2"/>
    <w:rsid w:val="00A25A6D"/>
    <w:rsid w:val="00A25BF6"/>
    <w:rsid w:val="00A2645C"/>
    <w:rsid w:val="00A304B8"/>
    <w:rsid w:val="00A30536"/>
    <w:rsid w:val="00A30B59"/>
    <w:rsid w:val="00A316A7"/>
    <w:rsid w:val="00A31E16"/>
    <w:rsid w:val="00A32A79"/>
    <w:rsid w:val="00A33219"/>
    <w:rsid w:val="00A350F5"/>
    <w:rsid w:val="00A352FD"/>
    <w:rsid w:val="00A35AB2"/>
    <w:rsid w:val="00A35C24"/>
    <w:rsid w:val="00A35C73"/>
    <w:rsid w:val="00A35E06"/>
    <w:rsid w:val="00A35F2B"/>
    <w:rsid w:val="00A37302"/>
    <w:rsid w:val="00A3752D"/>
    <w:rsid w:val="00A37863"/>
    <w:rsid w:val="00A37F83"/>
    <w:rsid w:val="00A403A3"/>
    <w:rsid w:val="00A40B83"/>
    <w:rsid w:val="00A40CBB"/>
    <w:rsid w:val="00A40F9B"/>
    <w:rsid w:val="00A4105B"/>
    <w:rsid w:val="00A41271"/>
    <w:rsid w:val="00A41817"/>
    <w:rsid w:val="00A42638"/>
    <w:rsid w:val="00A433E9"/>
    <w:rsid w:val="00A43B3F"/>
    <w:rsid w:val="00A43BC5"/>
    <w:rsid w:val="00A4495F"/>
    <w:rsid w:val="00A45551"/>
    <w:rsid w:val="00A45660"/>
    <w:rsid w:val="00A466A7"/>
    <w:rsid w:val="00A46A43"/>
    <w:rsid w:val="00A4744F"/>
    <w:rsid w:val="00A47529"/>
    <w:rsid w:val="00A47AB2"/>
    <w:rsid w:val="00A47CC3"/>
    <w:rsid w:val="00A5061F"/>
    <w:rsid w:val="00A51120"/>
    <w:rsid w:val="00A51199"/>
    <w:rsid w:val="00A511CE"/>
    <w:rsid w:val="00A51558"/>
    <w:rsid w:val="00A51ABD"/>
    <w:rsid w:val="00A53A3B"/>
    <w:rsid w:val="00A54882"/>
    <w:rsid w:val="00A548CB"/>
    <w:rsid w:val="00A54BD0"/>
    <w:rsid w:val="00A551D8"/>
    <w:rsid w:val="00A56861"/>
    <w:rsid w:val="00A56AFE"/>
    <w:rsid w:val="00A56FDC"/>
    <w:rsid w:val="00A571CA"/>
    <w:rsid w:val="00A575ED"/>
    <w:rsid w:val="00A612FC"/>
    <w:rsid w:val="00A6139E"/>
    <w:rsid w:val="00A61F52"/>
    <w:rsid w:val="00A62564"/>
    <w:rsid w:val="00A626AD"/>
    <w:rsid w:val="00A62D98"/>
    <w:rsid w:val="00A633FA"/>
    <w:rsid w:val="00A63C9F"/>
    <w:rsid w:val="00A6434D"/>
    <w:rsid w:val="00A64491"/>
    <w:rsid w:val="00A65145"/>
    <w:rsid w:val="00A65320"/>
    <w:rsid w:val="00A66E25"/>
    <w:rsid w:val="00A66F96"/>
    <w:rsid w:val="00A670DF"/>
    <w:rsid w:val="00A67B58"/>
    <w:rsid w:val="00A67E38"/>
    <w:rsid w:val="00A7049F"/>
    <w:rsid w:val="00A718D6"/>
    <w:rsid w:val="00A71CDF"/>
    <w:rsid w:val="00A72021"/>
    <w:rsid w:val="00A721BD"/>
    <w:rsid w:val="00A7273C"/>
    <w:rsid w:val="00A727DA"/>
    <w:rsid w:val="00A7285D"/>
    <w:rsid w:val="00A72938"/>
    <w:rsid w:val="00A73E54"/>
    <w:rsid w:val="00A75789"/>
    <w:rsid w:val="00A75DF2"/>
    <w:rsid w:val="00A75EE1"/>
    <w:rsid w:val="00A76770"/>
    <w:rsid w:val="00A769F6"/>
    <w:rsid w:val="00A778EF"/>
    <w:rsid w:val="00A8083C"/>
    <w:rsid w:val="00A8124C"/>
    <w:rsid w:val="00A81393"/>
    <w:rsid w:val="00A82599"/>
    <w:rsid w:val="00A825FF"/>
    <w:rsid w:val="00A82B99"/>
    <w:rsid w:val="00A82E0F"/>
    <w:rsid w:val="00A83D05"/>
    <w:rsid w:val="00A843D9"/>
    <w:rsid w:val="00A844C8"/>
    <w:rsid w:val="00A8467F"/>
    <w:rsid w:val="00A847DF"/>
    <w:rsid w:val="00A84B6B"/>
    <w:rsid w:val="00A84C5F"/>
    <w:rsid w:val="00A84D8B"/>
    <w:rsid w:val="00A851FC"/>
    <w:rsid w:val="00A85537"/>
    <w:rsid w:val="00A85E09"/>
    <w:rsid w:val="00A865B9"/>
    <w:rsid w:val="00A86D0D"/>
    <w:rsid w:val="00A879D4"/>
    <w:rsid w:val="00A90E18"/>
    <w:rsid w:val="00A90EDC"/>
    <w:rsid w:val="00A92444"/>
    <w:rsid w:val="00A93040"/>
    <w:rsid w:val="00A956C8"/>
    <w:rsid w:val="00A96435"/>
    <w:rsid w:val="00A969C4"/>
    <w:rsid w:val="00A96C73"/>
    <w:rsid w:val="00A97EA4"/>
    <w:rsid w:val="00AA0376"/>
    <w:rsid w:val="00AA0588"/>
    <w:rsid w:val="00AA1020"/>
    <w:rsid w:val="00AA15A8"/>
    <w:rsid w:val="00AA1A97"/>
    <w:rsid w:val="00AA1F2E"/>
    <w:rsid w:val="00AA28E1"/>
    <w:rsid w:val="00AA393B"/>
    <w:rsid w:val="00AA3BEA"/>
    <w:rsid w:val="00AA3F3C"/>
    <w:rsid w:val="00AA425C"/>
    <w:rsid w:val="00AA487F"/>
    <w:rsid w:val="00AA4E1A"/>
    <w:rsid w:val="00AA5177"/>
    <w:rsid w:val="00AA5B9D"/>
    <w:rsid w:val="00AA5D19"/>
    <w:rsid w:val="00AA6232"/>
    <w:rsid w:val="00AA678F"/>
    <w:rsid w:val="00AA6B6E"/>
    <w:rsid w:val="00AA7080"/>
    <w:rsid w:val="00AA788B"/>
    <w:rsid w:val="00AB0061"/>
    <w:rsid w:val="00AB0DF7"/>
    <w:rsid w:val="00AB1022"/>
    <w:rsid w:val="00AB1B91"/>
    <w:rsid w:val="00AB216C"/>
    <w:rsid w:val="00AB25F3"/>
    <w:rsid w:val="00AB2733"/>
    <w:rsid w:val="00AB2CCD"/>
    <w:rsid w:val="00AB3039"/>
    <w:rsid w:val="00AB34C8"/>
    <w:rsid w:val="00AB3C58"/>
    <w:rsid w:val="00AB505A"/>
    <w:rsid w:val="00AB6FED"/>
    <w:rsid w:val="00AB7082"/>
    <w:rsid w:val="00AB70C7"/>
    <w:rsid w:val="00AC0654"/>
    <w:rsid w:val="00AC0A49"/>
    <w:rsid w:val="00AC0BA6"/>
    <w:rsid w:val="00AC0E98"/>
    <w:rsid w:val="00AC1088"/>
    <w:rsid w:val="00AC12D6"/>
    <w:rsid w:val="00AC1C1C"/>
    <w:rsid w:val="00AC1EBE"/>
    <w:rsid w:val="00AC2350"/>
    <w:rsid w:val="00AC2E82"/>
    <w:rsid w:val="00AC4195"/>
    <w:rsid w:val="00AC45A7"/>
    <w:rsid w:val="00AC4A94"/>
    <w:rsid w:val="00AC4CDD"/>
    <w:rsid w:val="00AC56E7"/>
    <w:rsid w:val="00AC5B14"/>
    <w:rsid w:val="00AC601D"/>
    <w:rsid w:val="00AC7386"/>
    <w:rsid w:val="00AC7472"/>
    <w:rsid w:val="00AC74C8"/>
    <w:rsid w:val="00AC796F"/>
    <w:rsid w:val="00AC7B2D"/>
    <w:rsid w:val="00AD15A4"/>
    <w:rsid w:val="00AD19F4"/>
    <w:rsid w:val="00AD1EF4"/>
    <w:rsid w:val="00AD2336"/>
    <w:rsid w:val="00AD3A94"/>
    <w:rsid w:val="00AD3F5D"/>
    <w:rsid w:val="00AD464F"/>
    <w:rsid w:val="00AD4840"/>
    <w:rsid w:val="00AD5F2C"/>
    <w:rsid w:val="00AD65FE"/>
    <w:rsid w:val="00AD7CE6"/>
    <w:rsid w:val="00AD7FEB"/>
    <w:rsid w:val="00AE01EA"/>
    <w:rsid w:val="00AE0BC0"/>
    <w:rsid w:val="00AE0BCE"/>
    <w:rsid w:val="00AE1359"/>
    <w:rsid w:val="00AE268A"/>
    <w:rsid w:val="00AE283D"/>
    <w:rsid w:val="00AE2FD1"/>
    <w:rsid w:val="00AE377E"/>
    <w:rsid w:val="00AE4678"/>
    <w:rsid w:val="00AE4BF6"/>
    <w:rsid w:val="00AE4EA6"/>
    <w:rsid w:val="00AE4EBE"/>
    <w:rsid w:val="00AE5966"/>
    <w:rsid w:val="00AE5BBF"/>
    <w:rsid w:val="00AE5CD3"/>
    <w:rsid w:val="00AE6D60"/>
    <w:rsid w:val="00AF0219"/>
    <w:rsid w:val="00AF149C"/>
    <w:rsid w:val="00AF1C9B"/>
    <w:rsid w:val="00AF34B3"/>
    <w:rsid w:val="00AF3A79"/>
    <w:rsid w:val="00AF4667"/>
    <w:rsid w:val="00AF4940"/>
    <w:rsid w:val="00AF4A16"/>
    <w:rsid w:val="00AF4BB9"/>
    <w:rsid w:val="00AF57EF"/>
    <w:rsid w:val="00AF5E63"/>
    <w:rsid w:val="00AF74BE"/>
    <w:rsid w:val="00AF76D8"/>
    <w:rsid w:val="00AF78BA"/>
    <w:rsid w:val="00B0079A"/>
    <w:rsid w:val="00B01774"/>
    <w:rsid w:val="00B01A6E"/>
    <w:rsid w:val="00B01D45"/>
    <w:rsid w:val="00B02741"/>
    <w:rsid w:val="00B02863"/>
    <w:rsid w:val="00B0294B"/>
    <w:rsid w:val="00B031BF"/>
    <w:rsid w:val="00B03417"/>
    <w:rsid w:val="00B03C73"/>
    <w:rsid w:val="00B047A4"/>
    <w:rsid w:val="00B05A03"/>
    <w:rsid w:val="00B05B3A"/>
    <w:rsid w:val="00B06BDF"/>
    <w:rsid w:val="00B10A36"/>
    <w:rsid w:val="00B11154"/>
    <w:rsid w:val="00B11727"/>
    <w:rsid w:val="00B12299"/>
    <w:rsid w:val="00B12B1B"/>
    <w:rsid w:val="00B12B71"/>
    <w:rsid w:val="00B12EA2"/>
    <w:rsid w:val="00B13E28"/>
    <w:rsid w:val="00B143F1"/>
    <w:rsid w:val="00B14607"/>
    <w:rsid w:val="00B15D36"/>
    <w:rsid w:val="00B15DC4"/>
    <w:rsid w:val="00B15EC1"/>
    <w:rsid w:val="00B178CA"/>
    <w:rsid w:val="00B1795F"/>
    <w:rsid w:val="00B17BB2"/>
    <w:rsid w:val="00B200C5"/>
    <w:rsid w:val="00B2065B"/>
    <w:rsid w:val="00B208D4"/>
    <w:rsid w:val="00B20A03"/>
    <w:rsid w:val="00B2107B"/>
    <w:rsid w:val="00B2132D"/>
    <w:rsid w:val="00B218A8"/>
    <w:rsid w:val="00B22020"/>
    <w:rsid w:val="00B242FB"/>
    <w:rsid w:val="00B24AA4"/>
    <w:rsid w:val="00B2572E"/>
    <w:rsid w:val="00B25B3F"/>
    <w:rsid w:val="00B25C8C"/>
    <w:rsid w:val="00B25DF2"/>
    <w:rsid w:val="00B260EA"/>
    <w:rsid w:val="00B26E68"/>
    <w:rsid w:val="00B27640"/>
    <w:rsid w:val="00B27E5D"/>
    <w:rsid w:val="00B30265"/>
    <w:rsid w:val="00B31C99"/>
    <w:rsid w:val="00B321E0"/>
    <w:rsid w:val="00B324DB"/>
    <w:rsid w:val="00B33607"/>
    <w:rsid w:val="00B33CEF"/>
    <w:rsid w:val="00B33DD0"/>
    <w:rsid w:val="00B342AA"/>
    <w:rsid w:val="00B34652"/>
    <w:rsid w:val="00B37416"/>
    <w:rsid w:val="00B37EC9"/>
    <w:rsid w:val="00B4005A"/>
    <w:rsid w:val="00B405D5"/>
    <w:rsid w:val="00B40CF5"/>
    <w:rsid w:val="00B416A3"/>
    <w:rsid w:val="00B41CE4"/>
    <w:rsid w:val="00B41EA9"/>
    <w:rsid w:val="00B43304"/>
    <w:rsid w:val="00B442F8"/>
    <w:rsid w:val="00B4486F"/>
    <w:rsid w:val="00B448D7"/>
    <w:rsid w:val="00B45637"/>
    <w:rsid w:val="00B45DA7"/>
    <w:rsid w:val="00B4647C"/>
    <w:rsid w:val="00B464E2"/>
    <w:rsid w:val="00B46F87"/>
    <w:rsid w:val="00B47111"/>
    <w:rsid w:val="00B47381"/>
    <w:rsid w:val="00B50247"/>
    <w:rsid w:val="00B50401"/>
    <w:rsid w:val="00B50F63"/>
    <w:rsid w:val="00B51574"/>
    <w:rsid w:val="00B516C1"/>
    <w:rsid w:val="00B51BE3"/>
    <w:rsid w:val="00B51CFD"/>
    <w:rsid w:val="00B531A1"/>
    <w:rsid w:val="00B54363"/>
    <w:rsid w:val="00B54B86"/>
    <w:rsid w:val="00B559F7"/>
    <w:rsid w:val="00B55D7B"/>
    <w:rsid w:val="00B55E50"/>
    <w:rsid w:val="00B5643C"/>
    <w:rsid w:val="00B579A8"/>
    <w:rsid w:val="00B60E99"/>
    <w:rsid w:val="00B611B0"/>
    <w:rsid w:val="00B61788"/>
    <w:rsid w:val="00B61A1F"/>
    <w:rsid w:val="00B6327D"/>
    <w:rsid w:val="00B63A46"/>
    <w:rsid w:val="00B64F51"/>
    <w:rsid w:val="00B652B1"/>
    <w:rsid w:val="00B65F5A"/>
    <w:rsid w:val="00B6610D"/>
    <w:rsid w:val="00B66203"/>
    <w:rsid w:val="00B667A2"/>
    <w:rsid w:val="00B67146"/>
    <w:rsid w:val="00B70991"/>
    <w:rsid w:val="00B71BD4"/>
    <w:rsid w:val="00B71EC9"/>
    <w:rsid w:val="00B74202"/>
    <w:rsid w:val="00B745ED"/>
    <w:rsid w:val="00B7492E"/>
    <w:rsid w:val="00B7525D"/>
    <w:rsid w:val="00B75D43"/>
    <w:rsid w:val="00B76208"/>
    <w:rsid w:val="00B76448"/>
    <w:rsid w:val="00B7672D"/>
    <w:rsid w:val="00B76CC2"/>
    <w:rsid w:val="00B80357"/>
    <w:rsid w:val="00B80677"/>
    <w:rsid w:val="00B822C7"/>
    <w:rsid w:val="00B822CE"/>
    <w:rsid w:val="00B825A7"/>
    <w:rsid w:val="00B82AC4"/>
    <w:rsid w:val="00B82B40"/>
    <w:rsid w:val="00B83098"/>
    <w:rsid w:val="00B832D8"/>
    <w:rsid w:val="00B839AD"/>
    <w:rsid w:val="00B84465"/>
    <w:rsid w:val="00B8586F"/>
    <w:rsid w:val="00B85CA8"/>
    <w:rsid w:val="00B85DAA"/>
    <w:rsid w:val="00B8605D"/>
    <w:rsid w:val="00B86380"/>
    <w:rsid w:val="00B86E36"/>
    <w:rsid w:val="00B8729D"/>
    <w:rsid w:val="00B8737B"/>
    <w:rsid w:val="00B87828"/>
    <w:rsid w:val="00B906D2"/>
    <w:rsid w:val="00B90722"/>
    <w:rsid w:val="00B90A86"/>
    <w:rsid w:val="00B914AF"/>
    <w:rsid w:val="00B920BE"/>
    <w:rsid w:val="00B92708"/>
    <w:rsid w:val="00B929DB"/>
    <w:rsid w:val="00B932AF"/>
    <w:rsid w:val="00B9361E"/>
    <w:rsid w:val="00B9390F"/>
    <w:rsid w:val="00B93AF6"/>
    <w:rsid w:val="00B93F6B"/>
    <w:rsid w:val="00B954A9"/>
    <w:rsid w:val="00B954E2"/>
    <w:rsid w:val="00B95BC2"/>
    <w:rsid w:val="00B95E8C"/>
    <w:rsid w:val="00B95F47"/>
    <w:rsid w:val="00B96418"/>
    <w:rsid w:val="00B96618"/>
    <w:rsid w:val="00B96852"/>
    <w:rsid w:val="00B97322"/>
    <w:rsid w:val="00B9781B"/>
    <w:rsid w:val="00BA054E"/>
    <w:rsid w:val="00BA160B"/>
    <w:rsid w:val="00BA2640"/>
    <w:rsid w:val="00BA26A0"/>
    <w:rsid w:val="00BA27A6"/>
    <w:rsid w:val="00BA2AC1"/>
    <w:rsid w:val="00BA2C58"/>
    <w:rsid w:val="00BA2D0B"/>
    <w:rsid w:val="00BA4437"/>
    <w:rsid w:val="00BA4C68"/>
    <w:rsid w:val="00BA57B9"/>
    <w:rsid w:val="00BA5F8D"/>
    <w:rsid w:val="00BA623B"/>
    <w:rsid w:val="00BA69DA"/>
    <w:rsid w:val="00BA779F"/>
    <w:rsid w:val="00BB0278"/>
    <w:rsid w:val="00BB0306"/>
    <w:rsid w:val="00BB067E"/>
    <w:rsid w:val="00BB0680"/>
    <w:rsid w:val="00BB1C56"/>
    <w:rsid w:val="00BB2D36"/>
    <w:rsid w:val="00BB3AA6"/>
    <w:rsid w:val="00BB428B"/>
    <w:rsid w:val="00BB4EF3"/>
    <w:rsid w:val="00BB536D"/>
    <w:rsid w:val="00BB5591"/>
    <w:rsid w:val="00BB5CCF"/>
    <w:rsid w:val="00BB6467"/>
    <w:rsid w:val="00BB6AFB"/>
    <w:rsid w:val="00BB6E6E"/>
    <w:rsid w:val="00BB6FDC"/>
    <w:rsid w:val="00BB76A5"/>
    <w:rsid w:val="00BC01B1"/>
    <w:rsid w:val="00BC0217"/>
    <w:rsid w:val="00BC0836"/>
    <w:rsid w:val="00BC1883"/>
    <w:rsid w:val="00BC2093"/>
    <w:rsid w:val="00BC2E65"/>
    <w:rsid w:val="00BC332C"/>
    <w:rsid w:val="00BC3F49"/>
    <w:rsid w:val="00BC51A8"/>
    <w:rsid w:val="00BC59A8"/>
    <w:rsid w:val="00BD160D"/>
    <w:rsid w:val="00BD348D"/>
    <w:rsid w:val="00BD4CC6"/>
    <w:rsid w:val="00BD5527"/>
    <w:rsid w:val="00BD5B33"/>
    <w:rsid w:val="00BD6E51"/>
    <w:rsid w:val="00BD78BE"/>
    <w:rsid w:val="00BD7B26"/>
    <w:rsid w:val="00BD7D0C"/>
    <w:rsid w:val="00BE05F1"/>
    <w:rsid w:val="00BE0BA7"/>
    <w:rsid w:val="00BE0E3B"/>
    <w:rsid w:val="00BE20B8"/>
    <w:rsid w:val="00BE23D7"/>
    <w:rsid w:val="00BE2A07"/>
    <w:rsid w:val="00BE2C9C"/>
    <w:rsid w:val="00BE3620"/>
    <w:rsid w:val="00BE3963"/>
    <w:rsid w:val="00BE3CD9"/>
    <w:rsid w:val="00BE4F8B"/>
    <w:rsid w:val="00BE5653"/>
    <w:rsid w:val="00BE58E5"/>
    <w:rsid w:val="00BE5F88"/>
    <w:rsid w:val="00BE5FA1"/>
    <w:rsid w:val="00BE64F4"/>
    <w:rsid w:val="00BE6B49"/>
    <w:rsid w:val="00BE711E"/>
    <w:rsid w:val="00BE771E"/>
    <w:rsid w:val="00BE7F04"/>
    <w:rsid w:val="00BE7FBB"/>
    <w:rsid w:val="00BF0063"/>
    <w:rsid w:val="00BF1EB9"/>
    <w:rsid w:val="00BF20D2"/>
    <w:rsid w:val="00BF399A"/>
    <w:rsid w:val="00BF451E"/>
    <w:rsid w:val="00BF5CED"/>
    <w:rsid w:val="00C0016B"/>
    <w:rsid w:val="00C00B77"/>
    <w:rsid w:val="00C01021"/>
    <w:rsid w:val="00C0173F"/>
    <w:rsid w:val="00C01922"/>
    <w:rsid w:val="00C01978"/>
    <w:rsid w:val="00C01B8E"/>
    <w:rsid w:val="00C02107"/>
    <w:rsid w:val="00C02348"/>
    <w:rsid w:val="00C02919"/>
    <w:rsid w:val="00C02CAE"/>
    <w:rsid w:val="00C03107"/>
    <w:rsid w:val="00C038B1"/>
    <w:rsid w:val="00C03BC0"/>
    <w:rsid w:val="00C048A3"/>
    <w:rsid w:val="00C04D13"/>
    <w:rsid w:val="00C068C0"/>
    <w:rsid w:val="00C06E43"/>
    <w:rsid w:val="00C072A1"/>
    <w:rsid w:val="00C0730E"/>
    <w:rsid w:val="00C10462"/>
    <w:rsid w:val="00C1074C"/>
    <w:rsid w:val="00C10AAF"/>
    <w:rsid w:val="00C11400"/>
    <w:rsid w:val="00C13E42"/>
    <w:rsid w:val="00C14DEB"/>
    <w:rsid w:val="00C1528F"/>
    <w:rsid w:val="00C152D7"/>
    <w:rsid w:val="00C161D3"/>
    <w:rsid w:val="00C16537"/>
    <w:rsid w:val="00C16B36"/>
    <w:rsid w:val="00C17939"/>
    <w:rsid w:val="00C20A31"/>
    <w:rsid w:val="00C20F0D"/>
    <w:rsid w:val="00C211FC"/>
    <w:rsid w:val="00C223AB"/>
    <w:rsid w:val="00C2272D"/>
    <w:rsid w:val="00C22D0C"/>
    <w:rsid w:val="00C239B0"/>
    <w:rsid w:val="00C23C64"/>
    <w:rsid w:val="00C24514"/>
    <w:rsid w:val="00C24A0C"/>
    <w:rsid w:val="00C24EBF"/>
    <w:rsid w:val="00C25C82"/>
    <w:rsid w:val="00C2727A"/>
    <w:rsid w:val="00C2762A"/>
    <w:rsid w:val="00C27922"/>
    <w:rsid w:val="00C31EA1"/>
    <w:rsid w:val="00C31FB1"/>
    <w:rsid w:val="00C3213B"/>
    <w:rsid w:val="00C32684"/>
    <w:rsid w:val="00C339C2"/>
    <w:rsid w:val="00C33A07"/>
    <w:rsid w:val="00C33C3C"/>
    <w:rsid w:val="00C33E4D"/>
    <w:rsid w:val="00C34320"/>
    <w:rsid w:val="00C35CCE"/>
    <w:rsid w:val="00C35E41"/>
    <w:rsid w:val="00C36489"/>
    <w:rsid w:val="00C36DCB"/>
    <w:rsid w:val="00C37CAF"/>
    <w:rsid w:val="00C40042"/>
    <w:rsid w:val="00C40A19"/>
    <w:rsid w:val="00C40FE9"/>
    <w:rsid w:val="00C4157C"/>
    <w:rsid w:val="00C426E7"/>
    <w:rsid w:val="00C434CA"/>
    <w:rsid w:val="00C43D4A"/>
    <w:rsid w:val="00C44EEB"/>
    <w:rsid w:val="00C45879"/>
    <w:rsid w:val="00C45E9C"/>
    <w:rsid w:val="00C467AD"/>
    <w:rsid w:val="00C479F2"/>
    <w:rsid w:val="00C51164"/>
    <w:rsid w:val="00C518BE"/>
    <w:rsid w:val="00C51A81"/>
    <w:rsid w:val="00C51E3F"/>
    <w:rsid w:val="00C52690"/>
    <w:rsid w:val="00C53663"/>
    <w:rsid w:val="00C53786"/>
    <w:rsid w:val="00C546FD"/>
    <w:rsid w:val="00C54F05"/>
    <w:rsid w:val="00C5546C"/>
    <w:rsid w:val="00C55656"/>
    <w:rsid w:val="00C557E9"/>
    <w:rsid w:val="00C55E2E"/>
    <w:rsid w:val="00C57869"/>
    <w:rsid w:val="00C578E0"/>
    <w:rsid w:val="00C60828"/>
    <w:rsid w:val="00C61194"/>
    <w:rsid w:val="00C63481"/>
    <w:rsid w:val="00C63937"/>
    <w:rsid w:val="00C640B6"/>
    <w:rsid w:val="00C644C7"/>
    <w:rsid w:val="00C645EF"/>
    <w:rsid w:val="00C65049"/>
    <w:rsid w:val="00C653FC"/>
    <w:rsid w:val="00C704A5"/>
    <w:rsid w:val="00C706E3"/>
    <w:rsid w:val="00C70ABA"/>
    <w:rsid w:val="00C725C5"/>
    <w:rsid w:val="00C72635"/>
    <w:rsid w:val="00C73AAA"/>
    <w:rsid w:val="00C747A6"/>
    <w:rsid w:val="00C755BA"/>
    <w:rsid w:val="00C77C18"/>
    <w:rsid w:val="00C77F5D"/>
    <w:rsid w:val="00C80277"/>
    <w:rsid w:val="00C80D49"/>
    <w:rsid w:val="00C81980"/>
    <w:rsid w:val="00C8218E"/>
    <w:rsid w:val="00C82A57"/>
    <w:rsid w:val="00C83868"/>
    <w:rsid w:val="00C83CEA"/>
    <w:rsid w:val="00C851AD"/>
    <w:rsid w:val="00C871C9"/>
    <w:rsid w:val="00C872D2"/>
    <w:rsid w:val="00C877E6"/>
    <w:rsid w:val="00C87AE4"/>
    <w:rsid w:val="00C87C15"/>
    <w:rsid w:val="00C87D78"/>
    <w:rsid w:val="00C87FB6"/>
    <w:rsid w:val="00C90073"/>
    <w:rsid w:val="00C90994"/>
    <w:rsid w:val="00C90DE9"/>
    <w:rsid w:val="00C91331"/>
    <w:rsid w:val="00C91E51"/>
    <w:rsid w:val="00C92141"/>
    <w:rsid w:val="00C92681"/>
    <w:rsid w:val="00C92956"/>
    <w:rsid w:val="00C939D5"/>
    <w:rsid w:val="00C94D58"/>
    <w:rsid w:val="00C94D61"/>
    <w:rsid w:val="00C94FC2"/>
    <w:rsid w:val="00C95715"/>
    <w:rsid w:val="00C95809"/>
    <w:rsid w:val="00C958A3"/>
    <w:rsid w:val="00C95914"/>
    <w:rsid w:val="00C95EED"/>
    <w:rsid w:val="00C9632A"/>
    <w:rsid w:val="00C96C84"/>
    <w:rsid w:val="00C96EC3"/>
    <w:rsid w:val="00C97936"/>
    <w:rsid w:val="00C97AE7"/>
    <w:rsid w:val="00CA03CA"/>
    <w:rsid w:val="00CA0422"/>
    <w:rsid w:val="00CA0580"/>
    <w:rsid w:val="00CA0BE5"/>
    <w:rsid w:val="00CA0C77"/>
    <w:rsid w:val="00CA150B"/>
    <w:rsid w:val="00CA15A6"/>
    <w:rsid w:val="00CA1898"/>
    <w:rsid w:val="00CA26CA"/>
    <w:rsid w:val="00CA43CF"/>
    <w:rsid w:val="00CA5152"/>
    <w:rsid w:val="00CA51B6"/>
    <w:rsid w:val="00CA5311"/>
    <w:rsid w:val="00CA5DBC"/>
    <w:rsid w:val="00CA61BD"/>
    <w:rsid w:val="00CA66D6"/>
    <w:rsid w:val="00CA6722"/>
    <w:rsid w:val="00CA68F5"/>
    <w:rsid w:val="00CA7685"/>
    <w:rsid w:val="00CA7767"/>
    <w:rsid w:val="00CA794E"/>
    <w:rsid w:val="00CB0843"/>
    <w:rsid w:val="00CB0D2F"/>
    <w:rsid w:val="00CB1ADD"/>
    <w:rsid w:val="00CB2EF2"/>
    <w:rsid w:val="00CB30D0"/>
    <w:rsid w:val="00CB37CF"/>
    <w:rsid w:val="00CB422D"/>
    <w:rsid w:val="00CB429E"/>
    <w:rsid w:val="00CB548B"/>
    <w:rsid w:val="00CB552D"/>
    <w:rsid w:val="00CB5672"/>
    <w:rsid w:val="00CB5E1A"/>
    <w:rsid w:val="00CB66AE"/>
    <w:rsid w:val="00CB6EB5"/>
    <w:rsid w:val="00CB6F29"/>
    <w:rsid w:val="00CB7376"/>
    <w:rsid w:val="00CB78A2"/>
    <w:rsid w:val="00CC072F"/>
    <w:rsid w:val="00CC0DED"/>
    <w:rsid w:val="00CC12A1"/>
    <w:rsid w:val="00CC14B8"/>
    <w:rsid w:val="00CC17EC"/>
    <w:rsid w:val="00CC1B88"/>
    <w:rsid w:val="00CC223B"/>
    <w:rsid w:val="00CC2D71"/>
    <w:rsid w:val="00CC34C2"/>
    <w:rsid w:val="00CC4F56"/>
    <w:rsid w:val="00CC4FA3"/>
    <w:rsid w:val="00CC527B"/>
    <w:rsid w:val="00CC578F"/>
    <w:rsid w:val="00CC59FB"/>
    <w:rsid w:val="00CC6013"/>
    <w:rsid w:val="00CC64A7"/>
    <w:rsid w:val="00CC720F"/>
    <w:rsid w:val="00CC7244"/>
    <w:rsid w:val="00CC72E8"/>
    <w:rsid w:val="00CD45F4"/>
    <w:rsid w:val="00CD4D28"/>
    <w:rsid w:val="00CD4D33"/>
    <w:rsid w:val="00CD5B7D"/>
    <w:rsid w:val="00CD5F51"/>
    <w:rsid w:val="00CD6663"/>
    <w:rsid w:val="00CD6722"/>
    <w:rsid w:val="00CD6F74"/>
    <w:rsid w:val="00CD754D"/>
    <w:rsid w:val="00CD78BD"/>
    <w:rsid w:val="00CE05BE"/>
    <w:rsid w:val="00CE0BA0"/>
    <w:rsid w:val="00CE0D2C"/>
    <w:rsid w:val="00CE3896"/>
    <w:rsid w:val="00CE4450"/>
    <w:rsid w:val="00CE4553"/>
    <w:rsid w:val="00CE45E5"/>
    <w:rsid w:val="00CE55DC"/>
    <w:rsid w:val="00CE5E46"/>
    <w:rsid w:val="00CE72CF"/>
    <w:rsid w:val="00CE738F"/>
    <w:rsid w:val="00CF05F2"/>
    <w:rsid w:val="00CF07E4"/>
    <w:rsid w:val="00CF0CE7"/>
    <w:rsid w:val="00CF0F96"/>
    <w:rsid w:val="00CF1A6B"/>
    <w:rsid w:val="00CF1CE0"/>
    <w:rsid w:val="00CF1F4A"/>
    <w:rsid w:val="00CF2B08"/>
    <w:rsid w:val="00CF2C2A"/>
    <w:rsid w:val="00CF39A7"/>
    <w:rsid w:val="00CF40AA"/>
    <w:rsid w:val="00CF444E"/>
    <w:rsid w:val="00CF44E4"/>
    <w:rsid w:val="00CF4828"/>
    <w:rsid w:val="00CF48F0"/>
    <w:rsid w:val="00CF55A6"/>
    <w:rsid w:val="00CF573A"/>
    <w:rsid w:val="00CF5FB2"/>
    <w:rsid w:val="00CF6932"/>
    <w:rsid w:val="00CF72C2"/>
    <w:rsid w:val="00CF7946"/>
    <w:rsid w:val="00CF7C5A"/>
    <w:rsid w:val="00CF7E79"/>
    <w:rsid w:val="00D014E6"/>
    <w:rsid w:val="00D0234F"/>
    <w:rsid w:val="00D02693"/>
    <w:rsid w:val="00D02E66"/>
    <w:rsid w:val="00D03082"/>
    <w:rsid w:val="00D03551"/>
    <w:rsid w:val="00D03730"/>
    <w:rsid w:val="00D03B88"/>
    <w:rsid w:val="00D03BF2"/>
    <w:rsid w:val="00D03D0A"/>
    <w:rsid w:val="00D04CE7"/>
    <w:rsid w:val="00D052AF"/>
    <w:rsid w:val="00D0530B"/>
    <w:rsid w:val="00D0584D"/>
    <w:rsid w:val="00D05C3C"/>
    <w:rsid w:val="00D06562"/>
    <w:rsid w:val="00D06797"/>
    <w:rsid w:val="00D06CBE"/>
    <w:rsid w:val="00D0757A"/>
    <w:rsid w:val="00D07D0F"/>
    <w:rsid w:val="00D106E7"/>
    <w:rsid w:val="00D112B5"/>
    <w:rsid w:val="00D11679"/>
    <w:rsid w:val="00D118D1"/>
    <w:rsid w:val="00D128AF"/>
    <w:rsid w:val="00D128FF"/>
    <w:rsid w:val="00D13F39"/>
    <w:rsid w:val="00D1431F"/>
    <w:rsid w:val="00D1432A"/>
    <w:rsid w:val="00D14482"/>
    <w:rsid w:val="00D169A1"/>
    <w:rsid w:val="00D16F24"/>
    <w:rsid w:val="00D17D72"/>
    <w:rsid w:val="00D20760"/>
    <w:rsid w:val="00D208A9"/>
    <w:rsid w:val="00D20D5B"/>
    <w:rsid w:val="00D210D5"/>
    <w:rsid w:val="00D21C6F"/>
    <w:rsid w:val="00D2227C"/>
    <w:rsid w:val="00D2258A"/>
    <w:rsid w:val="00D23531"/>
    <w:rsid w:val="00D23C71"/>
    <w:rsid w:val="00D23D14"/>
    <w:rsid w:val="00D24E5A"/>
    <w:rsid w:val="00D25316"/>
    <w:rsid w:val="00D25EA9"/>
    <w:rsid w:val="00D26957"/>
    <w:rsid w:val="00D26A14"/>
    <w:rsid w:val="00D26EB3"/>
    <w:rsid w:val="00D27163"/>
    <w:rsid w:val="00D271D1"/>
    <w:rsid w:val="00D30324"/>
    <w:rsid w:val="00D303DE"/>
    <w:rsid w:val="00D30BFA"/>
    <w:rsid w:val="00D3127C"/>
    <w:rsid w:val="00D3135F"/>
    <w:rsid w:val="00D31E40"/>
    <w:rsid w:val="00D33375"/>
    <w:rsid w:val="00D339B6"/>
    <w:rsid w:val="00D33CCF"/>
    <w:rsid w:val="00D3406F"/>
    <w:rsid w:val="00D343CE"/>
    <w:rsid w:val="00D3490E"/>
    <w:rsid w:val="00D36922"/>
    <w:rsid w:val="00D369BD"/>
    <w:rsid w:val="00D36A16"/>
    <w:rsid w:val="00D36E09"/>
    <w:rsid w:val="00D37358"/>
    <w:rsid w:val="00D37692"/>
    <w:rsid w:val="00D37B80"/>
    <w:rsid w:val="00D37B9E"/>
    <w:rsid w:val="00D401EA"/>
    <w:rsid w:val="00D40327"/>
    <w:rsid w:val="00D408BE"/>
    <w:rsid w:val="00D41562"/>
    <w:rsid w:val="00D41E7C"/>
    <w:rsid w:val="00D42DBA"/>
    <w:rsid w:val="00D42E39"/>
    <w:rsid w:val="00D43328"/>
    <w:rsid w:val="00D434E1"/>
    <w:rsid w:val="00D43757"/>
    <w:rsid w:val="00D43CE6"/>
    <w:rsid w:val="00D43E46"/>
    <w:rsid w:val="00D46089"/>
    <w:rsid w:val="00D46413"/>
    <w:rsid w:val="00D46F1D"/>
    <w:rsid w:val="00D4776F"/>
    <w:rsid w:val="00D47CFD"/>
    <w:rsid w:val="00D50441"/>
    <w:rsid w:val="00D5053C"/>
    <w:rsid w:val="00D50CED"/>
    <w:rsid w:val="00D51CC6"/>
    <w:rsid w:val="00D51F00"/>
    <w:rsid w:val="00D5278E"/>
    <w:rsid w:val="00D53A58"/>
    <w:rsid w:val="00D548F9"/>
    <w:rsid w:val="00D54C00"/>
    <w:rsid w:val="00D55CC7"/>
    <w:rsid w:val="00D55ED7"/>
    <w:rsid w:val="00D5687A"/>
    <w:rsid w:val="00D569CC"/>
    <w:rsid w:val="00D56B5A"/>
    <w:rsid w:val="00D56DE5"/>
    <w:rsid w:val="00D606BB"/>
    <w:rsid w:val="00D619A0"/>
    <w:rsid w:val="00D6201E"/>
    <w:rsid w:val="00D6238A"/>
    <w:rsid w:val="00D64319"/>
    <w:rsid w:val="00D648E9"/>
    <w:rsid w:val="00D65623"/>
    <w:rsid w:val="00D65DC0"/>
    <w:rsid w:val="00D6733F"/>
    <w:rsid w:val="00D67417"/>
    <w:rsid w:val="00D67AF3"/>
    <w:rsid w:val="00D70020"/>
    <w:rsid w:val="00D704FF"/>
    <w:rsid w:val="00D70B6F"/>
    <w:rsid w:val="00D70E70"/>
    <w:rsid w:val="00D719DE"/>
    <w:rsid w:val="00D71E27"/>
    <w:rsid w:val="00D725CE"/>
    <w:rsid w:val="00D726F1"/>
    <w:rsid w:val="00D727E2"/>
    <w:rsid w:val="00D73A7B"/>
    <w:rsid w:val="00D74870"/>
    <w:rsid w:val="00D75821"/>
    <w:rsid w:val="00D75DEB"/>
    <w:rsid w:val="00D761CF"/>
    <w:rsid w:val="00D809FA"/>
    <w:rsid w:val="00D80AF6"/>
    <w:rsid w:val="00D812E6"/>
    <w:rsid w:val="00D81E9C"/>
    <w:rsid w:val="00D8253E"/>
    <w:rsid w:val="00D83C09"/>
    <w:rsid w:val="00D8443B"/>
    <w:rsid w:val="00D84E7C"/>
    <w:rsid w:val="00D85AF2"/>
    <w:rsid w:val="00D86DC9"/>
    <w:rsid w:val="00D876BE"/>
    <w:rsid w:val="00D879E5"/>
    <w:rsid w:val="00D90434"/>
    <w:rsid w:val="00D90970"/>
    <w:rsid w:val="00D90C51"/>
    <w:rsid w:val="00D90DDB"/>
    <w:rsid w:val="00D92F9F"/>
    <w:rsid w:val="00D931CF"/>
    <w:rsid w:val="00D93510"/>
    <w:rsid w:val="00D93992"/>
    <w:rsid w:val="00D93DBD"/>
    <w:rsid w:val="00D948B9"/>
    <w:rsid w:val="00D94A48"/>
    <w:rsid w:val="00D95A15"/>
    <w:rsid w:val="00D961AB"/>
    <w:rsid w:val="00D96404"/>
    <w:rsid w:val="00D97DE2"/>
    <w:rsid w:val="00DA00B9"/>
    <w:rsid w:val="00DA0436"/>
    <w:rsid w:val="00DA1224"/>
    <w:rsid w:val="00DA2B1E"/>
    <w:rsid w:val="00DA3D35"/>
    <w:rsid w:val="00DA44EA"/>
    <w:rsid w:val="00DA45EE"/>
    <w:rsid w:val="00DA4CC5"/>
    <w:rsid w:val="00DA4CF0"/>
    <w:rsid w:val="00DA519D"/>
    <w:rsid w:val="00DA6142"/>
    <w:rsid w:val="00DA7092"/>
    <w:rsid w:val="00DB2207"/>
    <w:rsid w:val="00DB2E78"/>
    <w:rsid w:val="00DB52C9"/>
    <w:rsid w:val="00DB5521"/>
    <w:rsid w:val="00DB7354"/>
    <w:rsid w:val="00DB73FD"/>
    <w:rsid w:val="00DC0221"/>
    <w:rsid w:val="00DC02A3"/>
    <w:rsid w:val="00DC13C0"/>
    <w:rsid w:val="00DC1582"/>
    <w:rsid w:val="00DC24EF"/>
    <w:rsid w:val="00DC2959"/>
    <w:rsid w:val="00DC2A77"/>
    <w:rsid w:val="00DC37C5"/>
    <w:rsid w:val="00DC498D"/>
    <w:rsid w:val="00DC4C9A"/>
    <w:rsid w:val="00DC5349"/>
    <w:rsid w:val="00DC58E3"/>
    <w:rsid w:val="00DC64C1"/>
    <w:rsid w:val="00DC657A"/>
    <w:rsid w:val="00DC6589"/>
    <w:rsid w:val="00DC708D"/>
    <w:rsid w:val="00DC7468"/>
    <w:rsid w:val="00DC7B3F"/>
    <w:rsid w:val="00DD0E77"/>
    <w:rsid w:val="00DD156E"/>
    <w:rsid w:val="00DD1E1B"/>
    <w:rsid w:val="00DD2EA2"/>
    <w:rsid w:val="00DD3889"/>
    <w:rsid w:val="00DD4434"/>
    <w:rsid w:val="00DD54A1"/>
    <w:rsid w:val="00DD57C7"/>
    <w:rsid w:val="00DD5FD9"/>
    <w:rsid w:val="00DD62C4"/>
    <w:rsid w:val="00DD7725"/>
    <w:rsid w:val="00DE02D9"/>
    <w:rsid w:val="00DE0A8D"/>
    <w:rsid w:val="00DE0AD8"/>
    <w:rsid w:val="00DE10CD"/>
    <w:rsid w:val="00DE1FC3"/>
    <w:rsid w:val="00DE2252"/>
    <w:rsid w:val="00DE248B"/>
    <w:rsid w:val="00DE2E23"/>
    <w:rsid w:val="00DE3360"/>
    <w:rsid w:val="00DE3636"/>
    <w:rsid w:val="00DE443B"/>
    <w:rsid w:val="00DE44B8"/>
    <w:rsid w:val="00DE4B04"/>
    <w:rsid w:val="00DE566D"/>
    <w:rsid w:val="00DE5D42"/>
    <w:rsid w:val="00DE617C"/>
    <w:rsid w:val="00DE757D"/>
    <w:rsid w:val="00DE762F"/>
    <w:rsid w:val="00DE7989"/>
    <w:rsid w:val="00DF03CE"/>
    <w:rsid w:val="00DF0F81"/>
    <w:rsid w:val="00DF15A8"/>
    <w:rsid w:val="00DF194B"/>
    <w:rsid w:val="00DF2306"/>
    <w:rsid w:val="00DF3466"/>
    <w:rsid w:val="00DF367A"/>
    <w:rsid w:val="00DF489E"/>
    <w:rsid w:val="00DF6765"/>
    <w:rsid w:val="00DF74B7"/>
    <w:rsid w:val="00E00EFC"/>
    <w:rsid w:val="00E03399"/>
    <w:rsid w:val="00E03BC2"/>
    <w:rsid w:val="00E0419D"/>
    <w:rsid w:val="00E057D4"/>
    <w:rsid w:val="00E059D2"/>
    <w:rsid w:val="00E05C2C"/>
    <w:rsid w:val="00E05E9B"/>
    <w:rsid w:val="00E0655E"/>
    <w:rsid w:val="00E06E85"/>
    <w:rsid w:val="00E0734E"/>
    <w:rsid w:val="00E07CF7"/>
    <w:rsid w:val="00E10001"/>
    <w:rsid w:val="00E10352"/>
    <w:rsid w:val="00E10648"/>
    <w:rsid w:val="00E10FD3"/>
    <w:rsid w:val="00E11134"/>
    <w:rsid w:val="00E12538"/>
    <w:rsid w:val="00E12A4A"/>
    <w:rsid w:val="00E135C3"/>
    <w:rsid w:val="00E13B4C"/>
    <w:rsid w:val="00E15458"/>
    <w:rsid w:val="00E15509"/>
    <w:rsid w:val="00E157D4"/>
    <w:rsid w:val="00E16B1A"/>
    <w:rsid w:val="00E16C2B"/>
    <w:rsid w:val="00E1722C"/>
    <w:rsid w:val="00E178B5"/>
    <w:rsid w:val="00E17AB7"/>
    <w:rsid w:val="00E17E67"/>
    <w:rsid w:val="00E2072F"/>
    <w:rsid w:val="00E216BC"/>
    <w:rsid w:val="00E226E5"/>
    <w:rsid w:val="00E22B8F"/>
    <w:rsid w:val="00E23D5B"/>
    <w:rsid w:val="00E2439C"/>
    <w:rsid w:val="00E246B6"/>
    <w:rsid w:val="00E247BF"/>
    <w:rsid w:val="00E24D6E"/>
    <w:rsid w:val="00E25221"/>
    <w:rsid w:val="00E25419"/>
    <w:rsid w:val="00E25742"/>
    <w:rsid w:val="00E25929"/>
    <w:rsid w:val="00E26A0A"/>
    <w:rsid w:val="00E26BFA"/>
    <w:rsid w:val="00E3087C"/>
    <w:rsid w:val="00E31CB8"/>
    <w:rsid w:val="00E31EDF"/>
    <w:rsid w:val="00E321D6"/>
    <w:rsid w:val="00E322BA"/>
    <w:rsid w:val="00E323F6"/>
    <w:rsid w:val="00E339A9"/>
    <w:rsid w:val="00E35409"/>
    <w:rsid w:val="00E35769"/>
    <w:rsid w:val="00E35B10"/>
    <w:rsid w:val="00E35D4C"/>
    <w:rsid w:val="00E36642"/>
    <w:rsid w:val="00E40104"/>
    <w:rsid w:val="00E404C5"/>
    <w:rsid w:val="00E40C15"/>
    <w:rsid w:val="00E41714"/>
    <w:rsid w:val="00E420F8"/>
    <w:rsid w:val="00E4250B"/>
    <w:rsid w:val="00E44885"/>
    <w:rsid w:val="00E44917"/>
    <w:rsid w:val="00E45464"/>
    <w:rsid w:val="00E4567E"/>
    <w:rsid w:val="00E46100"/>
    <w:rsid w:val="00E463F6"/>
    <w:rsid w:val="00E474D4"/>
    <w:rsid w:val="00E47E67"/>
    <w:rsid w:val="00E50E08"/>
    <w:rsid w:val="00E51F7D"/>
    <w:rsid w:val="00E5221D"/>
    <w:rsid w:val="00E52250"/>
    <w:rsid w:val="00E54319"/>
    <w:rsid w:val="00E54329"/>
    <w:rsid w:val="00E5476B"/>
    <w:rsid w:val="00E54D98"/>
    <w:rsid w:val="00E576FF"/>
    <w:rsid w:val="00E5784E"/>
    <w:rsid w:val="00E57EDF"/>
    <w:rsid w:val="00E60853"/>
    <w:rsid w:val="00E60E1E"/>
    <w:rsid w:val="00E60E53"/>
    <w:rsid w:val="00E61575"/>
    <w:rsid w:val="00E622C7"/>
    <w:rsid w:val="00E623DD"/>
    <w:rsid w:val="00E625A9"/>
    <w:rsid w:val="00E62BF9"/>
    <w:rsid w:val="00E63089"/>
    <w:rsid w:val="00E632D3"/>
    <w:rsid w:val="00E63681"/>
    <w:rsid w:val="00E6384A"/>
    <w:rsid w:val="00E64611"/>
    <w:rsid w:val="00E657B4"/>
    <w:rsid w:val="00E65C9D"/>
    <w:rsid w:val="00E65CC0"/>
    <w:rsid w:val="00E66566"/>
    <w:rsid w:val="00E66DC6"/>
    <w:rsid w:val="00E67510"/>
    <w:rsid w:val="00E70405"/>
    <w:rsid w:val="00E70B56"/>
    <w:rsid w:val="00E70EA7"/>
    <w:rsid w:val="00E72095"/>
    <w:rsid w:val="00E72A79"/>
    <w:rsid w:val="00E72AB2"/>
    <w:rsid w:val="00E72BE9"/>
    <w:rsid w:val="00E72EE3"/>
    <w:rsid w:val="00E72FB0"/>
    <w:rsid w:val="00E7345E"/>
    <w:rsid w:val="00E737C0"/>
    <w:rsid w:val="00E737E2"/>
    <w:rsid w:val="00E746A4"/>
    <w:rsid w:val="00E75056"/>
    <w:rsid w:val="00E754AB"/>
    <w:rsid w:val="00E7582E"/>
    <w:rsid w:val="00E75A3F"/>
    <w:rsid w:val="00E75CB2"/>
    <w:rsid w:val="00E76157"/>
    <w:rsid w:val="00E76E25"/>
    <w:rsid w:val="00E777B9"/>
    <w:rsid w:val="00E77B7A"/>
    <w:rsid w:val="00E80D9F"/>
    <w:rsid w:val="00E80EE8"/>
    <w:rsid w:val="00E81E2C"/>
    <w:rsid w:val="00E82277"/>
    <w:rsid w:val="00E8419C"/>
    <w:rsid w:val="00E84B8D"/>
    <w:rsid w:val="00E8552F"/>
    <w:rsid w:val="00E86578"/>
    <w:rsid w:val="00E865FA"/>
    <w:rsid w:val="00E86B4F"/>
    <w:rsid w:val="00E90317"/>
    <w:rsid w:val="00E907EB"/>
    <w:rsid w:val="00E90FE7"/>
    <w:rsid w:val="00E91851"/>
    <w:rsid w:val="00E91D2A"/>
    <w:rsid w:val="00E925A3"/>
    <w:rsid w:val="00E947A4"/>
    <w:rsid w:val="00E9554C"/>
    <w:rsid w:val="00E957ED"/>
    <w:rsid w:val="00E9588D"/>
    <w:rsid w:val="00E9650C"/>
    <w:rsid w:val="00E9716D"/>
    <w:rsid w:val="00E975A6"/>
    <w:rsid w:val="00EA0BC7"/>
    <w:rsid w:val="00EA1704"/>
    <w:rsid w:val="00EA1A28"/>
    <w:rsid w:val="00EA1C60"/>
    <w:rsid w:val="00EA2A97"/>
    <w:rsid w:val="00EA2DDF"/>
    <w:rsid w:val="00EA2EF0"/>
    <w:rsid w:val="00EA3BEB"/>
    <w:rsid w:val="00EA46BF"/>
    <w:rsid w:val="00EA4B6A"/>
    <w:rsid w:val="00EA7191"/>
    <w:rsid w:val="00EB09DA"/>
    <w:rsid w:val="00EB0C84"/>
    <w:rsid w:val="00EB11FB"/>
    <w:rsid w:val="00EB2054"/>
    <w:rsid w:val="00EB2403"/>
    <w:rsid w:val="00EB2484"/>
    <w:rsid w:val="00EB39A3"/>
    <w:rsid w:val="00EB3D09"/>
    <w:rsid w:val="00EB3E37"/>
    <w:rsid w:val="00EB45A5"/>
    <w:rsid w:val="00EB4C2B"/>
    <w:rsid w:val="00EB7676"/>
    <w:rsid w:val="00EC0E1B"/>
    <w:rsid w:val="00EC0E91"/>
    <w:rsid w:val="00EC156D"/>
    <w:rsid w:val="00EC1A8A"/>
    <w:rsid w:val="00EC1B2D"/>
    <w:rsid w:val="00EC1C47"/>
    <w:rsid w:val="00EC24F6"/>
    <w:rsid w:val="00EC26E6"/>
    <w:rsid w:val="00EC2D80"/>
    <w:rsid w:val="00EC3182"/>
    <w:rsid w:val="00EC33DD"/>
    <w:rsid w:val="00EC35E4"/>
    <w:rsid w:val="00EC3929"/>
    <w:rsid w:val="00EC6458"/>
    <w:rsid w:val="00EC6D35"/>
    <w:rsid w:val="00EC6D8A"/>
    <w:rsid w:val="00EC6E26"/>
    <w:rsid w:val="00EC75CE"/>
    <w:rsid w:val="00EC7899"/>
    <w:rsid w:val="00ED08B2"/>
    <w:rsid w:val="00ED0FD4"/>
    <w:rsid w:val="00ED1139"/>
    <w:rsid w:val="00ED12FC"/>
    <w:rsid w:val="00ED1BA0"/>
    <w:rsid w:val="00ED4689"/>
    <w:rsid w:val="00ED5CE0"/>
    <w:rsid w:val="00ED6B3A"/>
    <w:rsid w:val="00ED6E81"/>
    <w:rsid w:val="00ED6ED7"/>
    <w:rsid w:val="00ED7046"/>
    <w:rsid w:val="00ED7216"/>
    <w:rsid w:val="00ED769F"/>
    <w:rsid w:val="00ED76B1"/>
    <w:rsid w:val="00ED7C52"/>
    <w:rsid w:val="00EE05B9"/>
    <w:rsid w:val="00EE0891"/>
    <w:rsid w:val="00EE1A1B"/>
    <w:rsid w:val="00EE1ADD"/>
    <w:rsid w:val="00EE21C6"/>
    <w:rsid w:val="00EE31BE"/>
    <w:rsid w:val="00EE3790"/>
    <w:rsid w:val="00EE59A8"/>
    <w:rsid w:val="00EE7069"/>
    <w:rsid w:val="00EF019F"/>
    <w:rsid w:val="00EF06F1"/>
    <w:rsid w:val="00EF34AE"/>
    <w:rsid w:val="00EF40FC"/>
    <w:rsid w:val="00EF45D5"/>
    <w:rsid w:val="00EF4A41"/>
    <w:rsid w:val="00EF55B3"/>
    <w:rsid w:val="00EF587A"/>
    <w:rsid w:val="00EF59F8"/>
    <w:rsid w:val="00EF5A43"/>
    <w:rsid w:val="00EF61E0"/>
    <w:rsid w:val="00EF6E78"/>
    <w:rsid w:val="00EF7394"/>
    <w:rsid w:val="00EF7928"/>
    <w:rsid w:val="00EF7FF8"/>
    <w:rsid w:val="00F002B2"/>
    <w:rsid w:val="00F00579"/>
    <w:rsid w:val="00F00DA9"/>
    <w:rsid w:val="00F00FF9"/>
    <w:rsid w:val="00F018E8"/>
    <w:rsid w:val="00F02937"/>
    <w:rsid w:val="00F02DC5"/>
    <w:rsid w:val="00F03588"/>
    <w:rsid w:val="00F036F7"/>
    <w:rsid w:val="00F03D1A"/>
    <w:rsid w:val="00F04524"/>
    <w:rsid w:val="00F04D86"/>
    <w:rsid w:val="00F05001"/>
    <w:rsid w:val="00F06707"/>
    <w:rsid w:val="00F069D8"/>
    <w:rsid w:val="00F06AB1"/>
    <w:rsid w:val="00F06BCB"/>
    <w:rsid w:val="00F1047B"/>
    <w:rsid w:val="00F1134C"/>
    <w:rsid w:val="00F1146D"/>
    <w:rsid w:val="00F1160A"/>
    <w:rsid w:val="00F1208A"/>
    <w:rsid w:val="00F12EFF"/>
    <w:rsid w:val="00F13836"/>
    <w:rsid w:val="00F143B0"/>
    <w:rsid w:val="00F1443D"/>
    <w:rsid w:val="00F147C5"/>
    <w:rsid w:val="00F15969"/>
    <w:rsid w:val="00F15988"/>
    <w:rsid w:val="00F15EE8"/>
    <w:rsid w:val="00F16402"/>
    <w:rsid w:val="00F203F1"/>
    <w:rsid w:val="00F21453"/>
    <w:rsid w:val="00F2178F"/>
    <w:rsid w:val="00F22889"/>
    <w:rsid w:val="00F2293A"/>
    <w:rsid w:val="00F232F3"/>
    <w:rsid w:val="00F23999"/>
    <w:rsid w:val="00F240A4"/>
    <w:rsid w:val="00F2477B"/>
    <w:rsid w:val="00F2552C"/>
    <w:rsid w:val="00F25B33"/>
    <w:rsid w:val="00F266EA"/>
    <w:rsid w:val="00F26724"/>
    <w:rsid w:val="00F2683C"/>
    <w:rsid w:val="00F30C4C"/>
    <w:rsid w:val="00F31D21"/>
    <w:rsid w:val="00F320F6"/>
    <w:rsid w:val="00F328D6"/>
    <w:rsid w:val="00F32C7C"/>
    <w:rsid w:val="00F33041"/>
    <w:rsid w:val="00F33634"/>
    <w:rsid w:val="00F3412B"/>
    <w:rsid w:val="00F346CA"/>
    <w:rsid w:val="00F3493A"/>
    <w:rsid w:val="00F3585D"/>
    <w:rsid w:val="00F35AE2"/>
    <w:rsid w:val="00F379E9"/>
    <w:rsid w:val="00F37DD5"/>
    <w:rsid w:val="00F37F14"/>
    <w:rsid w:val="00F4051B"/>
    <w:rsid w:val="00F40607"/>
    <w:rsid w:val="00F40C0C"/>
    <w:rsid w:val="00F40FC0"/>
    <w:rsid w:val="00F41923"/>
    <w:rsid w:val="00F43EB2"/>
    <w:rsid w:val="00F444EB"/>
    <w:rsid w:val="00F44B9D"/>
    <w:rsid w:val="00F44C6D"/>
    <w:rsid w:val="00F450BD"/>
    <w:rsid w:val="00F4527A"/>
    <w:rsid w:val="00F45DA7"/>
    <w:rsid w:val="00F45F9C"/>
    <w:rsid w:val="00F46100"/>
    <w:rsid w:val="00F46287"/>
    <w:rsid w:val="00F463F4"/>
    <w:rsid w:val="00F46425"/>
    <w:rsid w:val="00F46E34"/>
    <w:rsid w:val="00F4731B"/>
    <w:rsid w:val="00F507BD"/>
    <w:rsid w:val="00F529AA"/>
    <w:rsid w:val="00F52F41"/>
    <w:rsid w:val="00F53725"/>
    <w:rsid w:val="00F53752"/>
    <w:rsid w:val="00F53A31"/>
    <w:rsid w:val="00F53E2C"/>
    <w:rsid w:val="00F53F1F"/>
    <w:rsid w:val="00F54171"/>
    <w:rsid w:val="00F5493C"/>
    <w:rsid w:val="00F54E5C"/>
    <w:rsid w:val="00F55492"/>
    <w:rsid w:val="00F56C73"/>
    <w:rsid w:val="00F56C77"/>
    <w:rsid w:val="00F57545"/>
    <w:rsid w:val="00F60193"/>
    <w:rsid w:val="00F60212"/>
    <w:rsid w:val="00F6175D"/>
    <w:rsid w:val="00F61F8D"/>
    <w:rsid w:val="00F62652"/>
    <w:rsid w:val="00F62C34"/>
    <w:rsid w:val="00F63086"/>
    <w:rsid w:val="00F633E1"/>
    <w:rsid w:val="00F64673"/>
    <w:rsid w:val="00F650B9"/>
    <w:rsid w:val="00F6582E"/>
    <w:rsid w:val="00F66917"/>
    <w:rsid w:val="00F66BAB"/>
    <w:rsid w:val="00F6712A"/>
    <w:rsid w:val="00F6753D"/>
    <w:rsid w:val="00F718B6"/>
    <w:rsid w:val="00F71F1E"/>
    <w:rsid w:val="00F7239A"/>
    <w:rsid w:val="00F72765"/>
    <w:rsid w:val="00F728DA"/>
    <w:rsid w:val="00F72D69"/>
    <w:rsid w:val="00F7391B"/>
    <w:rsid w:val="00F73927"/>
    <w:rsid w:val="00F73F18"/>
    <w:rsid w:val="00F74B6A"/>
    <w:rsid w:val="00F752D8"/>
    <w:rsid w:val="00F75C60"/>
    <w:rsid w:val="00F809CE"/>
    <w:rsid w:val="00F810DA"/>
    <w:rsid w:val="00F82AF3"/>
    <w:rsid w:val="00F83E28"/>
    <w:rsid w:val="00F8440D"/>
    <w:rsid w:val="00F84961"/>
    <w:rsid w:val="00F85EF8"/>
    <w:rsid w:val="00F87CCA"/>
    <w:rsid w:val="00F9034C"/>
    <w:rsid w:val="00F906A7"/>
    <w:rsid w:val="00F91BEB"/>
    <w:rsid w:val="00F91FCB"/>
    <w:rsid w:val="00F923A0"/>
    <w:rsid w:val="00F923E2"/>
    <w:rsid w:val="00F92AF8"/>
    <w:rsid w:val="00F92C46"/>
    <w:rsid w:val="00F93171"/>
    <w:rsid w:val="00F936F6"/>
    <w:rsid w:val="00F94620"/>
    <w:rsid w:val="00F949EA"/>
    <w:rsid w:val="00F94F78"/>
    <w:rsid w:val="00F951DF"/>
    <w:rsid w:val="00F9521A"/>
    <w:rsid w:val="00F962B7"/>
    <w:rsid w:val="00F964B9"/>
    <w:rsid w:val="00F965D8"/>
    <w:rsid w:val="00F96D9D"/>
    <w:rsid w:val="00FA0C26"/>
    <w:rsid w:val="00FA0CE7"/>
    <w:rsid w:val="00FA0F73"/>
    <w:rsid w:val="00FA16E3"/>
    <w:rsid w:val="00FA1894"/>
    <w:rsid w:val="00FA1D98"/>
    <w:rsid w:val="00FA2043"/>
    <w:rsid w:val="00FA210A"/>
    <w:rsid w:val="00FA2221"/>
    <w:rsid w:val="00FA4D70"/>
    <w:rsid w:val="00FA6BB1"/>
    <w:rsid w:val="00FA6C68"/>
    <w:rsid w:val="00FA7188"/>
    <w:rsid w:val="00FA73EC"/>
    <w:rsid w:val="00FA7646"/>
    <w:rsid w:val="00FA77BC"/>
    <w:rsid w:val="00FA7C56"/>
    <w:rsid w:val="00FA7F27"/>
    <w:rsid w:val="00FB064E"/>
    <w:rsid w:val="00FB0AB0"/>
    <w:rsid w:val="00FB18B2"/>
    <w:rsid w:val="00FB237E"/>
    <w:rsid w:val="00FB2822"/>
    <w:rsid w:val="00FB2C0F"/>
    <w:rsid w:val="00FB2EC6"/>
    <w:rsid w:val="00FB3234"/>
    <w:rsid w:val="00FB34B1"/>
    <w:rsid w:val="00FB36C3"/>
    <w:rsid w:val="00FB525A"/>
    <w:rsid w:val="00FB5990"/>
    <w:rsid w:val="00FB5A80"/>
    <w:rsid w:val="00FB5DAA"/>
    <w:rsid w:val="00FB5DB5"/>
    <w:rsid w:val="00FB61D5"/>
    <w:rsid w:val="00FB65C3"/>
    <w:rsid w:val="00FB7DD7"/>
    <w:rsid w:val="00FB7F8D"/>
    <w:rsid w:val="00FC0B8F"/>
    <w:rsid w:val="00FC1CA7"/>
    <w:rsid w:val="00FC1E5B"/>
    <w:rsid w:val="00FC3D8B"/>
    <w:rsid w:val="00FC3DE6"/>
    <w:rsid w:val="00FC4A8C"/>
    <w:rsid w:val="00FC4D80"/>
    <w:rsid w:val="00FC66DC"/>
    <w:rsid w:val="00FC6F27"/>
    <w:rsid w:val="00FC7138"/>
    <w:rsid w:val="00FC7816"/>
    <w:rsid w:val="00FD0151"/>
    <w:rsid w:val="00FD0190"/>
    <w:rsid w:val="00FD174D"/>
    <w:rsid w:val="00FD1E0D"/>
    <w:rsid w:val="00FD1FBF"/>
    <w:rsid w:val="00FD2724"/>
    <w:rsid w:val="00FD2872"/>
    <w:rsid w:val="00FD416F"/>
    <w:rsid w:val="00FD43A1"/>
    <w:rsid w:val="00FD55A5"/>
    <w:rsid w:val="00FD5752"/>
    <w:rsid w:val="00FD5928"/>
    <w:rsid w:val="00FD631A"/>
    <w:rsid w:val="00FD6726"/>
    <w:rsid w:val="00FD7DEF"/>
    <w:rsid w:val="00FE0BCB"/>
    <w:rsid w:val="00FE0CC3"/>
    <w:rsid w:val="00FE1052"/>
    <w:rsid w:val="00FE1293"/>
    <w:rsid w:val="00FE133D"/>
    <w:rsid w:val="00FE2D69"/>
    <w:rsid w:val="00FE3AC3"/>
    <w:rsid w:val="00FE63B9"/>
    <w:rsid w:val="00FE74C2"/>
    <w:rsid w:val="00FE7D63"/>
    <w:rsid w:val="00FF22B8"/>
    <w:rsid w:val="00FF2510"/>
    <w:rsid w:val="00FF2A07"/>
    <w:rsid w:val="00FF3352"/>
    <w:rsid w:val="00FF40D0"/>
    <w:rsid w:val="00FF50B4"/>
    <w:rsid w:val="00FF5BED"/>
    <w:rsid w:val="00FF5E21"/>
    <w:rsid w:val="00FF63CB"/>
    <w:rsid w:val="00FF73CE"/>
    <w:rsid w:val="00FF7D12"/>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8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42D"/>
    <w:pPr>
      <w:spacing w:after="200" w:line="276" w:lineRule="auto"/>
    </w:pPr>
    <w:rPr>
      <w:lang w:val="ru-RU"/>
    </w:rPr>
  </w:style>
  <w:style w:type="paragraph" w:styleId="Heading1">
    <w:name w:val="heading 1"/>
    <w:basedOn w:val="Normal"/>
    <w:next w:val="Normal"/>
    <w:link w:val="Heading1Char"/>
    <w:uiPriority w:val="9"/>
    <w:qFormat/>
    <w:rsid w:val="0071064A"/>
    <w:pPr>
      <w:keepNext/>
      <w:keepLines/>
      <w:spacing w:after="120" w:line="240" w:lineRule="auto"/>
      <w:outlineLvl w:val="0"/>
    </w:pPr>
    <w:rPr>
      <w:rFonts w:eastAsiaTheme="majorEastAsia" w:cstheme="majorBidi"/>
      <w:b/>
      <w:bCs/>
      <w:color w:val="2E74B5" w:themeColor="accent1" w:themeShade="BF"/>
      <w:sz w:val="28"/>
      <w:szCs w:val="28"/>
      <w:lang w:val="en-GB"/>
    </w:rPr>
  </w:style>
  <w:style w:type="paragraph" w:styleId="Heading2">
    <w:name w:val="heading 2"/>
    <w:basedOn w:val="gmail-msolistparagraph"/>
    <w:next w:val="Normal"/>
    <w:link w:val="Heading2Char"/>
    <w:uiPriority w:val="9"/>
    <w:unhideWhenUsed/>
    <w:qFormat/>
    <w:rsid w:val="001C569A"/>
    <w:pPr>
      <w:numPr>
        <w:numId w:val="1"/>
      </w:numPr>
      <w:tabs>
        <w:tab w:val="left" w:pos="426"/>
      </w:tabs>
      <w:spacing w:before="0" w:beforeAutospacing="0" w:after="120" w:afterAutospacing="0"/>
      <w:ind w:left="714" w:hanging="357"/>
      <w:outlineLvl w:val="1"/>
    </w:pPr>
    <w:rPr>
      <w:rFonts w:asciiTheme="minorHAnsi" w:hAnsiTheme="minorHAnsi" w:cs="Arial"/>
      <w:b/>
      <w:i/>
      <w:color w:val="000000"/>
      <w:lang w:val="en-GB"/>
    </w:rPr>
  </w:style>
  <w:style w:type="paragraph" w:styleId="Heading3">
    <w:name w:val="heading 3"/>
    <w:basedOn w:val="Normal"/>
    <w:next w:val="Normal"/>
    <w:link w:val="Heading3Char"/>
    <w:uiPriority w:val="9"/>
    <w:unhideWhenUsed/>
    <w:qFormat/>
    <w:rsid w:val="00BC0836"/>
    <w:pPr>
      <w:keepNext/>
      <w:keepLines/>
      <w:spacing w:before="200" w:after="0"/>
      <w:outlineLvl w:val="2"/>
    </w:pPr>
    <w:rPr>
      <w:rFonts w:asciiTheme="majorHAnsi" w:eastAsiaTheme="majorEastAsia" w:hAnsiTheme="majorHAnsi" w:cstheme="majorBidi"/>
      <w:b/>
      <w:bCs/>
      <w:sz w:val="28"/>
      <w:lang w:val="en-GB"/>
    </w:rPr>
  </w:style>
  <w:style w:type="paragraph" w:styleId="Heading4">
    <w:name w:val="heading 4"/>
    <w:basedOn w:val="Normal"/>
    <w:next w:val="Normal"/>
    <w:link w:val="Heading4Char"/>
    <w:uiPriority w:val="9"/>
    <w:unhideWhenUsed/>
    <w:qFormat/>
    <w:rsid w:val="00EA3BEB"/>
    <w:pPr>
      <w:keepNext/>
      <w:keepLines/>
      <w:spacing w:before="200" w:after="0"/>
      <w:outlineLvl w:val="3"/>
    </w:pPr>
    <w:rPr>
      <w:rFonts w:eastAsiaTheme="majorEastAsia" w:cstheme="majorBidi"/>
      <w:b/>
      <w:bCs/>
      <w:i/>
      <w:iCs/>
      <w:color w:val="5B9BD5" w:themeColor="accent1"/>
      <w:sz w:val="24"/>
      <w:lang w:val="en-GB"/>
    </w:rPr>
  </w:style>
  <w:style w:type="paragraph" w:styleId="Heading5">
    <w:name w:val="heading 5"/>
    <w:basedOn w:val="Heading4"/>
    <w:next w:val="Normal"/>
    <w:link w:val="Heading5Char"/>
    <w:uiPriority w:val="9"/>
    <w:unhideWhenUsed/>
    <w:qFormat/>
    <w:rsid w:val="00307ED7"/>
    <w:pPr>
      <w:outlineLvl w:val="4"/>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64A"/>
    <w:rPr>
      <w:rFonts w:eastAsiaTheme="majorEastAsia" w:cstheme="majorBidi"/>
      <w:b/>
      <w:bCs/>
      <w:color w:val="2E74B5" w:themeColor="accent1" w:themeShade="BF"/>
      <w:sz w:val="28"/>
      <w:szCs w:val="28"/>
      <w:lang w:val="en-GB"/>
    </w:rPr>
  </w:style>
  <w:style w:type="paragraph" w:customStyle="1" w:styleId="gmail-msolistparagraph">
    <w:name w:val="gmail-msolistparagraph"/>
    <w:basedOn w:val="Normal"/>
    <w:rsid w:val="0077421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eading2Char">
    <w:name w:val="Heading 2 Char"/>
    <w:basedOn w:val="DefaultParagraphFont"/>
    <w:link w:val="Heading2"/>
    <w:uiPriority w:val="9"/>
    <w:rsid w:val="001C569A"/>
    <w:rPr>
      <w:rFonts w:cs="Arial"/>
      <w:b/>
      <w:i/>
      <w:color w:val="000000"/>
      <w:sz w:val="24"/>
      <w:szCs w:val="24"/>
      <w:lang w:val="en-GB" w:eastAsia="ru-RU"/>
    </w:rPr>
  </w:style>
  <w:style w:type="character" w:customStyle="1" w:styleId="Heading3Char">
    <w:name w:val="Heading 3 Char"/>
    <w:basedOn w:val="DefaultParagraphFont"/>
    <w:link w:val="Heading3"/>
    <w:uiPriority w:val="9"/>
    <w:rsid w:val="00BC0836"/>
    <w:rPr>
      <w:rFonts w:asciiTheme="majorHAnsi" w:eastAsiaTheme="majorEastAsia" w:hAnsiTheme="majorHAnsi" w:cstheme="majorBidi"/>
      <w:b/>
      <w:bCs/>
      <w:sz w:val="28"/>
      <w:lang w:val="en-GB"/>
    </w:rPr>
  </w:style>
  <w:style w:type="character" w:customStyle="1" w:styleId="Heading4Char">
    <w:name w:val="Heading 4 Char"/>
    <w:basedOn w:val="DefaultParagraphFont"/>
    <w:link w:val="Heading4"/>
    <w:uiPriority w:val="9"/>
    <w:rsid w:val="00EA3BEB"/>
    <w:rPr>
      <w:rFonts w:eastAsiaTheme="majorEastAsia" w:cstheme="majorBidi"/>
      <w:b/>
      <w:bCs/>
      <w:i/>
      <w:iCs/>
      <w:color w:val="5B9BD5" w:themeColor="accent1"/>
      <w:sz w:val="24"/>
      <w:lang w:val="en-GB"/>
    </w:rPr>
  </w:style>
  <w:style w:type="character" w:customStyle="1" w:styleId="Heading5Char">
    <w:name w:val="Heading 5 Char"/>
    <w:basedOn w:val="DefaultParagraphFont"/>
    <w:link w:val="Heading5"/>
    <w:uiPriority w:val="9"/>
    <w:rsid w:val="00307ED7"/>
    <w:rPr>
      <w:rFonts w:asciiTheme="majorHAnsi" w:eastAsiaTheme="majorEastAsia" w:hAnsiTheme="majorHAnsi" w:cstheme="majorBidi"/>
      <w:b/>
      <w:bCs/>
      <w:i/>
      <w:iCs/>
      <w:sz w:val="24"/>
      <w:lang w:val="en-GB"/>
    </w:rPr>
  </w:style>
  <w:style w:type="paragraph" w:styleId="NoSpacing">
    <w:name w:val="No Spacing"/>
    <w:next w:val="CommentText"/>
    <w:link w:val="NoSpacingChar"/>
    <w:autoRedefine/>
    <w:uiPriority w:val="1"/>
    <w:qFormat/>
    <w:rsid w:val="0077421C"/>
    <w:pPr>
      <w:spacing w:after="0" w:line="240" w:lineRule="auto"/>
    </w:pPr>
    <w:rPr>
      <w:lang w:val="ro-RO"/>
    </w:rPr>
  </w:style>
  <w:style w:type="paragraph" w:styleId="CommentText">
    <w:name w:val="annotation text"/>
    <w:basedOn w:val="Normal"/>
    <w:link w:val="CommentTextChar"/>
    <w:uiPriority w:val="99"/>
    <w:unhideWhenUsed/>
    <w:rsid w:val="0077421C"/>
    <w:pPr>
      <w:spacing w:line="240" w:lineRule="auto"/>
    </w:pPr>
    <w:rPr>
      <w:sz w:val="20"/>
      <w:szCs w:val="20"/>
    </w:rPr>
  </w:style>
  <w:style w:type="character" w:customStyle="1" w:styleId="CommentTextChar">
    <w:name w:val="Comment Text Char"/>
    <w:basedOn w:val="DefaultParagraphFont"/>
    <w:link w:val="CommentText"/>
    <w:uiPriority w:val="99"/>
    <w:rsid w:val="0077421C"/>
    <w:rPr>
      <w:sz w:val="20"/>
      <w:szCs w:val="20"/>
      <w:lang w:val="ru-RU"/>
    </w:rPr>
  </w:style>
  <w:style w:type="character" w:customStyle="1" w:styleId="NoSpacingChar">
    <w:name w:val="No Spacing Char"/>
    <w:basedOn w:val="DefaultParagraphFont"/>
    <w:link w:val="NoSpacing"/>
    <w:uiPriority w:val="1"/>
    <w:rsid w:val="0077421C"/>
    <w:rPr>
      <w:lang w:val="ro-RO"/>
    </w:rPr>
  </w:style>
  <w:style w:type="paragraph" w:styleId="ListParagraph">
    <w:name w:val="List Paragraph"/>
    <w:aliases w:val="Paragraphe de liste PBLH,Bullet Points,Bullet list,Table of contents numbered,Liststycke SKL"/>
    <w:basedOn w:val="Normal"/>
    <w:link w:val="ListParagraphChar"/>
    <w:uiPriority w:val="34"/>
    <w:qFormat/>
    <w:rsid w:val="0077421C"/>
    <w:pPr>
      <w:ind w:left="720"/>
      <w:contextualSpacing/>
    </w:pPr>
  </w:style>
  <w:style w:type="character" w:customStyle="1" w:styleId="ListParagraphChar">
    <w:name w:val="List Paragraph Char"/>
    <w:aliases w:val="Paragraphe de liste PBLH Char,Bullet Points Char,Bullet list Char,Table of contents numbered Char,Liststycke SKL Char"/>
    <w:link w:val="ListParagraph"/>
    <w:uiPriority w:val="34"/>
    <w:locked/>
    <w:rsid w:val="0071064A"/>
    <w:rPr>
      <w:lang w:val="ru-RU"/>
    </w:rPr>
  </w:style>
  <w:style w:type="paragraph" w:styleId="Header">
    <w:name w:val="header"/>
    <w:basedOn w:val="Normal"/>
    <w:link w:val="HeaderChar"/>
    <w:uiPriority w:val="99"/>
    <w:unhideWhenUsed/>
    <w:rsid w:val="00774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1C"/>
    <w:rPr>
      <w:lang w:val="ru-RU"/>
    </w:rPr>
  </w:style>
  <w:style w:type="paragraph" w:styleId="Footer">
    <w:name w:val="footer"/>
    <w:basedOn w:val="Normal"/>
    <w:link w:val="FooterChar"/>
    <w:uiPriority w:val="99"/>
    <w:unhideWhenUsed/>
    <w:rsid w:val="00774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1C"/>
    <w:rPr>
      <w:lang w:val="ru-RU"/>
    </w:rPr>
  </w:style>
  <w:style w:type="character" w:styleId="Hyperlink">
    <w:name w:val="Hyperlink"/>
    <w:basedOn w:val="DefaultParagraphFont"/>
    <w:uiPriority w:val="99"/>
    <w:unhideWhenUsed/>
    <w:rsid w:val="0077421C"/>
    <w:rPr>
      <w:color w:val="0563C1" w:themeColor="hyperlink"/>
      <w:u w:val="single"/>
    </w:rPr>
  </w:style>
  <w:style w:type="paragraph" w:styleId="FootnoteText">
    <w:name w:val="footnote text"/>
    <w:aliases w:val="Footnote Text Char1,Footnote Text Char Char,Char,Note de bas de page Car,Footnote Text Char Car,Footnote Text Char1 Char Car,Footnote Text Char Char Char Car,Char Char Char Char Car,Char Char1 Char Car,Char Char Char,poznppMV"/>
    <w:basedOn w:val="Normal"/>
    <w:link w:val="FootnoteTextChar"/>
    <w:uiPriority w:val="99"/>
    <w:unhideWhenUsed/>
    <w:rsid w:val="00455219"/>
    <w:pPr>
      <w:spacing w:after="0" w:line="240" w:lineRule="auto"/>
    </w:pPr>
    <w:rPr>
      <w:sz w:val="20"/>
      <w:szCs w:val="20"/>
    </w:rPr>
  </w:style>
  <w:style w:type="character" w:customStyle="1" w:styleId="FootnoteTextChar">
    <w:name w:val="Footnote Text Char"/>
    <w:aliases w:val="Footnote Text Char1 Char,Footnote Text Char Char Char,Char Char,Note de bas de page Car Char,Footnote Text Char Car Char,Footnote Text Char1 Char Car Char,Footnote Text Char Char Char Car Char,Char Char Char Char Car Char"/>
    <w:basedOn w:val="DefaultParagraphFont"/>
    <w:link w:val="FootnoteText"/>
    <w:uiPriority w:val="99"/>
    <w:rsid w:val="00455219"/>
    <w:rPr>
      <w:sz w:val="20"/>
      <w:szCs w:val="20"/>
      <w:lang w:val="ru-RU"/>
    </w:rPr>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Footnote Reference Number"/>
    <w:basedOn w:val="DefaultParagraphFont"/>
    <w:link w:val="Char2"/>
    <w:uiPriority w:val="99"/>
    <w:unhideWhenUsed/>
    <w:rsid w:val="00455219"/>
    <w:rPr>
      <w:vertAlign w:val="superscript"/>
    </w:rPr>
  </w:style>
  <w:style w:type="paragraph" w:customStyle="1" w:styleId="Char2">
    <w:name w:val="Char2"/>
    <w:basedOn w:val="Normal"/>
    <w:link w:val="FootnoteReference"/>
    <w:uiPriority w:val="99"/>
    <w:rsid w:val="00FE0BCB"/>
    <w:pPr>
      <w:spacing w:after="160" w:line="240" w:lineRule="exact"/>
    </w:pPr>
    <w:rPr>
      <w:vertAlign w:val="superscript"/>
      <w:lang w:val="en-US"/>
    </w:rPr>
  </w:style>
  <w:style w:type="paragraph" w:styleId="TOCHeading">
    <w:name w:val="TOC Heading"/>
    <w:basedOn w:val="Heading1"/>
    <w:next w:val="Normal"/>
    <w:uiPriority w:val="39"/>
    <w:unhideWhenUsed/>
    <w:qFormat/>
    <w:rsid w:val="00653431"/>
    <w:pPr>
      <w:outlineLvl w:val="9"/>
    </w:pPr>
    <w:rPr>
      <w:lang w:val="en-US" w:eastAsia="ja-JP"/>
    </w:rPr>
  </w:style>
  <w:style w:type="paragraph" w:styleId="TOC2">
    <w:name w:val="toc 2"/>
    <w:basedOn w:val="Normal"/>
    <w:next w:val="Normal"/>
    <w:autoRedefine/>
    <w:uiPriority w:val="39"/>
    <w:unhideWhenUsed/>
    <w:qFormat/>
    <w:rsid w:val="00653431"/>
    <w:pPr>
      <w:spacing w:after="100"/>
      <w:ind w:left="220"/>
    </w:pPr>
  </w:style>
  <w:style w:type="paragraph" w:styleId="BalloonText">
    <w:name w:val="Balloon Text"/>
    <w:basedOn w:val="Normal"/>
    <w:link w:val="BalloonTextChar"/>
    <w:uiPriority w:val="99"/>
    <w:semiHidden/>
    <w:unhideWhenUsed/>
    <w:rsid w:val="0065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431"/>
    <w:rPr>
      <w:rFonts w:ascii="Tahoma" w:hAnsi="Tahoma" w:cs="Tahoma"/>
      <w:sz w:val="16"/>
      <w:szCs w:val="16"/>
      <w:lang w:val="ru-RU"/>
    </w:rPr>
  </w:style>
  <w:style w:type="paragraph" w:styleId="TOC1">
    <w:name w:val="toc 1"/>
    <w:basedOn w:val="Normal"/>
    <w:next w:val="Normal"/>
    <w:autoRedefine/>
    <w:uiPriority w:val="39"/>
    <w:unhideWhenUsed/>
    <w:qFormat/>
    <w:rsid w:val="00493B37"/>
    <w:pPr>
      <w:tabs>
        <w:tab w:val="left" w:pos="440"/>
        <w:tab w:val="right" w:leader="dot" w:pos="9396"/>
      </w:tabs>
      <w:spacing w:after="100"/>
    </w:pPr>
    <w:rPr>
      <w:rFonts w:eastAsiaTheme="minorEastAsia"/>
      <w:b/>
      <w:noProof/>
      <w:lang w:val="en-GB" w:eastAsia="ja-JP"/>
    </w:rPr>
  </w:style>
  <w:style w:type="paragraph" w:styleId="TOC3">
    <w:name w:val="toc 3"/>
    <w:basedOn w:val="Normal"/>
    <w:next w:val="Normal"/>
    <w:autoRedefine/>
    <w:uiPriority w:val="39"/>
    <w:unhideWhenUsed/>
    <w:qFormat/>
    <w:rsid w:val="00653431"/>
    <w:pPr>
      <w:spacing w:after="100"/>
      <w:ind w:left="440"/>
    </w:pPr>
    <w:rPr>
      <w:rFonts w:eastAsiaTheme="minorEastAsia"/>
      <w:lang w:val="en-US" w:eastAsia="ja-JP"/>
    </w:rPr>
  </w:style>
  <w:style w:type="paragraph" w:styleId="PlainText">
    <w:name w:val="Plain Text"/>
    <w:basedOn w:val="Normal"/>
    <w:link w:val="PlainTextChar"/>
    <w:uiPriority w:val="99"/>
    <w:semiHidden/>
    <w:unhideWhenUsed/>
    <w:rsid w:val="0071064A"/>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71064A"/>
    <w:rPr>
      <w:rFonts w:ascii="Calibri" w:hAnsi="Calibri" w:cs="Times New Roman"/>
      <w:lang w:val="ru-RU"/>
    </w:rPr>
  </w:style>
  <w:style w:type="character" w:styleId="CommentReference">
    <w:name w:val="annotation reference"/>
    <w:basedOn w:val="DefaultParagraphFont"/>
    <w:uiPriority w:val="99"/>
    <w:semiHidden/>
    <w:unhideWhenUsed/>
    <w:rsid w:val="0027542D"/>
    <w:rPr>
      <w:sz w:val="16"/>
      <w:szCs w:val="16"/>
    </w:rPr>
  </w:style>
  <w:style w:type="paragraph" w:customStyle="1" w:styleId="ItemsNiv1">
    <w:name w:val="Items Niv1"/>
    <w:basedOn w:val="Normal"/>
    <w:qFormat/>
    <w:rsid w:val="00942D00"/>
    <w:pPr>
      <w:numPr>
        <w:numId w:val="12"/>
      </w:numPr>
      <w:tabs>
        <w:tab w:val="left" w:pos="284"/>
      </w:tabs>
      <w:spacing w:line="240" w:lineRule="auto"/>
    </w:pPr>
    <w:rPr>
      <w:rFonts w:ascii="Times New Roman" w:eastAsia="Calibri" w:hAnsi="Times New Roman" w:cs="Times New Roman"/>
      <w:lang w:val="en-GB"/>
    </w:rPr>
  </w:style>
  <w:style w:type="table" w:styleId="TableGrid">
    <w:name w:val="Table Grid"/>
    <w:basedOn w:val="TableNormal"/>
    <w:uiPriority w:val="39"/>
    <w:rsid w:val="00942D0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gaia1">
    <w:name w:val="Režģa tabula gaiša1"/>
    <w:basedOn w:val="TableNormal"/>
    <w:uiPriority w:val="40"/>
    <w:rsid w:val="00942D00"/>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D606B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3C44E2"/>
    <w:rPr>
      <w:b/>
      <w:bCs/>
    </w:rPr>
  </w:style>
  <w:style w:type="character" w:customStyle="1" w:styleId="CommentSubjectChar">
    <w:name w:val="Comment Subject Char"/>
    <w:basedOn w:val="CommentTextChar"/>
    <w:link w:val="CommentSubject"/>
    <w:uiPriority w:val="99"/>
    <w:semiHidden/>
    <w:rsid w:val="003C44E2"/>
    <w:rPr>
      <w:b/>
      <w:bCs/>
      <w:sz w:val="20"/>
      <w:szCs w:val="20"/>
      <w:lang w:val="ru-RU"/>
    </w:rPr>
  </w:style>
  <w:style w:type="paragraph" w:styleId="NormalWeb">
    <w:name w:val="Normal (Web)"/>
    <w:basedOn w:val="Normal"/>
    <w:uiPriority w:val="99"/>
    <w:semiHidden/>
    <w:unhideWhenUsed/>
    <w:rsid w:val="005C5857"/>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50d62cfe">
    <w:name w:val="s50d62cfe"/>
    <w:basedOn w:val="DefaultParagraphFont"/>
    <w:rsid w:val="00B7672D"/>
  </w:style>
  <w:style w:type="character" w:customStyle="1" w:styleId="s7d2086b4">
    <w:name w:val="s7d2086b4"/>
    <w:basedOn w:val="DefaultParagraphFont"/>
    <w:rsid w:val="00B7672D"/>
  </w:style>
  <w:style w:type="character" w:customStyle="1" w:styleId="sb8d990e2">
    <w:name w:val="sb8d990e2"/>
    <w:basedOn w:val="DefaultParagraphFont"/>
    <w:rsid w:val="00B7672D"/>
  </w:style>
  <w:style w:type="character" w:customStyle="1" w:styleId="s6b621b36">
    <w:name w:val="s6b621b36"/>
    <w:basedOn w:val="DefaultParagraphFont"/>
    <w:rsid w:val="00B7672D"/>
  </w:style>
  <w:style w:type="paragraph" w:customStyle="1" w:styleId="s30eec3f8">
    <w:name w:val="s30eec3f8"/>
    <w:basedOn w:val="Normal"/>
    <w:rsid w:val="005016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51527B"/>
    <w:pPr>
      <w:spacing w:line="240" w:lineRule="auto"/>
    </w:pPr>
    <w:rPr>
      <w:i/>
      <w:iCs/>
      <w:color w:val="44546A" w:themeColor="text2"/>
      <w:sz w:val="18"/>
      <w:szCs w:val="18"/>
      <w:lang w:val="it-IT"/>
    </w:rPr>
  </w:style>
  <w:style w:type="table" w:customStyle="1" w:styleId="Reatabula1gaia-izclums11">
    <w:name w:val="Režģa tabula 1 gaiša - izcēlums 11"/>
    <w:basedOn w:val="TableNormal"/>
    <w:uiPriority w:val="46"/>
    <w:rsid w:val="0051527B"/>
    <w:pPr>
      <w:spacing w:after="0" w:line="240" w:lineRule="auto"/>
    </w:pPr>
    <w:rPr>
      <w:lang w:val="it-I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Reatabula3-izclums11">
    <w:name w:val="Režģa tabula 3 - izcēlums 11"/>
    <w:basedOn w:val="TableNormal"/>
    <w:uiPriority w:val="48"/>
    <w:rsid w:val="001B63C6"/>
    <w:pPr>
      <w:spacing w:after="0" w:line="240" w:lineRule="auto"/>
    </w:pPr>
    <w:rPr>
      <w:lang w:val="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Reatabula2-izclums11">
    <w:name w:val="Režģa tabula 2 - izcēlums 11"/>
    <w:basedOn w:val="TableNormal"/>
    <w:uiPriority w:val="47"/>
    <w:rsid w:val="001B63C6"/>
    <w:pPr>
      <w:spacing w:after="0" w:line="240" w:lineRule="auto"/>
    </w:pPr>
    <w:rPr>
      <w:lang w:val="it-I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Reatabula7krsaina-izclums51">
    <w:name w:val="Režģa tabula 7 krāsaina - izcēlums 51"/>
    <w:basedOn w:val="TableNormal"/>
    <w:uiPriority w:val="52"/>
    <w:rsid w:val="001B63C6"/>
    <w:pPr>
      <w:spacing w:after="0" w:line="240" w:lineRule="auto"/>
    </w:pPr>
    <w:rPr>
      <w:color w:val="2F5496" w:themeColor="accent5" w:themeShade="BF"/>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Reatabula3-izclums51">
    <w:name w:val="Režģa tabula 3 - izcēlums 51"/>
    <w:basedOn w:val="TableNormal"/>
    <w:uiPriority w:val="48"/>
    <w:rsid w:val="001B63C6"/>
    <w:pPr>
      <w:spacing w:after="0" w:line="240" w:lineRule="auto"/>
    </w:pPr>
    <w:rPr>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TableofFigures">
    <w:name w:val="table of figures"/>
    <w:basedOn w:val="Normal"/>
    <w:next w:val="Normal"/>
    <w:uiPriority w:val="99"/>
    <w:unhideWhenUsed/>
    <w:rsid w:val="001B63C6"/>
    <w:pPr>
      <w:spacing w:after="0" w:line="259" w:lineRule="auto"/>
    </w:pPr>
    <w:rPr>
      <w:lang w:val="it-IT"/>
    </w:rPr>
  </w:style>
  <w:style w:type="paragraph" w:customStyle="1" w:styleId="22etc">
    <w:name w:val="2.2 etc"/>
    <w:basedOn w:val="Normal"/>
    <w:link w:val="22etcChar"/>
    <w:qFormat/>
    <w:rsid w:val="001B63C6"/>
    <w:pPr>
      <w:spacing w:after="0" w:line="240" w:lineRule="auto"/>
      <w:ind w:firstLine="357"/>
    </w:pPr>
    <w:rPr>
      <w:b/>
      <w:i/>
      <w:lang w:val="en-GB"/>
    </w:rPr>
  </w:style>
  <w:style w:type="character" w:customStyle="1" w:styleId="22etcChar">
    <w:name w:val="2.2 etc Char"/>
    <w:basedOn w:val="ListParagraphChar"/>
    <w:link w:val="22etc"/>
    <w:rsid w:val="001B63C6"/>
    <w:rPr>
      <w:b/>
      <w:i/>
      <w:lang w:val="en-GB"/>
    </w:rPr>
  </w:style>
  <w:style w:type="paragraph" w:customStyle="1" w:styleId="Grand1">
    <w:name w:val="Grand 1"/>
    <w:aliases w:val="2 etc"/>
    <w:basedOn w:val="ListParagraph"/>
    <w:link w:val="Grand1Char"/>
    <w:qFormat/>
    <w:rsid w:val="001B63C6"/>
    <w:pPr>
      <w:spacing w:after="0" w:line="240" w:lineRule="auto"/>
      <w:ind w:left="2880" w:hanging="360"/>
    </w:pPr>
    <w:rPr>
      <w:rFonts w:ascii="Arial" w:eastAsia="Times New Roman" w:hAnsi="Arial" w:cs="Arial"/>
      <w:b/>
      <w:sz w:val="28"/>
      <w:szCs w:val="28"/>
      <w:lang w:val="en-GB"/>
    </w:rPr>
  </w:style>
  <w:style w:type="character" w:customStyle="1" w:styleId="Grand1Char">
    <w:name w:val="Grand 1 Char"/>
    <w:aliases w:val="2 etc Char"/>
    <w:basedOn w:val="ListParagraphChar"/>
    <w:link w:val="Grand1"/>
    <w:rsid w:val="001B63C6"/>
    <w:rPr>
      <w:rFonts w:ascii="Arial" w:eastAsia="Times New Roman" w:hAnsi="Arial" w:cs="Arial"/>
      <w:b/>
      <w:sz w:val="28"/>
      <w:szCs w:val="28"/>
      <w:lang w:val="en-GB"/>
    </w:rPr>
  </w:style>
  <w:style w:type="paragraph" w:styleId="BodyText">
    <w:name w:val="Body Text"/>
    <w:basedOn w:val="Normal"/>
    <w:link w:val="BodyTextChar"/>
    <w:rsid w:val="001B63C6"/>
    <w:pPr>
      <w:widowControl w:val="0"/>
      <w:overflowPunct w:val="0"/>
      <w:autoSpaceDE w:val="0"/>
      <w:autoSpaceDN w:val="0"/>
      <w:adjustRightInd w:val="0"/>
      <w:spacing w:after="120" w:line="240" w:lineRule="auto"/>
    </w:pPr>
    <w:rPr>
      <w:rFonts w:ascii="Times New Roman" w:eastAsia="Times New Roman" w:hAnsi="Times New Roman" w:cs="Times New Roman"/>
      <w:kern w:val="28"/>
      <w:sz w:val="24"/>
      <w:szCs w:val="24"/>
      <w:lang w:val="en-US" w:eastAsia="nl-NL"/>
    </w:rPr>
  </w:style>
  <w:style w:type="character" w:customStyle="1" w:styleId="BodyTextChar">
    <w:name w:val="Body Text Char"/>
    <w:basedOn w:val="DefaultParagraphFont"/>
    <w:link w:val="BodyText"/>
    <w:rsid w:val="001B63C6"/>
    <w:rPr>
      <w:rFonts w:ascii="Times New Roman" w:eastAsia="Times New Roman" w:hAnsi="Times New Roman" w:cs="Times New Roman"/>
      <w:kern w:val="28"/>
      <w:sz w:val="24"/>
      <w:szCs w:val="24"/>
      <w:lang w:eastAsia="nl-NL"/>
    </w:rPr>
  </w:style>
  <w:style w:type="character" w:customStyle="1" w:styleId="dt">
    <w:name w:val="dt"/>
    <w:basedOn w:val="DefaultParagraphFont"/>
    <w:rsid w:val="001B63C6"/>
  </w:style>
  <w:style w:type="character" w:styleId="Strong">
    <w:name w:val="Strong"/>
    <w:basedOn w:val="DefaultParagraphFont"/>
    <w:uiPriority w:val="22"/>
    <w:qFormat/>
    <w:rsid w:val="001B63C6"/>
    <w:rPr>
      <w:b/>
      <w:bCs/>
    </w:rPr>
  </w:style>
  <w:style w:type="paragraph" w:customStyle="1" w:styleId="Default">
    <w:name w:val="Default"/>
    <w:rsid w:val="001B63C6"/>
    <w:pPr>
      <w:autoSpaceDE w:val="0"/>
      <w:autoSpaceDN w:val="0"/>
      <w:adjustRightInd w:val="0"/>
      <w:spacing w:after="0" w:line="240" w:lineRule="auto"/>
    </w:pPr>
    <w:rPr>
      <w:rFonts w:ascii="Times New Roman" w:hAnsi="Times New Roman" w:cs="Times New Roman"/>
      <w:color w:val="000000"/>
      <w:sz w:val="24"/>
      <w:szCs w:val="24"/>
      <w:lang w:val="it-IT"/>
    </w:rPr>
  </w:style>
  <w:style w:type="paragraph" w:styleId="Title">
    <w:name w:val="Title"/>
    <w:basedOn w:val="Normal"/>
    <w:next w:val="Normal"/>
    <w:link w:val="TitleChar"/>
    <w:uiPriority w:val="10"/>
    <w:qFormat/>
    <w:rsid w:val="001B63C6"/>
    <w:pPr>
      <w:spacing w:after="0" w:line="240" w:lineRule="auto"/>
      <w:contextualSpacing/>
    </w:pPr>
    <w:rPr>
      <w:rFonts w:asciiTheme="majorHAnsi" w:eastAsiaTheme="majorEastAsia" w:hAnsiTheme="majorHAnsi" w:cstheme="majorBidi"/>
      <w:spacing w:val="-10"/>
      <w:kern w:val="28"/>
      <w:sz w:val="56"/>
      <w:szCs w:val="56"/>
      <w:lang w:val="it-IT"/>
    </w:rPr>
  </w:style>
  <w:style w:type="character" w:customStyle="1" w:styleId="TitleChar">
    <w:name w:val="Title Char"/>
    <w:basedOn w:val="DefaultParagraphFont"/>
    <w:link w:val="Title"/>
    <w:uiPriority w:val="10"/>
    <w:rsid w:val="001B63C6"/>
    <w:rPr>
      <w:rFonts w:asciiTheme="majorHAnsi" w:eastAsiaTheme="majorEastAsia" w:hAnsiTheme="majorHAnsi" w:cstheme="majorBidi"/>
      <w:spacing w:val="-10"/>
      <w:kern w:val="28"/>
      <w:sz w:val="56"/>
      <w:szCs w:val="56"/>
      <w:lang w:val="it-IT"/>
    </w:rPr>
  </w:style>
  <w:style w:type="character" w:styleId="PlaceholderText">
    <w:name w:val="Placeholder Text"/>
    <w:basedOn w:val="DefaultParagraphFont"/>
    <w:uiPriority w:val="99"/>
    <w:semiHidden/>
    <w:rsid w:val="00C25C82"/>
    <w:rPr>
      <w:color w:val="808080"/>
    </w:rPr>
  </w:style>
  <w:style w:type="paragraph" w:styleId="Revision">
    <w:name w:val="Revision"/>
    <w:hidden/>
    <w:uiPriority w:val="99"/>
    <w:semiHidden/>
    <w:rsid w:val="00B65F5A"/>
    <w:pPr>
      <w:spacing w:after="0" w:line="240" w:lineRule="auto"/>
    </w:pPr>
    <w:rPr>
      <w:lang w:val="ru-RU"/>
    </w:rPr>
  </w:style>
  <w:style w:type="character" w:customStyle="1" w:styleId="wordhighlighted">
    <w:name w:val="wordhighlighted"/>
    <w:basedOn w:val="DefaultParagraphFont"/>
    <w:rsid w:val="00DE3636"/>
  </w:style>
  <w:style w:type="table" w:customStyle="1" w:styleId="Tabellagriglia3-colore11">
    <w:name w:val="Tabella griglia 3 - colore 11"/>
    <w:basedOn w:val="TableNormal"/>
    <w:uiPriority w:val="48"/>
    <w:rsid w:val="004D3F8B"/>
    <w:pPr>
      <w:spacing w:after="0" w:line="240" w:lineRule="auto"/>
    </w:pPr>
    <w:rPr>
      <w:lang w:val="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naisvisr">
    <w:name w:val="naisvisr"/>
    <w:basedOn w:val="Normal"/>
    <w:rsid w:val="00DA519D"/>
    <w:pPr>
      <w:spacing w:before="150" w:after="150" w:line="240" w:lineRule="auto"/>
      <w:jc w:val="center"/>
    </w:pPr>
    <w:rPr>
      <w:rFonts w:ascii="Times New Roman" w:eastAsia="Times New Roman" w:hAnsi="Times New Roman" w:cs="Times New Roman"/>
      <w:b/>
      <w:bCs/>
      <w:sz w:val="28"/>
      <w:szCs w:val="28"/>
      <w:lang w:val="lv-LV" w:eastAsia="lv-LV"/>
    </w:rPr>
  </w:style>
  <w:style w:type="paragraph" w:customStyle="1" w:styleId="tv2132">
    <w:name w:val="tv2132"/>
    <w:basedOn w:val="Normal"/>
    <w:rsid w:val="00DA519D"/>
    <w:pPr>
      <w:spacing w:after="0"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Normal"/>
    <w:rsid w:val="00176C52"/>
    <w:pPr>
      <w:spacing w:after="0" w:line="240" w:lineRule="auto"/>
    </w:pPr>
    <w:rPr>
      <w:rFonts w:ascii="Times New Roman" w:eastAsia="Times New Roman" w:hAnsi="Times New Roman" w:cs="Times New Roman"/>
      <w:color w:val="414142"/>
      <w:sz w:val="24"/>
      <w:szCs w:val="24"/>
      <w:lang w:val="en-GB" w:eastAsia="en-GB" w:bidi="en-GB"/>
    </w:rPr>
  </w:style>
  <w:style w:type="paragraph" w:styleId="Subtitle">
    <w:name w:val="Subtitle"/>
    <w:basedOn w:val="Normal"/>
    <w:next w:val="Normal"/>
    <w:link w:val="SubtitleChar"/>
    <w:uiPriority w:val="11"/>
    <w:qFormat/>
    <w:rsid w:val="005B3C48"/>
    <w:pPr>
      <w:numPr>
        <w:ilvl w:val="1"/>
      </w:numPr>
    </w:pPr>
    <w:rPr>
      <w:rFonts w:ascii="Calibri Light" w:eastAsia="Times New Roman" w:hAnsi="Calibri Light" w:cs="Times New Roman"/>
      <w:i/>
      <w:iCs/>
      <w:color w:val="5B9BD5"/>
      <w:spacing w:val="15"/>
      <w:sz w:val="24"/>
      <w:szCs w:val="24"/>
      <w:lang w:val="en-US" w:eastAsia="ja-JP"/>
    </w:rPr>
  </w:style>
  <w:style w:type="character" w:customStyle="1" w:styleId="SubtitleChar">
    <w:name w:val="Subtitle Char"/>
    <w:basedOn w:val="DefaultParagraphFont"/>
    <w:link w:val="Subtitle"/>
    <w:uiPriority w:val="11"/>
    <w:rsid w:val="005B3C48"/>
    <w:rPr>
      <w:rFonts w:ascii="Calibri Light" w:eastAsia="Times New Roman" w:hAnsi="Calibri Light" w:cs="Times New Roman"/>
      <w:i/>
      <w:iCs/>
      <w:color w:val="5B9BD5"/>
      <w:spacing w:val="15"/>
      <w:sz w:val="24"/>
      <w:szCs w:val="24"/>
      <w:lang w:eastAsia="ja-JP"/>
    </w:rPr>
  </w:style>
  <w:style w:type="paragraph" w:customStyle="1" w:styleId="COETitre">
    <w:name w:val="COE_Titre"/>
    <w:basedOn w:val="Normal"/>
    <w:rsid w:val="005B3C48"/>
    <w:pPr>
      <w:widowControl w:val="0"/>
      <w:suppressAutoHyphens/>
      <w:spacing w:after="0" w:line="240" w:lineRule="auto"/>
    </w:pPr>
    <w:rPr>
      <w:rFonts w:ascii="Arial" w:eastAsia="Times New Rom愀渀" w:hAnsi="Arial" w:cs="Arial"/>
      <w:kern w:val="1"/>
      <w:sz w:val="36"/>
      <w:szCs w:val="24"/>
      <w:lang w:val="fr-FR" w:eastAsia="hi-IN" w:bidi="hi-IN"/>
    </w:rPr>
  </w:style>
  <w:style w:type="paragraph" w:styleId="EndnoteText">
    <w:name w:val="endnote text"/>
    <w:basedOn w:val="Normal"/>
    <w:link w:val="EndnoteTextChar"/>
    <w:uiPriority w:val="99"/>
    <w:semiHidden/>
    <w:unhideWhenUsed/>
    <w:rsid w:val="008A28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2806"/>
    <w:rPr>
      <w:sz w:val="20"/>
      <w:szCs w:val="20"/>
      <w:lang w:val="ru-RU"/>
    </w:rPr>
  </w:style>
  <w:style w:type="character" w:styleId="EndnoteReference">
    <w:name w:val="endnote reference"/>
    <w:basedOn w:val="DefaultParagraphFont"/>
    <w:uiPriority w:val="99"/>
    <w:semiHidden/>
    <w:unhideWhenUsed/>
    <w:rsid w:val="008A2806"/>
    <w:rPr>
      <w:vertAlign w:val="superscript"/>
    </w:rPr>
  </w:style>
  <w:style w:type="character" w:styleId="Emphasis">
    <w:name w:val="Emphasis"/>
    <w:basedOn w:val="DefaultParagraphFont"/>
    <w:uiPriority w:val="20"/>
    <w:qFormat/>
    <w:rsid w:val="00F62C34"/>
    <w:rPr>
      <w:i/>
      <w:iCs/>
    </w:rPr>
  </w:style>
  <w:style w:type="character" w:customStyle="1" w:styleId="shorttext">
    <w:name w:val="short_text"/>
    <w:basedOn w:val="DefaultParagraphFont"/>
    <w:rsid w:val="00C13E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42D"/>
    <w:pPr>
      <w:spacing w:after="200" w:line="276" w:lineRule="auto"/>
    </w:pPr>
    <w:rPr>
      <w:lang w:val="ru-RU"/>
    </w:rPr>
  </w:style>
  <w:style w:type="paragraph" w:styleId="Heading1">
    <w:name w:val="heading 1"/>
    <w:basedOn w:val="Normal"/>
    <w:next w:val="Normal"/>
    <w:link w:val="Heading1Char"/>
    <w:uiPriority w:val="9"/>
    <w:qFormat/>
    <w:rsid w:val="0071064A"/>
    <w:pPr>
      <w:keepNext/>
      <w:keepLines/>
      <w:spacing w:after="120" w:line="240" w:lineRule="auto"/>
      <w:outlineLvl w:val="0"/>
    </w:pPr>
    <w:rPr>
      <w:rFonts w:eastAsiaTheme="majorEastAsia" w:cstheme="majorBidi"/>
      <w:b/>
      <w:bCs/>
      <w:color w:val="2E74B5" w:themeColor="accent1" w:themeShade="BF"/>
      <w:sz w:val="28"/>
      <w:szCs w:val="28"/>
      <w:lang w:val="en-GB"/>
    </w:rPr>
  </w:style>
  <w:style w:type="paragraph" w:styleId="Heading2">
    <w:name w:val="heading 2"/>
    <w:basedOn w:val="gmail-msolistparagraph"/>
    <w:next w:val="Normal"/>
    <w:link w:val="Heading2Char"/>
    <w:uiPriority w:val="9"/>
    <w:unhideWhenUsed/>
    <w:qFormat/>
    <w:rsid w:val="001C569A"/>
    <w:pPr>
      <w:numPr>
        <w:numId w:val="1"/>
      </w:numPr>
      <w:tabs>
        <w:tab w:val="left" w:pos="426"/>
      </w:tabs>
      <w:spacing w:before="0" w:beforeAutospacing="0" w:after="120" w:afterAutospacing="0"/>
      <w:ind w:left="714" w:hanging="357"/>
      <w:outlineLvl w:val="1"/>
    </w:pPr>
    <w:rPr>
      <w:rFonts w:asciiTheme="minorHAnsi" w:hAnsiTheme="minorHAnsi" w:cs="Arial"/>
      <w:b/>
      <w:i/>
      <w:color w:val="000000"/>
      <w:lang w:val="en-GB"/>
    </w:rPr>
  </w:style>
  <w:style w:type="paragraph" w:styleId="Heading3">
    <w:name w:val="heading 3"/>
    <w:basedOn w:val="Normal"/>
    <w:next w:val="Normal"/>
    <w:link w:val="Heading3Char"/>
    <w:uiPriority w:val="9"/>
    <w:unhideWhenUsed/>
    <w:qFormat/>
    <w:rsid w:val="00BC0836"/>
    <w:pPr>
      <w:keepNext/>
      <w:keepLines/>
      <w:spacing w:before="200" w:after="0"/>
      <w:outlineLvl w:val="2"/>
    </w:pPr>
    <w:rPr>
      <w:rFonts w:asciiTheme="majorHAnsi" w:eastAsiaTheme="majorEastAsia" w:hAnsiTheme="majorHAnsi" w:cstheme="majorBidi"/>
      <w:b/>
      <w:bCs/>
      <w:sz w:val="28"/>
      <w:lang w:val="en-GB"/>
    </w:rPr>
  </w:style>
  <w:style w:type="paragraph" w:styleId="Heading4">
    <w:name w:val="heading 4"/>
    <w:basedOn w:val="Normal"/>
    <w:next w:val="Normal"/>
    <w:link w:val="Heading4Char"/>
    <w:uiPriority w:val="9"/>
    <w:unhideWhenUsed/>
    <w:qFormat/>
    <w:rsid w:val="00EA3BEB"/>
    <w:pPr>
      <w:keepNext/>
      <w:keepLines/>
      <w:spacing w:before="200" w:after="0"/>
      <w:outlineLvl w:val="3"/>
    </w:pPr>
    <w:rPr>
      <w:rFonts w:eastAsiaTheme="majorEastAsia" w:cstheme="majorBidi"/>
      <w:b/>
      <w:bCs/>
      <w:i/>
      <w:iCs/>
      <w:color w:val="5B9BD5" w:themeColor="accent1"/>
      <w:sz w:val="24"/>
      <w:lang w:val="en-GB"/>
    </w:rPr>
  </w:style>
  <w:style w:type="paragraph" w:styleId="Heading5">
    <w:name w:val="heading 5"/>
    <w:basedOn w:val="Heading4"/>
    <w:next w:val="Normal"/>
    <w:link w:val="Heading5Char"/>
    <w:uiPriority w:val="9"/>
    <w:unhideWhenUsed/>
    <w:qFormat/>
    <w:rsid w:val="00307ED7"/>
    <w:pPr>
      <w:outlineLvl w:val="4"/>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64A"/>
    <w:rPr>
      <w:rFonts w:eastAsiaTheme="majorEastAsia" w:cstheme="majorBidi"/>
      <w:b/>
      <w:bCs/>
      <w:color w:val="2E74B5" w:themeColor="accent1" w:themeShade="BF"/>
      <w:sz w:val="28"/>
      <w:szCs w:val="28"/>
      <w:lang w:val="en-GB"/>
    </w:rPr>
  </w:style>
  <w:style w:type="paragraph" w:customStyle="1" w:styleId="gmail-msolistparagraph">
    <w:name w:val="gmail-msolistparagraph"/>
    <w:basedOn w:val="Normal"/>
    <w:rsid w:val="0077421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eading2Char">
    <w:name w:val="Heading 2 Char"/>
    <w:basedOn w:val="DefaultParagraphFont"/>
    <w:link w:val="Heading2"/>
    <w:uiPriority w:val="9"/>
    <w:rsid w:val="001C569A"/>
    <w:rPr>
      <w:rFonts w:cs="Arial"/>
      <w:b/>
      <w:i/>
      <w:color w:val="000000"/>
      <w:sz w:val="24"/>
      <w:szCs w:val="24"/>
      <w:lang w:val="en-GB" w:eastAsia="ru-RU"/>
    </w:rPr>
  </w:style>
  <w:style w:type="character" w:customStyle="1" w:styleId="Heading3Char">
    <w:name w:val="Heading 3 Char"/>
    <w:basedOn w:val="DefaultParagraphFont"/>
    <w:link w:val="Heading3"/>
    <w:uiPriority w:val="9"/>
    <w:rsid w:val="00BC0836"/>
    <w:rPr>
      <w:rFonts w:asciiTheme="majorHAnsi" w:eastAsiaTheme="majorEastAsia" w:hAnsiTheme="majorHAnsi" w:cstheme="majorBidi"/>
      <w:b/>
      <w:bCs/>
      <w:sz w:val="28"/>
      <w:lang w:val="en-GB"/>
    </w:rPr>
  </w:style>
  <w:style w:type="character" w:customStyle="1" w:styleId="Heading4Char">
    <w:name w:val="Heading 4 Char"/>
    <w:basedOn w:val="DefaultParagraphFont"/>
    <w:link w:val="Heading4"/>
    <w:uiPriority w:val="9"/>
    <w:rsid w:val="00EA3BEB"/>
    <w:rPr>
      <w:rFonts w:eastAsiaTheme="majorEastAsia" w:cstheme="majorBidi"/>
      <w:b/>
      <w:bCs/>
      <w:i/>
      <w:iCs/>
      <w:color w:val="5B9BD5" w:themeColor="accent1"/>
      <w:sz w:val="24"/>
      <w:lang w:val="en-GB"/>
    </w:rPr>
  </w:style>
  <w:style w:type="character" w:customStyle="1" w:styleId="Heading5Char">
    <w:name w:val="Heading 5 Char"/>
    <w:basedOn w:val="DefaultParagraphFont"/>
    <w:link w:val="Heading5"/>
    <w:uiPriority w:val="9"/>
    <w:rsid w:val="00307ED7"/>
    <w:rPr>
      <w:rFonts w:asciiTheme="majorHAnsi" w:eastAsiaTheme="majorEastAsia" w:hAnsiTheme="majorHAnsi" w:cstheme="majorBidi"/>
      <w:b/>
      <w:bCs/>
      <w:i/>
      <w:iCs/>
      <w:sz w:val="24"/>
      <w:lang w:val="en-GB"/>
    </w:rPr>
  </w:style>
  <w:style w:type="paragraph" w:styleId="NoSpacing">
    <w:name w:val="No Spacing"/>
    <w:next w:val="CommentText"/>
    <w:link w:val="NoSpacingChar"/>
    <w:autoRedefine/>
    <w:uiPriority w:val="1"/>
    <w:qFormat/>
    <w:rsid w:val="0077421C"/>
    <w:pPr>
      <w:spacing w:after="0" w:line="240" w:lineRule="auto"/>
    </w:pPr>
    <w:rPr>
      <w:lang w:val="ro-RO"/>
    </w:rPr>
  </w:style>
  <w:style w:type="paragraph" w:styleId="CommentText">
    <w:name w:val="annotation text"/>
    <w:basedOn w:val="Normal"/>
    <w:link w:val="CommentTextChar"/>
    <w:uiPriority w:val="99"/>
    <w:unhideWhenUsed/>
    <w:rsid w:val="0077421C"/>
    <w:pPr>
      <w:spacing w:line="240" w:lineRule="auto"/>
    </w:pPr>
    <w:rPr>
      <w:sz w:val="20"/>
      <w:szCs w:val="20"/>
    </w:rPr>
  </w:style>
  <w:style w:type="character" w:customStyle="1" w:styleId="CommentTextChar">
    <w:name w:val="Comment Text Char"/>
    <w:basedOn w:val="DefaultParagraphFont"/>
    <w:link w:val="CommentText"/>
    <w:uiPriority w:val="99"/>
    <w:rsid w:val="0077421C"/>
    <w:rPr>
      <w:sz w:val="20"/>
      <w:szCs w:val="20"/>
      <w:lang w:val="ru-RU"/>
    </w:rPr>
  </w:style>
  <w:style w:type="character" w:customStyle="1" w:styleId="NoSpacingChar">
    <w:name w:val="No Spacing Char"/>
    <w:basedOn w:val="DefaultParagraphFont"/>
    <w:link w:val="NoSpacing"/>
    <w:uiPriority w:val="1"/>
    <w:rsid w:val="0077421C"/>
    <w:rPr>
      <w:lang w:val="ro-RO"/>
    </w:rPr>
  </w:style>
  <w:style w:type="paragraph" w:styleId="ListParagraph">
    <w:name w:val="List Paragraph"/>
    <w:aliases w:val="Paragraphe de liste PBLH,Bullet Points,Bullet list,Table of contents numbered,Liststycke SKL"/>
    <w:basedOn w:val="Normal"/>
    <w:link w:val="ListParagraphChar"/>
    <w:uiPriority w:val="34"/>
    <w:qFormat/>
    <w:rsid w:val="0077421C"/>
    <w:pPr>
      <w:ind w:left="720"/>
      <w:contextualSpacing/>
    </w:pPr>
  </w:style>
  <w:style w:type="character" w:customStyle="1" w:styleId="ListParagraphChar">
    <w:name w:val="List Paragraph Char"/>
    <w:aliases w:val="Paragraphe de liste PBLH Char,Bullet Points Char,Bullet list Char,Table of contents numbered Char,Liststycke SKL Char"/>
    <w:link w:val="ListParagraph"/>
    <w:uiPriority w:val="34"/>
    <w:locked/>
    <w:rsid w:val="0071064A"/>
    <w:rPr>
      <w:lang w:val="ru-RU"/>
    </w:rPr>
  </w:style>
  <w:style w:type="paragraph" w:styleId="Header">
    <w:name w:val="header"/>
    <w:basedOn w:val="Normal"/>
    <w:link w:val="HeaderChar"/>
    <w:uiPriority w:val="99"/>
    <w:unhideWhenUsed/>
    <w:rsid w:val="00774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1C"/>
    <w:rPr>
      <w:lang w:val="ru-RU"/>
    </w:rPr>
  </w:style>
  <w:style w:type="paragraph" w:styleId="Footer">
    <w:name w:val="footer"/>
    <w:basedOn w:val="Normal"/>
    <w:link w:val="FooterChar"/>
    <w:uiPriority w:val="99"/>
    <w:unhideWhenUsed/>
    <w:rsid w:val="00774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1C"/>
    <w:rPr>
      <w:lang w:val="ru-RU"/>
    </w:rPr>
  </w:style>
  <w:style w:type="character" w:styleId="Hyperlink">
    <w:name w:val="Hyperlink"/>
    <w:basedOn w:val="DefaultParagraphFont"/>
    <w:uiPriority w:val="99"/>
    <w:unhideWhenUsed/>
    <w:rsid w:val="0077421C"/>
    <w:rPr>
      <w:color w:val="0563C1" w:themeColor="hyperlink"/>
      <w:u w:val="single"/>
    </w:rPr>
  </w:style>
  <w:style w:type="paragraph" w:styleId="FootnoteText">
    <w:name w:val="footnote text"/>
    <w:aliases w:val="Footnote Text Char1,Footnote Text Char Char,Char,Note de bas de page Car,Footnote Text Char Car,Footnote Text Char1 Char Car,Footnote Text Char Char Char Car,Char Char Char Char Car,Char Char1 Char Car,Char Char Char,poznppMV"/>
    <w:basedOn w:val="Normal"/>
    <w:link w:val="FootnoteTextChar"/>
    <w:uiPriority w:val="99"/>
    <w:unhideWhenUsed/>
    <w:rsid w:val="00455219"/>
    <w:pPr>
      <w:spacing w:after="0" w:line="240" w:lineRule="auto"/>
    </w:pPr>
    <w:rPr>
      <w:sz w:val="20"/>
      <w:szCs w:val="20"/>
    </w:rPr>
  </w:style>
  <w:style w:type="character" w:customStyle="1" w:styleId="FootnoteTextChar">
    <w:name w:val="Footnote Text Char"/>
    <w:aliases w:val="Footnote Text Char1 Char,Footnote Text Char Char Char,Char Char,Note de bas de page Car Char,Footnote Text Char Car Char,Footnote Text Char1 Char Car Char,Footnote Text Char Char Char Car Char,Char Char Char Char Car Char"/>
    <w:basedOn w:val="DefaultParagraphFont"/>
    <w:link w:val="FootnoteText"/>
    <w:uiPriority w:val="99"/>
    <w:rsid w:val="00455219"/>
    <w:rPr>
      <w:sz w:val="20"/>
      <w:szCs w:val="20"/>
      <w:lang w:val="ru-RU"/>
    </w:rPr>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Footnote Reference Number"/>
    <w:basedOn w:val="DefaultParagraphFont"/>
    <w:link w:val="Char2"/>
    <w:uiPriority w:val="99"/>
    <w:unhideWhenUsed/>
    <w:rsid w:val="00455219"/>
    <w:rPr>
      <w:vertAlign w:val="superscript"/>
    </w:rPr>
  </w:style>
  <w:style w:type="paragraph" w:customStyle="1" w:styleId="Char2">
    <w:name w:val="Char2"/>
    <w:basedOn w:val="Normal"/>
    <w:link w:val="FootnoteReference"/>
    <w:uiPriority w:val="99"/>
    <w:rsid w:val="00FE0BCB"/>
    <w:pPr>
      <w:spacing w:after="160" w:line="240" w:lineRule="exact"/>
    </w:pPr>
    <w:rPr>
      <w:vertAlign w:val="superscript"/>
      <w:lang w:val="en-US"/>
    </w:rPr>
  </w:style>
  <w:style w:type="paragraph" w:styleId="TOCHeading">
    <w:name w:val="TOC Heading"/>
    <w:basedOn w:val="Heading1"/>
    <w:next w:val="Normal"/>
    <w:uiPriority w:val="39"/>
    <w:unhideWhenUsed/>
    <w:qFormat/>
    <w:rsid w:val="00653431"/>
    <w:pPr>
      <w:outlineLvl w:val="9"/>
    </w:pPr>
    <w:rPr>
      <w:lang w:val="en-US" w:eastAsia="ja-JP"/>
    </w:rPr>
  </w:style>
  <w:style w:type="paragraph" w:styleId="TOC2">
    <w:name w:val="toc 2"/>
    <w:basedOn w:val="Normal"/>
    <w:next w:val="Normal"/>
    <w:autoRedefine/>
    <w:uiPriority w:val="39"/>
    <w:unhideWhenUsed/>
    <w:qFormat/>
    <w:rsid w:val="00653431"/>
    <w:pPr>
      <w:spacing w:after="100"/>
      <w:ind w:left="220"/>
    </w:pPr>
  </w:style>
  <w:style w:type="paragraph" w:styleId="BalloonText">
    <w:name w:val="Balloon Text"/>
    <w:basedOn w:val="Normal"/>
    <w:link w:val="BalloonTextChar"/>
    <w:uiPriority w:val="99"/>
    <w:semiHidden/>
    <w:unhideWhenUsed/>
    <w:rsid w:val="0065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431"/>
    <w:rPr>
      <w:rFonts w:ascii="Tahoma" w:hAnsi="Tahoma" w:cs="Tahoma"/>
      <w:sz w:val="16"/>
      <w:szCs w:val="16"/>
      <w:lang w:val="ru-RU"/>
    </w:rPr>
  </w:style>
  <w:style w:type="paragraph" w:styleId="TOC1">
    <w:name w:val="toc 1"/>
    <w:basedOn w:val="Normal"/>
    <w:next w:val="Normal"/>
    <w:autoRedefine/>
    <w:uiPriority w:val="39"/>
    <w:unhideWhenUsed/>
    <w:qFormat/>
    <w:rsid w:val="00493B37"/>
    <w:pPr>
      <w:tabs>
        <w:tab w:val="left" w:pos="440"/>
        <w:tab w:val="right" w:leader="dot" w:pos="9396"/>
      </w:tabs>
      <w:spacing w:after="100"/>
    </w:pPr>
    <w:rPr>
      <w:rFonts w:eastAsiaTheme="minorEastAsia"/>
      <w:b/>
      <w:noProof/>
      <w:lang w:val="en-GB" w:eastAsia="ja-JP"/>
    </w:rPr>
  </w:style>
  <w:style w:type="paragraph" w:styleId="TOC3">
    <w:name w:val="toc 3"/>
    <w:basedOn w:val="Normal"/>
    <w:next w:val="Normal"/>
    <w:autoRedefine/>
    <w:uiPriority w:val="39"/>
    <w:unhideWhenUsed/>
    <w:qFormat/>
    <w:rsid w:val="00653431"/>
    <w:pPr>
      <w:spacing w:after="100"/>
      <w:ind w:left="440"/>
    </w:pPr>
    <w:rPr>
      <w:rFonts w:eastAsiaTheme="minorEastAsia"/>
      <w:lang w:val="en-US" w:eastAsia="ja-JP"/>
    </w:rPr>
  </w:style>
  <w:style w:type="paragraph" w:styleId="PlainText">
    <w:name w:val="Plain Text"/>
    <w:basedOn w:val="Normal"/>
    <w:link w:val="PlainTextChar"/>
    <w:uiPriority w:val="99"/>
    <w:semiHidden/>
    <w:unhideWhenUsed/>
    <w:rsid w:val="0071064A"/>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71064A"/>
    <w:rPr>
      <w:rFonts w:ascii="Calibri" w:hAnsi="Calibri" w:cs="Times New Roman"/>
      <w:lang w:val="ru-RU"/>
    </w:rPr>
  </w:style>
  <w:style w:type="character" w:styleId="CommentReference">
    <w:name w:val="annotation reference"/>
    <w:basedOn w:val="DefaultParagraphFont"/>
    <w:uiPriority w:val="99"/>
    <w:semiHidden/>
    <w:unhideWhenUsed/>
    <w:rsid w:val="0027542D"/>
    <w:rPr>
      <w:sz w:val="16"/>
      <w:szCs w:val="16"/>
    </w:rPr>
  </w:style>
  <w:style w:type="paragraph" w:customStyle="1" w:styleId="ItemsNiv1">
    <w:name w:val="Items Niv1"/>
    <w:basedOn w:val="Normal"/>
    <w:qFormat/>
    <w:rsid w:val="00942D00"/>
    <w:pPr>
      <w:numPr>
        <w:numId w:val="12"/>
      </w:numPr>
      <w:tabs>
        <w:tab w:val="left" w:pos="284"/>
      </w:tabs>
      <w:spacing w:line="240" w:lineRule="auto"/>
    </w:pPr>
    <w:rPr>
      <w:rFonts w:ascii="Times New Roman" w:eastAsia="Calibri" w:hAnsi="Times New Roman" w:cs="Times New Roman"/>
      <w:lang w:val="en-GB"/>
    </w:rPr>
  </w:style>
  <w:style w:type="table" w:styleId="TableGrid">
    <w:name w:val="Table Grid"/>
    <w:basedOn w:val="TableNormal"/>
    <w:uiPriority w:val="39"/>
    <w:rsid w:val="00942D0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gaia1">
    <w:name w:val="Režģa tabula gaiša1"/>
    <w:basedOn w:val="TableNormal"/>
    <w:uiPriority w:val="40"/>
    <w:rsid w:val="00942D00"/>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D606B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3C44E2"/>
    <w:rPr>
      <w:b/>
      <w:bCs/>
    </w:rPr>
  </w:style>
  <w:style w:type="character" w:customStyle="1" w:styleId="CommentSubjectChar">
    <w:name w:val="Comment Subject Char"/>
    <w:basedOn w:val="CommentTextChar"/>
    <w:link w:val="CommentSubject"/>
    <w:uiPriority w:val="99"/>
    <w:semiHidden/>
    <w:rsid w:val="003C44E2"/>
    <w:rPr>
      <w:b/>
      <w:bCs/>
      <w:sz w:val="20"/>
      <w:szCs w:val="20"/>
      <w:lang w:val="ru-RU"/>
    </w:rPr>
  </w:style>
  <w:style w:type="paragraph" w:styleId="NormalWeb">
    <w:name w:val="Normal (Web)"/>
    <w:basedOn w:val="Normal"/>
    <w:uiPriority w:val="99"/>
    <w:semiHidden/>
    <w:unhideWhenUsed/>
    <w:rsid w:val="005C5857"/>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50d62cfe">
    <w:name w:val="s50d62cfe"/>
    <w:basedOn w:val="DefaultParagraphFont"/>
    <w:rsid w:val="00B7672D"/>
  </w:style>
  <w:style w:type="character" w:customStyle="1" w:styleId="s7d2086b4">
    <w:name w:val="s7d2086b4"/>
    <w:basedOn w:val="DefaultParagraphFont"/>
    <w:rsid w:val="00B7672D"/>
  </w:style>
  <w:style w:type="character" w:customStyle="1" w:styleId="sb8d990e2">
    <w:name w:val="sb8d990e2"/>
    <w:basedOn w:val="DefaultParagraphFont"/>
    <w:rsid w:val="00B7672D"/>
  </w:style>
  <w:style w:type="character" w:customStyle="1" w:styleId="s6b621b36">
    <w:name w:val="s6b621b36"/>
    <w:basedOn w:val="DefaultParagraphFont"/>
    <w:rsid w:val="00B7672D"/>
  </w:style>
  <w:style w:type="paragraph" w:customStyle="1" w:styleId="s30eec3f8">
    <w:name w:val="s30eec3f8"/>
    <w:basedOn w:val="Normal"/>
    <w:rsid w:val="005016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51527B"/>
    <w:pPr>
      <w:spacing w:line="240" w:lineRule="auto"/>
    </w:pPr>
    <w:rPr>
      <w:i/>
      <w:iCs/>
      <w:color w:val="44546A" w:themeColor="text2"/>
      <w:sz w:val="18"/>
      <w:szCs w:val="18"/>
      <w:lang w:val="it-IT"/>
    </w:rPr>
  </w:style>
  <w:style w:type="table" w:customStyle="1" w:styleId="Reatabula1gaia-izclums11">
    <w:name w:val="Režģa tabula 1 gaiša - izcēlums 11"/>
    <w:basedOn w:val="TableNormal"/>
    <w:uiPriority w:val="46"/>
    <w:rsid w:val="0051527B"/>
    <w:pPr>
      <w:spacing w:after="0" w:line="240" w:lineRule="auto"/>
    </w:pPr>
    <w:rPr>
      <w:lang w:val="it-I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Reatabula3-izclums11">
    <w:name w:val="Režģa tabula 3 - izcēlums 11"/>
    <w:basedOn w:val="TableNormal"/>
    <w:uiPriority w:val="48"/>
    <w:rsid w:val="001B63C6"/>
    <w:pPr>
      <w:spacing w:after="0" w:line="240" w:lineRule="auto"/>
    </w:pPr>
    <w:rPr>
      <w:lang w:val="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Reatabula2-izclums11">
    <w:name w:val="Režģa tabula 2 - izcēlums 11"/>
    <w:basedOn w:val="TableNormal"/>
    <w:uiPriority w:val="47"/>
    <w:rsid w:val="001B63C6"/>
    <w:pPr>
      <w:spacing w:after="0" w:line="240" w:lineRule="auto"/>
    </w:pPr>
    <w:rPr>
      <w:lang w:val="it-I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Reatabula7krsaina-izclums51">
    <w:name w:val="Režģa tabula 7 krāsaina - izcēlums 51"/>
    <w:basedOn w:val="TableNormal"/>
    <w:uiPriority w:val="52"/>
    <w:rsid w:val="001B63C6"/>
    <w:pPr>
      <w:spacing w:after="0" w:line="240" w:lineRule="auto"/>
    </w:pPr>
    <w:rPr>
      <w:color w:val="2F5496" w:themeColor="accent5" w:themeShade="BF"/>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Reatabula3-izclums51">
    <w:name w:val="Režģa tabula 3 - izcēlums 51"/>
    <w:basedOn w:val="TableNormal"/>
    <w:uiPriority w:val="48"/>
    <w:rsid w:val="001B63C6"/>
    <w:pPr>
      <w:spacing w:after="0" w:line="240" w:lineRule="auto"/>
    </w:pPr>
    <w:rPr>
      <w:lang w:val="it-I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TableofFigures">
    <w:name w:val="table of figures"/>
    <w:basedOn w:val="Normal"/>
    <w:next w:val="Normal"/>
    <w:uiPriority w:val="99"/>
    <w:unhideWhenUsed/>
    <w:rsid w:val="001B63C6"/>
    <w:pPr>
      <w:spacing w:after="0" w:line="259" w:lineRule="auto"/>
    </w:pPr>
    <w:rPr>
      <w:lang w:val="it-IT"/>
    </w:rPr>
  </w:style>
  <w:style w:type="paragraph" w:customStyle="1" w:styleId="22etc">
    <w:name w:val="2.2 etc"/>
    <w:basedOn w:val="Normal"/>
    <w:link w:val="22etcChar"/>
    <w:qFormat/>
    <w:rsid w:val="001B63C6"/>
    <w:pPr>
      <w:spacing w:after="0" w:line="240" w:lineRule="auto"/>
      <w:ind w:firstLine="357"/>
    </w:pPr>
    <w:rPr>
      <w:b/>
      <w:i/>
      <w:lang w:val="en-GB"/>
    </w:rPr>
  </w:style>
  <w:style w:type="character" w:customStyle="1" w:styleId="22etcChar">
    <w:name w:val="2.2 etc Char"/>
    <w:basedOn w:val="ListParagraphChar"/>
    <w:link w:val="22etc"/>
    <w:rsid w:val="001B63C6"/>
    <w:rPr>
      <w:b/>
      <w:i/>
      <w:lang w:val="en-GB"/>
    </w:rPr>
  </w:style>
  <w:style w:type="paragraph" w:customStyle="1" w:styleId="Grand1">
    <w:name w:val="Grand 1"/>
    <w:aliases w:val="2 etc"/>
    <w:basedOn w:val="ListParagraph"/>
    <w:link w:val="Grand1Char"/>
    <w:qFormat/>
    <w:rsid w:val="001B63C6"/>
    <w:pPr>
      <w:spacing w:after="0" w:line="240" w:lineRule="auto"/>
      <w:ind w:left="2880" w:hanging="360"/>
    </w:pPr>
    <w:rPr>
      <w:rFonts w:ascii="Arial" w:eastAsia="Times New Roman" w:hAnsi="Arial" w:cs="Arial"/>
      <w:b/>
      <w:sz w:val="28"/>
      <w:szCs w:val="28"/>
      <w:lang w:val="en-GB"/>
    </w:rPr>
  </w:style>
  <w:style w:type="character" w:customStyle="1" w:styleId="Grand1Char">
    <w:name w:val="Grand 1 Char"/>
    <w:aliases w:val="2 etc Char"/>
    <w:basedOn w:val="ListParagraphChar"/>
    <w:link w:val="Grand1"/>
    <w:rsid w:val="001B63C6"/>
    <w:rPr>
      <w:rFonts w:ascii="Arial" w:eastAsia="Times New Roman" w:hAnsi="Arial" w:cs="Arial"/>
      <w:b/>
      <w:sz w:val="28"/>
      <w:szCs w:val="28"/>
      <w:lang w:val="en-GB"/>
    </w:rPr>
  </w:style>
  <w:style w:type="paragraph" w:styleId="BodyText">
    <w:name w:val="Body Text"/>
    <w:basedOn w:val="Normal"/>
    <w:link w:val="BodyTextChar"/>
    <w:rsid w:val="001B63C6"/>
    <w:pPr>
      <w:widowControl w:val="0"/>
      <w:overflowPunct w:val="0"/>
      <w:autoSpaceDE w:val="0"/>
      <w:autoSpaceDN w:val="0"/>
      <w:adjustRightInd w:val="0"/>
      <w:spacing w:after="120" w:line="240" w:lineRule="auto"/>
    </w:pPr>
    <w:rPr>
      <w:rFonts w:ascii="Times New Roman" w:eastAsia="Times New Roman" w:hAnsi="Times New Roman" w:cs="Times New Roman"/>
      <w:kern w:val="28"/>
      <w:sz w:val="24"/>
      <w:szCs w:val="24"/>
      <w:lang w:val="en-US" w:eastAsia="nl-NL"/>
    </w:rPr>
  </w:style>
  <w:style w:type="character" w:customStyle="1" w:styleId="BodyTextChar">
    <w:name w:val="Body Text Char"/>
    <w:basedOn w:val="DefaultParagraphFont"/>
    <w:link w:val="BodyText"/>
    <w:rsid w:val="001B63C6"/>
    <w:rPr>
      <w:rFonts w:ascii="Times New Roman" w:eastAsia="Times New Roman" w:hAnsi="Times New Roman" w:cs="Times New Roman"/>
      <w:kern w:val="28"/>
      <w:sz w:val="24"/>
      <w:szCs w:val="24"/>
      <w:lang w:eastAsia="nl-NL"/>
    </w:rPr>
  </w:style>
  <w:style w:type="character" w:customStyle="1" w:styleId="dt">
    <w:name w:val="dt"/>
    <w:basedOn w:val="DefaultParagraphFont"/>
    <w:rsid w:val="001B63C6"/>
  </w:style>
  <w:style w:type="character" w:styleId="Strong">
    <w:name w:val="Strong"/>
    <w:basedOn w:val="DefaultParagraphFont"/>
    <w:uiPriority w:val="22"/>
    <w:qFormat/>
    <w:rsid w:val="001B63C6"/>
    <w:rPr>
      <w:b/>
      <w:bCs/>
    </w:rPr>
  </w:style>
  <w:style w:type="paragraph" w:customStyle="1" w:styleId="Default">
    <w:name w:val="Default"/>
    <w:rsid w:val="001B63C6"/>
    <w:pPr>
      <w:autoSpaceDE w:val="0"/>
      <w:autoSpaceDN w:val="0"/>
      <w:adjustRightInd w:val="0"/>
      <w:spacing w:after="0" w:line="240" w:lineRule="auto"/>
    </w:pPr>
    <w:rPr>
      <w:rFonts w:ascii="Times New Roman" w:hAnsi="Times New Roman" w:cs="Times New Roman"/>
      <w:color w:val="000000"/>
      <w:sz w:val="24"/>
      <w:szCs w:val="24"/>
      <w:lang w:val="it-IT"/>
    </w:rPr>
  </w:style>
  <w:style w:type="paragraph" w:styleId="Title">
    <w:name w:val="Title"/>
    <w:basedOn w:val="Normal"/>
    <w:next w:val="Normal"/>
    <w:link w:val="TitleChar"/>
    <w:uiPriority w:val="10"/>
    <w:qFormat/>
    <w:rsid w:val="001B63C6"/>
    <w:pPr>
      <w:spacing w:after="0" w:line="240" w:lineRule="auto"/>
      <w:contextualSpacing/>
    </w:pPr>
    <w:rPr>
      <w:rFonts w:asciiTheme="majorHAnsi" w:eastAsiaTheme="majorEastAsia" w:hAnsiTheme="majorHAnsi" w:cstheme="majorBidi"/>
      <w:spacing w:val="-10"/>
      <w:kern w:val="28"/>
      <w:sz w:val="56"/>
      <w:szCs w:val="56"/>
      <w:lang w:val="it-IT"/>
    </w:rPr>
  </w:style>
  <w:style w:type="character" w:customStyle="1" w:styleId="TitleChar">
    <w:name w:val="Title Char"/>
    <w:basedOn w:val="DefaultParagraphFont"/>
    <w:link w:val="Title"/>
    <w:uiPriority w:val="10"/>
    <w:rsid w:val="001B63C6"/>
    <w:rPr>
      <w:rFonts w:asciiTheme="majorHAnsi" w:eastAsiaTheme="majorEastAsia" w:hAnsiTheme="majorHAnsi" w:cstheme="majorBidi"/>
      <w:spacing w:val="-10"/>
      <w:kern w:val="28"/>
      <w:sz w:val="56"/>
      <w:szCs w:val="56"/>
      <w:lang w:val="it-IT"/>
    </w:rPr>
  </w:style>
  <w:style w:type="character" w:styleId="PlaceholderText">
    <w:name w:val="Placeholder Text"/>
    <w:basedOn w:val="DefaultParagraphFont"/>
    <w:uiPriority w:val="99"/>
    <w:semiHidden/>
    <w:rsid w:val="00C25C82"/>
    <w:rPr>
      <w:color w:val="808080"/>
    </w:rPr>
  </w:style>
  <w:style w:type="paragraph" w:styleId="Revision">
    <w:name w:val="Revision"/>
    <w:hidden/>
    <w:uiPriority w:val="99"/>
    <w:semiHidden/>
    <w:rsid w:val="00B65F5A"/>
    <w:pPr>
      <w:spacing w:after="0" w:line="240" w:lineRule="auto"/>
    </w:pPr>
    <w:rPr>
      <w:lang w:val="ru-RU"/>
    </w:rPr>
  </w:style>
  <w:style w:type="character" w:customStyle="1" w:styleId="wordhighlighted">
    <w:name w:val="wordhighlighted"/>
    <w:basedOn w:val="DefaultParagraphFont"/>
    <w:rsid w:val="00DE3636"/>
  </w:style>
  <w:style w:type="table" w:customStyle="1" w:styleId="Tabellagriglia3-colore11">
    <w:name w:val="Tabella griglia 3 - colore 11"/>
    <w:basedOn w:val="TableNormal"/>
    <w:uiPriority w:val="48"/>
    <w:rsid w:val="004D3F8B"/>
    <w:pPr>
      <w:spacing w:after="0" w:line="240" w:lineRule="auto"/>
    </w:pPr>
    <w:rPr>
      <w:lang w:val="it-I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naisvisr">
    <w:name w:val="naisvisr"/>
    <w:basedOn w:val="Normal"/>
    <w:rsid w:val="00DA519D"/>
    <w:pPr>
      <w:spacing w:before="150" w:after="150" w:line="240" w:lineRule="auto"/>
      <w:jc w:val="center"/>
    </w:pPr>
    <w:rPr>
      <w:rFonts w:ascii="Times New Roman" w:eastAsia="Times New Roman" w:hAnsi="Times New Roman" w:cs="Times New Roman"/>
      <w:b/>
      <w:bCs/>
      <w:sz w:val="28"/>
      <w:szCs w:val="28"/>
      <w:lang w:val="lv-LV" w:eastAsia="lv-LV"/>
    </w:rPr>
  </w:style>
  <w:style w:type="paragraph" w:customStyle="1" w:styleId="tv2132">
    <w:name w:val="tv2132"/>
    <w:basedOn w:val="Normal"/>
    <w:rsid w:val="00DA519D"/>
    <w:pPr>
      <w:spacing w:after="0"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Normal"/>
    <w:rsid w:val="00176C52"/>
    <w:pPr>
      <w:spacing w:after="0" w:line="240" w:lineRule="auto"/>
    </w:pPr>
    <w:rPr>
      <w:rFonts w:ascii="Times New Roman" w:eastAsia="Times New Roman" w:hAnsi="Times New Roman" w:cs="Times New Roman"/>
      <w:color w:val="414142"/>
      <w:sz w:val="24"/>
      <w:szCs w:val="24"/>
      <w:lang w:val="en-GB" w:eastAsia="en-GB" w:bidi="en-GB"/>
    </w:rPr>
  </w:style>
  <w:style w:type="paragraph" w:styleId="Subtitle">
    <w:name w:val="Subtitle"/>
    <w:basedOn w:val="Normal"/>
    <w:next w:val="Normal"/>
    <w:link w:val="SubtitleChar"/>
    <w:uiPriority w:val="11"/>
    <w:qFormat/>
    <w:rsid w:val="005B3C48"/>
    <w:pPr>
      <w:numPr>
        <w:ilvl w:val="1"/>
      </w:numPr>
    </w:pPr>
    <w:rPr>
      <w:rFonts w:ascii="Calibri Light" w:eastAsia="Times New Roman" w:hAnsi="Calibri Light" w:cs="Times New Roman"/>
      <w:i/>
      <w:iCs/>
      <w:color w:val="5B9BD5"/>
      <w:spacing w:val="15"/>
      <w:sz w:val="24"/>
      <w:szCs w:val="24"/>
      <w:lang w:val="en-US" w:eastAsia="ja-JP"/>
    </w:rPr>
  </w:style>
  <w:style w:type="character" w:customStyle="1" w:styleId="SubtitleChar">
    <w:name w:val="Subtitle Char"/>
    <w:basedOn w:val="DefaultParagraphFont"/>
    <w:link w:val="Subtitle"/>
    <w:uiPriority w:val="11"/>
    <w:rsid w:val="005B3C48"/>
    <w:rPr>
      <w:rFonts w:ascii="Calibri Light" w:eastAsia="Times New Roman" w:hAnsi="Calibri Light" w:cs="Times New Roman"/>
      <w:i/>
      <w:iCs/>
      <w:color w:val="5B9BD5"/>
      <w:spacing w:val="15"/>
      <w:sz w:val="24"/>
      <w:szCs w:val="24"/>
      <w:lang w:eastAsia="ja-JP"/>
    </w:rPr>
  </w:style>
  <w:style w:type="paragraph" w:customStyle="1" w:styleId="COETitre">
    <w:name w:val="COE_Titre"/>
    <w:basedOn w:val="Normal"/>
    <w:rsid w:val="005B3C48"/>
    <w:pPr>
      <w:widowControl w:val="0"/>
      <w:suppressAutoHyphens/>
      <w:spacing w:after="0" w:line="240" w:lineRule="auto"/>
    </w:pPr>
    <w:rPr>
      <w:rFonts w:ascii="Arial" w:eastAsia="Times New Rom愀渀" w:hAnsi="Arial" w:cs="Arial"/>
      <w:kern w:val="1"/>
      <w:sz w:val="36"/>
      <w:szCs w:val="24"/>
      <w:lang w:val="fr-FR" w:eastAsia="hi-IN" w:bidi="hi-IN"/>
    </w:rPr>
  </w:style>
  <w:style w:type="paragraph" w:styleId="EndnoteText">
    <w:name w:val="endnote text"/>
    <w:basedOn w:val="Normal"/>
    <w:link w:val="EndnoteTextChar"/>
    <w:uiPriority w:val="99"/>
    <w:semiHidden/>
    <w:unhideWhenUsed/>
    <w:rsid w:val="008A28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2806"/>
    <w:rPr>
      <w:sz w:val="20"/>
      <w:szCs w:val="20"/>
      <w:lang w:val="ru-RU"/>
    </w:rPr>
  </w:style>
  <w:style w:type="character" w:styleId="EndnoteReference">
    <w:name w:val="endnote reference"/>
    <w:basedOn w:val="DefaultParagraphFont"/>
    <w:uiPriority w:val="99"/>
    <w:semiHidden/>
    <w:unhideWhenUsed/>
    <w:rsid w:val="008A2806"/>
    <w:rPr>
      <w:vertAlign w:val="superscript"/>
    </w:rPr>
  </w:style>
  <w:style w:type="character" w:styleId="Emphasis">
    <w:name w:val="Emphasis"/>
    <w:basedOn w:val="DefaultParagraphFont"/>
    <w:uiPriority w:val="20"/>
    <w:qFormat/>
    <w:rsid w:val="00F62C34"/>
    <w:rPr>
      <w:i/>
      <w:iCs/>
    </w:rPr>
  </w:style>
  <w:style w:type="character" w:customStyle="1" w:styleId="shorttext">
    <w:name w:val="short_text"/>
    <w:basedOn w:val="DefaultParagraphFont"/>
    <w:rsid w:val="00C13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2104">
      <w:bodyDiv w:val="1"/>
      <w:marLeft w:val="0"/>
      <w:marRight w:val="0"/>
      <w:marTop w:val="0"/>
      <w:marBottom w:val="0"/>
      <w:divBdr>
        <w:top w:val="none" w:sz="0" w:space="0" w:color="auto"/>
        <w:left w:val="none" w:sz="0" w:space="0" w:color="auto"/>
        <w:bottom w:val="none" w:sz="0" w:space="0" w:color="auto"/>
        <w:right w:val="none" w:sz="0" w:space="0" w:color="auto"/>
      </w:divBdr>
      <w:divsChild>
        <w:div w:id="1037394833">
          <w:marLeft w:val="0"/>
          <w:marRight w:val="0"/>
          <w:marTop w:val="0"/>
          <w:marBottom w:val="0"/>
          <w:divBdr>
            <w:top w:val="none" w:sz="0" w:space="0" w:color="auto"/>
            <w:left w:val="none" w:sz="0" w:space="0" w:color="auto"/>
            <w:bottom w:val="none" w:sz="0" w:space="0" w:color="auto"/>
            <w:right w:val="none" w:sz="0" w:space="0" w:color="auto"/>
          </w:divBdr>
          <w:divsChild>
            <w:div w:id="1826580786">
              <w:marLeft w:val="0"/>
              <w:marRight w:val="60"/>
              <w:marTop w:val="0"/>
              <w:marBottom w:val="0"/>
              <w:divBdr>
                <w:top w:val="none" w:sz="0" w:space="0" w:color="auto"/>
                <w:left w:val="none" w:sz="0" w:space="0" w:color="auto"/>
                <w:bottom w:val="none" w:sz="0" w:space="0" w:color="auto"/>
                <w:right w:val="none" w:sz="0" w:space="0" w:color="auto"/>
              </w:divBdr>
              <w:divsChild>
                <w:div w:id="1590579125">
                  <w:marLeft w:val="0"/>
                  <w:marRight w:val="0"/>
                  <w:marTop w:val="0"/>
                  <w:marBottom w:val="120"/>
                  <w:divBdr>
                    <w:top w:val="single" w:sz="6" w:space="0" w:color="C0C0C0"/>
                    <w:left w:val="single" w:sz="6" w:space="0" w:color="D9D9D9"/>
                    <w:bottom w:val="single" w:sz="6" w:space="0" w:color="D9D9D9"/>
                    <w:right w:val="single" w:sz="6" w:space="0" w:color="D9D9D9"/>
                  </w:divBdr>
                  <w:divsChild>
                    <w:div w:id="117072193">
                      <w:marLeft w:val="0"/>
                      <w:marRight w:val="0"/>
                      <w:marTop w:val="0"/>
                      <w:marBottom w:val="0"/>
                      <w:divBdr>
                        <w:top w:val="none" w:sz="0" w:space="0" w:color="auto"/>
                        <w:left w:val="none" w:sz="0" w:space="0" w:color="auto"/>
                        <w:bottom w:val="none" w:sz="0" w:space="0" w:color="auto"/>
                        <w:right w:val="none" w:sz="0" w:space="0" w:color="auto"/>
                      </w:divBdr>
                    </w:div>
                    <w:div w:id="3551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84422">
          <w:marLeft w:val="0"/>
          <w:marRight w:val="0"/>
          <w:marTop w:val="0"/>
          <w:marBottom w:val="0"/>
          <w:divBdr>
            <w:top w:val="none" w:sz="0" w:space="0" w:color="auto"/>
            <w:left w:val="none" w:sz="0" w:space="0" w:color="auto"/>
            <w:bottom w:val="none" w:sz="0" w:space="0" w:color="auto"/>
            <w:right w:val="none" w:sz="0" w:space="0" w:color="auto"/>
          </w:divBdr>
          <w:divsChild>
            <w:div w:id="1737824016">
              <w:marLeft w:val="60"/>
              <w:marRight w:val="0"/>
              <w:marTop w:val="0"/>
              <w:marBottom w:val="0"/>
              <w:divBdr>
                <w:top w:val="none" w:sz="0" w:space="0" w:color="auto"/>
                <w:left w:val="none" w:sz="0" w:space="0" w:color="auto"/>
                <w:bottom w:val="none" w:sz="0" w:space="0" w:color="auto"/>
                <w:right w:val="none" w:sz="0" w:space="0" w:color="auto"/>
              </w:divBdr>
              <w:divsChild>
                <w:div w:id="1518497876">
                  <w:marLeft w:val="0"/>
                  <w:marRight w:val="0"/>
                  <w:marTop w:val="0"/>
                  <w:marBottom w:val="0"/>
                  <w:divBdr>
                    <w:top w:val="none" w:sz="0" w:space="0" w:color="auto"/>
                    <w:left w:val="none" w:sz="0" w:space="0" w:color="auto"/>
                    <w:bottom w:val="none" w:sz="0" w:space="0" w:color="auto"/>
                    <w:right w:val="none" w:sz="0" w:space="0" w:color="auto"/>
                  </w:divBdr>
                  <w:divsChild>
                    <w:div w:id="1618490227">
                      <w:marLeft w:val="0"/>
                      <w:marRight w:val="0"/>
                      <w:marTop w:val="0"/>
                      <w:marBottom w:val="120"/>
                      <w:divBdr>
                        <w:top w:val="single" w:sz="6" w:space="0" w:color="F5F5F5"/>
                        <w:left w:val="single" w:sz="6" w:space="0" w:color="F5F5F5"/>
                        <w:bottom w:val="single" w:sz="6" w:space="0" w:color="F5F5F5"/>
                        <w:right w:val="single" w:sz="6" w:space="0" w:color="F5F5F5"/>
                      </w:divBdr>
                      <w:divsChild>
                        <w:div w:id="1970940466">
                          <w:marLeft w:val="0"/>
                          <w:marRight w:val="0"/>
                          <w:marTop w:val="0"/>
                          <w:marBottom w:val="0"/>
                          <w:divBdr>
                            <w:top w:val="none" w:sz="0" w:space="0" w:color="auto"/>
                            <w:left w:val="none" w:sz="0" w:space="0" w:color="auto"/>
                            <w:bottom w:val="none" w:sz="0" w:space="0" w:color="auto"/>
                            <w:right w:val="none" w:sz="0" w:space="0" w:color="auto"/>
                          </w:divBdr>
                          <w:divsChild>
                            <w:div w:id="17149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217492">
      <w:bodyDiv w:val="1"/>
      <w:marLeft w:val="0"/>
      <w:marRight w:val="0"/>
      <w:marTop w:val="0"/>
      <w:marBottom w:val="0"/>
      <w:divBdr>
        <w:top w:val="none" w:sz="0" w:space="0" w:color="auto"/>
        <w:left w:val="none" w:sz="0" w:space="0" w:color="auto"/>
        <w:bottom w:val="none" w:sz="0" w:space="0" w:color="auto"/>
        <w:right w:val="none" w:sz="0" w:space="0" w:color="auto"/>
      </w:divBdr>
    </w:div>
    <w:div w:id="483815067">
      <w:bodyDiv w:val="1"/>
      <w:marLeft w:val="0"/>
      <w:marRight w:val="0"/>
      <w:marTop w:val="0"/>
      <w:marBottom w:val="0"/>
      <w:divBdr>
        <w:top w:val="none" w:sz="0" w:space="0" w:color="auto"/>
        <w:left w:val="none" w:sz="0" w:space="0" w:color="auto"/>
        <w:bottom w:val="none" w:sz="0" w:space="0" w:color="auto"/>
        <w:right w:val="none" w:sz="0" w:space="0" w:color="auto"/>
      </w:divBdr>
    </w:div>
    <w:div w:id="676007211">
      <w:bodyDiv w:val="1"/>
      <w:marLeft w:val="0"/>
      <w:marRight w:val="0"/>
      <w:marTop w:val="0"/>
      <w:marBottom w:val="0"/>
      <w:divBdr>
        <w:top w:val="none" w:sz="0" w:space="0" w:color="auto"/>
        <w:left w:val="none" w:sz="0" w:space="0" w:color="auto"/>
        <w:bottom w:val="none" w:sz="0" w:space="0" w:color="auto"/>
        <w:right w:val="none" w:sz="0" w:space="0" w:color="auto"/>
      </w:divBdr>
    </w:div>
    <w:div w:id="779103876">
      <w:bodyDiv w:val="1"/>
      <w:marLeft w:val="0"/>
      <w:marRight w:val="0"/>
      <w:marTop w:val="0"/>
      <w:marBottom w:val="0"/>
      <w:divBdr>
        <w:top w:val="none" w:sz="0" w:space="0" w:color="auto"/>
        <w:left w:val="none" w:sz="0" w:space="0" w:color="auto"/>
        <w:bottom w:val="none" w:sz="0" w:space="0" w:color="auto"/>
        <w:right w:val="none" w:sz="0" w:space="0" w:color="auto"/>
      </w:divBdr>
    </w:div>
    <w:div w:id="838076454">
      <w:bodyDiv w:val="1"/>
      <w:marLeft w:val="0"/>
      <w:marRight w:val="0"/>
      <w:marTop w:val="0"/>
      <w:marBottom w:val="0"/>
      <w:divBdr>
        <w:top w:val="none" w:sz="0" w:space="0" w:color="auto"/>
        <w:left w:val="none" w:sz="0" w:space="0" w:color="auto"/>
        <w:bottom w:val="none" w:sz="0" w:space="0" w:color="auto"/>
        <w:right w:val="none" w:sz="0" w:space="0" w:color="auto"/>
      </w:divBdr>
    </w:div>
    <w:div w:id="1140415580">
      <w:bodyDiv w:val="1"/>
      <w:marLeft w:val="0"/>
      <w:marRight w:val="0"/>
      <w:marTop w:val="0"/>
      <w:marBottom w:val="0"/>
      <w:divBdr>
        <w:top w:val="none" w:sz="0" w:space="0" w:color="auto"/>
        <w:left w:val="none" w:sz="0" w:space="0" w:color="auto"/>
        <w:bottom w:val="none" w:sz="0" w:space="0" w:color="auto"/>
        <w:right w:val="none" w:sz="0" w:space="0" w:color="auto"/>
      </w:divBdr>
      <w:divsChild>
        <w:div w:id="2141800882">
          <w:marLeft w:val="0"/>
          <w:marRight w:val="0"/>
          <w:marTop w:val="0"/>
          <w:marBottom w:val="0"/>
          <w:divBdr>
            <w:top w:val="none" w:sz="0" w:space="0" w:color="auto"/>
            <w:left w:val="none" w:sz="0" w:space="0" w:color="auto"/>
            <w:bottom w:val="none" w:sz="0" w:space="0" w:color="auto"/>
            <w:right w:val="none" w:sz="0" w:space="0" w:color="auto"/>
          </w:divBdr>
          <w:divsChild>
            <w:div w:id="865556439">
              <w:marLeft w:val="0"/>
              <w:marRight w:val="0"/>
              <w:marTop w:val="0"/>
              <w:marBottom w:val="0"/>
              <w:divBdr>
                <w:top w:val="none" w:sz="0" w:space="0" w:color="auto"/>
                <w:left w:val="none" w:sz="0" w:space="0" w:color="auto"/>
                <w:bottom w:val="none" w:sz="0" w:space="0" w:color="auto"/>
                <w:right w:val="none" w:sz="0" w:space="0" w:color="auto"/>
              </w:divBdr>
              <w:divsChild>
                <w:div w:id="1898544615">
                  <w:marLeft w:val="0"/>
                  <w:marRight w:val="0"/>
                  <w:marTop w:val="0"/>
                  <w:marBottom w:val="0"/>
                  <w:divBdr>
                    <w:top w:val="none" w:sz="0" w:space="0" w:color="auto"/>
                    <w:left w:val="none" w:sz="0" w:space="0" w:color="auto"/>
                    <w:bottom w:val="none" w:sz="0" w:space="0" w:color="auto"/>
                    <w:right w:val="none" w:sz="0" w:space="0" w:color="auto"/>
                  </w:divBdr>
                  <w:divsChild>
                    <w:div w:id="205449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983412">
      <w:bodyDiv w:val="1"/>
      <w:marLeft w:val="0"/>
      <w:marRight w:val="0"/>
      <w:marTop w:val="0"/>
      <w:marBottom w:val="0"/>
      <w:divBdr>
        <w:top w:val="none" w:sz="0" w:space="0" w:color="auto"/>
        <w:left w:val="none" w:sz="0" w:space="0" w:color="auto"/>
        <w:bottom w:val="none" w:sz="0" w:space="0" w:color="auto"/>
        <w:right w:val="none" w:sz="0" w:space="0" w:color="auto"/>
      </w:divBdr>
    </w:div>
    <w:div w:id="1371882032">
      <w:bodyDiv w:val="1"/>
      <w:marLeft w:val="0"/>
      <w:marRight w:val="0"/>
      <w:marTop w:val="0"/>
      <w:marBottom w:val="0"/>
      <w:divBdr>
        <w:top w:val="none" w:sz="0" w:space="0" w:color="auto"/>
        <w:left w:val="none" w:sz="0" w:space="0" w:color="auto"/>
        <w:bottom w:val="none" w:sz="0" w:space="0" w:color="auto"/>
        <w:right w:val="none" w:sz="0" w:space="0" w:color="auto"/>
      </w:divBdr>
    </w:div>
    <w:div w:id="1461419938">
      <w:bodyDiv w:val="1"/>
      <w:marLeft w:val="0"/>
      <w:marRight w:val="0"/>
      <w:marTop w:val="0"/>
      <w:marBottom w:val="0"/>
      <w:divBdr>
        <w:top w:val="none" w:sz="0" w:space="0" w:color="auto"/>
        <w:left w:val="none" w:sz="0" w:space="0" w:color="auto"/>
        <w:bottom w:val="none" w:sz="0" w:space="0" w:color="auto"/>
        <w:right w:val="none" w:sz="0" w:space="0" w:color="auto"/>
      </w:divBdr>
      <w:divsChild>
        <w:div w:id="1064254220">
          <w:marLeft w:val="0"/>
          <w:marRight w:val="0"/>
          <w:marTop w:val="0"/>
          <w:marBottom w:val="0"/>
          <w:divBdr>
            <w:top w:val="none" w:sz="0" w:space="0" w:color="auto"/>
            <w:left w:val="none" w:sz="0" w:space="0" w:color="auto"/>
            <w:bottom w:val="none" w:sz="0" w:space="0" w:color="auto"/>
            <w:right w:val="none" w:sz="0" w:space="0" w:color="auto"/>
          </w:divBdr>
          <w:divsChild>
            <w:div w:id="774327827">
              <w:marLeft w:val="0"/>
              <w:marRight w:val="0"/>
              <w:marTop w:val="0"/>
              <w:marBottom w:val="0"/>
              <w:divBdr>
                <w:top w:val="none" w:sz="0" w:space="0" w:color="auto"/>
                <w:left w:val="none" w:sz="0" w:space="0" w:color="auto"/>
                <w:bottom w:val="none" w:sz="0" w:space="0" w:color="auto"/>
                <w:right w:val="none" w:sz="0" w:space="0" w:color="auto"/>
              </w:divBdr>
              <w:divsChild>
                <w:div w:id="1049761821">
                  <w:marLeft w:val="0"/>
                  <w:marRight w:val="0"/>
                  <w:marTop w:val="0"/>
                  <w:marBottom w:val="0"/>
                  <w:divBdr>
                    <w:top w:val="none" w:sz="0" w:space="0" w:color="auto"/>
                    <w:left w:val="none" w:sz="0" w:space="0" w:color="auto"/>
                    <w:bottom w:val="none" w:sz="0" w:space="0" w:color="auto"/>
                    <w:right w:val="none" w:sz="0" w:space="0" w:color="auto"/>
                  </w:divBdr>
                  <w:divsChild>
                    <w:div w:id="13902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4247">
      <w:bodyDiv w:val="1"/>
      <w:marLeft w:val="0"/>
      <w:marRight w:val="0"/>
      <w:marTop w:val="0"/>
      <w:marBottom w:val="0"/>
      <w:divBdr>
        <w:top w:val="none" w:sz="0" w:space="0" w:color="auto"/>
        <w:left w:val="none" w:sz="0" w:space="0" w:color="auto"/>
        <w:bottom w:val="none" w:sz="0" w:space="0" w:color="auto"/>
        <w:right w:val="none" w:sz="0" w:space="0" w:color="auto"/>
      </w:divBdr>
    </w:div>
    <w:div w:id="1759054395">
      <w:bodyDiv w:val="1"/>
      <w:marLeft w:val="0"/>
      <w:marRight w:val="0"/>
      <w:marTop w:val="0"/>
      <w:marBottom w:val="0"/>
      <w:divBdr>
        <w:top w:val="none" w:sz="0" w:space="0" w:color="auto"/>
        <w:left w:val="none" w:sz="0" w:space="0" w:color="auto"/>
        <w:bottom w:val="none" w:sz="0" w:space="0" w:color="auto"/>
        <w:right w:val="none" w:sz="0" w:space="0" w:color="auto"/>
      </w:divBdr>
    </w:div>
    <w:div w:id="1801722015">
      <w:bodyDiv w:val="1"/>
      <w:marLeft w:val="0"/>
      <w:marRight w:val="0"/>
      <w:marTop w:val="0"/>
      <w:marBottom w:val="0"/>
      <w:divBdr>
        <w:top w:val="none" w:sz="0" w:space="0" w:color="auto"/>
        <w:left w:val="none" w:sz="0" w:space="0" w:color="auto"/>
        <w:bottom w:val="none" w:sz="0" w:space="0" w:color="auto"/>
        <w:right w:val="none" w:sz="0" w:space="0" w:color="auto"/>
      </w:divBdr>
      <w:divsChild>
        <w:div w:id="1028993347">
          <w:marLeft w:val="0"/>
          <w:marRight w:val="0"/>
          <w:marTop w:val="0"/>
          <w:marBottom w:val="0"/>
          <w:divBdr>
            <w:top w:val="none" w:sz="0" w:space="0" w:color="auto"/>
            <w:left w:val="none" w:sz="0" w:space="0" w:color="auto"/>
            <w:bottom w:val="none" w:sz="0" w:space="0" w:color="auto"/>
            <w:right w:val="none" w:sz="0" w:space="0" w:color="auto"/>
          </w:divBdr>
          <w:divsChild>
            <w:div w:id="566913583">
              <w:marLeft w:val="0"/>
              <w:marRight w:val="60"/>
              <w:marTop w:val="0"/>
              <w:marBottom w:val="0"/>
              <w:divBdr>
                <w:top w:val="none" w:sz="0" w:space="0" w:color="auto"/>
                <w:left w:val="none" w:sz="0" w:space="0" w:color="auto"/>
                <w:bottom w:val="none" w:sz="0" w:space="0" w:color="auto"/>
                <w:right w:val="none" w:sz="0" w:space="0" w:color="auto"/>
              </w:divBdr>
              <w:divsChild>
                <w:div w:id="1521629065">
                  <w:marLeft w:val="0"/>
                  <w:marRight w:val="0"/>
                  <w:marTop w:val="0"/>
                  <w:marBottom w:val="120"/>
                  <w:divBdr>
                    <w:top w:val="single" w:sz="6" w:space="0" w:color="C0C0C0"/>
                    <w:left w:val="single" w:sz="6" w:space="0" w:color="D9D9D9"/>
                    <w:bottom w:val="single" w:sz="6" w:space="0" w:color="D9D9D9"/>
                    <w:right w:val="single" w:sz="6" w:space="0" w:color="D9D9D9"/>
                  </w:divBdr>
                  <w:divsChild>
                    <w:div w:id="1244755509">
                      <w:marLeft w:val="0"/>
                      <w:marRight w:val="0"/>
                      <w:marTop w:val="0"/>
                      <w:marBottom w:val="0"/>
                      <w:divBdr>
                        <w:top w:val="none" w:sz="0" w:space="0" w:color="auto"/>
                        <w:left w:val="none" w:sz="0" w:space="0" w:color="auto"/>
                        <w:bottom w:val="none" w:sz="0" w:space="0" w:color="auto"/>
                        <w:right w:val="none" w:sz="0" w:space="0" w:color="auto"/>
                      </w:divBdr>
                    </w:div>
                    <w:div w:id="2213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12478">
          <w:marLeft w:val="0"/>
          <w:marRight w:val="0"/>
          <w:marTop w:val="0"/>
          <w:marBottom w:val="0"/>
          <w:divBdr>
            <w:top w:val="none" w:sz="0" w:space="0" w:color="auto"/>
            <w:left w:val="none" w:sz="0" w:space="0" w:color="auto"/>
            <w:bottom w:val="none" w:sz="0" w:space="0" w:color="auto"/>
            <w:right w:val="none" w:sz="0" w:space="0" w:color="auto"/>
          </w:divBdr>
          <w:divsChild>
            <w:div w:id="1040205672">
              <w:marLeft w:val="60"/>
              <w:marRight w:val="0"/>
              <w:marTop w:val="0"/>
              <w:marBottom w:val="0"/>
              <w:divBdr>
                <w:top w:val="none" w:sz="0" w:space="0" w:color="auto"/>
                <w:left w:val="none" w:sz="0" w:space="0" w:color="auto"/>
                <w:bottom w:val="none" w:sz="0" w:space="0" w:color="auto"/>
                <w:right w:val="none" w:sz="0" w:space="0" w:color="auto"/>
              </w:divBdr>
              <w:divsChild>
                <w:div w:id="728459313">
                  <w:marLeft w:val="0"/>
                  <w:marRight w:val="0"/>
                  <w:marTop w:val="0"/>
                  <w:marBottom w:val="0"/>
                  <w:divBdr>
                    <w:top w:val="none" w:sz="0" w:space="0" w:color="auto"/>
                    <w:left w:val="none" w:sz="0" w:space="0" w:color="auto"/>
                    <w:bottom w:val="none" w:sz="0" w:space="0" w:color="auto"/>
                    <w:right w:val="none" w:sz="0" w:space="0" w:color="auto"/>
                  </w:divBdr>
                  <w:divsChild>
                    <w:div w:id="952446513">
                      <w:marLeft w:val="0"/>
                      <w:marRight w:val="0"/>
                      <w:marTop w:val="0"/>
                      <w:marBottom w:val="120"/>
                      <w:divBdr>
                        <w:top w:val="single" w:sz="6" w:space="0" w:color="F5F5F5"/>
                        <w:left w:val="single" w:sz="6" w:space="0" w:color="F5F5F5"/>
                        <w:bottom w:val="single" w:sz="6" w:space="0" w:color="F5F5F5"/>
                        <w:right w:val="single" w:sz="6" w:space="0" w:color="F5F5F5"/>
                      </w:divBdr>
                      <w:divsChild>
                        <w:div w:id="1810398305">
                          <w:marLeft w:val="0"/>
                          <w:marRight w:val="0"/>
                          <w:marTop w:val="0"/>
                          <w:marBottom w:val="0"/>
                          <w:divBdr>
                            <w:top w:val="none" w:sz="0" w:space="0" w:color="auto"/>
                            <w:left w:val="none" w:sz="0" w:space="0" w:color="auto"/>
                            <w:bottom w:val="none" w:sz="0" w:space="0" w:color="auto"/>
                            <w:right w:val="none" w:sz="0" w:space="0" w:color="auto"/>
                          </w:divBdr>
                          <w:divsChild>
                            <w:div w:id="1844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1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cd.coe.int/ViewDoc.jsp?Ref=CCJE(2008)OP11&amp;Language=lanEnglish&amp;Ver=original&amp;BackColorInternet=DBDCF2&amp;BackColorIntranet=FDC864&amp;BackColorLogged=FDC864" TargetMode="External"/><Relationship Id="rId21" Type="http://schemas.openxmlformats.org/officeDocument/2006/relationships/image" Target="media/image5.png"/><Relationship Id="rId42" Type="http://schemas.openxmlformats.org/officeDocument/2006/relationships/chart" Target="charts/chart4.xml"/><Relationship Id="rId47" Type="http://schemas.openxmlformats.org/officeDocument/2006/relationships/chart" Target="charts/chart9.xml"/><Relationship Id="rId63" Type="http://schemas.openxmlformats.org/officeDocument/2006/relationships/image" Target="media/image23.png"/><Relationship Id="rId68" Type="http://schemas.openxmlformats.org/officeDocument/2006/relationships/chart" Target="charts/chart18.xml"/><Relationship Id="rId84" Type="http://schemas.openxmlformats.org/officeDocument/2006/relationships/image" Target="media/image32.png"/><Relationship Id="rId89" Type="http://schemas.openxmlformats.org/officeDocument/2006/relationships/hyperlink" Target="https://rm.coe.int/1680747759" TargetMode="External"/><Relationship Id="rId16" Type="http://schemas.openxmlformats.org/officeDocument/2006/relationships/hyperlink" Target="https://wcd.coe.int/ViewDoc.jsp?p=&amp;Ref=CM/Rec(2010)12&amp;Language=lanEnglish&amp;Ver=original&amp;BackColorInternet=C3C3C3&amp;BackColorIntranet=EDB021&amp;BackColorLogged=F5D383&amp;direct=true" TargetMode="External"/><Relationship Id="rId11" Type="http://schemas.openxmlformats.org/officeDocument/2006/relationships/image" Target="media/image2.png"/><Relationship Id="rId32" Type="http://schemas.openxmlformats.org/officeDocument/2006/relationships/hyperlink" Target="https://www.unodc.org/pdf/crime/corruption/judicial_group/Bangalore_principles.pdf" TargetMode="External"/><Relationship Id="rId37" Type="http://schemas.openxmlformats.org/officeDocument/2006/relationships/hyperlink" Target="https://wcd.coe.int/ViewDoc.jsp?Ref=CCJE(2016)2&amp;Language=lanEnglish&amp;Ver=original&amp;BackColorInternet=DBDCF2&amp;BackColorIntranet=FDC864&amp;BackColorLogged=FDC864" TargetMode="Externa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hyperlink" Target="https://www.coe.int/t/dghl/cooperation/cepej/evaluation/2016/publication/REV1/2016_2%20-%20CEPEJ%20Study%2024%20-%20IT%20Report%20-%20EN.pdf" TargetMode="External"/><Relationship Id="rId79" Type="http://schemas.openxmlformats.org/officeDocument/2006/relationships/image" Target="media/image30.tiff"/><Relationship Id="rId5" Type="http://schemas.openxmlformats.org/officeDocument/2006/relationships/settings" Target="settings.xml"/><Relationship Id="rId90" Type="http://schemas.openxmlformats.org/officeDocument/2006/relationships/hyperlink" Target="https://rm.coe.int/16807475b6" TargetMode="External"/><Relationship Id="rId95" Type="http://schemas.openxmlformats.org/officeDocument/2006/relationships/theme" Target="theme/theme1.xml"/><Relationship Id="rId22" Type="http://schemas.openxmlformats.org/officeDocument/2006/relationships/image" Target="media/image6.png"/><Relationship Id="rId27" Type="http://schemas.openxmlformats.org/officeDocument/2006/relationships/hyperlink" Target="https://wcd.coe.int/ViewDoc.jsp?Ref=CCJE(2014)2&amp;Language=lanEnglish&amp;Ver=original&amp;BackColorInternet=DBDCF2&amp;BackColorIntranet=FDC864&amp;BackColorLogged=FDC864" TargetMode="External"/><Relationship Id="rId43" Type="http://schemas.openxmlformats.org/officeDocument/2006/relationships/chart" Target="charts/chart5.xml"/><Relationship Id="rId48" Type="http://schemas.openxmlformats.org/officeDocument/2006/relationships/chart" Target="charts/chart10.xml"/><Relationship Id="rId64" Type="http://schemas.openxmlformats.org/officeDocument/2006/relationships/image" Target="media/image24.png"/><Relationship Id="rId69" Type="http://schemas.openxmlformats.org/officeDocument/2006/relationships/chart" Target="charts/chart19.xml"/><Relationship Id="rId8" Type="http://schemas.openxmlformats.org/officeDocument/2006/relationships/endnotes" Target="endnotes.xml"/><Relationship Id="rId51" Type="http://schemas.openxmlformats.org/officeDocument/2006/relationships/chart" Target="charts/chart13.xml"/><Relationship Id="rId72" Type="http://schemas.openxmlformats.org/officeDocument/2006/relationships/image" Target="media/image25.emf"/><Relationship Id="rId80" Type="http://schemas.openxmlformats.org/officeDocument/2006/relationships/hyperlink" Target="https://www.google.fr/url?sa=t&amp;rct=j&amp;q=&amp;esrc=s&amp;source=web&amp;cd=1&amp;ved=0ahUKEwjC76662OPXAhXRKVAKHVtaDbUQFggoMAA&amp;url=https%3A%2F%2Fwcd.coe.int%2Fcom.instranet.InstraServlet%3Fcommand%3Dcom.instranet.CmdBlobGet%26InstranetImage%3D603496%26SecMode%3D1%26DocId%3D682030%26Usage%3D2&amp;usg=AOvVaw1zaVzLEe2XzmSqwdF_bfZT" TargetMode="External"/><Relationship Id="rId85" Type="http://schemas.openxmlformats.org/officeDocument/2006/relationships/image" Target="media/image33.png"/><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9.png"/><Relationship Id="rId38" Type="http://schemas.openxmlformats.org/officeDocument/2006/relationships/hyperlink" Target="mailto:https://www.coe.int/t/dghl/cooperation/cepej/delais/2_2015_Saturn_Guidelines_commentsimplementation.pdf" TargetMode="External"/><Relationship Id="rId46" Type="http://schemas.openxmlformats.org/officeDocument/2006/relationships/chart" Target="charts/chart8.xml"/><Relationship Id="rId59" Type="http://schemas.openxmlformats.org/officeDocument/2006/relationships/image" Target="media/image19.png"/><Relationship Id="rId67" Type="http://schemas.openxmlformats.org/officeDocument/2006/relationships/chart" Target="charts/chart17.xml"/><Relationship Id="rId20" Type="http://schemas.openxmlformats.org/officeDocument/2006/relationships/hyperlink" Target="http://wcd.coe.int/ViewDoc.jsp?Ref=CCJE(2007)OP10&amp;Language=lanEnglish&amp;Ver=original&amp;Site=COE&amp;BackColorInternet=FEF2E0&amp;BackColorIntranet=FEF2E0&amp;BackColorLogged=c3c3c3" TargetMode="External"/><Relationship Id="rId41" Type="http://schemas.openxmlformats.org/officeDocument/2006/relationships/chart" Target="charts/chart3.xml"/><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chart" Target="charts/chart20.xml"/><Relationship Id="rId75" Type="http://schemas.openxmlformats.org/officeDocument/2006/relationships/hyperlink" Target="https://www.coe.int/t/dghl/cooperation/Cepej/evaluation/2016/STAT/default.asp" TargetMode="External"/><Relationship Id="rId83" Type="http://schemas.openxmlformats.org/officeDocument/2006/relationships/hyperlink" Target="https://rm.coe.int/16807473ab" TargetMode="External"/><Relationship Id="rId88" Type="http://schemas.openxmlformats.org/officeDocument/2006/relationships/image" Target="media/image35.png"/><Relationship Id="rId91" Type="http://schemas.openxmlformats.org/officeDocument/2006/relationships/hyperlink" Target="https://rm.coe.int/168074768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cd.coe.int/ViewDoc.jsp?Ref=CEPEJ(2008)2&amp;Language=lanEnglish&amp;Ver=original&amp;Site=DGHL-CEPEJ&amp;BackColorInternet=eff2fa&amp;BackColorIntranet=eff2fa&amp;BackColorLogged=c1cbe6" TargetMode="External"/><Relationship Id="rId23" Type="http://schemas.openxmlformats.org/officeDocument/2006/relationships/hyperlink" Target="javascript:window.open%28%22http://www.likumi.lv/doc.php?id=62847%22%2C%22%22%2C%22directories=1,location=1,menubar=1,resizable=1,scrollbars=1,status=1,titlebar=1,toolbar=1%22%29%3B%20void%280%29%3B" TargetMode="External"/><Relationship Id="rId28" Type="http://schemas.openxmlformats.org/officeDocument/2006/relationships/hyperlink" Target="https://www.unodc.org/pdf/crime/corruption/judicial_group/Bangalore_principles.pdf" TargetMode="External"/><Relationship Id="rId36" Type="http://schemas.openxmlformats.org/officeDocument/2006/relationships/image" Target="media/image12.png"/><Relationship Id="rId49" Type="http://schemas.openxmlformats.org/officeDocument/2006/relationships/chart" Target="charts/chart11.xml"/><Relationship Id="rId57" Type="http://schemas.openxmlformats.org/officeDocument/2006/relationships/image" Target="media/image17.png"/><Relationship Id="rId10" Type="http://schemas.openxmlformats.org/officeDocument/2006/relationships/image" Target="media/image2.jpeg"/><Relationship Id="rId31" Type="http://schemas.openxmlformats.org/officeDocument/2006/relationships/hyperlink" Target="http://wcd.coe.int/ViewDoc.jsp?Ref=CCJE(2002)OP3&amp;Sector=secDGHL&amp;Language=lanEnglish&amp;Ver=original&amp;BackColorInternet=FEF2E0&amp;BackColorIntranet=FEF2E0&amp;BackColorLogged=c3c3c3" TargetMode="External"/><Relationship Id="rId44" Type="http://schemas.openxmlformats.org/officeDocument/2006/relationships/chart" Target="charts/chart6.xml"/><Relationship Id="rId52" Type="http://schemas.openxmlformats.org/officeDocument/2006/relationships/chart" Target="charts/chart14.xml"/><Relationship Id="rId60" Type="http://schemas.openxmlformats.org/officeDocument/2006/relationships/image" Target="media/image20.png"/><Relationship Id="rId65" Type="http://schemas.openxmlformats.org/officeDocument/2006/relationships/chart" Target="charts/chart15.xml"/><Relationship Id="rId73" Type="http://schemas.openxmlformats.org/officeDocument/2006/relationships/image" Target="media/image26.emf"/><Relationship Id="rId78" Type="http://schemas.openxmlformats.org/officeDocument/2006/relationships/image" Target="media/image29.tiff"/><Relationship Id="rId81" Type="http://schemas.openxmlformats.org/officeDocument/2006/relationships/image" Target="media/image31.png"/><Relationship Id="rId86" Type="http://schemas.openxmlformats.org/officeDocument/2006/relationships/image" Target="media/image34.png"/><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wcd.coe.int/ViewDoc.jsp?p=&amp;Ref=CM/Rec(2010)12&amp;Language=lanEnglish&amp;Ver=original&amp;BackColorInternet=C3C3C3&amp;BackColorIntranet=EDB021&amp;BackColorLogged=F5D383&amp;direct=true" TargetMode="External"/><Relationship Id="rId18" Type="http://schemas.openxmlformats.org/officeDocument/2006/relationships/hyperlink" Target="https://rm.coe.int/168074779b" TargetMode="External"/><Relationship Id="rId39" Type="http://schemas.openxmlformats.org/officeDocument/2006/relationships/chart" Target="charts/chart1.xml"/><Relationship Id="rId34" Type="http://schemas.openxmlformats.org/officeDocument/2006/relationships/image" Target="media/image10.jpeg"/><Relationship Id="rId50" Type="http://schemas.openxmlformats.org/officeDocument/2006/relationships/chart" Target="charts/chart12.xml"/><Relationship Id="rId55" Type="http://schemas.openxmlformats.org/officeDocument/2006/relationships/image" Target="media/image15.png"/><Relationship Id="rId76" Type="http://schemas.openxmlformats.org/officeDocument/2006/relationships/image" Target="media/image27.tiff"/><Relationship Id="rId7" Type="http://schemas.openxmlformats.org/officeDocument/2006/relationships/footnotes" Target="footnotes.xml"/><Relationship Id="rId71" Type="http://schemas.openxmlformats.org/officeDocument/2006/relationships/hyperlink" Target="https://rm.coe.int/16807481f2" TargetMode="External"/><Relationship Id="rId92" Type="http://schemas.openxmlformats.org/officeDocument/2006/relationships/hyperlink" Target="https://rm.coe.int/16807482a9" TargetMode="External"/><Relationship Id="rId2" Type="http://schemas.openxmlformats.org/officeDocument/2006/relationships/numbering" Target="numbering.xml"/><Relationship Id="rId29" Type="http://schemas.openxmlformats.org/officeDocument/2006/relationships/hyperlink" Target="https://wcd.coe.int/wcd/ViewDoc.jsp?Ref=CCJE-MC(2010)3&amp;Language=lanEnglish&amp;Ver=original&amp;BackColorInternet=DBDCF2&amp;BackColorIntranet=FDC864&amp;BackColorLogged=FDC864" TargetMode="External"/><Relationship Id="rId24" Type="http://schemas.openxmlformats.org/officeDocument/2006/relationships/image" Target="media/image7.png"/><Relationship Id="rId40" Type="http://schemas.openxmlformats.org/officeDocument/2006/relationships/chart" Target="charts/chart2.xml"/><Relationship Id="rId45" Type="http://schemas.openxmlformats.org/officeDocument/2006/relationships/chart" Target="charts/chart7.xml"/><Relationship Id="rId66" Type="http://schemas.openxmlformats.org/officeDocument/2006/relationships/chart" Target="charts/chart16.xml"/><Relationship Id="rId87" Type="http://schemas.openxmlformats.org/officeDocument/2006/relationships/hyperlink" Target="https://www.coe.int/t/dghl/cooperation/cepej/events/edcj/cristal/default_EN.asp?" TargetMode="External"/><Relationship Id="rId61" Type="http://schemas.openxmlformats.org/officeDocument/2006/relationships/image" Target="media/image21.png"/><Relationship Id="rId82" Type="http://schemas.openxmlformats.org/officeDocument/2006/relationships/chart" Target="charts/chart21.xml"/><Relationship Id="rId19" Type="http://schemas.openxmlformats.org/officeDocument/2006/relationships/hyperlink" Target="https://rm.coe.int/1680747492" TargetMode="External"/><Relationship Id="rId14" Type="http://schemas.openxmlformats.org/officeDocument/2006/relationships/hyperlink" Target="https://wcd.coe.int/ViewDoc.jsp?Ref=CEPEJ(2014)16&amp;Language=lanEnglish&amp;Ver=original&amp;BackColorInternet=DBDCF2&amp;BackColorIntranet=FDC864&amp;BackColorLogged=FDC864" TargetMode="External"/><Relationship Id="rId30" Type="http://schemas.openxmlformats.org/officeDocument/2006/relationships/hyperlink" Target="http://wcd.coe.int/ViewDoc.jsp?Ref=CCJE(2002)OP3&amp;Sector=secDGHL&amp;Language=lanEnglish&amp;Ver=original&amp;BackColorInternet=FEF2E0&amp;BackColorIntranet=FEF2E0&amp;BackColorLogged=c3c3c3" TargetMode="External"/><Relationship Id="rId35" Type="http://schemas.openxmlformats.org/officeDocument/2006/relationships/image" Target="media/image11.png"/><Relationship Id="rId56" Type="http://schemas.openxmlformats.org/officeDocument/2006/relationships/image" Target="media/image16.png"/><Relationship Id="rId77" Type="http://schemas.openxmlformats.org/officeDocument/2006/relationships/image" Target="media/image28.png"/></Relationships>
</file>

<file path=word/_rels/footnotes.xml.rels><?xml version="1.0" encoding="UTF-8" standalone="yes"?>
<Relationships xmlns="http://schemas.openxmlformats.org/package/2006/relationships"><Relationship Id="rId13" Type="http://schemas.openxmlformats.org/officeDocument/2006/relationships/hyperlink" Target="http://www.tna.lv/en/about-us/" TargetMode="External"/><Relationship Id="rId18" Type="http://schemas.openxmlformats.org/officeDocument/2006/relationships/hyperlink" Target="http://hudoc.echr.coe.int/eng?i=001-154027" TargetMode="External"/><Relationship Id="rId26" Type="http://schemas.openxmlformats.org/officeDocument/2006/relationships/hyperlink" Target="http://www.president.lv/pk/content/?art_id=24109" TargetMode="External"/><Relationship Id="rId39" Type="http://schemas.openxmlformats.org/officeDocument/2006/relationships/hyperlink" Target="https://www.ltmc.lv/en/about-us" TargetMode="External"/><Relationship Id="rId21" Type="http://schemas.openxmlformats.org/officeDocument/2006/relationships/hyperlink" Target="https://rm.coe.int/fourth-evaluation-round-corruption-prehttps:/rm.coe.int/fourth-evaluation-round-corruption-prevention-in-respect-of-members-of/168075bb45vention-in-respect-of-members-of/168075bb45" TargetMode="External"/><Relationship Id="rId34" Type="http://schemas.openxmlformats.org/officeDocument/2006/relationships/hyperlink" Target="http://www.venice.coe.int/webforms/documents/default.aspx?pdffile=CDL-AD(2007)028-e" TargetMode="External"/><Relationship Id="rId42" Type="http://schemas.openxmlformats.org/officeDocument/2006/relationships/hyperlink" Target="http://www.venice.coe.int/webforms/documents/default.aspx?pdffile=CDL-AD(2007)028-e" TargetMode="External"/><Relationship Id="rId47" Type="http://schemas.openxmlformats.org/officeDocument/2006/relationships/hyperlink" Target="http://ec.europa.eu/justice/effective-justice/scoreboard/index_en.htm" TargetMode="External"/><Relationship Id="rId50" Type="http://schemas.openxmlformats.org/officeDocument/2006/relationships/hyperlink" Target="https://www.coe.int/t/dghl/cooperation/Cepej/evaluation/2016/STAT/default.asp" TargetMode="External"/><Relationship Id="rId55" Type="http://schemas.openxmlformats.org/officeDocument/2006/relationships/hyperlink" Target="https://rm.coe.int/16807482d7" TargetMode="External"/><Relationship Id="rId7" Type="http://schemas.openxmlformats.org/officeDocument/2006/relationships/hyperlink" Target="https://www.coe.int/t/DGHL/cooperation/ccje/textes/SGInf(2016)3rev%20Challenges%20for%20judicial%20independence%20and%20impartiality.asp" TargetMode="External"/><Relationship Id="rId2" Type="http://schemas.openxmlformats.org/officeDocument/2006/relationships/hyperlink" Target="http://at.gov.lv/en/news/about-notable-events/2017/june/8281-cepej-commences-evaluation-of-the-judicial-system-of-latvia/" TargetMode="External"/><Relationship Id="rId16" Type="http://schemas.openxmlformats.org/officeDocument/2006/relationships/hyperlink" Target="http://www.venice.coe.int/webforms/documents/?pdf=CDL-AD(2010)004-e" TargetMode="External"/><Relationship Id="rId29" Type="http://schemas.openxmlformats.org/officeDocument/2006/relationships/hyperlink" Target="https://www.google.fr/url?sa=t&amp;rct=j&amp;q=&amp;esrc=s&amp;source=web&amp;cd=2&amp;ved=0ahUKEwihr63r0ePXAhWIXRoKHUnGC3AQFgguMAE&amp;url=https%3A%2F%2Frm.coe.int%2F16807096c1&amp;usg=AOvVaw1E4E352X-qGmuGUfBfO8lM" TargetMode="External"/><Relationship Id="rId11" Type="http://schemas.openxmlformats.org/officeDocument/2006/relationships/hyperlink" Target="https://www.google.fr/url?sa=t&amp;rct=j&amp;q=&amp;esrc=s&amp;source=web&amp;cd=1&amp;ved=0ahUKEwji2YDCkJjXAhWNLFAKHZNrBNEQFggnMAA&amp;url=https%3A%2F%2Fwww.ta.gov.lv%2FUserFiles%2FTA_buklets_ENG.pdf&amp;usg=AOvVaw1ta4KiVlVWO27brlLVC3Le" TargetMode="External"/><Relationship Id="rId24" Type="http://schemas.openxmlformats.org/officeDocument/2006/relationships/hyperlink" Target="http://www.president.lv/pk/content/?cat_id=9413&amp;lng=en" TargetMode="External"/><Relationship Id="rId32" Type="http://schemas.openxmlformats.org/officeDocument/2006/relationships/hyperlink" Target="https://www.coe.int/t/DGHL/cooperation/ccje/textes/SGInf(2016)3rev%20Challenges%20for%20judicial%20independence%20and%20impartiality.asp" TargetMode="External"/><Relationship Id="rId37" Type="http://schemas.openxmlformats.org/officeDocument/2006/relationships/hyperlink" Target="http://assembly.coe.int/nw/xml/XRef/Xref-XML2HTML-EN.asp?fileid=24214&amp;lang=en" TargetMode="External"/><Relationship Id="rId40" Type="http://schemas.openxmlformats.org/officeDocument/2006/relationships/hyperlink" Target="https://www.ltmc.lv/en/employees" TargetMode="External"/><Relationship Id="rId45" Type="http://schemas.openxmlformats.org/officeDocument/2006/relationships/hyperlink" Target="http://www.cristidanilet.ro/docs/The%20civil%20liability%20of%20magistrates.doc" TargetMode="External"/><Relationship Id="rId53" Type="http://schemas.openxmlformats.org/officeDocument/2006/relationships/hyperlink" Target="https://wcd.coe.int/ViewDoc.jsp?Ref=CEPEJ(2016)13&amp;Language=lanEnglish&amp;Ver=original&amp;BackColorInternet=DBDCF2&amp;BackColorIntranet=FDC864&amp;BackColorLogged=FDC864" TargetMode="External"/><Relationship Id="rId5" Type="http://schemas.openxmlformats.org/officeDocument/2006/relationships/hyperlink" Target="http://www.venice.coe.int/webforms/documents/default.aspx?pdffile=CDL-AD(2016)007-e" TargetMode="External"/><Relationship Id="rId10" Type="http://schemas.openxmlformats.org/officeDocument/2006/relationships/hyperlink" Target="http://europa.eu/rapid/press-release_IP-17-890_en.htm" TargetMode="External"/><Relationship Id="rId19" Type="http://schemas.openxmlformats.org/officeDocument/2006/relationships/hyperlink" Target="http://at.gov.lv/en/the-board-of-justice/documents/" TargetMode="External"/><Relationship Id="rId31" Type="http://schemas.openxmlformats.org/officeDocument/2006/relationships/hyperlink" Target="http://www.venice.coe.int/webforms/documents/?pdf=CDL-AD(2010)004-e" TargetMode="External"/><Relationship Id="rId44" Type="http://schemas.openxmlformats.org/officeDocument/2006/relationships/hyperlink" Target="https://rm.coe.int/1680700a63" TargetMode="External"/><Relationship Id="rId52" Type="http://schemas.openxmlformats.org/officeDocument/2006/relationships/hyperlink" Target="https://rm.coe.int/16807473ab" TargetMode="External"/><Relationship Id="rId4" Type="http://schemas.openxmlformats.org/officeDocument/2006/relationships/hyperlink" Target="http://www.venice.coe.int/webforms/documents/?pdf=CDL-AD(2010)004-e" TargetMode="External"/><Relationship Id="rId9" Type="http://schemas.openxmlformats.org/officeDocument/2006/relationships/hyperlink" Target="https://www.encj.eu/images/stories/pdf/workinggroups/independence/encj_survey_2016_2017.pdf" TargetMode="External"/><Relationship Id="rId14" Type="http://schemas.openxmlformats.org/officeDocument/2006/relationships/hyperlink" Target="http://at.gov.lv/en/news/about-the-council-for-judiciary/2017/8325-by-means-of-electronic-conference-judges-will-elect-members-of-the-judicial-qualification-committee-and-the-judicial-disciplinary-committee/" TargetMode="External"/><Relationship Id="rId22" Type="http://schemas.openxmlformats.org/officeDocument/2006/relationships/hyperlink" Target="http://www.venice.coe.int/webforms/documents/default.aspx?pdffile=CDL-AD(2007)028-e" TargetMode="External"/><Relationship Id="rId27" Type="http://schemas.openxmlformats.org/officeDocument/2006/relationships/hyperlink" Target="http://www.osce.org/odihr/kyivrec?download=true" TargetMode="External"/><Relationship Id="rId30" Type="http://schemas.openxmlformats.org/officeDocument/2006/relationships/hyperlink" Target="https://www.coe.int/t/dghl/cooperation/cepej/evaluation/2016/STAT/default.asp" TargetMode="External"/><Relationship Id="rId35" Type="http://schemas.openxmlformats.org/officeDocument/2006/relationships/hyperlink" Target="https://www.coe.int/t/DGHL/cooperation/ccje/textes/SGInf(2016)3rev%20Challenges%20for%20judicial%20independence%20and%20impartiality.asp" TargetMode="External"/><Relationship Id="rId43" Type="http://schemas.openxmlformats.org/officeDocument/2006/relationships/hyperlink" Target="http://at.gov.lv/en/news/about-the-council-for-judiciary/2016/april/7674-assessment-of-professional-activity-of-judges-urges-judges-to-improve-themselves/" TargetMode="External"/><Relationship Id="rId48" Type="http://schemas.openxmlformats.org/officeDocument/2006/relationships/hyperlink" Target="https://www.coe.int/en/web/ccje/avis-n-19-sur-le-role-des-presidents-de-tribunaux" TargetMode="External"/><Relationship Id="rId56" Type="http://schemas.openxmlformats.org/officeDocument/2006/relationships/hyperlink" Target="http://www.mediacija.lv/?Medi%C4%81cijas_padome" TargetMode="External"/><Relationship Id="rId8" Type="http://schemas.openxmlformats.org/officeDocument/2006/relationships/hyperlink" Target="https://www.rechtspraak.nl/SiteCollectionDocuments/Paper-independence-of-judges-160111.pdf" TargetMode="External"/><Relationship Id="rId51" Type="http://schemas.openxmlformats.org/officeDocument/2006/relationships/hyperlink" Target="http://www.coe.int/t/dghl/cooperation/cepej/source/Crystal_2015/Latvia.ppt" TargetMode="External"/><Relationship Id="rId3" Type="http://schemas.openxmlformats.org/officeDocument/2006/relationships/hyperlink" Target="https://www.coe.int/t/dghl/cooperation/cepej/evaluation/2016/STAT//" TargetMode="External"/><Relationship Id="rId12" Type="http://schemas.openxmlformats.org/officeDocument/2006/relationships/hyperlink" Target="https://www.ta.gov.lv/EN/court_administration/strategy_of_the_court_administration_1554" TargetMode="External"/><Relationship Id="rId17" Type="http://schemas.openxmlformats.org/officeDocument/2006/relationships/hyperlink" Target="http://hudoc.echr.coe.int/eng?i=001-115871" TargetMode="External"/><Relationship Id="rId25" Type="http://schemas.openxmlformats.org/officeDocument/2006/relationships/hyperlink" Target="http://www.president.lv/pk/content/?art_id=24109" TargetMode="External"/><Relationship Id="rId33" Type="http://schemas.openxmlformats.org/officeDocument/2006/relationships/hyperlink" Target="http://www.at.gov.lv" TargetMode="External"/><Relationship Id="rId38" Type="http://schemas.openxmlformats.org/officeDocument/2006/relationships/hyperlink" Target="https://rm.coe.int/168074744d" TargetMode="External"/><Relationship Id="rId46" Type="http://schemas.openxmlformats.org/officeDocument/2006/relationships/hyperlink" Target="https://www.coe.int/t/DGHL/cooperation/ccje/textes/SGInf(2016)3rev%20Challenges%20for%20judicial%20independence%20and%20impartiality.asp" TargetMode="External"/><Relationship Id="rId20" Type="http://schemas.openxmlformats.org/officeDocument/2006/relationships/hyperlink" Target="http://hudoc.echr.coe.int/eng?i=001-115871" TargetMode="External"/><Relationship Id="rId41" Type="http://schemas.openxmlformats.org/officeDocument/2006/relationships/hyperlink" Target="https://mis.ltmc.lv/macibu-programma" TargetMode="External"/><Relationship Id="rId54" Type="http://schemas.openxmlformats.org/officeDocument/2006/relationships/hyperlink" Target="https://rm.coe.int/16807482a9" TargetMode="External"/><Relationship Id="rId1" Type="http://schemas.openxmlformats.org/officeDocument/2006/relationships/hyperlink" Target="https://www.coe.int/t/dghl/cooperation/cepej/cooperation/Lettonie/default_en.asp" TargetMode="External"/><Relationship Id="rId6" Type="http://schemas.openxmlformats.org/officeDocument/2006/relationships/hyperlink" Target="http://www.satv.tiesa.gov.lv/en/press-release/the-norms-that-establish-linking-judges-monthly-salary-to-the-maximum-amount-of-monthly-salary-of-a-highly-qualified-lawyer-of-state-direct-administration-institution-or-the-12th-group-of-mon/" TargetMode="External"/><Relationship Id="rId15" Type="http://schemas.openxmlformats.org/officeDocument/2006/relationships/hyperlink" Target="https://www.coe.int/t/DGHL/cooperation/ccje/textes/SGInf(2016)3rev%20Challenges%20for%20judicial%20independence%20and%20impartiality.asp" TargetMode="External"/><Relationship Id="rId23" Type="http://schemas.openxmlformats.org/officeDocument/2006/relationships/hyperlink" Target="http://www.president.lv/pk/content/?cat_id=603&amp;art_id=24188" TargetMode="External"/><Relationship Id="rId28" Type="http://schemas.openxmlformats.org/officeDocument/2006/relationships/hyperlink" Target="http://at.gov.lv/en/par-augstako-tiesu/darbiba/vieta-tiesu-sistema" TargetMode="External"/><Relationship Id="rId36" Type="http://schemas.openxmlformats.org/officeDocument/2006/relationships/hyperlink" Target="http://assembly.coe.int/nw/xml/XRef/Xref-XML2HTML-EN.asp?fileid=24022&amp;lang=en" TargetMode="External"/><Relationship Id="rId49" Type="http://schemas.openxmlformats.org/officeDocument/2006/relationships/hyperlink" Target="https://www.coe.int/t/dghl/cooperation/cepej/evaluation/2016/publication/REV1/2016_2%20-%20CEPEJ%20Study%2024%20-%20IT%20Report%20-%20EN.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federica\ownCloud\Documenti\Latvia\Miei\Copia%20di%203.c%20Latvia_Court%20Statistics_All%20Courts%20of%201st%20instanceFV2.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federica\ownCloud\Documenti\Latvia\Miei\L-Copia%20di%20District%20courts.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federica\ownCloud\Documenti\Latvia\Miei\L-Copia%20di%20District%20courts.xlsx"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oleObject" Target="file:///\\Penrose-Share\home.ANTOHI$\Justice%20Reform%20Co-operation\Latvia\1%20First%20mission\Report\Latvia%20-%20District%20courts.xlsx" TargetMode="External"/><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federica\ownCloud\Documenti\Latvia\Miei\L-Copia%20di%20District%20courts.xlsx" TargetMode="External"/><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federica\ownCloud\Documenti\Latvia\Miei\L-Copia%20di%20District%20courts.xlsx" TargetMode="External"/><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federica\ownCloud\Documenti\Latvia\Miei\Latvia_Age%20of%20Pending%20Cases%20FV.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federica\ownCloud\Documenti\Latvia\Miei\Latvia_Age%20of%20Pending%20Cases%20FV.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federica\ownCloud\Documenti\Latvia\Miei\Latvia_Age%20of%20Pending%20Cases%20FV.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federica\ownCloud\Documenti\Latvia\Miei\Latvia_Age%20of%20Pending%20Cases%20FV.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federica\ownCloud\Documenti\Latvia\Miei\Latvia_Age%20of%20Pending%20Cases%20FV.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ederica\ownCloud\Documenti\Latvia\Miei\Copia%20di%203.c%20Latvia_Court%20Statistics_All%20Courts%20of%201st%20instanceFV2.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federica\ownCloud\Documenti\Latvia\Miei\Latvia_Age%20of%20Pending%20Cases%20FV.xlsx"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Penrose-Share\home.ANTOHI$\Justice%20Reform%20Co-operation\Latvia\Surveys\Survey%20on%20quality%20(Responses)_final.xlsx" TargetMode="External"/><Relationship Id="rId1" Type="http://schemas.openxmlformats.org/officeDocument/2006/relationships/themeOverride" Target="../theme/themeOverride14.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federica\ownCloud\Documenti\Latvia\Miei\Copia%20di%203.c%20Latvia_Court%20Statistics_All%20Courts%20of%201st%20instanceFV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federica\ownCloud\Documenti\Latvia\Miei\Copia%20di%203.c%20Latvia_Court%20Statistics_All%20Courts%20of%201st%20instanceFV2.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federica\ownCloud\Documenti\Latvia\Miei\Copia%20di%203.c%20Latvia_Court%20Statistics_All%20Courts%20of%201st%20instanceFV2.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federica\ownCloud\Documenti\Latvia\Miei\Copia%20di%203.c%20Latvia_Court%20Statistics_All%20Courts%20of%201st%20instanceFV2.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C:\Users\federica\ownCloud\Documenti\Latvia\Miei\L-Regional%20courts%20(Salvato%20automaticamente).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federica\ownCloud\Documenti\Latvia\Miei\L-Regional%20courts%20(Salvato%20automaticamente).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federica\ownCloud\Documenti\Latvia\Miei\L-Regional%20courts%20(Salvato%20automaticamente).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77850162866449"/>
          <c:y val="0.14285751192933596"/>
          <c:w val="0.83788328947925661"/>
          <c:h val="0.67460491744408646"/>
        </c:manualLayout>
      </c:layout>
      <c:barChart>
        <c:barDir val="col"/>
        <c:grouping val="clustered"/>
        <c:varyColors val="0"/>
        <c:ser>
          <c:idx val="2"/>
          <c:order val="2"/>
          <c:tx>
            <c:strRef>
              <c:f>'DT-CR'!$A$14</c:f>
              <c:strCache>
                <c:ptCount val="1"/>
                <c:pt idx="0">
                  <c:v>PENDING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'DT-CR'!$B$11:$F$11</c:f>
              <c:numCache>
                <c:formatCode>General</c:formatCode>
                <c:ptCount val="5"/>
                <c:pt idx="0">
                  <c:v>2012</c:v>
                </c:pt>
                <c:pt idx="1">
                  <c:v>2013</c:v>
                </c:pt>
                <c:pt idx="2">
                  <c:v>2014</c:v>
                </c:pt>
                <c:pt idx="3">
                  <c:v>2015</c:v>
                </c:pt>
                <c:pt idx="4">
                  <c:v>2016</c:v>
                </c:pt>
              </c:numCache>
            </c:numRef>
          </c:cat>
          <c:val>
            <c:numRef>
              <c:f>'DT-CR'!$B$14:$F$14</c:f>
              <c:numCache>
                <c:formatCode>#,##0</c:formatCode>
                <c:ptCount val="5"/>
                <c:pt idx="0" formatCode="#,##0;\(#,##0\)">
                  <c:v>51851</c:v>
                </c:pt>
                <c:pt idx="1">
                  <c:v>47551</c:v>
                </c:pt>
                <c:pt idx="2" formatCode="#,##0;\(#,##0\)">
                  <c:v>47598</c:v>
                </c:pt>
                <c:pt idx="3" formatCode="#,##0;\(#,##0\)">
                  <c:v>44124</c:v>
                </c:pt>
                <c:pt idx="4" formatCode="#,##0;\(#,##0\)">
                  <c:v>44042</c:v>
                </c:pt>
              </c:numCache>
            </c:numRef>
          </c:val>
          <c:extLst xmlns:c16r2="http://schemas.microsoft.com/office/drawing/2015/06/chart">
            <c:ext xmlns:c16="http://schemas.microsoft.com/office/drawing/2014/chart" uri="{C3380CC4-5D6E-409C-BE32-E72D297353CC}">
              <c16:uniqueId val="{00000000-BBA2-409F-BECD-3A5C9F4B1225}"/>
            </c:ext>
          </c:extLst>
        </c:ser>
        <c:dLbls>
          <c:showLegendKey val="0"/>
          <c:showVal val="0"/>
          <c:showCatName val="0"/>
          <c:showSerName val="0"/>
          <c:showPercent val="0"/>
          <c:showBubbleSize val="0"/>
        </c:dLbls>
        <c:gapWidth val="150"/>
        <c:overlap val="-10"/>
        <c:axId val="231306240"/>
        <c:axId val="216705856"/>
      </c:barChart>
      <c:lineChart>
        <c:grouping val="standard"/>
        <c:varyColors val="0"/>
        <c:ser>
          <c:idx val="1"/>
          <c:order val="0"/>
          <c:tx>
            <c:strRef>
              <c:f>'DT-CR'!$A$12</c:f>
              <c:strCache>
                <c:ptCount val="1"/>
                <c:pt idx="0">
                  <c:v>INCOMING</c:v>
                </c:pt>
              </c:strCache>
            </c:strRef>
          </c:tx>
          <c:spPr>
            <a:ln w="28575" cap="rnd">
              <a:solidFill>
                <a:schemeClr val="accent2"/>
              </a:solidFill>
              <a:round/>
            </a:ln>
            <a:effectLst/>
          </c:spPr>
          <c:marker>
            <c:symbol val="none"/>
          </c:marker>
          <c:dLbls>
            <c:dLbl>
              <c:idx val="0"/>
              <c:layout>
                <c:manualLayout>
                  <c:x val="-2.1599642296317497E-3"/>
                  <c:y val="3.75050170007530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A2-409F-BECD-3A5C9F4B1225}"/>
                </c:ext>
              </c:extLst>
            </c:dLbl>
            <c:dLbl>
              <c:idx val="1"/>
              <c:layout>
                <c:manualLayout>
                  <c:x val="-4.3199284592634994E-3"/>
                  <c:y val="3.06859230006161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BA2-409F-BECD-3A5C9F4B1225}"/>
                </c:ext>
              </c:extLst>
            </c:dLbl>
            <c:dLbl>
              <c:idx val="2"/>
              <c:layout>
                <c:manualLayout>
                  <c:x val="0"/>
                  <c:y val="-2.38668290004792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BA2-409F-BECD-3A5C9F4B1225}"/>
                </c:ext>
              </c:extLst>
            </c:dLbl>
            <c:dLbl>
              <c:idx val="3"/>
              <c:layout>
                <c:manualLayout>
                  <c:x val="-7.9197773520392916E-17"/>
                  <c:y val="2.72763760005476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BA2-409F-BECD-3A5C9F4B1225}"/>
                </c:ext>
              </c:extLst>
            </c:dLbl>
            <c:dLbl>
              <c:idx val="4"/>
              <c:layout>
                <c:manualLayout>
                  <c:x val="0"/>
                  <c:y val="2.04572820004107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BA2-409F-BECD-3A5C9F4B12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'DT-CR'!$B$11:$F$11</c:f>
              <c:numCache>
                <c:formatCode>General</c:formatCode>
                <c:ptCount val="5"/>
                <c:pt idx="0">
                  <c:v>2012</c:v>
                </c:pt>
                <c:pt idx="1">
                  <c:v>2013</c:v>
                </c:pt>
                <c:pt idx="2">
                  <c:v>2014</c:v>
                </c:pt>
                <c:pt idx="3">
                  <c:v>2015</c:v>
                </c:pt>
                <c:pt idx="4">
                  <c:v>2016</c:v>
                </c:pt>
              </c:numCache>
            </c:numRef>
          </c:cat>
          <c:val>
            <c:numRef>
              <c:f>'DT-CR'!$B$12:$F$12</c:f>
              <c:numCache>
                <c:formatCode>#,##0</c:formatCode>
                <c:ptCount val="5"/>
                <c:pt idx="0" formatCode="#,##0;\(#,##0\)">
                  <c:v>102500</c:v>
                </c:pt>
                <c:pt idx="1">
                  <c:v>101585</c:v>
                </c:pt>
                <c:pt idx="2" formatCode="#,##0;\(#,##0\)">
                  <c:v>98101</c:v>
                </c:pt>
                <c:pt idx="3" formatCode="#,##0;\(#,##0\)">
                  <c:v>94840</c:v>
                </c:pt>
                <c:pt idx="4" formatCode="#,##0;\(#,##0\)">
                  <c:v>95136</c:v>
                </c:pt>
              </c:numCache>
            </c:numRef>
          </c:val>
          <c:smooth val="0"/>
          <c:extLst xmlns:c16r2="http://schemas.microsoft.com/office/drawing/2015/06/chart">
            <c:ext xmlns:c16="http://schemas.microsoft.com/office/drawing/2014/chart" uri="{C3380CC4-5D6E-409C-BE32-E72D297353CC}">
              <c16:uniqueId val="{00000006-BBA2-409F-BECD-3A5C9F4B1225}"/>
            </c:ext>
          </c:extLst>
        </c:ser>
        <c:ser>
          <c:idx val="0"/>
          <c:order val="1"/>
          <c:tx>
            <c:strRef>
              <c:f>'DT-CR'!$A$13</c:f>
              <c:strCache>
                <c:ptCount val="1"/>
                <c:pt idx="0">
                  <c:v>SOLVED</c:v>
                </c:pt>
              </c:strCache>
            </c:strRef>
          </c:tx>
          <c:spPr>
            <a:ln w="28575" cap="rnd">
              <a:solidFill>
                <a:schemeClr val="accent1"/>
              </a:solidFill>
              <a:round/>
            </a:ln>
            <a:effectLst/>
          </c:spPr>
          <c:marker>
            <c:symbol val="none"/>
          </c:marker>
          <c:dLbls>
            <c:dLbl>
              <c:idx val="0"/>
              <c:layout>
                <c:manualLayout>
                  <c:x val="0"/>
                  <c:y val="-2.727637600054767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BA2-409F-BECD-3A5C9F4B1225}"/>
                </c:ext>
              </c:extLst>
            </c:dLbl>
            <c:dLbl>
              <c:idx val="1"/>
              <c:layout>
                <c:manualLayout>
                  <c:x val="0"/>
                  <c:y val="-2.04572820004107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BA2-409F-BECD-3A5C9F4B1225}"/>
                </c:ext>
              </c:extLst>
            </c:dLbl>
            <c:dLbl>
              <c:idx val="2"/>
              <c:layout>
                <c:manualLayout>
                  <c:x val="0"/>
                  <c:y val="4.77336580009584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BA2-409F-BECD-3A5C9F4B1225}"/>
                </c:ext>
              </c:extLst>
            </c:dLbl>
            <c:dLbl>
              <c:idx val="3"/>
              <c:layout>
                <c:manualLayout>
                  <c:x val="-4.3199284592635792E-3"/>
                  <c:y val="-3.06859230006161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BA2-409F-BECD-3A5C9F4B1225}"/>
                </c:ext>
              </c:extLst>
            </c:dLbl>
            <c:dLbl>
              <c:idx val="4"/>
              <c:layout>
                <c:manualLayout>
                  <c:x val="0"/>
                  <c:y val="-3.75050170007530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BA2-409F-BECD-3A5C9F4B12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'DT-CR'!$B$11:$F$11</c:f>
              <c:numCache>
                <c:formatCode>General</c:formatCode>
                <c:ptCount val="5"/>
                <c:pt idx="0">
                  <c:v>2012</c:v>
                </c:pt>
                <c:pt idx="1">
                  <c:v>2013</c:v>
                </c:pt>
                <c:pt idx="2">
                  <c:v>2014</c:v>
                </c:pt>
                <c:pt idx="3">
                  <c:v>2015</c:v>
                </c:pt>
                <c:pt idx="4">
                  <c:v>2016</c:v>
                </c:pt>
              </c:numCache>
            </c:numRef>
          </c:cat>
          <c:val>
            <c:numRef>
              <c:f>'DT-CR'!$B$13:$F$13</c:f>
              <c:numCache>
                <c:formatCode>#,##0</c:formatCode>
                <c:ptCount val="5"/>
                <c:pt idx="0" formatCode="#,##0;\(#,##0\)">
                  <c:v>106299</c:v>
                </c:pt>
                <c:pt idx="1">
                  <c:v>105885</c:v>
                </c:pt>
                <c:pt idx="2" formatCode="#,##0;\(#,##0\)">
                  <c:v>98054</c:v>
                </c:pt>
                <c:pt idx="3" formatCode="#,##0;\(#,##0\)">
                  <c:v>98314</c:v>
                </c:pt>
                <c:pt idx="4" formatCode="#,##0;\(#,##0\)">
                  <c:v>95218</c:v>
                </c:pt>
              </c:numCache>
            </c:numRef>
          </c:val>
          <c:smooth val="0"/>
          <c:extLst xmlns:c16r2="http://schemas.microsoft.com/office/drawing/2015/06/chart">
            <c:ext xmlns:c16="http://schemas.microsoft.com/office/drawing/2014/chart" uri="{C3380CC4-5D6E-409C-BE32-E72D297353CC}">
              <c16:uniqueId val="{0000000C-BBA2-409F-BECD-3A5C9F4B1225}"/>
            </c:ext>
          </c:extLst>
        </c:ser>
        <c:dLbls>
          <c:showLegendKey val="0"/>
          <c:showVal val="0"/>
          <c:showCatName val="0"/>
          <c:showSerName val="0"/>
          <c:showPercent val="0"/>
          <c:showBubbleSize val="0"/>
        </c:dLbls>
        <c:marker val="1"/>
        <c:smooth val="0"/>
        <c:axId val="231306240"/>
        <c:axId val="216705856"/>
      </c:lineChart>
      <c:catAx>
        <c:axId val="23130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6705856"/>
        <c:crosses val="autoZero"/>
        <c:auto val="0"/>
        <c:lblAlgn val="ctr"/>
        <c:lblOffset val="100"/>
        <c:tickLblSkip val="1"/>
        <c:tickMarkSkip val="1"/>
        <c:noMultiLvlLbl val="0"/>
      </c:catAx>
      <c:valAx>
        <c:axId val="21670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Lietu</a:t>
                </a:r>
                <a:r>
                  <a:rPr lang="lv-LV" baseline="0"/>
                  <a:t> skait</a:t>
                </a:r>
                <a:r>
                  <a:rPr lang="en-GB"/>
                  <a:t>s</a:t>
                </a:r>
              </a:p>
            </c:rich>
          </c:tx>
          <c:layout>
            <c:manualLayout>
              <c:xMode val="edge"/>
              <c:yMode val="edge"/>
              <c:x val="7.7163446534167304E-3"/>
              <c:y val="0.34462305041699831"/>
            </c:manualLayout>
          </c:layout>
          <c:overlay val="0"/>
          <c:spPr>
            <a:noFill/>
            <a:ln>
              <a:noFill/>
            </a:ln>
            <a:effectLst/>
          </c:spPr>
        </c:title>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30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'Total caseflow'!$A$69</c:f>
              <c:strCache>
                <c:ptCount val="1"/>
                <c:pt idx="0">
                  <c:v>Daugavpils City Court</c:v>
                </c:pt>
              </c:strCache>
            </c:strRef>
          </c:tx>
          <c:spPr>
            <a:solidFill>
              <a:schemeClr val="accent1"/>
            </a:solidFill>
            <a:ln>
              <a:noFill/>
            </a:ln>
            <a:effectLst/>
          </c:spPr>
          <c:invertIfNegative val="0"/>
          <c:cat>
            <c:multiLvlStrRef>
              <c:f>'Total caseflow'!$B$67:$K$68</c:f>
              <c:multiLvlStrCache>
                <c:ptCount val="10"/>
                <c:lvl>
                  <c:pt idx="0">
                    <c:v>Incoming</c:v>
                  </c:pt>
                  <c:pt idx="1">
                    <c:v>Solved</c:v>
                  </c:pt>
                  <c:pt idx="2">
                    <c:v>Incoming</c:v>
                  </c:pt>
                  <c:pt idx="3">
                    <c:v>Solved</c:v>
                  </c:pt>
                  <c:pt idx="4">
                    <c:v>Incoming</c:v>
                  </c:pt>
                  <c:pt idx="5">
                    <c:v>Solved</c:v>
                  </c:pt>
                  <c:pt idx="6">
                    <c:v>Incoming</c:v>
                  </c:pt>
                  <c:pt idx="7">
                    <c:v>Solved</c:v>
                  </c:pt>
                  <c:pt idx="8">
                    <c:v>Incoming</c:v>
                  </c:pt>
                  <c:pt idx="9">
                    <c:v>Solved</c:v>
                  </c:pt>
                </c:lvl>
                <c:lvl>
                  <c:pt idx="0">
                    <c:v>2012</c:v>
                  </c:pt>
                  <c:pt idx="2">
                    <c:v>2013</c:v>
                  </c:pt>
                  <c:pt idx="4">
                    <c:v>2014</c:v>
                  </c:pt>
                  <c:pt idx="6">
                    <c:v>2015</c:v>
                  </c:pt>
                  <c:pt idx="8">
                    <c:v>2016</c:v>
                  </c:pt>
                </c:lvl>
              </c:multiLvlStrCache>
            </c:multiLvlStrRef>
          </c:cat>
          <c:val>
            <c:numRef>
              <c:f>'Total caseflow'!$B$69:$K$69</c:f>
              <c:numCache>
                <c:formatCode>General</c:formatCode>
                <c:ptCount val="10"/>
                <c:pt idx="0">
                  <c:v>2519</c:v>
                </c:pt>
                <c:pt idx="1">
                  <c:v>2924</c:v>
                </c:pt>
                <c:pt idx="2">
                  <c:v>2692</c:v>
                </c:pt>
                <c:pt idx="3">
                  <c:v>2677</c:v>
                </c:pt>
                <c:pt idx="4">
                  <c:v>2772</c:v>
                </c:pt>
                <c:pt idx="5">
                  <c:v>2525</c:v>
                </c:pt>
                <c:pt idx="6">
                  <c:v>3078</c:v>
                </c:pt>
                <c:pt idx="7">
                  <c:v>3174</c:v>
                </c:pt>
                <c:pt idx="8">
                  <c:v>4846</c:v>
                </c:pt>
                <c:pt idx="9">
                  <c:v>4503</c:v>
                </c:pt>
              </c:numCache>
            </c:numRef>
          </c:val>
          <c:extLst xmlns:c16r2="http://schemas.microsoft.com/office/drawing/2015/06/chart">
            <c:ext xmlns:c16="http://schemas.microsoft.com/office/drawing/2014/chart" uri="{C3380CC4-5D6E-409C-BE32-E72D297353CC}">
              <c16:uniqueId val="{00000000-5D7E-4F32-BE06-7A473C459F3F}"/>
            </c:ext>
          </c:extLst>
        </c:ser>
        <c:ser>
          <c:idx val="1"/>
          <c:order val="1"/>
          <c:tx>
            <c:strRef>
              <c:f>'Total caseflow'!$A$70</c:f>
              <c:strCache>
                <c:ptCount val="1"/>
                <c:pt idx="0">
                  <c:v>Jelgava City Court</c:v>
                </c:pt>
              </c:strCache>
            </c:strRef>
          </c:tx>
          <c:spPr>
            <a:solidFill>
              <a:schemeClr val="accent2"/>
            </a:solidFill>
            <a:ln>
              <a:noFill/>
            </a:ln>
            <a:effectLst/>
          </c:spPr>
          <c:invertIfNegative val="0"/>
          <c:cat>
            <c:multiLvlStrRef>
              <c:f>'Total caseflow'!$B$67:$K$68</c:f>
              <c:multiLvlStrCache>
                <c:ptCount val="10"/>
                <c:lvl>
                  <c:pt idx="0">
                    <c:v>Incoming</c:v>
                  </c:pt>
                  <c:pt idx="1">
                    <c:v>Solved</c:v>
                  </c:pt>
                  <c:pt idx="2">
                    <c:v>Incoming</c:v>
                  </c:pt>
                  <c:pt idx="3">
                    <c:v>Solved</c:v>
                  </c:pt>
                  <c:pt idx="4">
                    <c:v>Incoming</c:v>
                  </c:pt>
                  <c:pt idx="5">
                    <c:v>Solved</c:v>
                  </c:pt>
                  <c:pt idx="6">
                    <c:v>Incoming</c:v>
                  </c:pt>
                  <c:pt idx="7">
                    <c:v>Solved</c:v>
                  </c:pt>
                  <c:pt idx="8">
                    <c:v>Incoming</c:v>
                  </c:pt>
                  <c:pt idx="9">
                    <c:v>Solved</c:v>
                  </c:pt>
                </c:lvl>
                <c:lvl>
                  <c:pt idx="0">
                    <c:v>2012</c:v>
                  </c:pt>
                  <c:pt idx="2">
                    <c:v>2013</c:v>
                  </c:pt>
                  <c:pt idx="4">
                    <c:v>2014</c:v>
                  </c:pt>
                  <c:pt idx="6">
                    <c:v>2015</c:v>
                  </c:pt>
                  <c:pt idx="8">
                    <c:v>2016</c:v>
                  </c:pt>
                </c:lvl>
              </c:multiLvlStrCache>
            </c:multiLvlStrRef>
          </c:cat>
          <c:val>
            <c:numRef>
              <c:f>'Total caseflow'!$B$70:$K$70</c:f>
              <c:numCache>
                <c:formatCode>General</c:formatCode>
                <c:ptCount val="10"/>
                <c:pt idx="0">
                  <c:v>2984</c:v>
                </c:pt>
                <c:pt idx="1">
                  <c:v>3533</c:v>
                </c:pt>
                <c:pt idx="2">
                  <c:v>2898</c:v>
                </c:pt>
                <c:pt idx="3">
                  <c:v>3042</c:v>
                </c:pt>
                <c:pt idx="4">
                  <c:v>2872</c:v>
                </c:pt>
                <c:pt idx="5">
                  <c:v>2536</c:v>
                </c:pt>
                <c:pt idx="6">
                  <c:v>2799</c:v>
                </c:pt>
                <c:pt idx="7">
                  <c:v>2947</c:v>
                </c:pt>
                <c:pt idx="8">
                  <c:v>2819</c:v>
                </c:pt>
                <c:pt idx="9">
                  <c:v>2786</c:v>
                </c:pt>
              </c:numCache>
            </c:numRef>
          </c:val>
          <c:extLst xmlns:c16r2="http://schemas.microsoft.com/office/drawing/2015/06/chart">
            <c:ext xmlns:c16="http://schemas.microsoft.com/office/drawing/2014/chart" uri="{C3380CC4-5D6E-409C-BE32-E72D297353CC}">
              <c16:uniqueId val="{00000001-5D7E-4F32-BE06-7A473C459F3F}"/>
            </c:ext>
          </c:extLst>
        </c:ser>
        <c:ser>
          <c:idx val="2"/>
          <c:order val="2"/>
          <c:tx>
            <c:strRef>
              <c:f>'Total caseflow'!$A$71</c:f>
              <c:strCache>
                <c:ptCount val="1"/>
                <c:pt idx="0">
                  <c:v>Liepāja City Court</c:v>
                </c:pt>
              </c:strCache>
            </c:strRef>
          </c:tx>
          <c:spPr>
            <a:solidFill>
              <a:schemeClr val="accent3"/>
            </a:solidFill>
            <a:ln>
              <a:noFill/>
            </a:ln>
            <a:effectLst/>
          </c:spPr>
          <c:invertIfNegative val="0"/>
          <c:cat>
            <c:multiLvlStrRef>
              <c:f>'Total caseflow'!$B$67:$K$68</c:f>
              <c:multiLvlStrCache>
                <c:ptCount val="10"/>
                <c:lvl>
                  <c:pt idx="0">
                    <c:v>Incoming</c:v>
                  </c:pt>
                  <c:pt idx="1">
                    <c:v>Solved</c:v>
                  </c:pt>
                  <c:pt idx="2">
                    <c:v>Incoming</c:v>
                  </c:pt>
                  <c:pt idx="3">
                    <c:v>Solved</c:v>
                  </c:pt>
                  <c:pt idx="4">
                    <c:v>Incoming</c:v>
                  </c:pt>
                  <c:pt idx="5">
                    <c:v>Solved</c:v>
                  </c:pt>
                  <c:pt idx="6">
                    <c:v>Incoming</c:v>
                  </c:pt>
                  <c:pt idx="7">
                    <c:v>Solved</c:v>
                  </c:pt>
                  <c:pt idx="8">
                    <c:v>Incoming</c:v>
                  </c:pt>
                  <c:pt idx="9">
                    <c:v>Solved</c:v>
                  </c:pt>
                </c:lvl>
                <c:lvl>
                  <c:pt idx="0">
                    <c:v>2012</c:v>
                  </c:pt>
                  <c:pt idx="2">
                    <c:v>2013</c:v>
                  </c:pt>
                  <c:pt idx="4">
                    <c:v>2014</c:v>
                  </c:pt>
                  <c:pt idx="6">
                    <c:v>2015</c:v>
                  </c:pt>
                  <c:pt idx="8">
                    <c:v>2016</c:v>
                  </c:pt>
                </c:lvl>
              </c:multiLvlStrCache>
            </c:multiLvlStrRef>
          </c:cat>
          <c:val>
            <c:numRef>
              <c:f>'Total caseflow'!$B$71:$K$71</c:f>
              <c:numCache>
                <c:formatCode>General</c:formatCode>
                <c:ptCount val="10"/>
                <c:pt idx="0">
                  <c:v>3409</c:v>
                </c:pt>
                <c:pt idx="1">
                  <c:v>4148</c:v>
                </c:pt>
                <c:pt idx="2">
                  <c:v>3152</c:v>
                </c:pt>
                <c:pt idx="3">
                  <c:v>3770</c:v>
                </c:pt>
                <c:pt idx="4">
                  <c:v>2962</c:v>
                </c:pt>
                <c:pt idx="5">
                  <c:v>3130</c:v>
                </c:pt>
                <c:pt idx="6">
                  <c:v>3186</c:v>
                </c:pt>
                <c:pt idx="7">
                  <c:v>3206</c:v>
                </c:pt>
                <c:pt idx="8">
                  <c:v>3080</c:v>
                </c:pt>
                <c:pt idx="9">
                  <c:v>3123</c:v>
                </c:pt>
              </c:numCache>
            </c:numRef>
          </c:val>
          <c:extLst xmlns:c16r2="http://schemas.microsoft.com/office/drawing/2015/06/chart">
            <c:ext xmlns:c16="http://schemas.microsoft.com/office/drawing/2014/chart" uri="{C3380CC4-5D6E-409C-BE32-E72D297353CC}">
              <c16:uniqueId val="{00000002-5D7E-4F32-BE06-7A473C459F3F}"/>
            </c:ext>
          </c:extLst>
        </c:ser>
        <c:ser>
          <c:idx val="3"/>
          <c:order val="3"/>
          <c:tx>
            <c:strRef>
              <c:f>'Total caseflow'!$A$72</c:f>
              <c:strCache>
                <c:ptCount val="1"/>
                <c:pt idx="0">
                  <c:v>Rēzekne City Court</c:v>
                </c:pt>
              </c:strCache>
            </c:strRef>
          </c:tx>
          <c:spPr>
            <a:solidFill>
              <a:schemeClr val="accent4"/>
            </a:solidFill>
            <a:ln>
              <a:noFill/>
            </a:ln>
            <a:effectLst/>
          </c:spPr>
          <c:invertIfNegative val="0"/>
          <c:cat>
            <c:multiLvlStrRef>
              <c:f>'Total caseflow'!$B$67:$K$68</c:f>
              <c:multiLvlStrCache>
                <c:ptCount val="10"/>
                <c:lvl>
                  <c:pt idx="0">
                    <c:v>Incoming</c:v>
                  </c:pt>
                  <c:pt idx="1">
                    <c:v>Solved</c:v>
                  </c:pt>
                  <c:pt idx="2">
                    <c:v>Incoming</c:v>
                  </c:pt>
                  <c:pt idx="3">
                    <c:v>Solved</c:v>
                  </c:pt>
                  <c:pt idx="4">
                    <c:v>Incoming</c:v>
                  </c:pt>
                  <c:pt idx="5">
                    <c:v>Solved</c:v>
                  </c:pt>
                  <c:pt idx="6">
                    <c:v>Incoming</c:v>
                  </c:pt>
                  <c:pt idx="7">
                    <c:v>Solved</c:v>
                  </c:pt>
                  <c:pt idx="8">
                    <c:v>Incoming</c:v>
                  </c:pt>
                  <c:pt idx="9">
                    <c:v>Solved</c:v>
                  </c:pt>
                </c:lvl>
                <c:lvl>
                  <c:pt idx="0">
                    <c:v>2012</c:v>
                  </c:pt>
                  <c:pt idx="2">
                    <c:v>2013</c:v>
                  </c:pt>
                  <c:pt idx="4">
                    <c:v>2014</c:v>
                  </c:pt>
                  <c:pt idx="6">
                    <c:v>2015</c:v>
                  </c:pt>
                  <c:pt idx="8">
                    <c:v>2016</c:v>
                  </c:pt>
                </c:lvl>
              </c:multiLvlStrCache>
            </c:multiLvlStrRef>
          </c:cat>
          <c:val>
            <c:numRef>
              <c:f>'Total caseflow'!$B$72:$K$72</c:f>
              <c:numCache>
                <c:formatCode>General</c:formatCode>
                <c:ptCount val="10"/>
                <c:pt idx="0">
                  <c:v>1484</c:v>
                </c:pt>
                <c:pt idx="1">
                  <c:v>1583</c:v>
                </c:pt>
                <c:pt idx="2">
                  <c:v>1576</c:v>
                </c:pt>
                <c:pt idx="3">
                  <c:v>1648</c:v>
                </c:pt>
                <c:pt idx="4">
                  <c:v>1779</c:v>
                </c:pt>
                <c:pt idx="5">
                  <c:v>1538</c:v>
                </c:pt>
                <c:pt idx="6">
                  <c:v>1957</c:v>
                </c:pt>
                <c:pt idx="7">
                  <c:v>1989</c:v>
                </c:pt>
                <c:pt idx="8">
                  <c:v>3595</c:v>
                </c:pt>
                <c:pt idx="9">
                  <c:v>3086</c:v>
                </c:pt>
              </c:numCache>
            </c:numRef>
          </c:val>
          <c:extLst xmlns:c16r2="http://schemas.microsoft.com/office/drawing/2015/06/chart">
            <c:ext xmlns:c16="http://schemas.microsoft.com/office/drawing/2014/chart" uri="{C3380CC4-5D6E-409C-BE32-E72D297353CC}">
              <c16:uniqueId val="{00000003-5D7E-4F32-BE06-7A473C459F3F}"/>
            </c:ext>
          </c:extLst>
        </c:ser>
        <c:ser>
          <c:idx val="4"/>
          <c:order val="4"/>
          <c:tx>
            <c:strRef>
              <c:f>'Total caseflow'!$A$73</c:f>
              <c:strCache>
                <c:ptCount val="1"/>
                <c:pt idx="0">
                  <c:v>Riga City Latgales district Court</c:v>
                </c:pt>
              </c:strCache>
            </c:strRef>
          </c:tx>
          <c:spPr>
            <a:solidFill>
              <a:schemeClr val="accent5"/>
            </a:solidFill>
            <a:ln>
              <a:noFill/>
            </a:ln>
            <a:effectLst/>
          </c:spPr>
          <c:invertIfNegative val="0"/>
          <c:cat>
            <c:multiLvlStrRef>
              <c:f>'Total caseflow'!$B$67:$K$68</c:f>
              <c:multiLvlStrCache>
                <c:ptCount val="10"/>
                <c:lvl>
                  <c:pt idx="0">
                    <c:v>Incoming</c:v>
                  </c:pt>
                  <c:pt idx="1">
                    <c:v>Solved</c:v>
                  </c:pt>
                  <c:pt idx="2">
                    <c:v>Incoming</c:v>
                  </c:pt>
                  <c:pt idx="3">
                    <c:v>Solved</c:v>
                  </c:pt>
                  <c:pt idx="4">
                    <c:v>Incoming</c:v>
                  </c:pt>
                  <c:pt idx="5">
                    <c:v>Solved</c:v>
                  </c:pt>
                  <c:pt idx="6">
                    <c:v>Incoming</c:v>
                  </c:pt>
                  <c:pt idx="7">
                    <c:v>Solved</c:v>
                  </c:pt>
                  <c:pt idx="8">
                    <c:v>Incoming</c:v>
                  </c:pt>
                  <c:pt idx="9">
                    <c:v>Solved</c:v>
                  </c:pt>
                </c:lvl>
                <c:lvl>
                  <c:pt idx="0">
                    <c:v>2012</c:v>
                  </c:pt>
                  <c:pt idx="2">
                    <c:v>2013</c:v>
                  </c:pt>
                  <c:pt idx="4">
                    <c:v>2014</c:v>
                  </c:pt>
                  <c:pt idx="6">
                    <c:v>2015</c:v>
                  </c:pt>
                  <c:pt idx="8">
                    <c:v>2016</c:v>
                  </c:pt>
                </c:lvl>
              </c:multiLvlStrCache>
            </c:multiLvlStrRef>
          </c:cat>
          <c:val>
            <c:numRef>
              <c:f>'Total caseflow'!$B$73:$K$73</c:f>
              <c:numCache>
                <c:formatCode>General</c:formatCode>
                <c:ptCount val="10"/>
                <c:pt idx="0">
                  <c:v>7048</c:v>
                </c:pt>
                <c:pt idx="1">
                  <c:v>7436</c:v>
                </c:pt>
                <c:pt idx="2">
                  <c:v>6835</c:v>
                </c:pt>
                <c:pt idx="3">
                  <c:v>7256</c:v>
                </c:pt>
                <c:pt idx="4">
                  <c:v>5775</c:v>
                </c:pt>
                <c:pt idx="5">
                  <c:v>6598</c:v>
                </c:pt>
                <c:pt idx="6">
                  <c:v>6191</c:v>
                </c:pt>
                <c:pt idx="7">
                  <c:v>6702</c:v>
                </c:pt>
                <c:pt idx="8">
                  <c:v>6396</c:v>
                </c:pt>
                <c:pt idx="9">
                  <c:v>6631</c:v>
                </c:pt>
              </c:numCache>
            </c:numRef>
          </c:val>
          <c:extLst xmlns:c16r2="http://schemas.microsoft.com/office/drawing/2015/06/chart">
            <c:ext xmlns:c16="http://schemas.microsoft.com/office/drawing/2014/chart" uri="{C3380CC4-5D6E-409C-BE32-E72D297353CC}">
              <c16:uniqueId val="{00000004-5D7E-4F32-BE06-7A473C459F3F}"/>
            </c:ext>
          </c:extLst>
        </c:ser>
        <c:ser>
          <c:idx val="5"/>
          <c:order val="5"/>
          <c:tx>
            <c:strRef>
              <c:f>'Total caseflow'!$A$74</c:f>
              <c:strCache>
                <c:ptCount val="1"/>
                <c:pt idx="0">
                  <c:v>Ventspils City Court</c:v>
                </c:pt>
              </c:strCache>
            </c:strRef>
          </c:tx>
          <c:spPr>
            <a:solidFill>
              <a:schemeClr val="accent6"/>
            </a:solidFill>
            <a:ln>
              <a:noFill/>
            </a:ln>
            <a:effectLst/>
          </c:spPr>
          <c:invertIfNegative val="0"/>
          <c:cat>
            <c:multiLvlStrRef>
              <c:f>'Total caseflow'!$B$67:$K$68</c:f>
              <c:multiLvlStrCache>
                <c:ptCount val="10"/>
                <c:lvl>
                  <c:pt idx="0">
                    <c:v>Incoming</c:v>
                  </c:pt>
                  <c:pt idx="1">
                    <c:v>Solved</c:v>
                  </c:pt>
                  <c:pt idx="2">
                    <c:v>Incoming</c:v>
                  </c:pt>
                  <c:pt idx="3">
                    <c:v>Solved</c:v>
                  </c:pt>
                  <c:pt idx="4">
                    <c:v>Incoming</c:v>
                  </c:pt>
                  <c:pt idx="5">
                    <c:v>Solved</c:v>
                  </c:pt>
                  <c:pt idx="6">
                    <c:v>Incoming</c:v>
                  </c:pt>
                  <c:pt idx="7">
                    <c:v>Solved</c:v>
                  </c:pt>
                  <c:pt idx="8">
                    <c:v>Incoming</c:v>
                  </c:pt>
                  <c:pt idx="9">
                    <c:v>Solved</c:v>
                  </c:pt>
                </c:lvl>
                <c:lvl>
                  <c:pt idx="0">
                    <c:v>2012</c:v>
                  </c:pt>
                  <c:pt idx="2">
                    <c:v>2013</c:v>
                  </c:pt>
                  <c:pt idx="4">
                    <c:v>2014</c:v>
                  </c:pt>
                  <c:pt idx="6">
                    <c:v>2015</c:v>
                  </c:pt>
                  <c:pt idx="8">
                    <c:v>2016</c:v>
                  </c:pt>
                </c:lvl>
              </c:multiLvlStrCache>
            </c:multiLvlStrRef>
          </c:cat>
          <c:val>
            <c:numRef>
              <c:f>'Total caseflow'!$B$74:$K$74</c:f>
              <c:numCache>
                <c:formatCode>General</c:formatCode>
                <c:ptCount val="10"/>
                <c:pt idx="0">
                  <c:v>1502</c:v>
                </c:pt>
                <c:pt idx="1">
                  <c:v>1524</c:v>
                </c:pt>
                <c:pt idx="2">
                  <c:v>1380</c:v>
                </c:pt>
                <c:pt idx="3">
                  <c:v>1526</c:v>
                </c:pt>
                <c:pt idx="4">
                  <c:v>1797</c:v>
                </c:pt>
                <c:pt idx="5">
                  <c:v>1553</c:v>
                </c:pt>
                <c:pt idx="6">
                  <c:v>1727</c:v>
                </c:pt>
                <c:pt idx="7">
                  <c:v>1872</c:v>
                </c:pt>
                <c:pt idx="8">
                  <c:v>1664</c:v>
                </c:pt>
                <c:pt idx="9">
                  <c:v>1738</c:v>
                </c:pt>
              </c:numCache>
            </c:numRef>
          </c:val>
          <c:extLst xmlns:c16r2="http://schemas.microsoft.com/office/drawing/2015/06/chart">
            <c:ext xmlns:c16="http://schemas.microsoft.com/office/drawing/2014/chart" uri="{C3380CC4-5D6E-409C-BE32-E72D297353CC}">
              <c16:uniqueId val="{00000005-5D7E-4F32-BE06-7A473C459F3F}"/>
            </c:ext>
          </c:extLst>
        </c:ser>
        <c:dLbls>
          <c:showLegendKey val="0"/>
          <c:showVal val="0"/>
          <c:showCatName val="0"/>
          <c:showSerName val="0"/>
          <c:showPercent val="0"/>
          <c:showBubbleSize val="0"/>
        </c:dLbls>
        <c:gapWidth val="219"/>
        <c:overlap val="-27"/>
        <c:axId val="231383040"/>
        <c:axId val="231623488"/>
      </c:barChart>
      <c:catAx>
        <c:axId val="23138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623488"/>
        <c:crosses val="autoZero"/>
        <c:auto val="1"/>
        <c:lblAlgn val="ctr"/>
        <c:lblOffset val="100"/>
        <c:noMultiLvlLbl val="0"/>
      </c:catAx>
      <c:valAx>
        <c:axId val="23162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38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862542576224"/>
          <c:y val="7.9367888889994936E-2"/>
          <c:w val="0.87045152630877398"/>
          <c:h val="0.63540256472789891"/>
        </c:manualLayout>
      </c:layout>
      <c:barChart>
        <c:barDir val="col"/>
        <c:grouping val="clustered"/>
        <c:varyColors val="0"/>
        <c:ser>
          <c:idx val="0"/>
          <c:order val="0"/>
          <c:tx>
            <c:strRef>
              <c:f>'Total caseflow'!$A$2</c:f>
              <c:strCache>
                <c:ptCount val="1"/>
                <c:pt idx="0">
                  <c:v>Daugavpils City Court</c:v>
                </c:pt>
              </c:strCache>
            </c:strRef>
          </c:tx>
          <c:spPr>
            <a:solidFill>
              <a:schemeClr val="accent1"/>
            </a:solidFill>
            <a:ln>
              <a:noFill/>
            </a:ln>
            <a:effectLst/>
          </c:spPr>
          <c:invertIfNegative val="0"/>
          <c:cat>
            <c:numRef>
              <c:f>'Total caseflow'!$L$1:$P$1</c:f>
              <c:numCache>
                <c:formatCode>General</c:formatCode>
                <c:ptCount val="5"/>
                <c:pt idx="0">
                  <c:v>2012</c:v>
                </c:pt>
                <c:pt idx="1">
                  <c:v>2013</c:v>
                </c:pt>
                <c:pt idx="2">
                  <c:v>2014</c:v>
                </c:pt>
                <c:pt idx="3">
                  <c:v>2015</c:v>
                </c:pt>
                <c:pt idx="4">
                  <c:v>2016</c:v>
                </c:pt>
              </c:numCache>
            </c:numRef>
          </c:cat>
          <c:val>
            <c:numRef>
              <c:f>'Total caseflow'!$L$2:$P$2</c:f>
              <c:numCache>
                <c:formatCode>#,##0</c:formatCode>
                <c:ptCount val="5"/>
                <c:pt idx="0">
                  <c:v>1378</c:v>
                </c:pt>
                <c:pt idx="1">
                  <c:v>1393</c:v>
                </c:pt>
                <c:pt idx="2">
                  <c:v>1640</c:v>
                </c:pt>
                <c:pt idx="3">
                  <c:v>1544</c:v>
                </c:pt>
                <c:pt idx="4">
                  <c:v>1887</c:v>
                </c:pt>
              </c:numCache>
            </c:numRef>
          </c:val>
          <c:extLst xmlns:c16r2="http://schemas.microsoft.com/office/drawing/2015/06/chart">
            <c:ext xmlns:c16="http://schemas.microsoft.com/office/drawing/2014/chart" uri="{C3380CC4-5D6E-409C-BE32-E72D297353CC}">
              <c16:uniqueId val="{00000000-D756-4AF1-B9BA-0A3F8700AC4A}"/>
            </c:ext>
          </c:extLst>
        </c:ser>
        <c:ser>
          <c:idx val="1"/>
          <c:order val="1"/>
          <c:tx>
            <c:strRef>
              <c:f>'Total caseflow'!$A$3</c:f>
              <c:strCache>
                <c:ptCount val="1"/>
                <c:pt idx="0">
                  <c:v>Jelgava City Court</c:v>
                </c:pt>
              </c:strCache>
            </c:strRef>
          </c:tx>
          <c:spPr>
            <a:solidFill>
              <a:schemeClr val="accent2"/>
            </a:solidFill>
            <a:ln>
              <a:noFill/>
            </a:ln>
            <a:effectLst/>
          </c:spPr>
          <c:invertIfNegative val="0"/>
          <c:cat>
            <c:numRef>
              <c:f>'Total caseflow'!$L$1:$P$1</c:f>
              <c:numCache>
                <c:formatCode>General</c:formatCode>
                <c:ptCount val="5"/>
                <c:pt idx="0">
                  <c:v>2012</c:v>
                </c:pt>
                <c:pt idx="1">
                  <c:v>2013</c:v>
                </c:pt>
                <c:pt idx="2">
                  <c:v>2014</c:v>
                </c:pt>
                <c:pt idx="3">
                  <c:v>2015</c:v>
                </c:pt>
                <c:pt idx="4">
                  <c:v>2016</c:v>
                </c:pt>
              </c:numCache>
            </c:numRef>
          </c:cat>
          <c:val>
            <c:numRef>
              <c:f>'Total caseflow'!$L$3:$P$3</c:f>
              <c:numCache>
                <c:formatCode>#,##0</c:formatCode>
                <c:ptCount val="5"/>
                <c:pt idx="0">
                  <c:v>1524</c:v>
                </c:pt>
                <c:pt idx="1">
                  <c:v>1380</c:v>
                </c:pt>
                <c:pt idx="2">
                  <c:v>1716</c:v>
                </c:pt>
                <c:pt idx="3">
                  <c:v>1568</c:v>
                </c:pt>
                <c:pt idx="4">
                  <c:v>1601</c:v>
                </c:pt>
              </c:numCache>
            </c:numRef>
          </c:val>
          <c:extLst xmlns:c16r2="http://schemas.microsoft.com/office/drawing/2015/06/chart">
            <c:ext xmlns:c16="http://schemas.microsoft.com/office/drawing/2014/chart" uri="{C3380CC4-5D6E-409C-BE32-E72D297353CC}">
              <c16:uniqueId val="{00000001-D756-4AF1-B9BA-0A3F8700AC4A}"/>
            </c:ext>
          </c:extLst>
        </c:ser>
        <c:ser>
          <c:idx val="2"/>
          <c:order val="2"/>
          <c:tx>
            <c:strRef>
              <c:f>'Total caseflow'!$A$4</c:f>
              <c:strCache>
                <c:ptCount val="1"/>
                <c:pt idx="0">
                  <c:v>Liepāja City Court</c:v>
                </c:pt>
              </c:strCache>
            </c:strRef>
          </c:tx>
          <c:spPr>
            <a:solidFill>
              <a:schemeClr val="accent3"/>
            </a:solidFill>
            <a:ln>
              <a:noFill/>
            </a:ln>
            <a:effectLst/>
          </c:spPr>
          <c:invertIfNegative val="0"/>
          <c:cat>
            <c:numRef>
              <c:f>'Total caseflow'!$L$1:$P$1</c:f>
              <c:numCache>
                <c:formatCode>General</c:formatCode>
                <c:ptCount val="5"/>
                <c:pt idx="0">
                  <c:v>2012</c:v>
                </c:pt>
                <c:pt idx="1">
                  <c:v>2013</c:v>
                </c:pt>
                <c:pt idx="2">
                  <c:v>2014</c:v>
                </c:pt>
                <c:pt idx="3">
                  <c:v>2015</c:v>
                </c:pt>
                <c:pt idx="4">
                  <c:v>2016</c:v>
                </c:pt>
              </c:numCache>
            </c:numRef>
          </c:cat>
          <c:val>
            <c:numRef>
              <c:f>'Total caseflow'!$L$4:$P$4</c:f>
              <c:numCache>
                <c:formatCode>#,##0</c:formatCode>
                <c:ptCount val="5"/>
                <c:pt idx="0">
                  <c:v>2265</c:v>
                </c:pt>
                <c:pt idx="1">
                  <c:v>1647</c:v>
                </c:pt>
                <c:pt idx="2">
                  <c:v>1479</c:v>
                </c:pt>
                <c:pt idx="3">
                  <c:v>1459</c:v>
                </c:pt>
                <c:pt idx="4">
                  <c:v>1416</c:v>
                </c:pt>
              </c:numCache>
            </c:numRef>
          </c:val>
          <c:extLst xmlns:c16r2="http://schemas.microsoft.com/office/drawing/2015/06/chart">
            <c:ext xmlns:c16="http://schemas.microsoft.com/office/drawing/2014/chart" uri="{C3380CC4-5D6E-409C-BE32-E72D297353CC}">
              <c16:uniqueId val="{00000002-D756-4AF1-B9BA-0A3F8700AC4A}"/>
            </c:ext>
          </c:extLst>
        </c:ser>
        <c:ser>
          <c:idx val="3"/>
          <c:order val="3"/>
          <c:tx>
            <c:strRef>
              <c:f>'Total caseflow'!$A$5</c:f>
              <c:strCache>
                <c:ptCount val="1"/>
                <c:pt idx="0">
                  <c:v>Rēzekne City Court</c:v>
                </c:pt>
              </c:strCache>
            </c:strRef>
          </c:tx>
          <c:spPr>
            <a:solidFill>
              <a:schemeClr val="accent4"/>
            </a:solidFill>
            <a:ln>
              <a:noFill/>
            </a:ln>
            <a:effectLst/>
          </c:spPr>
          <c:invertIfNegative val="0"/>
          <c:cat>
            <c:numRef>
              <c:f>'Total caseflow'!$L$1:$P$1</c:f>
              <c:numCache>
                <c:formatCode>General</c:formatCode>
                <c:ptCount val="5"/>
                <c:pt idx="0">
                  <c:v>2012</c:v>
                </c:pt>
                <c:pt idx="1">
                  <c:v>2013</c:v>
                </c:pt>
                <c:pt idx="2">
                  <c:v>2014</c:v>
                </c:pt>
                <c:pt idx="3">
                  <c:v>2015</c:v>
                </c:pt>
                <c:pt idx="4">
                  <c:v>2016</c:v>
                </c:pt>
              </c:numCache>
            </c:numRef>
          </c:cat>
          <c:val>
            <c:numRef>
              <c:f>'Total caseflow'!$L$5:$P$5</c:f>
              <c:numCache>
                <c:formatCode>#,##0</c:formatCode>
                <c:ptCount val="5"/>
                <c:pt idx="0">
                  <c:v>830</c:v>
                </c:pt>
                <c:pt idx="1">
                  <c:v>758</c:v>
                </c:pt>
                <c:pt idx="2">
                  <c:v>999</c:v>
                </c:pt>
                <c:pt idx="3">
                  <c:v>967</c:v>
                </c:pt>
                <c:pt idx="4">
                  <c:v>1476</c:v>
                </c:pt>
              </c:numCache>
            </c:numRef>
          </c:val>
          <c:extLst xmlns:c16r2="http://schemas.microsoft.com/office/drawing/2015/06/chart">
            <c:ext xmlns:c16="http://schemas.microsoft.com/office/drawing/2014/chart" uri="{C3380CC4-5D6E-409C-BE32-E72D297353CC}">
              <c16:uniqueId val="{00000003-D756-4AF1-B9BA-0A3F8700AC4A}"/>
            </c:ext>
          </c:extLst>
        </c:ser>
        <c:ser>
          <c:idx val="4"/>
          <c:order val="4"/>
          <c:tx>
            <c:strRef>
              <c:f>'Total caseflow'!$A$6</c:f>
              <c:strCache>
                <c:ptCount val="1"/>
                <c:pt idx="0">
                  <c:v>Riga City Latgales district Court</c:v>
                </c:pt>
              </c:strCache>
            </c:strRef>
          </c:tx>
          <c:spPr>
            <a:solidFill>
              <a:schemeClr val="accent5"/>
            </a:solidFill>
            <a:ln>
              <a:noFill/>
            </a:ln>
            <a:effectLst/>
          </c:spPr>
          <c:invertIfNegative val="0"/>
          <c:cat>
            <c:numRef>
              <c:f>'Total caseflow'!$L$1:$P$1</c:f>
              <c:numCache>
                <c:formatCode>General</c:formatCode>
                <c:ptCount val="5"/>
                <c:pt idx="0">
                  <c:v>2012</c:v>
                </c:pt>
                <c:pt idx="1">
                  <c:v>2013</c:v>
                </c:pt>
                <c:pt idx="2">
                  <c:v>2014</c:v>
                </c:pt>
                <c:pt idx="3">
                  <c:v>2015</c:v>
                </c:pt>
                <c:pt idx="4">
                  <c:v>2016</c:v>
                </c:pt>
              </c:numCache>
            </c:numRef>
          </c:cat>
          <c:val>
            <c:numRef>
              <c:f>'Total caseflow'!$L$6:$P$6</c:f>
              <c:numCache>
                <c:formatCode>#,##0</c:formatCode>
                <c:ptCount val="5"/>
                <c:pt idx="0">
                  <c:v>6412</c:v>
                </c:pt>
                <c:pt idx="1">
                  <c:v>5991</c:v>
                </c:pt>
                <c:pt idx="2">
                  <c:v>5168</c:v>
                </c:pt>
                <c:pt idx="3">
                  <c:v>4657</c:v>
                </c:pt>
                <c:pt idx="4">
                  <c:v>4422</c:v>
                </c:pt>
              </c:numCache>
            </c:numRef>
          </c:val>
          <c:extLst xmlns:c16r2="http://schemas.microsoft.com/office/drawing/2015/06/chart">
            <c:ext xmlns:c16="http://schemas.microsoft.com/office/drawing/2014/chart" uri="{C3380CC4-5D6E-409C-BE32-E72D297353CC}">
              <c16:uniqueId val="{00000004-D756-4AF1-B9BA-0A3F8700AC4A}"/>
            </c:ext>
          </c:extLst>
        </c:ser>
        <c:ser>
          <c:idx val="5"/>
          <c:order val="5"/>
          <c:tx>
            <c:strRef>
              <c:f>'Total caseflow'!$A$7</c:f>
              <c:strCache>
                <c:ptCount val="1"/>
                <c:pt idx="0">
                  <c:v>Ventspils City Court</c:v>
                </c:pt>
              </c:strCache>
            </c:strRef>
          </c:tx>
          <c:spPr>
            <a:solidFill>
              <a:schemeClr val="accent6"/>
            </a:solidFill>
            <a:ln>
              <a:noFill/>
            </a:ln>
            <a:effectLst/>
          </c:spPr>
          <c:invertIfNegative val="0"/>
          <c:cat>
            <c:numRef>
              <c:f>'Total caseflow'!$L$1:$P$1</c:f>
              <c:numCache>
                <c:formatCode>General</c:formatCode>
                <c:ptCount val="5"/>
                <c:pt idx="0">
                  <c:v>2012</c:v>
                </c:pt>
                <c:pt idx="1">
                  <c:v>2013</c:v>
                </c:pt>
                <c:pt idx="2">
                  <c:v>2014</c:v>
                </c:pt>
                <c:pt idx="3">
                  <c:v>2015</c:v>
                </c:pt>
                <c:pt idx="4">
                  <c:v>2016</c:v>
                </c:pt>
              </c:numCache>
            </c:numRef>
          </c:cat>
          <c:val>
            <c:numRef>
              <c:f>'Total caseflow'!$L$7:$P$7</c:f>
              <c:numCache>
                <c:formatCode>#,##0</c:formatCode>
                <c:ptCount val="5"/>
                <c:pt idx="0">
                  <c:v>672</c:v>
                </c:pt>
                <c:pt idx="1">
                  <c:v>526</c:v>
                </c:pt>
                <c:pt idx="2">
                  <c:v>770</c:v>
                </c:pt>
                <c:pt idx="3">
                  <c:v>625</c:v>
                </c:pt>
                <c:pt idx="4">
                  <c:v>551</c:v>
                </c:pt>
              </c:numCache>
            </c:numRef>
          </c:val>
          <c:extLst xmlns:c16r2="http://schemas.microsoft.com/office/drawing/2015/06/chart">
            <c:ext xmlns:c16="http://schemas.microsoft.com/office/drawing/2014/chart" uri="{C3380CC4-5D6E-409C-BE32-E72D297353CC}">
              <c16:uniqueId val="{00000005-D756-4AF1-B9BA-0A3F8700AC4A}"/>
            </c:ext>
          </c:extLst>
        </c:ser>
        <c:dLbls>
          <c:showLegendKey val="0"/>
          <c:showVal val="0"/>
          <c:showCatName val="0"/>
          <c:showSerName val="0"/>
          <c:showPercent val="0"/>
          <c:showBubbleSize val="0"/>
        </c:dLbls>
        <c:gapWidth val="150"/>
        <c:axId val="231452160"/>
        <c:axId val="231622336"/>
      </c:barChart>
      <c:catAx>
        <c:axId val="2314521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622336"/>
        <c:crosses val="autoZero"/>
        <c:auto val="1"/>
        <c:lblAlgn val="ctr"/>
        <c:lblOffset val="100"/>
        <c:noMultiLvlLbl val="0"/>
      </c:catAx>
      <c:valAx>
        <c:axId val="231622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452160"/>
        <c:crosses val="autoZero"/>
        <c:crossBetween val="between"/>
      </c:valAx>
      <c:spPr>
        <a:noFill/>
        <a:ln>
          <a:noFill/>
        </a:ln>
        <a:effectLst/>
      </c:spPr>
    </c:plotArea>
    <c:legend>
      <c:legendPos val="b"/>
      <c:layout>
        <c:manualLayout>
          <c:xMode val="edge"/>
          <c:yMode val="edge"/>
          <c:x val="7.164176907793067E-2"/>
          <c:y val="0.80641805392658594"/>
          <c:w val="0.88956500690578233"/>
          <c:h val="0.127408320807493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'[Latvia - District courts.xlsx]Per category'!$C$2</c:f>
              <c:strCache>
                <c:ptCount val="1"/>
                <c:pt idx="0">
                  <c:v>Civil - commercial </c:v>
                </c:pt>
              </c:strCache>
            </c:strRef>
          </c:tx>
          <c:spPr>
            <a:solidFill>
              <a:schemeClr val="accent1"/>
            </a:solidFill>
            <a:ln>
              <a:noFill/>
            </a:ln>
            <a:effectLst/>
          </c:spPr>
          <c:invertIfNegative val="0"/>
          <c:cat>
            <c:strRef>
              <c:f>'[Latvia - District courts.xlsx]Per category'!$B$3:$B$8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'[Latvia - District courts.xlsx]Per category'!$C$3:$C$8</c:f>
              <c:numCache>
                <c:formatCode>General</c:formatCode>
                <c:ptCount val="6"/>
                <c:pt idx="0">
                  <c:v>2989</c:v>
                </c:pt>
                <c:pt idx="1">
                  <c:v>1772</c:v>
                </c:pt>
                <c:pt idx="2">
                  <c:v>2016</c:v>
                </c:pt>
                <c:pt idx="3">
                  <c:v>2164</c:v>
                </c:pt>
                <c:pt idx="4">
                  <c:v>3827</c:v>
                </c:pt>
                <c:pt idx="5">
                  <c:v>1147</c:v>
                </c:pt>
              </c:numCache>
            </c:numRef>
          </c:val>
          <c:extLst xmlns:c16r2="http://schemas.microsoft.com/office/drawing/2015/06/chart">
            <c:ext xmlns:c16="http://schemas.microsoft.com/office/drawing/2014/chart" uri="{C3380CC4-5D6E-409C-BE32-E72D297353CC}">
              <c16:uniqueId val="{00000000-A1EC-4AF7-8E04-A6DB3A09435E}"/>
            </c:ext>
          </c:extLst>
        </c:ser>
        <c:ser>
          <c:idx val="1"/>
          <c:order val="1"/>
          <c:tx>
            <c:strRef>
              <c:f>'[Latvia - District courts.xlsx]Per category'!$D$2</c:f>
              <c:strCache>
                <c:ptCount val="1"/>
                <c:pt idx="0">
                  <c:v>Administrative offence</c:v>
                </c:pt>
              </c:strCache>
            </c:strRef>
          </c:tx>
          <c:spPr>
            <a:solidFill>
              <a:schemeClr val="accent2"/>
            </a:solidFill>
            <a:ln>
              <a:noFill/>
            </a:ln>
            <a:effectLst/>
          </c:spPr>
          <c:invertIfNegative val="0"/>
          <c:cat>
            <c:strRef>
              <c:f>'[Latvia - District courts.xlsx]Per category'!$B$3:$B$8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'[Latvia - District courts.xlsx]Per category'!$D$3:$D$8</c:f>
              <c:numCache>
                <c:formatCode>General</c:formatCode>
                <c:ptCount val="6"/>
                <c:pt idx="0">
                  <c:v>583</c:v>
                </c:pt>
                <c:pt idx="1">
                  <c:v>327</c:v>
                </c:pt>
                <c:pt idx="2">
                  <c:v>372</c:v>
                </c:pt>
                <c:pt idx="3">
                  <c:v>571</c:v>
                </c:pt>
                <c:pt idx="4">
                  <c:v>900</c:v>
                </c:pt>
                <c:pt idx="5">
                  <c:v>190</c:v>
                </c:pt>
              </c:numCache>
            </c:numRef>
          </c:val>
          <c:extLst xmlns:c16r2="http://schemas.microsoft.com/office/drawing/2015/06/chart">
            <c:ext xmlns:c16="http://schemas.microsoft.com/office/drawing/2014/chart" uri="{C3380CC4-5D6E-409C-BE32-E72D297353CC}">
              <c16:uniqueId val="{00000001-A1EC-4AF7-8E04-A6DB3A09435E}"/>
            </c:ext>
          </c:extLst>
        </c:ser>
        <c:ser>
          <c:idx val="2"/>
          <c:order val="2"/>
          <c:tx>
            <c:strRef>
              <c:f>'[Latvia - District courts.xlsx]Per category'!$E$2</c:f>
              <c:strCache>
                <c:ptCount val="1"/>
                <c:pt idx="0">
                  <c:v>Criminal </c:v>
                </c:pt>
              </c:strCache>
            </c:strRef>
          </c:tx>
          <c:spPr>
            <a:solidFill>
              <a:schemeClr val="accent3"/>
            </a:solidFill>
            <a:ln>
              <a:noFill/>
            </a:ln>
            <a:effectLst/>
          </c:spPr>
          <c:invertIfNegative val="0"/>
          <c:cat>
            <c:strRef>
              <c:f>'[Latvia - District courts.xlsx]Per category'!$B$3:$B$8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'[Latvia - District courts.xlsx]Per category'!$E$3:$E$8</c:f>
              <c:numCache>
                <c:formatCode>General</c:formatCode>
                <c:ptCount val="6"/>
                <c:pt idx="0">
                  <c:v>912</c:v>
                </c:pt>
                <c:pt idx="1">
                  <c:v>533</c:v>
                </c:pt>
                <c:pt idx="2">
                  <c:v>593</c:v>
                </c:pt>
                <c:pt idx="3">
                  <c:v>739</c:v>
                </c:pt>
                <c:pt idx="4">
                  <c:v>1215</c:v>
                </c:pt>
                <c:pt idx="5">
                  <c:v>276</c:v>
                </c:pt>
              </c:numCache>
            </c:numRef>
          </c:val>
          <c:extLst xmlns:c16r2="http://schemas.microsoft.com/office/drawing/2015/06/chart">
            <c:ext xmlns:c16="http://schemas.microsoft.com/office/drawing/2014/chart" uri="{C3380CC4-5D6E-409C-BE32-E72D297353CC}">
              <c16:uniqueId val="{00000002-A1EC-4AF7-8E04-A6DB3A09435E}"/>
            </c:ext>
          </c:extLst>
        </c:ser>
        <c:ser>
          <c:idx val="3"/>
          <c:order val="3"/>
          <c:tx>
            <c:strRef>
              <c:f>'[Latvia - District courts.xlsx]Per category'!$F$2</c:f>
              <c:strCache>
                <c:ptCount val="1"/>
                <c:pt idx="0">
                  <c:v>Enforcement</c:v>
                </c:pt>
              </c:strCache>
            </c:strRef>
          </c:tx>
          <c:spPr>
            <a:solidFill>
              <a:schemeClr val="accent4"/>
            </a:solidFill>
            <a:ln>
              <a:noFill/>
            </a:ln>
            <a:effectLst/>
          </c:spPr>
          <c:invertIfNegative val="0"/>
          <c:cat>
            <c:strRef>
              <c:f>'[Latvia - District courts.xlsx]Per category'!$B$3:$B$8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'[Latvia - District courts.xlsx]Per category'!$F$3:$F$8</c:f>
              <c:numCache>
                <c:formatCode>General</c:formatCode>
                <c:ptCount val="6"/>
                <c:pt idx="0">
                  <c:v>362</c:v>
                </c:pt>
                <c:pt idx="1">
                  <c:v>187</c:v>
                </c:pt>
                <c:pt idx="2">
                  <c:v>99</c:v>
                </c:pt>
                <c:pt idx="3">
                  <c:v>121</c:v>
                </c:pt>
                <c:pt idx="4">
                  <c:v>454</c:v>
                </c:pt>
                <c:pt idx="5">
                  <c:v>51</c:v>
                </c:pt>
              </c:numCache>
            </c:numRef>
          </c:val>
          <c:extLst xmlns:c16r2="http://schemas.microsoft.com/office/drawing/2015/06/chart">
            <c:ext xmlns:c16="http://schemas.microsoft.com/office/drawing/2014/chart" uri="{C3380CC4-5D6E-409C-BE32-E72D297353CC}">
              <c16:uniqueId val="{00000003-A1EC-4AF7-8E04-A6DB3A09435E}"/>
            </c:ext>
          </c:extLst>
        </c:ser>
        <c:dLbls>
          <c:showLegendKey val="0"/>
          <c:showVal val="0"/>
          <c:showCatName val="0"/>
          <c:showSerName val="0"/>
          <c:showPercent val="0"/>
          <c:showBubbleSize val="0"/>
        </c:dLbls>
        <c:gapWidth val="75"/>
        <c:overlap val="100"/>
        <c:axId val="231564800"/>
        <c:axId val="231626944"/>
      </c:barChart>
      <c:catAx>
        <c:axId val="231564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626944"/>
        <c:crosses val="autoZero"/>
        <c:auto val="1"/>
        <c:lblAlgn val="ctr"/>
        <c:lblOffset val="100"/>
        <c:noMultiLvlLbl val="0"/>
      </c:catAx>
      <c:valAx>
        <c:axId val="231626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564800"/>
        <c:crosses val="autoZero"/>
        <c:crossBetween val="between"/>
      </c:valAx>
      <c:spPr>
        <a:noFill/>
        <a:ln>
          <a:noFill/>
        </a:ln>
        <a:effectLst/>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'Per category'!$C$12</c:f>
              <c:strCache>
                <c:ptCount val="1"/>
                <c:pt idx="0">
                  <c:v>Civil - commercial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 category'!$B$13:$B$18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'Per category'!$C$13:$C$18</c:f>
              <c:numCache>
                <c:formatCode>0%</c:formatCode>
                <c:ptCount val="6"/>
                <c:pt idx="0">
                  <c:v>0.61679735864630625</c:v>
                </c:pt>
                <c:pt idx="1">
                  <c:v>0.62</c:v>
                </c:pt>
                <c:pt idx="2">
                  <c:v>0.65454545454545454</c:v>
                </c:pt>
                <c:pt idx="3">
                  <c:v>0.60194714881780254</c:v>
                </c:pt>
                <c:pt idx="4">
                  <c:v>0.59834271419637275</c:v>
                </c:pt>
                <c:pt idx="5">
                  <c:v>0.68930288461538458</c:v>
                </c:pt>
              </c:numCache>
            </c:numRef>
          </c:val>
          <c:extLst xmlns:c16r2="http://schemas.microsoft.com/office/drawing/2015/06/chart">
            <c:ext xmlns:c16="http://schemas.microsoft.com/office/drawing/2014/chart" uri="{C3380CC4-5D6E-409C-BE32-E72D297353CC}">
              <c16:uniqueId val="{00000000-6008-4C4C-9844-10E2D04D9573}"/>
            </c:ext>
          </c:extLst>
        </c:ser>
        <c:ser>
          <c:idx val="1"/>
          <c:order val="1"/>
          <c:tx>
            <c:strRef>
              <c:f>'Per category'!$D$12</c:f>
              <c:strCache>
                <c:ptCount val="1"/>
                <c:pt idx="0">
                  <c:v>Administrative offence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 category'!$B$13:$B$18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'Per category'!$D$13:$D$18</c:f>
              <c:numCache>
                <c:formatCode>0%</c:formatCode>
                <c:ptCount val="6"/>
                <c:pt idx="0">
                  <c:v>0.12030540652084193</c:v>
                </c:pt>
                <c:pt idx="1">
                  <c:v>0.11599858105711246</c:v>
                </c:pt>
                <c:pt idx="2">
                  <c:v>0.12077922077922078</c:v>
                </c:pt>
                <c:pt idx="3">
                  <c:v>0.15883171070931851</c:v>
                </c:pt>
                <c:pt idx="4">
                  <c:v>0.14071294559099437</c:v>
                </c:pt>
                <c:pt idx="5">
                  <c:v>0.1141826923076923</c:v>
                </c:pt>
              </c:numCache>
            </c:numRef>
          </c:val>
          <c:extLst xmlns:c16r2="http://schemas.microsoft.com/office/drawing/2015/06/chart">
            <c:ext xmlns:c16="http://schemas.microsoft.com/office/drawing/2014/chart" uri="{C3380CC4-5D6E-409C-BE32-E72D297353CC}">
              <c16:uniqueId val="{00000001-6008-4C4C-9844-10E2D04D9573}"/>
            </c:ext>
          </c:extLst>
        </c:ser>
        <c:ser>
          <c:idx val="2"/>
          <c:order val="2"/>
          <c:tx>
            <c:strRef>
              <c:f>'Per category'!$E$12</c:f>
              <c:strCache>
                <c:ptCount val="1"/>
                <c:pt idx="0">
                  <c:v>Criminal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 category'!$B$13:$B$18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'Per category'!$E$13:$E$18</c:f>
              <c:numCache>
                <c:formatCode>0%</c:formatCode>
                <c:ptCount val="6"/>
                <c:pt idx="0">
                  <c:v>0.18819645068097399</c:v>
                </c:pt>
                <c:pt idx="1">
                  <c:v>0.18907413976587442</c:v>
                </c:pt>
                <c:pt idx="2">
                  <c:v>0.19253246753246753</c:v>
                </c:pt>
                <c:pt idx="3">
                  <c:v>0.20556328233657858</c:v>
                </c:pt>
                <c:pt idx="4">
                  <c:v>0.1899624765478424</c:v>
                </c:pt>
                <c:pt idx="5">
                  <c:v>0.16586538461538461</c:v>
                </c:pt>
              </c:numCache>
            </c:numRef>
          </c:val>
          <c:extLst xmlns:c16r2="http://schemas.microsoft.com/office/drawing/2015/06/chart">
            <c:ext xmlns:c16="http://schemas.microsoft.com/office/drawing/2014/chart" uri="{C3380CC4-5D6E-409C-BE32-E72D297353CC}">
              <c16:uniqueId val="{00000002-6008-4C4C-9844-10E2D04D9573}"/>
            </c:ext>
          </c:extLst>
        </c:ser>
        <c:ser>
          <c:idx val="3"/>
          <c:order val="3"/>
          <c:tx>
            <c:strRef>
              <c:f>'Per category'!$F$12</c:f>
              <c:strCache>
                <c:ptCount val="1"/>
                <c:pt idx="0">
                  <c:v>Enforcement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 category'!$B$13:$B$18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'Per category'!$F$13:$F$18</c:f>
              <c:numCache>
                <c:formatCode>0%</c:formatCode>
                <c:ptCount val="6"/>
                <c:pt idx="0">
                  <c:v>7.4700784151877836E-2</c:v>
                </c:pt>
                <c:pt idx="1">
                  <c:v>6.6335579992905291E-2</c:v>
                </c:pt>
                <c:pt idx="2">
                  <c:v>3.214285714285714E-2</c:v>
                </c:pt>
                <c:pt idx="3">
                  <c:v>3.3657858136300414E-2</c:v>
                </c:pt>
                <c:pt idx="4">
                  <c:v>7.0981863664790493E-2</c:v>
                </c:pt>
                <c:pt idx="5">
                  <c:v>3.064903846153846E-2</c:v>
                </c:pt>
              </c:numCache>
            </c:numRef>
          </c:val>
          <c:extLst xmlns:c16r2="http://schemas.microsoft.com/office/drawing/2015/06/chart">
            <c:ext xmlns:c16="http://schemas.microsoft.com/office/drawing/2014/chart" uri="{C3380CC4-5D6E-409C-BE32-E72D297353CC}">
              <c16:uniqueId val="{00000003-6008-4C4C-9844-10E2D04D9573}"/>
            </c:ext>
          </c:extLst>
        </c:ser>
        <c:ser>
          <c:idx val="4"/>
          <c:order val="4"/>
          <c:tx>
            <c:strRef>
              <c:f>'Per category'!$G$12</c:f>
              <c:strCache>
                <c:ptCount val="1"/>
                <c:pt idx="0">
                  <c:v>Other cases </c:v>
                </c:pt>
              </c:strCache>
            </c:strRef>
          </c:tx>
          <c:spPr>
            <a:solidFill>
              <a:schemeClr val="accent5"/>
            </a:solidFill>
            <a:ln>
              <a:noFill/>
            </a:ln>
            <a:effectLst/>
          </c:spPr>
          <c:invertIfNegative val="0"/>
          <c:cat>
            <c:strRef>
              <c:f>'Per category'!$B$13:$B$18</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'Per category'!$G$13:$G$18</c:f>
              <c:numCache>
                <c:formatCode>General</c:formatCode>
                <c:ptCount val="6"/>
              </c:numCache>
            </c:numRef>
          </c:val>
          <c:extLst xmlns:c16r2="http://schemas.microsoft.com/office/drawing/2015/06/chart">
            <c:ext xmlns:c16="http://schemas.microsoft.com/office/drawing/2014/chart" uri="{C3380CC4-5D6E-409C-BE32-E72D297353CC}">
              <c16:uniqueId val="{00000004-6008-4C4C-9844-10E2D04D9573}"/>
            </c:ext>
          </c:extLst>
        </c:ser>
        <c:dLbls>
          <c:showLegendKey val="0"/>
          <c:showVal val="0"/>
          <c:showCatName val="0"/>
          <c:showSerName val="0"/>
          <c:showPercent val="0"/>
          <c:showBubbleSize val="0"/>
        </c:dLbls>
        <c:gapWidth val="150"/>
        <c:overlap val="100"/>
        <c:axId val="232386560"/>
        <c:axId val="232235008"/>
      </c:barChart>
      <c:catAx>
        <c:axId val="232386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235008"/>
        <c:crosses val="autoZero"/>
        <c:auto val="1"/>
        <c:lblAlgn val="ctr"/>
        <c:lblOffset val="100"/>
        <c:noMultiLvlLbl val="0"/>
      </c:catAx>
      <c:valAx>
        <c:axId val="23223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386560"/>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FlowXCategory!$K$5</c:f>
              <c:strCache>
                <c:ptCount val="1"/>
                <c:pt idx="0">
                  <c:v>Civil and commercial</c:v>
                </c:pt>
              </c:strCache>
            </c:strRef>
          </c:tx>
          <c:spPr>
            <a:solidFill>
              <a:schemeClr val="accent1"/>
            </a:solidFill>
            <a:ln>
              <a:noFill/>
            </a:ln>
            <a:effectLst/>
          </c:spPr>
          <c:invertIfNegative val="0"/>
          <c:cat>
            <c:multiLvlStrRef>
              <c:f>FlowXCategory!$L$3:$AO$4</c:f>
              <c:multiLvlStrCache>
                <c:ptCount val="30"/>
                <c:lvl>
                  <c:pt idx="0">
                    <c:v>2012</c:v>
                  </c:pt>
                  <c:pt idx="1">
                    <c:v>2013</c:v>
                  </c:pt>
                  <c:pt idx="2">
                    <c:v>2014</c:v>
                  </c:pt>
                  <c:pt idx="3">
                    <c:v>2015</c:v>
                  </c:pt>
                  <c:pt idx="4">
                    <c:v>2016</c:v>
                  </c:pt>
                  <c:pt idx="5">
                    <c:v>2012</c:v>
                  </c:pt>
                  <c:pt idx="6">
                    <c:v>2013</c:v>
                  </c:pt>
                  <c:pt idx="7">
                    <c:v>2014</c:v>
                  </c:pt>
                  <c:pt idx="8">
                    <c:v>2015</c:v>
                  </c:pt>
                  <c:pt idx="9">
                    <c:v>2016</c:v>
                  </c:pt>
                  <c:pt idx="10">
                    <c:v>2012</c:v>
                  </c:pt>
                  <c:pt idx="11">
                    <c:v>2013</c:v>
                  </c:pt>
                  <c:pt idx="12">
                    <c:v>2014</c:v>
                  </c:pt>
                  <c:pt idx="13">
                    <c:v>2015</c:v>
                  </c:pt>
                  <c:pt idx="14">
                    <c:v>2016</c:v>
                  </c:pt>
                  <c:pt idx="15">
                    <c:v>2012</c:v>
                  </c:pt>
                  <c:pt idx="16">
                    <c:v>2013</c:v>
                  </c:pt>
                  <c:pt idx="17">
                    <c:v>2014</c:v>
                  </c:pt>
                  <c:pt idx="18">
                    <c:v>2015</c:v>
                  </c:pt>
                  <c:pt idx="19">
                    <c:v>2016</c:v>
                  </c:pt>
                  <c:pt idx="20">
                    <c:v>2012</c:v>
                  </c:pt>
                  <c:pt idx="21">
                    <c:v>2013</c:v>
                  </c:pt>
                  <c:pt idx="22">
                    <c:v>2014</c:v>
                  </c:pt>
                  <c:pt idx="23">
                    <c:v>2015</c:v>
                  </c:pt>
                  <c:pt idx="24">
                    <c:v>2016</c:v>
                  </c:pt>
                  <c:pt idx="25">
                    <c:v>2012</c:v>
                  </c:pt>
                  <c:pt idx="26">
                    <c:v>2013</c:v>
                  </c:pt>
                  <c:pt idx="27">
                    <c:v>2014</c:v>
                  </c:pt>
                  <c:pt idx="28">
                    <c:v>2015</c:v>
                  </c:pt>
                  <c:pt idx="29">
                    <c:v>2016</c:v>
                  </c:pt>
                </c:lvl>
                <c:lvl>
                  <c:pt idx="0">
                    <c:v>Daugavpils City Court</c:v>
                  </c:pt>
                  <c:pt idx="5">
                    <c:v>Jelgava City Court</c:v>
                  </c:pt>
                  <c:pt idx="10">
                    <c:v>Liepāja City Court</c:v>
                  </c:pt>
                  <c:pt idx="15">
                    <c:v>Rēzekne City Court</c:v>
                  </c:pt>
                  <c:pt idx="20">
                    <c:v>Riga City Latgales district Court</c:v>
                  </c:pt>
                  <c:pt idx="25">
                    <c:v>Ventspils City Court</c:v>
                  </c:pt>
                </c:lvl>
              </c:multiLvlStrCache>
            </c:multiLvlStrRef>
          </c:cat>
          <c:val>
            <c:numRef>
              <c:f>FlowXCategory!$L$5:$AO$5</c:f>
              <c:numCache>
                <c:formatCode>General</c:formatCode>
                <c:ptCount val="30"/>
                <c:pt idx="0" formatCode="#,##0">
                  <c:v>996</c:v>
                </c:pt>
                <c:pt idx="1">
                  <c:v>993</c:v>
                </c:pt>
                <c:pt idx="2">
                  <c:v>1224</c:v>
                </c:pt>
                <c:pt idx="3">
                  <c:v>1169</c:v>
                </c:pt>
                <c:pt idx="4">
                  <c:v>1342</c:v>
                </c:pt>
                <c:pt idx="5" formatCode="#,##0">
                  <c:v>1312</c:v>
                </c:pt>
                <c:pt idx="6">
                  <c:v>1144</c:v>
                </c:pt>
                <c:pt idx="7">
                  <c:v>1444</c:v>
                </c:pt>
                <c:pt idx="8">
                  <c:v>1264</c:v>
                </c:pt>
                <c:pt idx="9">
                  <c:v>1267</c:v>
                </c:pt>
                <c:pt idx="10" formatCode="#,##0">
                  <c:v>2019</c:v>
                </c:pt>
                <c:pt idx="11">
                  <c:v>1417</c:v>
                </c:pt>
                <c:pt idx="12">
                  <c:v>1269</c:v>
                </c:pt>
                <c:pt idx="13">
                  <c:v>1197</c:v>
                </c:pt>
                <c:pt idx="14">
                  <c:v>1091</c:v>
                </c:pt>
                <c:pt idx="15" formatCode="#,##0">
                  <c:v>581</c:v>
                </c:pt>
                <c:pt idx="16" formatCode="#,##0">
                  <c:v>535</c:v>
                </c:pt>
                <c:pt idx="17" formatCode="#,##0">
                  <c:v>807</c:v>
                </c:pt>
                <c:pt idx="18" formatCode="#,##0">
                  <c:v>779</c:v>
                </c:pt>
                <c:pt idx="19" formatCode="#,##0">
                  <c:v>1025</c:v>
                </c:pt>
                <c:pt idx="20" formatCode="#,##0">
                  <c:v>5236</c:v>
                </c:pt>
                <c:pt idx="21" formatCode="#,##0">
                  <c:v>4854</c:v>
                </c:pt>
                <c:pt idx="22" formatCode="#,##0">
                  <c:v>4051</c:v>
                </c:pt>
                <c:pt idx="23" formatCode="#,##0">
                  <c:v>3714</c:v>
                </c:pt>
                <c:pt idx="24" formatCode="#,##0">
                  <c:v>3465</c:v>
                </c:pt>
                <c:pt idx="25" formatCode="#,##0">
                  <c:v>565</c:v>
                </c:pt>
                <c:pt idx="26" formatCode="#,##0">
                  <c:v>433</c:v>
                </c:pt>
                <c:pt idx="27" formatCode="#,##0">
                  <c:v>629</c:v>
                </c:pt>
                <c:pt idx="28" formatCode="#,##0">
                  <c:v>525</c:v>
                </c:pt>
                <c:pt idx="29" formatCode="#,##0">
                  <c:v>439</c:v>
                </c:pt>
              </c:numCache>
            </c:numRef>
          </c:val>
          <c:extLst xmlns:c16r2="http://schemas.microsoft.com/office/drawing/2015/06/chart">
            <c:ext xmlns:c16="http://schemas.microsoft.com/office/drawing/2014/chart" uri="{C3380CC4-5D6E-409C-BE32-E72D297353CC}">
              <c16:uniqueId val="{00000000-4892-4513-8186-EE1A004E7786}"/>
            </c:ext>
          </c:extLst>
        </c:ser>
        <c:ser>
          <c:idx val="1"/>
          <c:order val="1"/>
          <c:tx>
            <c:strRef>
              <c:f>FlowXCategory!$K$6</c:f>
              <c:strCache>
                <c:ptCount val="1"/>
                <c:pt idx="0">
                  <c:v>Administrative offence</c:v>
                </c:pt>
              </c:strCache>
            </c:strRef>
          </c:tx>
          <c:spPr>
            <a:solidFill>
              <a:srgbClr val="FFC000"/>
            </a:solidFill>
            <a:ln>
              <a:noFill/>
            </a:ln>
            <a:effectLst/>
          </c:spPr>
          <c:invertIfNegative val="0"/>
          <c:cat>
            <c:multiLvlStrRef>
              <c:f>FlowXCategory!$L$3:$AO$4</c:f>
              <c:multiLvlStrCache>
                <c:ptCount val="30"/>
                <c:lvl>
                  <c:pt idx="0">
                    <c:v>2012</c:v>
                  </c:pt>
                  <c:pt idx="1">
                    <c:v>2013</c:v>
                  </c:pt>
                  <c:pt idx="2">
                    <c:v>2014</c:v>
                  </c:pt>
                  <c:pt idx="3">
                    <c:v>2015</c:v>
                  </c:pt>
                  <c:pt idx="4">
                    <c:v>2016</c:v>
                  </c:pt>
                  <c:pt idx="5">
                    <c:v>2012</c:v>
                  </c:pt>
                  <c:pt idx="6">
                    <c:v>2013</c:v>
                  </c:pt>
                  <c:pt idx="7">
                    <c:v>2014</c:v>
                  </c:pt>
                  <c:pt idx="8">
                    <c:v>2015</c:v>
                  </c:pt>
                  <c:pt idx="9">
                    <c:v>2016</c:v>
                  </c:pt>
                  <c:pt idx="10">
                    <c:v>2012</c:v>
                  </c:pt>
                  <c:pt idx="11">
                    <c:v>2013</c:v>
                  </c:pt>
                  <c:pt idx="12">
                    <c:v>2014</c:v>
                  </c:pt>
                  <c:pt idx="13">
                    <c:v>2015</c:v>
                  </c:pt>
                  <c:pt idx="14">
                    <c:v>2016</c:v>
                  </c:pt>
                  <c:pt idx="15">
                    <c:v>2012</c:v>
                  </c:pt>
                  <c:pt idx="16">
                    <c:v>2013</c:v>
                  </c:pt>
                  <c:pt idx="17">
                    <c:v>2014</c:v>
                  </c:pt>
                  <c:pt idx="18">
                    <c:v>2015</c:v>
                  </c:pt>
                  <c:pt idx="19">
                    <c:v>2016</c:v>
                  </c:pt>
                  <c:pt idx="20">
                    <c:v>2012</c:v>
                  </c:pt>
                  <c:pt idx="21">
                    <c:v>2013</c:v>
                  </c:pt>
                  <c:pt idx="22">
                    <c:v>2014</c:v>
                  </c:pt>
                  <c:pt idx="23">
                    <c:v>2015</c:v>
                  </c:pt>
                  <c:pt idx="24">
                    <c:v>2016</c:v>
                  </c:pt>
                  <c:pt idx="25">
                    <c:v>2012</c:v>
                  </c:pt>
                  <c:pt idx="26">
                    <c:v>2013</c:v>
                  </c:pt>
                  <c:pt idx="27">
                    <c:v>2014</c:v>
                  </c:pt>
                  <c:pt idx="28">
                    <c:v>2015</c:v>
                  </c:pt>
                  <c:pt idx="29">
                    <c:v>2016</c:v>
                  </c:pt>
                </c:lvl>
                <c:lvl>
                  <c:pt idx="0">
                    <c:v>Daugavpils City Court</c:v>
                  </c:pt>
                  <c:pt idx="5">
                    <c:v>Jelgava City Court</c:v>
                  </c:pt>
                  <c:pt idx="10">
                    <c:v>Liepāja City Court</c:v>
                  </c:pt>
                  <c:pt idx="15">
                    <c:v>Rēzekne City Court</c:v>
                  </c:pt>
                  <c:pt idx="20">
                    <c:v>Riga City Latgales district Court</c:v>
                  </c:pt>
                  <c:pt idx="25">
                    <c:v>Ventspils City Court</c:v>
                  </c:pt>
                </c:lvl>
              </c:multiLvlStrCache>
            </c:multiLvlStrRef>
          </c:cat>
          <c:val>
            <c:numRef>
              <c:f>FlowXCategory!$L$6:$AO$6</c:f>
              <c:numCache>
                <c:formatCode>General</c:formatCode>
                <c:ptCount val="30"/>
                <c:pt idx="0">
                  <c:v>28</c:v>
                </c:pt>
                <c:pt idx="1">
                  <c:v>26</c:v>
                </c:pt>
                <c:pt idx="2">
                  <c:v>38</c:v>
                </c:pt>
                <c:pt idx="3">
                  <c:v>10</c:v>
                </c:pt>
                <c:pt idx="4">
                  <c:v>41</c:v>
                </c:pt>
                <c:pt idx="5">
                  <c:v>41</c:v>
                </c:pt>
                <c:pt idx="6">
                  <c:v>29</c:v>
                </c:pt>
                <c:pt idx="7">
                  <c:v>49</c:v>
                </c:pt>
                <c:pt idx="8">
                  <c:v>41</c:v>
                </c:pt>
                <c:pt idx="9">
                  <c:v>50</c:v>
                </c:pt>
                <c:pt idx="10">
                  <c:v>45</c:v>
                </c:pt>
                <c:pt idx="11">
                  <c:v>36</c:v>
                </c:pt>
                <c:pt idx="12">
                  <c:v>48</c:v>
                </c:pt>
                <c:pt idx="13">
                  <c:v>53</c:v>
                </c:pt>
                <c:pt idx="14">
                  <c:v>57</c:v>
                </c:pt>
                <c:pt idx="15" formatCode="#,##0">
                  <c:v>35</c:v>
                </c:pt>
                <c:pt idx="16" formatCode="#,##0">
                  <c:v>22</c:v>
                </c:pt>
                <c:pt idx="17" formatCode="#,##0">
                  <c:v>36</c:v>
                </c:pt>
                <c:pt idx="18" formatCode="#,##0">
                  <c:v>60</c:v>
                </c:pt>
                <c:pt idx="19" formatCode="#,##0">
                  <c:v>79</c:v>
                </c:pt>
                <c:pt idx="20" formatCode="#,##0">
                  <c:v>313</c:v>
                </c:pt>
                <c:pt idx="21" formatCode="#,##0">
                  <c:v>295</c:v>
                </c:pt>
                <c:pt idx="22" formatCode="#,##0">
                  <c:v>302</c:v>
                </c:pt>
                <c:pt idx="23" formatCode="#,##0">
                  <c:v>261</c:v>
                </c:pt>
                <c:pt idx="24" formatCode="#,##0">
                  <c:v>300</c:v>
                </c:pt>
                <c:pt idx="25" formatCode="#,##0">
                  <c:v>30</c:v>
                </c:pt>
                <c:pt idx="26" formatCode="#,##0">
                  <c:v>29</c:v>
                </c:pt>
                <c:pt idx="27" formatCode="#,##0">
                  <c:v>49</c:v>
                </c:pt>
                <c:pt idx="28" formatCode="#,##0">
                  <c:v>31</c:v>
                </c:pt>
                <c:pt idx="29" formatCode="#,##0">
                  <c:v>36</c:v>
                </c:pt>
              </c:numCache>
            </c:numRef>
          </c:val>
          <c:extLst xmlns:c16r2="http://schemas.microsoft.com/office/drawing/2015/06/chart">
            <c:ext xmlns:c16="http://schemas.microsoft.com/office/drawing/2014/chart" uri="{C3380CC4-5D6E-409C-BE32-E72D297353CC}">
              <c16:uniqueId val="{00000001-4892-4513-8186-EE1A004E7786}"/>
            </c:ext>
          </c:extLst>
        </c:ser>
        <c:ser>
          <c:idx val="3"/>
          <c:order val="2"/>
          <c:tx>
            <c:strRef>
              <c:f>FlowXCategory!$K$7</c:f>
              <c:strCache>
                <c:ptCount val="1"/>
                <c:pt idx="0">
                  <c:v>Criminal</c:v>
                </c:pt>
              </c:strCache>
            </c:strRef>
          </c:tx>
          <c:spPr>
            <a:solidFill>
              <a:schemeClr val="accent4"/>
            </a:solidFill>
            <a:ln>
              <a:noFill/>
            </a:ln>
            <a:effectLst/>
          </c:spPr>
          <c:invertIfNegative val="0"/>
          <c:cat>
            <c:multiLvlStrRef>
              <c:f>FlowXCategory!$L$3:$AO$4</c:f>
              <c:multiLvlStrCache>
                <c:ptCount val="30"/>
                <c:lvl>
                  <c:pt idx="0">
                    <c:v>2012</c:v>
                  </c:pt>
                  <c:pt idx="1">
                    <c:v>2013</c:v>
                  </c:pt>
                  <c:pt idx="2">
                    <c:v>2014</c:v>
                  </c:pt>
                  <c:pt idx="3">
                    <c:v>2015</c:v>
                  </c:pt>
                  <c:pt idx="4">
                    <c:v>2016</c:v>
                  </c:pt>
                  <c:pt idx="5">
                    <c:v>2012</c:v>
                  </c:pt>
                  <c:pt idx="6">
                    <c:v>2013</c:v>
                  </c:pt>
                  <c:pt idx="7">
                    <c:v>2014</c:v>
                  </c:pt>
                  <c:pt idx="8">
                    <c:v>2015</c:v>
                  </c:pt>
                  <c:pt idx="9">
                    <c:v>2016</c:v>
                  </c:pt>
                  <c:pt idx="10">
                    <c:v>2012</c:v>
                  </c:pt>
                  <c:pt idx="11">
                    <c:v>2013</c:v>
                  </c:pt>
                  <c:pt idx="12">
                    <c:v>2014</c:v>
                  </c:pt>
                  <c:pt idx="13">
                    <c:v>2015</c:v>
                  </c:pt>
                  <c:pt idx="14">
                    <c:v>2016</c:v>
                  </c:pt>
                  <c:pt idx="15">
                    <c:v>2012</c:v>
                  </c:pt>
                  <c:pt idx="16">
                    <c:v>2013</c:v>
                  </c:pt>
                  <c:pt idx="17">
                    <c:v>2014</c:v>
                  </c:pt>
                  <c:pt idx="18">
                    <c:v>2015</c:v>
                  </c:pt>
                  <c:pt idx="19">
                    <c:v>2016</c:v>
                  </c:pt>
                  <c:pt idx="20">
                    <c:v>2012</c:v>
                  </c:pt>
                  <c:pt idx="21">
                    <c:v>2013</c:v>
                  </c:pt>
                  <c:pt idx="22">
                    <c:v>2014</c:v>
                  </c:pt>
                  <c:pt idx="23">
                    <c:v>2015</c:v>
                  </c:pt>
                  <c:pt idx="24">
                    <c:v>2016</c:v>
                  </c:pt>
                  <c:pt idx="25">
                    <c:v>2012</c:v>
                  </c:pt>
                  <c:pt idx="26">
                    <c:v>2013</c:v>
                  </c:pt>
                  <c:pt idx="27">
                    <c:v>2014</c:v>
                  </c:pt>
                  <c:pt idx="28">
                    <c:v>2015</c:v>
                  </c:pt>
                  <c:pt idx="29">
                    <c:v>2016</c:v>
                  </c:pt>
                </c:lvl>
                <c:lvl>
                  <c:pt idx="0">
                    <c:v>Daugavpils City Court</c:v>
                  </c:pt>
                  <c:pt idx="5">
                    <c:v>Jelgava City Court</c:v>
                  </c:pt>
                  <c:pt idx="10">
                    <c:v>Liepāja City Court</c:v>
                  </c:pt>
                  <c:pt idx="15">
                    <c:v>Rēzekne City Court</c:v>
                  </c:pt>
                  <c:pt idx="20">
                    <c:v>Riga City Latgales district Court</c:v>
                  </c:pt>
                  <c:pt idx="25">
                    <c:v>Ventspils City Court</c:v>
                  </c:pt>
                </c:lvl>
              </c:multiLvlStrCache>
            </c:multiLvlStrRef>
          </c:cat>
          <c:val>
            <c:numRef>
              <c:f>FlowXCategory!$L$7:$AO$7</c:f>
              <c:numCache>
                <c:formatCode>General</c:formatCode>
                <c:ptCount val="30"/>
                <c:pt idx="0">
                  <c:v>313</c:v>
                </c:pt>
                <c:pt idx="1">
                  <c:v>317</c:v>
                </c:pt>
                <c:pt idx="2">
                  <c:v>315</c:v>
                </c:pt>
                <c:pt idx="3">
                  <c:v>289</c:v>
                </c:pt>
                <c:pt idx="4">
                  <c:v>429</c:v>
                </c:pt>
                <c:pt idx="5">
                  <c:v>159</c:v>
                </c:pt>
                <c:pt idx="6">
                  <c:v>189</c:v>
                </c:pt>
                <c:pt idx="7">
                  <c:v>199</c:v>
                </c:pt>
                <c:pt idx="8">
                  <c:v>240</c:v>
                </c:pt>
                <c:pt idx="9">
                  <c:v>248</c:v>
                </c:pt>
                <c:pt idx="10">
                  <c:v>189</c:v>
                </c:pt>
                <c:pt idx="11">
                  <c:v>172</c:v>
                </c:pt>
                <c:pt idx="12">
                  <c:v>140</c:v>
                </c:pt>
                <c:pt idx="13">
                  <c:v>180</c:v>
                </c:pt>
                <c:pt idx="14">
                  <c:v>241</c:v>
                </c:pt>
                <c:pt idx="15" formatCode="#,##0">
                  <c:v>199</c:v>
                </c:pt>
                <c:pt idx="16" formatCode="#,##0">
                  <c:v>188</c:v>
                </c:pt>
                <c:pt idx="17" formatCode="#,##0">
                  <c:v>135</c:v>
                </c:pt>
                <c:pt idx="18" formatCode="#,##0">
                  <c:v>111</c:v>
                </c:pt>
                <c:pt idx="19" formatCode="#,##0">
                  <c:v>333</c:v>
                </c:pt>
                <c:pt idx="20" formatCode="#,##0">
                  <c:v>798</c:v>
                </c:pt>
                <c:pt idx="21" formatCode="#,##0">
                  <c:v>763</c:v>
                </c:pt>
                <c:pt idx="22" formatCode="#,##0">
                  <c:v>726</c:v>
                </c:pt>
                <c:pt idx="23" formatCode="#,##0">
                  <c:v>554</c:v>
                </c:pt>
                <c:pt idx="24" formatCode="#,##0">
                  <c:v>537</c:v>
                </c:pt>
                <c:pt idx="25" formatCode="#,##0">
                  <c:v>58</c:v>
                </c:pt>
                <c:pt idx="26" formatCode="#,##0">
                  <c:v>45</c:v>
                </c:pt>
                <c:pt idx="27" formatCode="#,##0">
                  <c:v>67</c:v>
                </c:pt>
                <c:pt idx="28" formatCode="#,##0">
                  <c:v>46</c:v>
                </c:pt>
                <c:pt idx="29" formatCode="#,##0">
                  <c:v>55</c:v>
                </c:pt>
              </c:numCache>
            </c:numRef>
          </c:val>
          <c:extLst xmlns:c16r2="http://schemas.microsoft.com/office/drawing/2015/06/chart">
            <c:ext xmlns:c16="http://schemas.microsoft.com/office/drawing/2014/chart" uri="{C3380CC4-5D6E-409C-BE32-E72D297353CC}">
              <c16:uniqueId val="{00000002-4892-4513-8186-EE1A004E7786}"/>
            </c:ext>
          </c:extLst>
        </c:ser>
        <c:ser>
          <c:idx val="4"/>
          <c:order val="3"/>
          <c:tx>
            <c:strRef>
              <c:f>FlowXCategory!$K$8</c:f>
              <c:strCache>
                <c:ptCount val="1"/>
                <c:pt idx="0">
                  <c:v>Enforcement</c:v>
                </c:pt>
              </c:strCache>
            </c:strRef>
          </c:tx>
          <c:spPr>
            <a:solidFill>
              <a:schemeClr val="accent5"/>
            </a:solidFill>
            <a:ln>
              <a:noFill/>
            </a:ln>
            <a:effectLst/>
          </c:spPr>
          <c:invertIfNegative val="0"/>
          <c:cat>
            <c:multiLvlStrRef>
              <c:f>FlowXCategory!$L$3:$AO$4</c:f>
              <c:multiLvlStrCache>
                <c:ptCount val="30"/>
                <c:lvl>
                  <c:pt idx="0">
                    <c:v>2012</c:v>
                  </c:pt>
                  <c:pt idx="1">
                    <c:v>2013</c:v>
                  </c:pt>
                  <c:pt idx="2">
                    <c:v>2014</c:v>
                  </c:pt>
                  <c:pt idx="3">
                    <c:v>2015</c:v>
                  </c:pt>
                  <c:pt idx="4">
                    <c:v>2016</c:v>
                  </c:pt>
                  <c:pt idx="5">
                    <c:v>2012</c:v>
                  </c:pt>
                  <c:pt idx="6">
                    <c:v>2013</c:v>
                  </c:pt>
                  <c:pt idx="7">
                    <c:v>2014</c:v>
                  </c:pt>
                  <c:pt idx="8">
                    <c:v>2015</c:v>
                  </c:pt>
                  <c:pt idx="9">
                    <c:v>2016</c:v>
                  </c:pt>
                  <c:pt idx="10">
                    <c:v>2012</c:v>
                  </c:pt>
                  <c:pt idx="11">
                    <c:v>2013</c:v>
                  </c:pt>
                  <c:pt idx="12">
                    <c:v>2014</c:v>
                  </c:pt>
                  <c:pt idx="13">
                    <c:v>2015</c:v>
                  </c:pt>
                  <c:pt idx="14">
                    <c:v>2016</c:v>
                  </c:pt>
                  <c:pt idx="15">
                    <c:v>2012</c:v>
                  </c:pt>
                  <c:pt idx="16">
                    <c:v>2013</c:v>
                  </c:pt>
                  <c:pt idx="17">
                    <c:v>2014</c:v>
                  </c:pt>
                  <c:pt idx="18">
                    <c:v>2015</c:v>
                  </c:pt>
                  <c:pt idx="19">
                    <c:v>2016</c:v>
                  </c:pt>
                  <c:pt idx="20">
                    <c:v>2012</c:v>
                  </c:pt>
                  <c:pt idx="21">
                    <c:v>2013</c:v>
                  </c:pt>
                  <c:pt idx="22">
                    <c:v>2014</c:v>
                  </c:pt>
                  <c:pt idx="23">
                    <c:v>2015</c:v>
                  </c:pt>
                  <c:pt idx="24">
                    <c:v>2016</c:v>
                  </c:pt>
                  <c:pt idx="25">
                    <c:v>2012</c:v>
                  </c:pt>
                  <c:pt idx="26">
                    <c:v>2013</c:v>
                  </c:pt>
                  <c:pt idx="27">
                    <c:v>2014</c:v>
                  </c:pt>
                  <c:pt idx="28">
                    <c:v>2015</c:v>
                  </c:pt>
                  <c:pt idx="29">
                    <c:v>2016</c:v>
                  </c:pt>
                </c:lvl>
                <c:lvl>
                  <c:pt idx="0">
                    <c:v>Daugavpils City Court</c:v>
                  </c:pt>
                  <c:pt idx="5">
                    <c:v>Jelgava City Court</c:v>
                  </c:pt>
                  <c:pt idx="10">
                    <c:v>Liepāja City Court</c:v>
                  </c:pt>
                  <c:pt idx="15">
                    <c:v>Rēzekne City Court</c:v>
                  </c:pt>
                  <c:pt idx="20">
                    <c:v>Riga City Latgales district Court</c:v>
                  </c:pt>
                  <c:pt idx="25">
                    <c:v>Ventspils City Court</c:v>
                  </c:pt>
                </c:lvl>
              </c:multiLvlStrCache>
            </c:multiLvlStrRef>
          </c:cat>
          <c:val>
            <c:numRef>
              <c:f>FlowXCategory!$L$8:$AO$8</c:f>
              <c:numCache>
                <c:formatCode>General</c:formatCode>
                <c:ptCount val="30"/>
                <c:pt idx="0">
                  <c:v>41</c:v>
                </c:pt>
                <c:pt idx="1">
                  <c:v>57</c:v>
                </c:pt>
                <c:pt idx="2">
                  <c:v>63</c:v>
                </c:pt>
                <c:pt idx="3">
                  <c:v>76</c:v>
                </c:pt>
                <c:pt idx="4">
                  <c:v>75</c:v>
                </c:pt>
                <c:pt idx="5">
                  <c:v>12</c:v>
                </c:pt>
                <c:pt idx="6">
                  <c:v>18</c:v>
                </c:pt>
                <c:pt idx="7">
                  <c:v>24</c:v>
                </c:pt>
                <c:pt idx="8">
                  <c:v>23</c:v>
                </c:pt>
                <c:pt idx="9">
                  <c:v>36</c:v>
                </c:pt>
                <c:pt idx="10">
                  <c:v>12</c:v>
                </c:pt>
                <c:pt idx="11">
                  <c:v>22</c:v>
                </c:pt>
                <c:pt idx="12">
                  <c:v>22</c:v>
                </c:pt>
                <c:pt idx="13">
                  <c:v>29</c:v>
                </c:pt>
                <c:pt idx="14">
                  <c:v>27</c:v>
                </c:pt>
                <c:pt idx="15" formatCode="#,##0">
                  <c:v>15</c:v>
                </c:pt>
                <c:pt idx="16" formatCode="#,##0">
                  <c:v>13</c:v>
                </c:pt>
                <c:pt idx="17" formatCode="#,##0">
                  <c:v>21</c:v>
                </c:pt>
                <c:pt idx="18" formatCode="#,##0">
                  <c:v>17</c:v>
                </c:pt>
                <c:pt idx="19" formatCode="#,##0">
                  <c:v>39</c:v>
                </c:pt>
                <c:pt idx="20" formatCode="#,##0">
                  <c:v>65</c:v>
                </c:pt>
                <c:pt idx="21" formatCode="#,##0">
                  <c:v>79</c:v>
                </c:pt>
                <c:pt idx="22" formatCode="#,##0">
                  <c:v>89</c:v>
                </c:pt>
                <c:pt idx="23" formatCode="#,##0">
                  <c:v>128</c:v>
                </c:pt>
                <c:pt idx="24" formatCode="#,##0">
                  <c:v>120</c:v>
                </c:pt>
                <c:pt idx="25" formatCode="#,##0">
                  <c:v>19</c:v>
                </c:pt>
                <c:pt idx="26" formatCode="#,##0">
                  <c:v>19</c:v>
                </c:pt>
                <c:pt idx="27" formatCode="#,##0">
                  <c:v>25</c:v>
                </c:pt>
                <c:pt idx="28" formatCode="#,##0">
                  <c:v>23</c:v>
                </c:pt>
                <c:pt idx="29" formatCode="#,##0">
                  <c:v>21</c:v>
                </c:pt>
              </c:numCache>
            </c:numRef>
          </c:val>
          <c:extLst xmlns:c16r2="http://schemas.microsoft.com/office/drawing/2015/06/chart">
            <c:ext xmlns:c16="http://schemas.microsoft.com/office/drawing/2014/chart" uri="{C3380CC4-5D6E-409C-BE32-E72D297353CC}">
              <c16:uniqueId val="{00000003-4892-4513-8186-EE1A004E7786}"/>
            </c:ext>
          </c:extLst>
        </c:ser>
        <c:dLbls>
          <c:showLegendKey val="0"/>
          <c:showVal val="0"/>
          <c:showCatName val="0"/>
          <c:showSerName val="0"/>
          <c:showPercent val="0"/>
          <c:showBubbleSize val="0"/>
        </c:dLbls>
        <c:gapWidth val="150"/>
        <c:overlap val="100"/>
        <c:axId val="232388096"/>
        <c:axId val="232236736"/>
      </c:barChart>
      <c:catAx>
        <c:axId val="23238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236736"/>
        <c:crosses val="autoZero"/>
        <c:auto val="1"/>
        <c:lblAlgn val="ctr"/>
        <c:lblOffset val="100"/>
        <c:noMultiLvlLbl val="0"/>
      </c:catAx>
      <c:valAx>
        <c:axId val="232236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38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'District Courts'!$C$10</c:f>
              <c:strCache>
                <c:ptCount val="1"/>
                <c:pt idx="0">
                  <c:v>Less than 6 months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Courts'!$B$11:$B$16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Courts'!$C$11:$C$16</c:f>
              <c:numCache>
                <c:formatCode>0%</c:formatCode>
                <c:ptCount val="6"/>
                <c:pt idx="0">
                  <c:v>0.93548387096774188</c:v>
                </c:pt>
                <c:pt idx="1">
                  <c:v>0.82758620689655171</c:v>
                </c:pt>
                <c:pt idx="2">
                  <c:v>0.95121951219512191</c:v>
                </c:pt>
                <c:pt idx="3">
                  <c:v>0.78378378378378377</c:v>
                </c:pt>
                <c:pt idx="4">
                  <c:v>0.60317460317460314</c:v>
                </c:pt>
                <c:pt idx="5">
                  <c:v>1</c:v>
                </c:pt>
              </c:numCache>
            </c:numRef>
          </c:val>
          <c:extLst xmlns:c16r2="http://schemas.microsoft.com/office/drawing/2015/06/chart">
            <c:ext xmlns:c16="http://schemas.microsoft.com/office/drawing/2014/chart" uri="{C3380CC4-5D6E-409C-BE32-E72D297353CC}">
              <c16:uniqueId val="{00000000-8119-4240-8969-FF517858D7B5}"/>
            </c:ext>
          </c:extLst>
        </c:ser>
        <c:ser>
          <c:idx val="1"/>
          <c:order val="1"/>
          <c:tx>
            <c:strRef>
              <c:f>'District Courts'!$D$10</c:f>
              <c:strCache>
                <c:ptCount val="1"/>
                <c:pt idx="0">
                  <c:v>7-12 months</c:v>
                </c:pt>
              </c:strCache>
            </c:strRef>
          </c:tx>
          <c:spPr>
            <a:solidFill>
              <a:srgbClr val="92D050"/>
            </a:solidFill>
            <a:ln>
              <a:noFill/>
            </a:ln>
            <a:effectLst/>
          </c:spPr>
          <c:invertIfNegative val="0"/>
          <c:dLbls>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119-4240-8969-FF517858D7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Courts'!$B$11:$B$16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Courts'!$D$11:$D$16</c:f>
              <c:numCache>
                <c:formatCode>0%</c:formatCode>
                <c:ptCount val="6"/>
                <c:pt idx="0">
                  <c:v>6.4516129032258063E-2</c:v>
                </c:pt>
                <c:pt idx="1">
                  <c:v>0.13793103448275862</c:v>
                </c:pt>
                <c:pt idx="2">
                  <c:v>4.878048780487805E-2</c:v>
                </c:pt>
                <c:pt idx="3">
                  <c:v>0.21621621621621623</c:v>
                </c:pt>
                <c:pt idx="4">
                  <c:v>0.34920634920634919</c:v>
                </c:pt>
                <c:pt idx="5">
                  <c:v>0</c:v>
                </c:pt>
              </c:numCache>
            </c:numRef>
          </c:val>
          <c:extLst xmlns:c16r2="http://schemas.microsoft.com/office/drawing/2015/06/chart">
            <c:ext xmlns:c16="http://schemas.microsoft.com/office/drawing/2014/chart" uri="{C3380CC4-5D6E-409C-BE32-E72D297353CC}">
              <c16:uniqueId val="{00000002-8119-4240-8969-FF517858D7B5}"/>
            </c:ext>
          </c:extLst>
        </c:ser>
        <c:ser>
          <c:idx val="2"/>
          <c:order val="2"/>
          <c:tx>
            <c:strRef>
              <c:f>'District Courts'!$E$10</c:f>
              <c:strCache>
                <c:ptCount val="1"/>
                <c:pt idx="0">
                  <c:v>13-24 months</c:v>
                </c:pt>
              </c:strCache>
            </c:strRef>
          </c:tx>
          <c:spPr>
            <a:solidFill>
              <a:schemeClr val="accent4"/>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119-4240-8969-FF517858D7B5}"/>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119-4240-8969-FF517858D7B5}"/>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119-4240-8969-FF517858D7B5}"/>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119-4240-8969-FF517858D7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Courts'!$B$11:$B$16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Courts'!$E$11:$E$16</c:f>
              <c:numCache>
                <c:formatCode>0%</c:formatCode>
                <c:ptCount val="6"/>
                <c:pt idx="0">
                  <c:v>0</c:v>
                </c:pt>
                <c:pt idx="1">
                  <c:v>3.4482758620689655E-2</c:v>
                </c:pt>
                <c:pt idx="2">
                  <c:v>0</c:v>
                </c:pt>
                <c:pt idx="3">
                  <c:v>0</c:v>
                </c:pt>
                <c:pt idx="4">
                  <c:v>4.3650793650793648E-2</c:v>
                </c:pt>
                <c:pt idx="5">
                  <c:v>0</c:v>
                </c:pt>
              </c:numCache>
            </c:numRef>
          </c:val>
          <c:extLst xmlns:c16r2="http://schemas.microsoft.com/office/drawing/2015/06/chart">
            <c:ext xmlns:c16="http://schemas.microsoft.com/office/drawing/2014/chart" uri="{C3380CC4-5D6E-409C-BE32-E72D297353CC}">
              <c16:uniqueId val="{00000007-8119-4240-8969-FF517858D7B5}"/>
            </c:ext>
          </c:extLst>
        </c:ser>
        <c:ser>
          <c:idx val="3"/>
          <c:order val="3"/>
          <c:tx>
            <c:strRef>
              <c:f>'District Courts'!$F$10</c:f>
              <c:strCache>
                <c:ptCount val="1"/>
                <c:pt idx="0">
                  <c:v>25-48 months</c:v>
                </c:pt>
              </c:strCache>
            </c:strRef>
          </c:tx>
          <c:spPr>
            <a:solidFill>
              <a:schemeClr val="accent2"/>
            </a:solidFill>
            <a:ln>
              <a:noFill/>
            </a:ln>
            <a:effectLst/>
          </c:spPr>
          <c:invertIfNegative val="0"/>
          <c:cat>
            <c:strRef>
              <c:f>'District Courts'!$B$11:$B$16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Courts'!$F$11:$F$16</c:f>
              <c:numCache>
                <c:formatCode>0%</c:formatCode>
                <c:ptCount val="6"/>
                <c:pt idx="0">
                  <c:v>0</c:v>
                </c:pt>
                <c:pt idx="1">
                  <c:v>0</c:v>
                </c:pt>
                <c:pt idx="2">
                  <c:v>0</c:v>
                </c:pt>
                <c:pt idx="3">
                  <c:v>0</c:v>
                </c:pt>
                <c:pt idx="4">
                  <c:v>3.968253968253968E-3</c:v>
                </c:pt>
                <c:pt idx="5">
                  <c:v>0</c:v>
                </c:pt>
              </c:numCache>
            </c:numRef>
          </c:val>
          <c:extLst xmlns:c16r2="http://schemas.microsoft.com/office/drawing/2015/06/chart">
            <c:ext xmlns:c16="http://schemas.microsoft.com/office/drawing/2014/chart" uri="{C3380CC4-5D6E-409C-BE32-E72D297353CC}">
              <c16:uniqueId val="{00000008-8119-4240-8969-FF517858D7B5}"/>
            </c:ext>
          </c:extLst>
        </c:ser>
        <c:ser>
          <c:idx val="4"/>
          <c:order val="4"/>
          <c:tx>
            <c:strRef>
              <c:f>'District Courts'!$G$10</c:f>
              <c:strCache>
                <c:ptCount val="1"/>
                <c:pt idx="0">
                  <c:v>Over 48 months</c:v>
                </c:pt>
              </c:strCache>
            </c:strRef>
          </c:tx>
          <c:spPr>
            <a:solidFill>
              <a:srgbClr val="C00000"/>
            </a:solidFill>
            <a:ln>
              <a:noFill/>
            </a:ln>
            <a:effectLst/>
          </c:spPr>
          <c:invertIfNegative val="0"/>
          <c:cat>
            <c:strRef>
              <c:f>'District Courts'!$B$11:$B$16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Courts'!$G$11:$G$16</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9-8119-4240-8969-FF517858D7B5}"/>
            </c:ext>
          </c:extLst>
        </c:ser>
        <c:dLbls>
          <c:showLegendKey val="0"/>
          <c:showVal val="0"/>
          <c:showCatName val="0"/>
          <c:showSerName val="0"/>
          <c:showPercent val="0"/>
          <c:showBubbleSize val="0"/>
        </c:dLbls>
        <c:gapWidth val="150"/>
        <c:overlap val="100"/>
        <c:axId val="232389632"/>
        <c:axId val="232237888"/>
      </c:barChart>
      <c:catAx>
        <c:axId val="232389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237888"/>
        <c:crosses val="autoZero"/>
        <c:auto val="1"/>
        <c:lblAlgn val="ctr"/>
        <c:lblOffset val="100"/>
        <c:noMultiLvlLbl val="0"/>
      </c:catAx>
      <c:valAx>
        <c:axId val="232237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38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'District Courts'!$O$10</c:f>
              <c:strCache>
                <c:ptCount val="1"/>
                <c:pt idx="0">
                  <c:v>Less than 6 months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Courts'!$N$11:$N$16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Courts'!$O$11:$O$16</c:f>
              <c:numCache>
                <c:formatCode>0%</c:formatCode>
                <c:ptCount val="6"/>
                <c:pt idx="0">
                  <c:v>0.67556952081696775</c:v>
                </c:pt>
                <c:pt idx="1">
                  <c:v>0.49706129303106633</c:v>
                </c:pt>
                <c:pt idx="2">
                  <c:v>0.61217948717948723</c:v>
                </c:pt>
                <c:pt idx="3">
                  <c:v>0.63105726872246692</c:v>
                </c:pt>
                <c:pt idx="4">
                  <c:v>0.40788267644362969</c:v>
                </c:pt>
                <c:pt idx="5">
                  <c:v>0.72423398328690802</c:v>
                </c:pt>
              </c:numCache>
            </c:numRef>
          </c:val>
          <c:extLst xmlns:c16r2="http://schemas.microsoft.com/office/drawing/2015/06/chart">
            <c:ext xmlns:c16="http://schemas.microsoft.com/office/drawing/2014/chart" uri="{C3380CC4-5D6E-409C-BE32-E72D297353CC}">
              <c16:uniqueId val="{00000000-90E7-4310-85AD-8EAA856865CE}"/>
            </c:ext>
          </c:extLst>
        </c:ser>
        <c:ser>
          <c:idx val="1"/>
          <c:order val="1"/>
          <c:tx>
            <c:strRef>
              <c:f>'District Courts'!$P$10</c:f>
              <c:strCache>
                <c:ptCount val="1"/>
                <c:pt idx="0">
                  <c:v>7-12 months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Courts'!$N$11:$N$16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Courts'!$P$11:$P$16</c:f>
              <c:numCache>
                <c:formatCode>0%</c:formatCode>
                <c:ptCount val="6"/>
                <c:pt idx="0">
                  <c:v>0.19010212097407697</c:v>
                </c:pt>
                <c:pt idx="1">
                  <c:v>0.20990764063811923</c:v>
                </c:pt>
                <c:pt idx="2">
                  <c:v>0.16666666666666666</c:v>
                </c:pt>
                <c:pt idx="3">
                  <c:v>0.25330396475770928</c:v>
                </c:pt>
                <c:pt idx="4">
                  <c:v>0.24503513596089216</c:v>
                </c:pt>
                <c:pt idx="5">
                  <c:v>8.0779944289693595E-2</c:v>
                </c:pt>
              </c:numCache>
            </c:numRef>
          </c:val>
          <c:extLst xmlns:c16r2="http://schemas.microsoft.com/office/drawing/2015/06/chart">
            <c:ext xmlns:c16="http://schemas.microsoft.com/office/drawing/2014/chart" uri="{C3380CC4-5D6E-409C-BE32-E72D297353CC}">
              <c16:uniqueId val="{00000001-90E7-4310-85AD-8EAA856865CE}"/>
            </c:ext>
          </c:extLst>
        </c:ser>
        <c:ser>
          <c:idx val="2"/>
          <c:order val="2"/>
          <c:tx>
            <c:strRef>
              <c:f>'District Courts'!$Q$10</c:f>
              <c:strCache>
                <c:ptCount val="1"/>
                <c:pt idx="0">
                  <c:v>13-24 months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Courts'!$N$11:$N$16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Courts'!$Q$11:$Q$16</c:f>
              <c:numCache>
                <c:formatCode>0%</c:formatCode>
                <c:ptCount val="6"/>
                <c:pt idx="0">
                  <c:v>7.2270227808326787E-2</c:v>
                </c:pt>
                <c:pt idx="1">
                  <c:v>0.16120906801007556</c:v>
                </c:pt>
                <c:pt idx="2">
                  <c:v>0.10790598290598291</c:v>
                </c:pt>
                <c:pt idx="3">
                  <c:v>5.6167400881057268E-2</c:v>
                </c:pt>
                <c:pt idx="4">
                  <c:v>0.19767797128017109</c:v>
                </c:pt>
                <c:pt idx="5">
                  <c:v>0.11977715877437325</c:v>
                </c:pt>
              </c:numCache>
            </c:numRef>
          </c:val>
          <c:extLst xmlns:c16r2="http://schemas.microsoft.com/office/drawing/2015/06/chart">
            <c:ext xmlns:c16="http://schemas.microsoft.com/office/drawing/2014/chart" uri="{C3380CC4-5D6E-409C-BE32-E72D297353CC}">
              <c16:uniqueId val="{00000002-90E7-4310-85AD-8EAA856865CE}"/>
            </c:ext>
          </c:extLst>
        </c:ser>
        <c:ser>
          <c:idx val="3"/>
          <c:order val="3"/>
          <c:tx>
            <c:strRef>
              <c:f>'District Courts'!$R$10</c:f>
              <c:strCache>
                <c:ptCount val="1"/>
                <c:pt idx="0">
                  <c:v>25-48 months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Courts'!$N$11:$N$16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Courts'!$R$11:$R$16</c:f>
              <c:numCache>
                <c:formatCode>0%</c:formatCode>
                <c:ptCount val="6"/>
                <c:pt idx="0">
                  <c:v>4.2419481539670068E-2</c:v>
                </c:pt>
                <c:pt idx="1">
                  <c:v>0.10579345088161209</c:v>
                </c:pt>
                <c:pt idx="2">
                  <c:v>7.371794871794872E-2</c:v>
                </c:pt>
                <c:pt idx="3">
                  <c:v>4.6255506607929514E-2</c:v>
                </c:pt>
                <c:pt idx="4">
                  <c:v>0.10235258172930034</c:v>
                </c:pt>
                <c:pt idx="5">
                  <c:v>5.5710306406685235E-2</c:v>
                </c:pt>
              </c:numCache>
            </c:numRef>
          </c:val>
          <c:extLst xmlns:c16r2="http://schemas.microsoft.com/office/drawing/2015/06/chart">
            <c:ext xmlns:c16="http://schemas.microsoft.com/office/drawing/2014/chart" uri="{C3380CC4-5D6E-409C-BE32-E72D297353CC}">
              <c16:uniqueId val="{00000003-90E7-4310-85AD-8EAA856865CE}"/>
            </c:ext>
          </c:extLst>
        </c:ser>
        <c:ser>
          <c:idx val="4"/>
          <c:order val="4"/>
          <c:tx>
            <c:strRef>
              <c:f>'District Courts'!$S$10</c:f>
              <c:strCache>
                <c:ptCount val="1"/>
                <c:pt idx="0">
                  <c:v>Over 48 months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Courts'!$N$11:$N$16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Courts'!$S$11:$S$16</c:f>
              <c:numCache>
                <c:formatCode>0%</c:formatCode>
                <c:ptCount val="6"/>
                <c:pt idx="0">
                  <c:v>1.9638648860958365E-2</c:v>
                </c:pt>
                <c:pt idx="1">
                  <c:v>2.6028547439126783E-2</c:v>
                </c:pt>
                <c:pt idx="2">
                  <c:v>3.9529914529914528E-2</c:v>
                </c:pt>
                <c:pt idx="3">
                  <c:v>1.3215859030837005E-2</c:v>
                </c:pt>
                <c:pt idx="4">
                  <c:v>4.7051634586006724E-2</c:v>
                </c:pt>
                <c:pt idx="5">
                  <c:v>1.9498607242339833E-2</c:v>
                </c:pt>
              </c:numCache>
            </c:numRef>
          </c:val>
          <c:extLst xmlns:c16r2="http://schemas.microsoft.com/office/drawing/2015/06/chart">
            <c:ext xmlns:c16="http://schemas.microsoft.com/office/drawing/2014/chart" uri="{C3380CC4-5D6E-409C-BE32-E72D297353CC}">
              <c16:uniqueId val="{00000004-90E7-4310-85AD-8EAA856865CE}"/>
            </c:ext>
          </c:extLst>
        </c:ser>
        <c:dLbls>
          <c:showLegendKey val="0"/>
          <c:showVal val="0"/>
          <c:showCatName val="0"/>
          <c:showSerName val="0"/>
          <c:showPercent val="0"/>
          <c:showBubbleSize val="0"/>
        </c:dLbls>
        <c:gapWidth val="150"/>
        <c:overlap val="100"/>
        <c:axId val="234619392"/>
        <c:axId val="232239040"/>
      </c:barChart>
      <c:catAx>
        <c:axId val="234619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239040"/>
        <c:crosses val="autoZero"/>
        <c:auto val="1"/>
        <c:lblAlgn val="ctr"/>
        <c:lblOffset val="100"/>
        <c:noMultiLvlLbl val="0"/>
      </c:catAx>
      <c:valAx>
        <c:axId val="2322390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61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'District Courts'!$Z$10</c:f>
              <c:strCache>
                <c:ptCount val="1"/>
                <c:pt idx="0">
                  <c:v>Less than 6 months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Courts'!$Y$11:$Y$16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Courts'!$Z$11:$Z$16</c:f>
              <c:numCache>
                <c:formatCode>0%</c:formatCode>
                <c:ptCount val="6"/>
                <c:pt idx="0">
                  <c:v>0.48341232227488151</c:v>
                </c:pt>
                <c:pt idx="1">
                  <c:v>0.63025210084033612</c:v>
                </c:pt>
                <c:pt idx="2">
                  <c:v>0.59633027522935778</c:v>
                </c:pt>
                <c:pt idx="3">
                  <c:v>0.49049429657794674</c:v>
                </c:pt>
                <c:pt idx="4">
                  <c:v>0.54545454545454541</c:v>
                </c:pt>
                <c:pt idx="5">
                  <c:v>0.8</c:v>
                </c:pt>
              </c:numCache>
            </c:numRef>
          </c:val>
          <c:extLst xmlns:c16r2="http://schemas.microsoft.com/office/drawing/2015/06/chart">
            <c:ext xmlns:c16="http://schemas.microsoft.com/office/drawing/2014/chart" uri="{C3380CC4-5D6E-409C-BE32-E72D297353CC}">
              <c16:uniqueId val="{00000000-DB03-4075-A7B3-AF5A938292F0}"/>
            </c:ext>
          </c:extLst>
        </c:ser>
        <c:ser>
          <c:idx val="1"/>
          <c:order val="1"/>
          <c:tx>
            <c:strRef>
              <c:f>'District Courts'!$AA$10</c:f>
              <c:strCache>
                <c:ptCount val="1"/>
                <c:pt idx="0">
                  <c:v>7-12 months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Courts'!$Y$11:$Y$16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Courts'!$AA$11:$AA$16</c:f>
              <c:numCache>
                <c:formatCode>0%</c:formatCode>
                <c:ptCount val="6"/>
                <c:pt idx="0">
                  <c:v>0.19668246445497631</c:v>
                </c:pt>
                <c:pt idx="1">
                  <c:v>0.11764705882352941</c:v>
                </c:pt>
                <c:pt idx="2">
                  <c:v>0.19266055045871561</c:v>
                </c:pt>
                <c:pt idx="3">
                  <c:v>0.41064638783269963</c:v>
                </c:pt>
                <c:pt idx="4">
                  <c:v>0.15087040618955513</c:v>
                </c:pt>
                <c:pt idx="5">
                  <c:v>0.15555555555555556</c:v>
                </c:pt>
              </c:numCache>
            </c:numRef>
          </c:val>
          <c:extLst xmlns:c16r2="http://schemas.microsoft.com/office/drawing/2015/06/chart">
            <c:ext xmlns:c16="http://schemas.microsoft.com/office/drawing/2014/chart" uri="{C3380CC4-5D6E-409C-BE32-E72D297353CC}">
              <c16:uniqueId val="{00000001-DB03-4075-A7B3-AF5A938292F0}"/>
            </c:ext>
          </c:extLst>
        </c:ser>
        <c:ser>
          <c:idx val="2"/>
          <c:order val="2"/>
          <c:tx>
            <c:strRef>
              <c:f>'District Courts'!$AB$10</c:f>
              <c:strCache>
                <c:ptCount val="1"/>
                <c:pt idx="0">
                  <c:v>13-24 months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Courts'!$Y$11:$Y$16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Courts'!$AB$11:$AB$16</c:f>
              <c:numCache>
                <c:formatCode>0%</c:formatCode>
                <c:ptCount val="6"/>
                <c:pt idx="0">
                  <c:v>0.13270142180094788</c:v>
                </c:pt>
                <c:pt idx="1">
                  <c:v>0.14285714285714285</c:v>
                </c:pt>
                <c:pt idx="2">
                  <c:v>0.12385321100917432</c:v>
                </c:pt>
                <c:pt idx="3">
                  <c:v>6.0836501901140684E-2</c:v>
                </c:pt>
                <c:pt idx="4">
                  <c:v>0.11798839458413926</c:v>
                </c:pt>
                <c:pt idx="5">
                  <c:v>4.4444444444444446E-2</c:v>
                </c:pt>
              </c:numCache>
            </c:numRef>
          </c:val>
          <c:extLst xmlns:c16r2="http://schemas.microsoft.com/office/drawing/2015/06/chart">
            <c:ext xmlns:c16="http://schemas.microsoft.com/office/drawing/2014/chart" uri="{C3380CC4-5D6E-409C-BE32-E72D297353CC}">
              <c16:uniqueId val="{00000002-DB03-4075-A7B3-AF5A938292F0}"/>
            </c:ext>
          </c:extLst>
        </c:ser>
        <c:ser>
          <c:idx val="3"/>
          <c:order val="3"/>
          <c:tx>
            <c:strRef>
              <c:f>'District Courts'!$AC$10</c:f>
              <c:strCache>
                <c:ptCount val="1"/>
                <c:pt idx="0">
                  <c:v>25-48 months</c:v>
                </c:pt>
              </c:strCache>
            </c:strRef>
          </c:tx>
          <c:spPr>
            <a:solidFill>
              <a:schemeClr val="accent2"/>
            </a:solidFill>
            <a:ln>
              <a:noFill/>
            </a:ln>
            <a:effectLst/>
          </c:spPr>
          <c:invertIfNegative val="0"/>
          <c:dLbls>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03-4075-A7B3-AF5A938292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Courts'!$Y$11:$Y$16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Courts'!$AC$11:$AC$16</c:f>
              <c:numCache>
                <c:formatCode>0%</c:formatCode>
                <c:ptCount val="6"/>
                <c:pt idx="0">
                  <c:v>9.4786729857819899E-2</c:v>
                </c:pt>
                <c:pt idx="1">
                  <c:v>6.7226890756302518E-2</c:v>
                </c:pt>
                <c:pt idx="2">
                  <c:v>5.9633027522935783E-2</c:v>
                </c:pt>
                <c:pt idx="3">
                  <c:v>2.6615969581749048E-2</c:v>
                </c:pt>
                <c:pt idx="4">
                  <c:v>0.11605415860735009</c:v>
                </c:pt>
                <c:pt idx="5">
                  <c:v>0</c:v>
                </c:pt>
              </c:numCache>
            </c:numRef>
          </c:val>
          <c:extLst xmlns:c16r2="http://schemas.microsoft.com/office/drawing/2015/06/chart">
            <c:ext xmlns:c16="http://schemas.microsoft.com/office/drawing/2014/chart" uri="{C3380CC4-5D6E-409C-BE32-E72D297353CC}">
              <c16:uniqueId val="{00000004-DB03-4075-A7B3-AF5A938292F0}"/>
            </c:ext>
          </c:extLst>
        </c:ser>
        <c:ser>
          <c:idx val="4"/>
          <c:order val="4"/>
          <c:tx>
            <c:strRef>
              <c:f>'District Courts'!$AD$10</c:f>
              <c:strCache>
                <c:ptCount val="1"/>
                <c:pt idx="0">
                  <c:v>Over 48 months</c:v>
                </c:pt>
              </c:strCache>
            </c:strRef>
          </c:tx>
          <c:spPr>
            <a:solidFill>
              <a:srgbClr val="C00000"/>
            </a:solidFill>
            <a:ln>
              <a:noFill/>
            </a:ln>
            <a:effectLst/>
          </c:spPr>
          <c:invertIfNegative val="0"/>
          <c:dLbls>
            <c:dLbl>
              <c:idx val="3"/>
              <c:layout>
                <c:manualLayout>
                  <c:x val="8.8154269972451783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B03-4075-A7B3-AF5A938292F0}"/>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B03-4075-A7B3-AF5A938292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'District Courts'!$Y$11:$Y$16</c:f>
              <c:strCache>
                <c:ptCount val="6"/>
                <c:pt idx="0">
                  <c:v>Daugavpils City Court</c:v>
                </c:pt>
                <c:pt idx="1">
                  <c:v>Jelgava City Court</c:v>
                </c:pt>
                <c:pt idx="2">
                  <c:v>Liepāja City Court</c:v>
                </c:pt>
                <c:pt idx="3">
                  <c:v>Rēzekne City Court</c:v>
                </c:pt>
                <c:pt idx="4">
                  <c:v>Riga City Latgales district Court</c:v>
                </c:pt>
                <c:pt idx="5">
                  <c:v>Ventspils City Court</c:v>
                </c:pt>
              </c:strCache>
            </c:strRef>
          </c:cat>
          <c:val>
            <c:numRef>
              <c:f>'District Courts'!$AD$11:$AD$16</c:f>
              <c:numCache>
                <c:formatCode>0%</c:formatCode>
                <c:ptCount val="6"/>
                <c:pt idx="0">
                  <c:v>9.2417061611374404E-2</c:v>
                </c:pt>
                <c:pt idx="1">
                  <c:v>4.2016806722689079E-2</c:v>
                </c:pt>
                <c:pt idx="2">
                  <c:v>2.7522935779816515E-2</c:v>
                </c:pt>
                <c:pt idx="3">
                  <c:v>1.1406844106463879E-2</c:v>
                </c:pt>
                <c:pt idx="4">
                  <c:v>6.9632495164410058E-2</c:v>
                </c:pt>
                <c:pt idx="5">
                  <c:v>0</c:v>
                </c:pt>
              </c:numCache>
            </c:numRef>
          </c:val>
          <c:extLst xmlns:c16r2="http://schemas.microsoft.com/office/drawing/2015/06/chart">
            <c:ext xmlns:c16="http://schemas.microsoft.com/office/drawing/2014/chart" uri="{C3380CC4-5D6E-409C-BE32-E72D297353CC}">
              <c16:uniqueId val="{00000007-DB03-4075-A7B3-AF5A938292F0}"/>
            </c:ext>
          </c:extLst>
        </c:ser>
        <c:dLbls>
          <c:showLegendKey val="0"/>
          <c:showVal val="0"/>
          <c:showCatName val="0"/>
          <c:showSerName val="0"/>
          <c:showPercent val="0"/>
          <c:showBubbleSize val="0"/>
        </c:dLbls>
        <c:gapWidth val="150"/>
        <c:overlap val="100"/>
        <c:axId val="234619904"/>
        <c:axId val="232240768"/>
      </c:barChart>
      <c:catAx>
        <c:axId val="234619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240768"/>
        <c:crosses val="autoZero"/>
        <c:auto val="1"/>
        <c:lblAlgn val="ctr"/>
        <c:lblOffset val="100"/>
        <c:noMultiLvlLbl val="0"/>
      </c:catAx>
      <c:valAx>
        <c:axId val="2322407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61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'Regional Courts'!$C$7</c:f>
              <c:strCache>
                <c:ptCount val="1"/>
                <c:pt idx="0">
                  <c:v>Less than 6 months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Courts'!$B$8:$B$10</c:f>
              <c:strCache>
                <c:ptCount val="3"/>
                <c:pt idx="0">
                  <c:v>Kurzeme Regional Court</c:v>
                </c:pt>
                <c:pt idx="1">
                  <c:v>Latgales Regional Court</c:v>
                </c:pt>
                <c:pt idx="2">
                  <c:v>Riga Regiona Court</c:v>
                </c:pt>
              </c:strCache>
            </c:strRef>
          </c:cat>
          <c:val>
            <c:numRef>
              <c:f>'Regional Courts'!$C$8:$C$10</c:f>
              <c:numCache>
                <c:formatCode>0%</c:formatCode>
                <c:ptCount val="3"/>
                <c:pt idx="0">
                  <c:v>1</c:v>
                </c:pt>
                <c:pt idx="1">
                  <c:v>0.92307692307692313</c:v>
                </c:pt>
                <c:pt idx="2">
                  <c:v>0.90740740740740744</c:v>
                </c:pt>
              </c:numCache>
            </c:numRef>
          </c:val>
          <c:extLst xmlns:c16r2="http://schemas.microsoft.com/office/drawing/2015/06/chart">
            <c:ext xmlns:c16="http://schemas.microsoft.com/office/drawing/2014/chart" uri="{C3380CC4-5D6E-409C-BE32-E72D297353CC}">
              <c16:uniqueId val="{00000000-A4F3-4F1C-BBD9-385F298A7ED8}"/>
            </c:ext>
          </c:extLst>
        </c:ser>
        <c:ser>
          <c:idx val="1"/>
          <c:order val="1"/>
          <c:tx>
            <c:strRef>
              <c:f>'Regional Courts'!$D$7</c:f>
              <c:strCache>
                <c:ptCount val="1"/>
                <c:pt idx="0">
                  <c:v>7-12 months</c:v>
                </c:pt>
              </c:strCache>
            </c:strRef>
          </c:tx>
          <c:spPr>
            <a:solidFill>
              <a:srgbClr val="92D050"/>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F3-4F1C-BBD9-385F298A7ED8}"/>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F3-4F1C-BBD9-385F298A7E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Courts'!$B$8:$B$10</c:f>
              <c:strCache>
                <c:ptCount val="3"/>
                <c:pt idx="0">
                  <c:v>Kurzeme Regional Court</c:v>
                </c:pt>
                <c:pt idx="1">
                  <c:v>Latgales Regional Court</c:v>
                </c:pt>
                <c:pt idx="2">
                  <c:v>Riga Regiona Court</c:v>
                </c:pt>
              </c:strCache>
            </c:strRef>
          </c:cat>
          <c:val>
            <c:numRef>
              <c:f>'Regional Courts'!$D$8:$D$10</c:f>
              <c:numCache>
                <c:formatCode>0%</c:formatCode>
                <c:ptCount val="3"/>
                <c:pt idx="0">
                  <c:v>0</c:v>
                </c:pt>
                <c:pt idx="1">
                  <c:v>0</c:v>
                </c:pt>
                <c:pt idx="2">
                  <c:v>8.3333333333333329E-2</c:v>
                </c:pt>
              </c:numCache>
            </c:numRef>
          </c:val>
          <c:extLst xmlns:c16r2="http://schemas.microsoft.com/office/drawing/2015/06/chart">
            <c:ext xmlns:c16="http://schemas.microsoft.com/office/drawing/2014/chart" uri="{C3380CC4-5D6E-409C-BE32-E72D297353CC}">
              <c16:uniqueId val="{00000003-A4F3-4F1C-BBD9-385F298A7ED8}"/>
            </c:ext>
          </c:extLst>
        </c:ser>
        <c:ser>
          <c:idx val="2"/>
          <c:order val="2"/>
          <c:tx>
            <c:strRef>
              <c:f>'Regional Courts'!$E$7</c:f>
              <c:strCache>
                <c:ptCount val="1"/>
                <c:pt idx="0">
                  <c:v>13-24 months</c:v>
                </c:pt>
              </c:strCache>
            </c:strRef>
          </c:tx>
          <c:spPr>
            <a:solidFill>
              <a:schemeClr val="accent4"/>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4F3-4F1C-BBD9-385F298A7ED8}"/>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4F3-4F1C-BBD9-385F298A7E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Courts'!$B$8:$B$10</c:f>
              <c:strCache>
                <c:ptCount val="3"/>
                <c:pt idx="0">
                  <c:v>Kurzeme Regional Court</c:v>
                </c:pt>
                <c:pt idx="1">
                  <c:v>Latgales Regional Court</c:v>
                </c:pt>
                <c:pt idx="2">
                  <c:v>Riga Regiona Court</c:v>
                </c:pt>
              </c:strCache>
            </c:strRef>
          </c:cat>
          <c:val>
            <c:numRef>
              <c:f>'Regional Courts'!$E$8:$E$10</c:f>
              <c:numCache>
                <c:formatCode>0%</c:formatCode>
                <c:ptCount val="3"/>
                <c:pt idx="0">
                  <c:v>0</c:v>
                </c:pt>
                <c:pt idx="1">
                  <c:v>0</c:v>
                </c:pt>
                <c:pt idx="2">
                  <c:v>9.2592592592592587E-3</c:v>
                </c:pt>
              </c:numCache>
            </c:numRef>
          </c:val>
          <c:extLst xmlns:c16r2="http://schemas.microsoft.com/office/drawing/2015/06/chart">
            <c:ext xmlns:c16="http://schemas.microsoft.com/office/drawing/2014/chart" uri="{C3380CC4-5D6E-409C-BE32-E72D297353CC}">
              <c16:uniqueId val="{00000006-A4F3-4F1C-BBD9-385F298A7ED8}"/>
            </c:ext>
          </c:extLst>
        </c:ser>
        <c:ser>
          <c:idx val="3"/>
          <c:order val="3"/>
          <c:tx>
            <c:strRef>
              <c:f>'Regional Courts'!$F$7</c:f>
              <c:strCache>
                <c:ptCount val="1"/>
                <c:pt idx="0">
                  <c:v>25-48 months</c:v>
                </c:pt>
              </c:strCache>
            </c:strRef>
          </c:tx>
          <c:spPr>
            <a:solidFill>
              <a:schemeClr val="accent2"/>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4F3-4F1C-BBD9-385F298A7ED8}"/>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4F3-4F1C-BBD9-385F298A7E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Courts'!$B$8:$B$10</c:f>
              <c:strCache>
                <c:ptCount val="3"/>
                <c:pt idx="0">
                  <c:v>Kurzeme Regional Court</c:v>
                </c:pt>
                <c:pt idx="1">
                  <c:v>Latgales Regional Court</c:v>
                </c:pt>
                <c:pt idx="2">
                  <c:v>Riga Regiona Court</c:v>
                </c:pt>
              </c:strCache>
            </c:strRef>
          </c:cat>
          <c:val>
            <c:numRef>
              <c:f>'Regional Courts'!$F$8:$F$10</c:f>
              <c:numCache>
                <c:formatCode>0%</c:formatCode>
                <c:ptCount val="3"/>
                <c:pt idx="0">
                  <c:v>0</c:v>
                </c:pt>
                <c:pt idx="1">
                  <c:v>7.6923076923076927E-2</c:v>
                </c:pt>
                <c:pt idx="2">
                  <c:v>0</c:v>
                </c:pt>
              </c:numCache>
            </c:numRef>
          </c:val>
          <c:extLst xmlns:c16r2="http://schemas.microsoft.com/office/drawing/2015/06/chart">
            <c:ext xmlns:c16="http://schemas.microsoft.com/office/drawing/2014/chart" uri="{C3380CC4-5D6E-409C-BE32-E72D297353CC}">
              <c16:uniqueId val="{00000009-A4F3-4F1C-BBD9-385F298A7ED8}"/>
            </c:ext>
          </c:extLst>
        </c:ser>
        <c:ser>
          <c:idx val="4"/>
          <c:order val="4"/>
          <c:tx>
            <c:strRef>
              <c:f>'Regional Courts'!$G$7</c:f>
              <c:strCache>
                <c:ptCount val="1"/>
                <c:pt idx="0">
                  <c:v>Over 48 months</c:v>
                </c:pt>
              </c:strCache>
            </c:strRef>
          </c:tx>
          <c:spPr>
            <a:solidFill>
              <a:srgbClr val="C00000"/>
            </a:solidFill>
            <a:ln>
              <a:noFill/>
            </a:ln>
            <a:effectLst/>
          </c:spPr>
          <c:invertIfNegative val="0"/>
          <c:cat>
            <c:strRef>
              <c:f>'Regional Courts'!$B$8:$B$10</c:f>
              <c:strCache>
                <c:ptCount val="3"/>
                <c:pt idx="0">
                  <c:v>Kurzeme Regional Court</c:v>
                </c:pt>
                <c:pt idx="1">
                  <c:v>Latgales Regional Court</c:v>
                </c:pt>
                <c:pt idx="2">
                  <c:v>Riga Regiona Court</c:v>
                </c:pt>
              </c:strCache>
            </c:strRef>
          </c:cat>
          <c:val>
            <c:numRef>
              <c:f>'Regional Courts'!$G$8:$G$10</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A-A4F3-4F1C-BBD9-385F298A7ED8}"/>
            </c:ext>
          </c:extLst>
        </c:ser>
        <c:dLbls>
          <c:showLegendKey val="0"/>
          <c:showVal val="0"/>
          <c:showCatName val="0"/>
          <c:showSerName val="0"/>
          <c:showPercent val="0"/>
          <c:showBubbleSize val="0"/>
        </c:dLbls>
        <c:gapWidth val="150"/>
        <c:overlap val="100"/>
        <c:axId val="234621440"/>
        <c:axId val="232242496"/>
      </c:barChart>
      <c:catAx>
        <c:axId val="234621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2242496"/>
        <c:crosses val="autoZero"/>
        <c:auto val="1"/>
        <c:lblAlgn val="ctr"/>
        <c:lblOffset val="100"/>
        <c:noMultiLvlLbl val="0"/>
      </c:catAx>
      <c:valAx>
        <c:axId val="232242496"/>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62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'Regional Courts'!$O$7</c:f>
              <c:strCache>
                <c:ptCount val="1"/>
                <c:pt idx="0">
                  <c:v>Less than 6 months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Courts'!$N$8:$N$10</c:f>
              <c:strCache>
                <c:ptCount val="3"/>
                <c:pt idx="0">
                  <c:v>Kurzeme Regional Court</c:v>
                </c:pt>
                <c:pt idx="1">
                  <c:v>Latgales Regional Court</c:v>
                </c:pt>
                <c:pt idx="2">
                  <c:v>Riga Regiona Court</c:v>
                </c:pt>
              </c:strCache>
            </c:strRef>
          </c:cat>
          <c:val>
            <c:numRef>
              <c:f>'Regional Courts'!$O$8:$O$10</c:f>
              <c:numCache>
                <c:formatCode>0%</c:formatCode>
                <c:ptCount val="3"/>
                <c:pt idx="0">
                  <c:v>0.85981308411214952</c:v>
                </c:pt>
                <c:pt idx="1">
                  <c:v>0.89915966386554624</c:v>
                </c:pt>
                <c:pt idx="2">
                  <c:v>0.67702371218315616</c:v>
                </c:pt>
              </c:numCache>
            </c:numRef>
          </c:val>
          <c:extLst xmlns:c16r2="http://schemas.microsoft.com/office/drawing/2015/06/chart">
            <c:ext xmlns:c16="http://schemas.microsoft.com/office/drawing/2014/chart" uri="{C3380CC4-5D6E-409C-BE32-E72D297353CC}">
              <c16:uniqueId val="{00000000-4868-486B-9947-AF8FCFEA815C}"/>
            </c:ext>
          </c:extLst>
        </c:ser>
        <c:ser>
          <c:idx val="1"/>
          <c:order val="1"/>
          <c:tx>
            <c:strRef>
              <c:f>'Regional Courts'!$P$7</c:f>
              <c:strCache>
                <c:ptCount val="1"/>
                <c:pt idx="0">
                  <c:v>7-12 months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Courts'!$N$8:$N$10</c:f>
              <c:strCache>
                <c:ptCount val="3"/>
                <c:pt idx="0">
                  <c:v>Kurzeme Regional Court</c:v>
                </c:pt>
                <c:pt idx="1">
                  <c:v>Latgales Regional Court</c:v>
                </c:pt>
                <c:pt idx="2">
                  <c:v>Riga Regiona Court</c:v>
                </c:pt>
              </c:strCache>
            </c:strRef>
          </c:cat>
          <c:val>
            <c:numRef>
              <c:f>'Regional Courts'!$P$8:$P$10</c:f>
              <c:numCache>
                <c:formatCode>0%</c:formatCode>
                <c:ptCount val="3"/>
                <c:pt idx="0">
                  <c:v>0.12149532710280374</c:v>
                </c:pt>
                <c:pt idx="1">
                  <c:v>7.5630252100840331E-2</c:v>
                </c:pt>
                <c:pt idx="2">
                  <c:v>0.2338511856091578</c:v>
                </c:pt>
              </c:numCache>
            </c:numRef>
          </c:val>
          <c:extLst xmlns:c16r2="http://schemas.microsoft.com/office/drawing/2015/06/chart">
            <c:ext xmlns:c16="http://schemas.microsoft.com/office/drawing/2014/chart" uri="{C3380CC4-5D6E-409C-BE32-E72D297353CC}">
              <c16:uniqueId val="{00000001-4868-486B-9947-AF8FCFEA815C}"/>
            </c:ext>
          </c:extLst>
        </c:ser>
        <c:ser>
          <c:idx val="2"/>
          <c:order val="2"/>
          <c:tx>
            <c:strRef>
              <c:f>'Regional Courts'!$Q$7</c:f>
              <c:strCache>
                <c:ptCount val="1"/>
                <c:pt idx="0">
                  <c:v>13-24 months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Courts'!$N$8:$N$10</c:f>
              <c:strCache>
                <c:ptCount val="3"/>
                <c:pt idx="0">
                  <c:v>Kurzeme Regional Court</c:v>
                </c:pt>
                <c:pt idx="1">
                  <c:v>Latgales Regional Court</c:v>
                </c:pt>
                <c:pt idx="2">
                  <c:v>Riga Regiona Court</c:v>
                </c:pt>
              </c:strCache>
            </c:strRef>
          </c:cat>
          <c:val>
            <c:numRef>
              <c:f>'Regional Courts'!$Q$8:$Q$10</c:f>
              <c:numCache>
                <c:formatCode>0%</c:formatCode>
                <c:ptCount val="3"/>
                <c:pt idx="0">
                  <c:v>9.3457943925233638E-3</c:v>
                </c:pt>
                <c:pt idx="1">
                  <c:v>8.4033613445378148E-3</c:v>
                </c:pt>
                <c:pt idx="2">
                  <c:v>4.9877350776778413E-2</c:v>
                </c:pt>
              </c:numCache>
            </c:numRef>
          </c:val>
          <c:extLst xmlns:c16r2="http://schemas.microsoft.com/office/drawing/2015/06/chart">
            <c:ext xmlns:c16="http://schemas.microsoft.com/office/drawing/2014/chart" uri="{C3380CC4-5D6E-409C-BE32-E72D297353CC}">
              <c16:uniqueId val="{00000002-4868-486B-9947-AF8FCFEA815C}"/>
            </c:ext>
          </c:extLst>
        </c:ser>
        <c:ser>
          <c:idx val="3"/>
          <c:order val="3"/>
          <c:tx>
            <c:strRef>
              <c:f>'Regional Courts'!$R$7</c:f>
              <c:strCache>
                <c:ptCount val="1"/>
                <c:pt idx="0">
                  <c:v>25-48 months</c:v>
                </c:pt>
              </c:strCache>
            </c:strRef>
          </c:tx>
          <c:spPr>
            <a:solidFill>
              <a:schemeClr val="accent2"/>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868-486B-9947-AF8FCFEA815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868-486B-9947-AF8FCFEA81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Courts'!$N$8:$N$10</c:f>
              <c:strCache>
                <c:ptCount val="3"/>
                <c:pt idx="0">
                  <c:v>Kurzeme Regional Court</c:v>
                </c:pt>
                <c:pt idx="1">
                  <c:v>Latgales Regional Court</c:v>
                </c:pt>
                <c:pt idx="2">
                  <c:v>Riga Regiona Court</c:v>
                </c:pt>
              </c:strCache>
            </c:strRef>
          </c:cat>
          <c:val>
            <c:numRef>
              <c:f>'Regional Courts'!$R$8:$R$10</c:f>
              <c:numCache>
                <c:formatCode>0%</c:formatCode>
                <c:ptCount val="3"/>
                <c:pt idx="0">
                  <c:v>9.3457943925233638E-3</c:v>
                </c:pt>
                <c:pt idx="1">
                  <c:v>1.680672268907563E-2</c:v>
                </c:pt>
                <c:pt idx="2">
                  <c:v>1.7988552739165987E-2</c:v>
                </c:pt>
              </c:numCache>
            </c:numRef>
          </c:val>
          <c:extLst xmlns:c16r2="http://schemas.microsoft.com/office/drawing/2015/06/chart">
            <c:ext xmlns:c16="http://schemas.microsoft.com/office/drawing/2014/chart" uri="{C3380CC4-5D6E-409C-BE32-E72D297353CC}">
              <c16:uniqueId val="{00000005-4868-486B-9947-AF8FCFEA815C}"/>
            </c:ext>
          </c:extLst>
        </c:ser>
        <c:ser>
          <c:idx val="4"/>
          <c:order val="4"/>
          <c:tx>
            <c:strRef>
              <c:f>'Regional Courts'!$S$7</c:f>
              <c:strCache>
                <c:ptCount val="1"/>
                <c:pt idx="0">
                  <c:v>Over 48 months</c:v>
                </c:pt>
              </c:strCache>
            </c:strRef>
          </c:tx>
          <c:spPr>
            <a:solidFill>
              <a:srgbClr val="C00000"/>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868-486B-9947-AF8FCFEA815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868-486B-9947-AF8FCFEA81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Courts'!$N$8:$N$10</c:f>
              <c:strCache>
                <c:ptCount val="3"/>
                <c:pt idx="0">
                  <c:v>Kurzeme Regional Court</c:v>
                </c:pt>
                <c:pt idx="1">
                  <c:v>Latgales Regional Court</c:v>
                </c:pt>
                <c:pt idx="2">
                  <c:v>Riga Regiona Court</c:v>
                </c:pt>
              </c:strCache>
            </c:strRef>
          </c:cat>
          <c:val>
            <c:numRef>
              <c:f>'Regional Courts'!$S$8:$S$10</c:f>
              <c:numCache>
                <c:formatCode>0%</c:formatCode>
                <c:ptCount val="3"/>
                <c:pt idx="0">
                  <c:v>0</c:v>
                </c:pt>
                <c:pt idx="1">
                  <c:v>0</c:v>
                </c:pt>
                <c:pt idx="2">
                  <c:v>2.1259198691741619E-2</c:v>
                </c:pt>
              </c:numCache>
            </c:numRef>
          </c:val>
          <c:extLst xmlns:c16r2="http://schemas.microsoft.com/office/drawing/2015/06/chart">
            <c:ext xmlns:c16="http://schemas.microsoft.com/office/drawing/2014/chart" uri="{C3380CC4-5D6E-409C-BE32-E72D297353CC}">
              <c16:uniqueId val="{00000008-4868-486B-9947-AF8FCFEA815C}"/>
            </c:ext>
          </c:extLst>
        </c:ser>
        <c:dLbls>
          <c:showLegendKey val="0"/>
          <c:showVal val="0"/>
          <c:showCatName val="0"/>
          <c:showSerName val="0"/>
          <c:showPercent val="0"/>
          <c:showBubbleSize val="0"/>
        </c:dLbls>
        <c:gapWidth val="150"/>
        <c:overlap val="100"/>
        <c:axId val="234621952"/>
        <c:axId val="234693760"/>
      </c:barChart>
      <c:catAx>
        <c:axId val="234621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693760"/>
        <c:crosses val="autoZero"/>
        <c:auto val="1"/>
        <c:lblAlgn val="ctr"/>
        <c:lblOffset val="100"/>
        <c:noMultiLvlLbl val="0"/>
      </c:catAx>
      <c:valAx>
        <c:axId val="2346937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62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901606915775005"/>
          <c:y val="2.0044255190199464E-2"/>
          <c:w val="0.43453794213733071"/>
          <c:h val="0.72344312474248706"/>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A37-4D35-B041-0918C8AA224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A37-4D35-B041-0918C8AA224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A37-4D35-B041-0918C8AA224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A37-4D35-B041-0918C8AA224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A37-4D35-B041-0918C8AA2248}"/>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'Structure of the caseload'!$J$6:$J$10</c:f>
              <c:strCache>
                <c:ptCount val="5"/>
                <c:pt idx="0">
                  <c:v>1. Total Civil and commercial litigious cases</c:v>
                </c:pt>
                <c:pt idx="1">
                  <c:v>2. Total Administrative cases</c:v>
                </c:pt>
                <c:pt idx="2">
                  <c:v>3. Total Administrative offences cases</c:v>
                </c:pt>
                <c:pt idx="3">
                  <c:v>4. Total Criminal cases</c:v>
                </c:pt>
                <c:pt idx="4">
                  <c:v>5. Enforcement of a judgment or other final court decision in criminal cases</c:v>
                </c:pt>
              </c:strCache>
            </c:strRef>
          </c:cat>
          <c:val>
            <c:numRef>
              <c:f>'Structure of the caseload'!$O$6:$O$10</c:f>
              <c:numCache>
                <c:formatCode>#,##0</c:formatCode>
                <c:ptCount val="5"/>
                <c:pt idx="0">
                  <c:v>70476</c:v>
                </c:pt>
                <c:pt idx="1">
                  <c:v>2410</c:v>
                </c:pt>
                <c:pt idx="2">
                  <c:v>8388</c:v>
                </c:pt>
                <c:pt idx="3">
                  <c:v>10794</c:v>
                </c:pt>
                <c:pt idx="4">
                  <c:v>3068</c:v>
                </c:pt>
              </c:numCache>
            </c:numRef>
          </c:val>
          <c:extLst xmlns:c16r2="http://schemas.microsoft.com/office/drawing/2015/06/chart">
            <c:ext xmlns:c16="http://schemas.microsoft.com/office/drawing/2014/chart" uri="{C3380CC4-5D6E-409C-BE32-E72D297353CC}">
              <c16:uniqueId val="{0000000A-4A37-4D35-B041-0918C8AA2248}"/>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3.6832753165234457E-3"/>
          <c:y val="0.73935992569888453"/>
          <c:w val="0.9959541517342958"/>
          <c:h val="0.229334331674798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'Regional Courts'!$Z$7</c:f>
              <c:strCache>
                <c:ptCount val="1"/>
                <c:pt idx="0">
                  <c:v>Less than 6 months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Courts'!$Y$8:$Y$10</c:f>
              <c:strCache>
                <c:ptCount val="3"/>
                <c:pt idx="0">
                  <c:v>Kurzeme Regional Court</c:v>
                </c:pt>
                <c:pt idx="1">
                  <c:v>Latgales Regional Court</c:v>
                </c:pt>
                <c:pt idx="2">
                  <c:v>Riga Regiona Court</c:v>
                </c:pt>
              </c:strCache>
            </c:strRef>
          </c:cat>
          <c:val>
            <c:numRef>
              <c:f>'Regional Courts'!$Z$8:$Z$10</c:f>
              <c:numCache>
                <c:formatCode>0%</c:formatCode>
                <c:ptCount val="3"/>
                <c:pt idx="0">
                  <c:v>0.86363636363636365</c:v>
                </c:pt>
                <c:pt idx="1">
                  <c:v>0.75</c:v>
                </c:pt>
                <c:pt idx="2">
                  <c:v>0.65311653116531165</c:v>
                </c:pt>
              </c:numCache>
            </c:numRef>
          </c:val>
          <c:extLst xmlns:c16r2="http://schemas.microsoft.com/office/drawing/2015/06/chart">
            <c:ext xmlns:c16="http://schemas.microsoft.com/office/drawing/2014/chart" uri="{C3380CC4-5D6E-409C-BE32-E72D297353CC}">
              <c16:uniqueId val="{00000000-B55C-48C5-A0AE-53C5EBFC2C1D}"/>
            </c:ext>
          </c:extLst>
        </c:ser>
        <c:ser>
          <c:idx val="1"/>
          <c:order val="1"/>
          <c:tx>
            <c:strRef>
              <c:f>'Regional Courts'!$AA$7</c:f>
              <c:strCache>
                <c:ptCount val="1"/>
                <c:pt idx="0">
                  <c:v>7-12 months</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Courts'!$Y$8:$Y$10</c:f>
              <c:strCache>
                <c:ptCount val="3"/>
                <c:pt idx="0">
                  <c:v>Kurzeme Regional Court</c:v>
                </c:pt>
                <c:pt idx="1">
                  <c:v>Latgales Regional Court</c:v>
                </c:pt>
                <c:pt idx="2">
                  <c:v>Riga Regiona Court</c:v>
                </c:pt>
              </c:strCache>
            </c:strRef>
          </c:cat>
          <c:val>
            <c:numRef>
              <c:f>'Regional Courts'!$AA$8:$AA$10</c:f>
              <c:numCache>
                <c:formatCode>0%</c:formatCode>
                <c:ptCount val="3"/>
                <c:pt idx="0">
                  <c:v>0.11363636363636363</c:v>
                </c:pt>
                <c:pt idx="1">
                  <c:v>0.21428571428571427</c:v>
                </c:pt>
                <c:pt idx="2">
                  <c:v>0.15447154471544716</c:v>
                </c:pt>
              </c:numCache>
            </c:numRef>
          </c:val>
          <c:extLst xmlns:c16r2="http://schemas.microsoft.com/office/drawing/2015/06/chart">
            <c:ext xmlns:c16="http://schemas.microsoft.com/office/drawing/2014/chart" uri="{C3380CC4-5D6E-409C-BE32-E72D297353CC}">
              <c16:uniqueId val="{00000001-B55C-48C5-A0AE-53C5EBFC2C1D}"/>
            </c:ext>
          </c:extLst>
        </c:ser>
        <c:ser>
          <c:idx val="2"/>
          <c:order val="2"/>
          <c:tx>
            <c:strRef>
              <c:f>'Regional Courts'!$AB$7</c:f>
              <c:strCache>
                <c:ptCount val="1"/>
                <c:pt idx="0">
                  <c:v>13-24 months</c:v>
                </c:pt>
              </c:strCache>
            </c:strRef>
          </c:tx>
          <c:spPr>
            <a:solidFill>
              <a:schemeClr val="accent4"/>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55C-48C5-A0AE-53C5EBFC2C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Courts'!$Y$8:$Y$10</c:f>
              <c:strCache>
                <c:ptCount val="3"/>
                <c:pt idx="0">
                  <c:v>Kurzeme Regional Court</c:v>
                </c:pt>
                <c:pt idx="1">
                  <c:v>Latgales Regional Court</c:v>
                </c:pt>
                <c:pt idx="2">
                  <c:v>Riga Regiona Court</c:v>
                </c:pt>
              </c:strCache>
            </c:strRef>
          </c:cat>
          <c:val>
            <c:numRef>
              <c:f>'Regional Courts'!$AB$8:$AB$10</c:f>
              <c:numCache>
                <c:formatCode>0%</c:formatCode>
                <c:ptCount val="3"/>
                <c:pt idx="0">
                  <c:v>0</c:v>
                </c:pt>
                <c:pt idx="1">
                  <c:v>1.7857142857142856E-2</c:v>
                </c:pt>
                <c:pt idx="2">
                  <c:v>0.13279132791327913</c:v>
                </c:pt>
              </c:numCache>
            </c:numRef>
          </c:val>
          <c:extLst xmlns:c16r2="http://schemas.microsoft.com/office/drawing/2015/06/chart">
            <c:ext xmlns:c16="http://schemas.microsoft.com/office/drawing/2014/chart" uri="{C3380CC4-5D6E-409C-BE32-E72D297353CC}">
              <c16:uniqueId val="{00000003-B55C-48C5-A0AE-53C5EBFC2C1D}"/>
            </c:ext>
          </c:extLst>
        </c:ser>
        <c:ser>
          <c:idx val="3"/>
          <c:order val="3"/>
          <c:tx>
            <c:strRef>
              <c:f>'Regional Courts'!$AC$7</c:f>
              <c:strCache>
                <c:ptCount val="1"/>
                <c:pt idx="0">
                  <c:v>25-48 months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Courts'!$Y$8:$Y$10</c:f>
              <c:strCache>
                <c:ptCount val="3"/>
                <c:pt idx="0">
                  <c:v>Kurzeme Regional Court</c:v>
                </c:pt>
                <c:pt idx="1">
                  <c:v>Latgales Regional Court</c:v>
                </c:pt>
                <c:pt idx="2">
                  <c:v>Riga Regiona Court</c:v>
                </c:pt>
              </c:strCache>
            </c:strRef>
          </c:cat>
          <c:val>
            <c:numRef>
              <c:f>'Regional Courts'!$AC$8:$AC$10</c:f>
              <c:numCache>
                <c:formatCode>0%</c:formatCode>
                <c:ptCount val="3"/>
                <c:pt idx="0">
                  <c:v>2.2727272727272728E-2</c:v>
                </c:pt>
                <c:pt idx="1">
                  <c:v>1.7857142857142856E-2</c:v>
                </c:pt>
                <c:pt idx="2">
                  <c:v>5.1490514905149054E-2</c:v>
                </c:pt>
              </c:numCache>
            </c:numRef>
          </c:val>
          <c:extLst xmlns:c16r2="http://schemas.microsoft.com/office/drawing/2015/06/chart">
            <c:ext xmlns:c16="http://schemas.microsoft.com/office/drawing/2014/chart" uri="{C3380CC4-5D6E-409C-BE32-E72D297353CC}">
              <c16:uniqueId val="{00000004-B55C-48C5-A0AE-53C5EBFC2C1D}"/>
            </c:ext>
          </c:extLst>
        </c:ser>
        <c:ser>
          <c:idx val="4"/>
          <c:order val="4"/>
          <c:tx>
            <c:strRef>
              <c:f>'Regional Courts'!$AD$7</c:f>
              <c:strCache>
                <c:ptCount val="1"/>
                <c:pt idx="0">
                  <c:v>Over 48 months</c:v>
                </c:pt>
              </c:strCache>
            </c:strRef>
          </c:tx>
          <c:spPr>
            <a:solidFill>
              <a:srgbClr val="C00000"/>
            </a:solidFill>
            <a:ln>
              <a:noFill/>
            </a:ln>
            <a:effectLst/>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55C-48C5-A0AE-53C5EBFC2C1D}"/>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55C-48C5-A0AE-53C5EBFC2C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'Regional Courts'!$Y$8:$Y$10</c:f>
              <c:strCache>
                <c:ptCount val="3"/>
                <c:pt idx="0">
                  <c:v>Kurzeme Regional Court</c:v>
                </c:pt>
                <c:pt idx="1">
                  <c:v>Latgales Regional Court</c:v>
                </c:pt>
                <c:pt idx="2">
                  <c:v>Riga Regiona Court</c:v>
                </c:pt>
              </c:strCache>
            </c:strRef>
          </c:cat>
          <c:val>
            <c:numRef>
              <c:f>'Regional Courts'!$AD$8:$AD$10</c:f>
              <c:numCache>
                <c:formatCode>0%</c:formatCode>
                <c:ptCount val="3"/>
                <c:pt idx="0">
                  <c:v>0</c:v>
                </c:pt>
                <c:pt idx="1">
                  <c:v>0</c:v>
                </c:pt>
                <c:pt idx="2">
                  <c:v>8.130081300813009E-3</c:v>
                </c:pt>
              </c:numCache>
            </c:numRef>
          </c:val>
          <c:extLst xmlns:c16r2="http://schemas.microsoft.com/office/drawing/2015/06/chart">
            <c:ext xmlns:c16="http://schemas.microsoft.com/office/drawing/2014/chart" uri="{C3380CC4-5D6E-409C-BE32-E72D297353CC}">
              <c16:uniqueId val="{00000007-B55C-48C5-A0AE-53C5EBFC2C1D}"/>
            </c:ext>
          </c:extLst>
        </c:ser>
        <c:dLbls>
          <c:showLegendKey val="0"/>
          <c:showVal val="0"/>
          <c:showCatName val="0"/>
          <c:showSerName val="0"/>
          <c:showPercent val="0"/>
          <c:showBubbleSize val="0"/>
        </c:dLbls>
        <c:gapWidth val="150"/>
        <c:overlap val="100"/>
        <c:axId val="234930688"/>
        <c:axId val="234695488"/>
      </c:barChart>
      <c:catAx>
        <c:axId val="234930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695488"/>
        <c:crosses val="autoZero"/>
        <c:auto val="1"/>
        <c:lblAlgn val="ctr"/>
        <c:lblOffset val="100"/>
        <c:noMultiLvlLbl val="0"/>
      </c:catAx>
      <c:valAx>
        <c:axId val="234695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493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[Survey on quality (Responses)_final.xlsx]Q 54!PivotTable1</c:name>
    <c:fmtId val="-1"/>
  </c:pivotSource>
  <c:chart>
    <c:title>
      <c:tx>
        <c:rich>
          <a:bodyPr/>
          <a:lstStyle/>
          <a:p>
            <a:pPr>
              <a:defRPr sz="1200"/>
            </a:pPr>
            <a:r>
              <a:rPr lang="en-GB" sz="1200" b="1" i="0" u="none" strike="noStrike" baseline="0">
                <a:effectLst/>
              </a:rPr>
              <a:t>54. </a:t>
            </a:r>
            <a:r>
              <a:rPr lang="en-GB" sz="1200" b="1" i="0" u="sng" strike="noStrike" baseline="0">
                <a:effectLst/>
              </a:rPr>
              <a:t>Do you think all the court decisions need to be reasoned in detail (are to be provided with full motivation although the parties are satisfied that a decision has been made, understand the reasons for it, and do not express the intention to challenge </a:t>
            </a:r>
            <a:endParaRPr lang="en-US" sz="1200"/>
          </a:p>
        </c:rich>
      </c:tx>
      <c:layout>
        <c:manualLayout>
          <c:xMode val="edge"/>
          <c:yMode val="edge"/>
          <c:x val="0.11866538822868544"/>
          <c:y val="0"/>
        </c:manualLayout>
      </c:layout>
      <c:overlay val="0"/>
    </c:title>
    <c:autoTitleDeleted val="0"/>
    <c:pivotFmts>
      <c:pivotFmt>
        <c:idx val="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6"/>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7"/>
        <c:marker>
          <c:symbol val="none"/>
        </c:marker>
      </c:pivotFmt>
      <c:pivotFmt>
        <c:idx val="8"/>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9"/>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1"/>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2"/>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3"/>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4"/>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5"/>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6"/>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7"/>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8"/>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19"/>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1"/>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2"/>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3"/>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4"/>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5"/>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6"/>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7"/>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8"/>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29"/>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1"/>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2"/>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3"/>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4"/>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5"/>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6"/>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7"/>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8"/>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39"/>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1"/>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2"/>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3"/>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4"/>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5"/>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6"/>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7"/>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8"/>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49"/>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1"/>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2"/>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3"/>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4"/>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5"/>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6"/>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7"/>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8"/>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59"/>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
        <c:idx val="60"/>
        <c:marker>
          <c:symbol val="none"/>
        </c:marker>
        <c:dLbl>
          <c:idx val="0"/>
          <c:spPr/>
          <c:txPr>
            <a:bodyPr/>
            <a:lstStyle/>
            <a:p>
              <a:pPr>
                <a:defRPr/>
              </a:pPr>
              <a:endParaRPr lang="lv-LV"/>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Lst>
        </c:dLbl>
      </c:pivotFmt>
    </c:pivotFmts>
    <c:plotArea>
      <c:layout>
        <c:manualLayout>
          <c:layoutTarget val="inner"/>
          <c:xMode val="edge"/>
          <c:yMode val="edge"/>
          <c:x val="0.20080925681955125"/>
          <c:y val="0.32717956127043751"/>
          <c:w val="0.42624059152139054"/>
          <c:h val="0.66999285639753747"/>
        </c:manualLayout>
      </c:layout>
      <c:pieChart>
        <c:varyColors val="1"/>
        <c:ser>
          <c:idx val="0"/>
          <c:order val="0"/>
          <c:tx>
            <c:strRef>
              <c:f>'Q 54'!$B$3</c:f>
              <c:strCache>
                <c:ptCount val="1"/>
                <c:pt idx="0">
                  <c:v>Total</c:v>
                </c:pt>
              </c:strCache>
            </c:strRef>
          </c:tx>
          <c:dLbls>
            <c:spPr>
              <a:noFill/>
              <a:ln>
                <a:noFill/>
              </a:ln>
              <a:effectLst/>
            </c:spPr>
            <c:txPr>
              <a:bodyPr/>
              <a:lstStyle/>
              <a:p>
                <a:pPr>
                  <a:defRPr/>
                </a:pPr>
                <a:endParaRPr lang="lv-L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'Q 54'!$A$4:$A$7</c:f>
              <c:strCache>
                <c:ptCount val="3"/>
                <c:pt idx="0">
                  <c:v>No</c:v>
                </c:pt>
                <c:pt idx="1">
                  <c:v>Partially</c:v>
                </c:pt>
                <c:pt idx="2">
                  <c:v>Yes</c:v>
                </c:pt>
              </c:strCache>
            </c:strRef>
          </c:cat>
          <c:val>
            <c:numRef>
              <c:f>'Q 54'!$B$4:$B$7</c:f>
              <c:numCache>
                <c:formatCode>General</c:formatCode>
                <c:ptCount val="3"/>
                <c:pt idx="0">
                  <c:v>19</c:v>
                </c:pt>
                <c:pt idx="1">
                  <c:v>17</c:v>
                </c:pt>
                <c:pt idx="2">
                  <c:v>24</c:v>
                </c:pt>
              </c:numCache>
            </c:numRef>
          </c:val>
          <c:extLst xmlns:c16r2="http://schemas.microsoft.com/office/drawing/2015/06/chart">
            <c:ext xmlns:c16="http://schemas.microsoft.com/office/drawing/2014/chart" uri="{C3380CC4-5D6E-409C-BE32-E72D297353CC}">
              <c16:uniqueId val="{00000000-002A-4418-995D-F6AFFB51AE0C}"/>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2060520645036097"/>
          <c:y val="0.44090707498127824"/>
          <c:w val="0.1566614581737594"/>
          <c:h val="0.28599163636655511"/>
        </c:manualLayout>
      </c:layout>
      <c:overlay val="0"/>
      <c:txPr>
        <a:bodyPr/>
        <a:lstStyle/>
        <a:p>
          <a:pPr>
            <a:defRPr sz="1050"/>
          </a:pPr>
          <a:endParaRPr lang="lv-LV"/>
        </a:p>
      </c:txPr>
    </c:legend>
    <c:plotVisOnly val="1"/>
    <c:dispBlanksAs val="gap"/>
    <c:showDLblsOverMax val="0"/>
  </c:chart>
  <c:externalData r:id="rId2">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e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Foglio1!$N$54</c:f>
              <c:strCache>
                <c:ptCount val="1"/>
                <c:pt idx="0">
                  <c:v>Civil and commercial litigious cases</c:v>
                </c:pt>
              </c:strCache>
            </c:strRef>
          </c:tx>
          <c:spPr>
            <a:solidFill>
              <a:schemeClr val="accent1"/>
            </a:solidFill>
            <a:ln>
              <a:noFill/>
            </a:ln>
            <a:effectLst/>
          </c:spPr>
          <c:invertIfNegative val="0"/>
          <c:cat>
            <c:multiLvlStrRef>
              <c:f>Foglio1!$O$52:$AC$53</c:f>
              <c:multiLvlStrCache>
                <c:ptCount val="15"/>
                <c:lvl>
                  <c:pt idx="0">
                    <c:v>Incoming</c:v>
                  </c:pt>
                  <c:pt idx="1">
                    <c:v>Solved</c:v>
                  </c:pt>
                  <c:pt idx="2">
                    <c:v>Pending</c:v>
                  </c:pt>
                  <c:pt idx="3">
                    <c:v>Incoming</c:v>
                  </c:pt>
                  <c:pt idx="4">
                    <c:v>Solved</c:v>
                  </c:pt>
                  <c:pt idx="5">
                    <c:v>Pending</c:v>
                  </c:pt>
                  <c:pt idx="6">
                    <c:v>Incoming</c:v>
                  </c:pt>
                  <c:pt idx="7">
                    <c:v>Solved</c:v>
                  </c:pt>
                  <c:pt idx="8">
                    <c:v>Pending</c:v>
                  </c:pt>
                  <c:pt idx="9">
                    <c:v>Incoming</c:v>
                  </c:pt>
                  <c:pt idx="10">
                    <c:v>Solved</c:v>
                  </c:pt>
                  <c:pt idx="11">
                    <c:v>Pending</c:v>
                  </c:pt>
                  <c:pt idx="12">
                    <c:v>Incoming</c:v>
                  </c:pt>
                  <c:pt idx="13">
                    <c:v>Solved</c:v>
                  </c:pt>
                  <c:pt idx="14">
                    <c:v>Pending</c:v>
                  </c:pt>
                </c:lvl>
                <c:lvl>
                  <c:pt idx="0">
                    <c:v>2012</c:v>
                  </c:pt>
                  <c:pt idx="3">
                    <c:v>2013</c:v>
                  </c:pt>
                  <c:pt idx="6">
                    <c:v>2014</c:v>
                  </c:pt>
                  <c:pt idx="9">
                    <c:v>2015</c:v>
                  </c:pt>
                  <c:pt idx="12">
                    <c:v>2016</c:v>
                  </c:pt>
                </c:lvl>
              </c:multiLvlStrCache>
            </c:multiLvlStrRef>
          </c:cat>
          <c:val>
            <c:numRef>
              <c:f>Foglio1!$O$54:$AC$54</c:f>
              <c:numCache>
                <c:formatCode>General</c:formatCode>
                <c:ptCount val="15"/>
                <c:pt idx="0">
                  <c:v>75162</c:v>
                </c:pt>
                <c:pt idx="1">
                  <c:v>78861</c:v>
                </c:pt>
                <c:pt idx="2">
                  <c:v>39579</c:v>
                </c:pt>
                <c:pt idx="3">
                  <c:v>74760</c:v>
                </c:pt>
                <c:pt idx="4">
                  <c:v>77230</c:v>
                </c:pt>
                <c:pt idx="5">
                  <c:v>37109</c:v>
                </c:pt>
                <c:pt idx="6">
                  <c:v>75369</c:v>
                </c:pt>
                <c:pt idx="7">
                  <c:v>74328</c:v>
                </c:pt>
                <c:pt idx="8">
                  <c:v>38150</c:v>
                </c:pt>
                <c:pt idx="9">
                  <c:v>70228</c:v>
                </c:pt>
                <c:pt idx="10">
                  <c:v>73793</c:v>
                </c:pt>
                <c:pt idx="11">
                  <c:v>34585</c:v>
                </c:pt>
                <c:pt idx="12">
                  <c:v>70476</c:v>
                </c:pt>
                <c:pt idx="13">
                  <c:v>71527</c:v>
                </c:pt>
                <c:pt idx="14">
                  <c:v>33534</c:v>
                </c:pt>
              </c:numCache>
            </c:numRef>
          </c:val>
          <c:extLst xmlns:c16r2="http://schemas.microsoft.com/office/drawing/2015/06/chart">
            <c:ext xmlns:c16="http://schemas.microsoft.com/office/drawing/2014/chart" uri="{C3380CC4-5D6E-409C-BE32-E72D297353CC}">
              <c16:uniqueId val="{00000000-EC69-4586-88D4-3D1CF728D510}"/>
            </c:ext>
          </c:extLst>
        </c:ser>
        <c:ser>
          <c:idx val="1"/>
          <c:order val="1"/>
          <c:tx>
            <c:strRef>
              <c:f>Foglio1!$N$55</c:f>
              <c:strCache>
                <c:ptCount val="1"/>
                <c:pt idx="0">
                  <c:v>Administrative cases</c:v>
                </c:pt>
              </c:strCache>
            </c:strRef>
          </c:tx>
          <c:spPr>
            <a:solidFill>
              <a:schemeClr val="accent2"/>
            </a:solidFill>
            <a:ln>
              <a:noFill/>
            </a:ln>
            <a:effectLst/>
          </c:spPr>
          <c:invertIfNegative val="0"/>
          <c:cat>
            <c:multiLvlStrRef>
              <c:f>Foglio1!$O$52:$AC$53</c:f>
              <c:multiLvlStrCache>
                <c:ptCount val="15"/>
                <c:lvl>
                  <c:pt idx="0">
                    <c:v>Incoming</c:v>
                  </c:pt>
                  <c:pt idx="1">
                    <c:v>Solved</c:v>
                  </c:pt>
                  <c:pt idx="2">
                    <c:v>Pending</c:v>
                  </c:pt>
                  <c:pt idx="3">
                    <c:v>Incoming</c:v>
                  </c:pt>
                  <c:pt idx="4">
                    <c:v>Solved</c:v>
                  </c:pt>
                  <c:pt idx="5">
                    <c:v>Pending</c:v>
                  </c:pt>
                  <c:pt idx="6">
                    <c:v>Incoming</c:v>
                  </c:pt>
                  <c:pt idx="7">
                    <c:v>Solved</c:v>
                  </c:pt>
                  <c:pt idx="8">
                    <c:v>Pending</c:v>
                  </c:pt>
                  <c:pt idx="9">
                    <c:v>Incoming</c:v>
                  </c:pt>
                  <c:pt idx="10">
                    <c:v>Solved</c:v>
                  </c:pt>
                  <c:pt idx="11">
                    <c:v>Pending</c:v>
                  </c:pt>
                  <c:pt idx="12">
                    <c:v>Incoming</c:v>
                  </c:pt>
                  <c:pt idx="13">
                    <c:v>Solved</c:v>
                  </c:pt>
                  <c:pt idx="14">
                    <c:v>Pending</c:v>
                  </c:pt>
                </c:lvl>
                <c:lvl>
                  <c:pt idx="0">
                    <c:v>2012</c:v>
                  </c:pt>
                  <c:pt idx="3">
                    <c:v>2013</c:v>
                  </c:pt>
                  <c:pt idx="6">
                    <c:v>2014</c:v>
                  </c:pt>
                  <c:pt idx="9">
                    <c:v>2015</c:v>
                  </c:pt>
                  <c:pt idx="12">
                    <c:v>2016</c:v>
                  </c:pt>
                </c:lvl>
              </c:multiLvlStrCache>
            </c:multiLvlStrRef>
          </c:cat>
          <c:val>
            <c:numRef>
              <c:f>Foglio1!$O$55:$AC$55</c:f>
              <c:numCache>
                <c:formatCode>General</c:formatCode>
                <c:ptCount val="15"/>
                <c:pt idx="0">
                  <c:v>5133</c:v>
                </c:pt>
                <c:pt idx="1">
                  <c:v>6417</c:v>
                </c:pt>
                <c:pt idx="2">
                  <c:v>4501</c:v>
                </c:pt>
                <c:pt idx="3">
                  <c:v>2723</c:v>
                </c:pt>
                <c:pt idx="4">
                  <c:v>4548</c:v>
                </c:pt>
                <c:pt idx="5">
                  <c:v>2676</c:v>
                </c:pt>
                <c:pt idx="6">
                  <c:v>2229</c:v>
                </c:pt>
                <c:pt idx="7">
                  <c:v>3269</c:v>
                </c:pt>
                <c:pt idx="8">
                  <c:v>1636</c:v>
                </c:pt>
                <c:pt idx="9">
                  <c:v>2342</c:v>
                </c:pt>
                <c:pt idx="10">
                  <c:v>2394</c:v>
                </c:pt>
                <c:pt idx="11">
                  <c:v>1584</c:v>
                </c:pt>
                <c:pt idx="12">
                  <c:v>2410</c:v>
                </c:pt>
                <c:pt idx="13">
                  <c:v>2281</c:v>
                </c:pt>
                <c:pt idx="14">
                  <c:v>1713</c:v>
                </c:pt>
              </c:numCache>
            </c:numRef>
          </c:val>
          <c:extLst xmlns:c16r2="http://schemas.microsoft.com/office/drawing/2015/06/chart">
            <c:ext xmlns:c16="http://schemas.microsoft.com/office/drawing/2014/chart" uri="{C3380CC4-5D6E-409C-BE32-E72D297353CC}">
              <c16:uniqueId val="{00000001-EC69-4586-88D4-3D1CF728D510}"/>
            </c:ext>
          </c:extLst>
        </c:ser>
        <c:ser>
          <c:idx val="2"/>
          <c:order val="2"/>
          <c:tx>
            <c:strRef>
              <c:f>Foglio1!$N$56</c:f>
              <c:strCache>
                <c:ptCount val="1"/>
                <c:pt idx="0">
                  <c:v>Administrative offences cases</c:v>
                </c:pt>
              </c:strCache>
            </c:strRef>
          </c:tx>
          <c:spPr>
            <a:solidFill>
              <a:schemeClr val="accent3"/>
            </a:solidFill>
            <a:ln>
              <a:noFill/>
            </a:ln>
            <a:effectLst/>
          </c:spPr>
          <c:invertIfNegative val="0"/>
          <c:cat>
            <c:multiLvlStrRef>
              <c:f>Foglio1!$O$52:$AC$53</c:f>
              <c:multiLvlStrCache>
                <c:ptCount val="15"/>
                <c:lvl>
                  <c:pt idx="0">
                    <c:v>Incoming</c:v>
                  </c:pt>
                  <c:pt idx="1">
                    <c:v>Solved</c:v>
                  </c:pt>
                  <c:pt idx="2">
                    <c:v>Pending</c:v>
                  </c:pt>
                  <c:pt idx="3">
                    <c:v>Incoming</c:v>
                  </c:pt>
                  <c:pt idx="4">
                    <c:v>Solved</c:v>
                  </c:pt>
                  <c:pt idx="5">
                    <c:v>Pending</c:v>
                  </c:pt>
                  <c:pt idx="6">
                    <c:v>Incoming</c:v>
                  </c:pt>
                  <c:pt idx="7">
                    <c:v>Solved</c:v>
                  </c:pt>
                  <c:pt idx="8">
                    <c:v>Pending</c:v>
                  </c:pt>
                  <c:pt idx="9">
                    <c:v>Incoming</c:v>
                  </c:pt>
                  <c:pt idx="10">
                    <c:v>Solved</c:v>
                  </c:pt>
                  <c:pt idx="11">
                    <c:v>Pending</c:v>
                  </c:pt>
                  <c:pt idx="12">
                    <c:v>Incoming</c:v>
                  </c:pt>
                  <c:pt idx="13">
                    <c:v>Solved</c:v>
                  </c:pt>
                  <c:pt idx="14">
                    <c:v>Pending</c:v>
                  </c:pt>
                </c:lvl>
                <c:lvl>
                  <c:pt idx="0">
                    <c:v>2012</c:v>
                  </c:pt>
                  <c:pt idx="3">
                    <c:v>2013</c:v>
                  </c:pt>
                  <c:pt idx="6">
                    <c:v>2014</c:v>
                  </c:pt>
                  <c:pt idx="9">
                    <c:v>2015</c:v>
                  </c:pt>
                  <c:pt idx="12">
                    <c:v>2016</c:v>
                  </c:pt>
                </c:lvl>
              </c:multiLvlStrCache>
            </c:multiLvlStrRef>
          </c:cat>
          <c:val>
            <c:numRef>
              <c:f>Foglio1!$O$56:$AC$56</c:f>
              <c:numCache>
                <c:formatCode>General</c:formatCode>
                <c:ptCount val="15"/>
                <c:pt idx="0">
                  <c:v>10258</c:v>
                </c:pt>
                <c:pt idx="1">
                  <c:v>9336</c:v>
                </c:pt>
                <c:pt idx="2">
                  <c:v>1834</c:v>
                </c:pt>
                <c:pt idx="3">
                  <c:v>9192</c:v>
                </c:pt>
                <c:pt idx="4">
                  <c:v>9353</c:v>
                </c:pt>
                <c:pt idx="5">
                  <c:v>1673</c:v>
                </c:pt>
                <c:pt idx="6">
                  <c:v>8287</c:v>
                </c:pt>
                <c:pt idx="7">
                  <c:v>8204</c:v>
                </c:pt>
                <c:pt idx="8">
                  <c:v>1756</c:v>
                </c:pt>
                <c:pt idx="9">
                  <c:v>8390</c:v>
                </c:pt>
                <c:pt idx="10">
                  <c:v>8332</c:v>
                </c:pt>
                <c:pt idx="11">
                  <c:v>1814</c:v>
                </c:pt>
                <c:pt idx="12">
                  <c:v>8388</c:v>
                </c:pt>
                <c:pt idx="13">
                  <c:v>8188</c:v>
                </c:pt>
                <c:pt idx="14">
                  <c:v>2014</c:v>
                </c:pt>
              </c:numCache>
            </c:numRef>
          </c:val>
          <c:extLst xmlns:c16r2="http://schemas.microsoft.com/office/drawing/2015/06/chart">
            <c:ext xmlns:c16="http://schemas.microsoft.com/office/drawing/2014/chart" uri="{C3380CC4-5D6E-409C-BE32-E72D297353CC}">
              <c16:uniqueId val="{00000002-EC69-4586-88D4-3D1CF728D510}"/>
            </c:ext>
          </c:extLst>
        </c:ser>
        <c:ser>
          <c:idx val="3"/>
          <c:order val="3"/>
          <c:tx>
            <c:strRef>
              <c:f>Foglio1!$N$57</c:f>
              <c:strCache>
                <c:ptCount val="1"/>
                <c:pt idx="0">
                  <c:v>Criminal cases</c:v>
                </c:pt>
              </c:strCache>
            </c:strRef>
          </c:tx>
          <c:spPr>
            <a:solidFill>
              <a:schemeClr val="accent4"/>
            </a:solidFill>
            <a:ln>
              <a:noFill/>
            </a:ln>
            <a:effectLst/>
          </c:spPr>
          <c:invertIfNegative val="0"/>
          <c:cat>
            <c:multiLvlStrRef>
              <c:f>Foglio1!$O$52:$AC$53</c:f>
              <c:multiLvlStrCache>
                <c:ptCount val="15"/>
                <c:lvl>
                  <c:pt idx="0">
                    <c:v>Incoming</c:v>
                  </c:pt>
                  <c:pt idx="1">
                    <c:v>Solved</c:v>
                  </c:pt>
                  <c:pt idx="2">
                    <c:v>Pending</c:v>
                  </c:pt>
                  <c:pt idx="3">
                    <c:v>Incoming</c:v>
                  </c:pt>
                  <c:pt idx="4">
                    <c:v>Solved</c:v>
                  </c:pt>
                  <c:pt idx="5">
                    <c:v>Pending</c:v>
                  </c:pt>
                  <c:pt idx="6">
                    <c:v>Incoming</c:v>
                  </c:pt>
                  <c:pt idx="7">
                    <c:v>Solved</c:v>
                  </c:pt>
                  <c:pt idx="8">
                    <c:v>Pending</c:v>
                  </c:pt>
                  <c:pt idx="9">
                    <c:v>Incoming</c:v>
                  </c:pt>
                  <c:pt idx="10">
                    <c:v>Solved</c:v>
                  </c:pt>
                  <c:pt idx="11">
                    <c:v>Pending</c:v>
                  </c:pt>
                  <c:pt idx="12">
                    <c:v>Incoming</c:v>
                  </c:pt>
                  <c:pt idx="13">
                    <c:v>Solved</c:v>
                  </c:pt>
                  <c:pt idx="14">
                    <c:v>Pending</c:v>
                  </c:pt>
                </c:lvl>
                <c:lvl>
                  <c:pt idx="0">
                    <c:v>2012</c:v>
                  </c:pt>
                  <c:pt idx="3">
                    <c:v>2013</c:v>
                  </c:pt>
                  <c:pt idx="6">
                    <c:v>2014</c:v>
                  </c:pt>
                  <c:pt idx="9">
                    <c:v>2015</c:v>
                  </c:pt>
                  <c:pt idx="12">
                    <c:v>2016</c:v>
                  </c:pt>
                </c:lvl>
              </c:multiLvlStrCache>
            </c:multiLvlStrRef>
          </c:cat>
          <c:val>
            <c:numRef>
              <c:f>Foglio1!$O$57:$AC$57</c:f>
              <c:numCache>
                <c:formatCode>General</c:formatCode>
                <c:ptCount val="15"/>
                <c:pt idx="0">
                  <c:v>9635</c:v>
                </c:pt>
                <c:pt idx="1">
                  <c:v>9447</c:v>
                </c:pt>
                <c:pt idx="2">
                  <c:v>5303</c:v>
                </c:pt>
                <c:pt idx="3">
                  <c:v>9162</c:v>
                </c:pt>
                <c:pt idx="4">
                  <c:v>9203</c:v>
                </c:pt>
                <c:pt idx="5">
                  <c:v>5262</c:v>
                </c:pt>
                <c:pt idx="6">
                  <c:v>9516</c:v>
                </c:pt>
                <c:pt idx="7">
                  <c:v>9700</c:v>
                </c:pt>
                <c:pt idx="8">
                  <c:v>5078</c:v>
                </c:pt>
                <c:pt idx="9">
                  <c:v>10600</c:v>
                </c:pt>
                <c:pt idx="10">
                  <c:v>10648</c:v>
                </c:pt>
                <c:pt idx="11">
                  <c:v>5030</c:v>
                </c:pt>
                <c:pt idx="12">
                  <c:v>10794</c:v>
                </c:pt>
                <c:pt idx="13">
                  <c:v>10232</c:v>
                </c:pt>
                <c:pt idx="14">
                  <c:v>5592</c:v>
                </c:pt>
              </c:numCache>
            </c:numRef>
          </c:val>
          <c:extLst xmlns:c16r2="http://schemas.microsoft.com/office/drawing/2015/06/chart">
            <c:ext xmlns:c16="http://schemas.microsoft.com/office/drawing/2014/chart" uri="{C3380CC4-5D6E-409C-BE32-E72D297353CC}">
              <c16:uniqueId val="{00000003-EC69-4586-88D4-3D1CF728D510}"/>
            </c:ext>
          </c:extLst>
        </c:ser>
        <c:ser>
          <c:idx val="4"/>
          <c:order val="4"/>
          <c:tx>
            <c:strRef>
              <c:f>Foglio1!$N$58</c:f>
              <c:strCache>
                <c:ptCount val="1"/>
                <c:pt idx="0">
                  <c:v>Enforcement</c:v>
                </c:pt>
              </c:strCache>
            </c:strRef>
          </c:tx>
          <c:spPr>
            <a:solidFill>
              <a:schemeClr val="accent5"/>
            </a:solidFill>
            <a:ln>
              <a:noFill/>
            </a:ln>
            <a:effectLst/>
          </c:spPr>
          <c:invertIfNegative val="0"/>
          <c:cat>
            <c:multiLvlStrRef>
              <c:f>Foglio1!$O$52:$AC$53</c:f>
              <c:multiLvlStrCache>
                <c:ptCount val="15"/>
                <c:lvl>
                  <c:pt idx="0">
                    <c:v>Incoming</c:v>
                  </c:pt>
                  <c:pt idx="1">
                    <c:v>Solved</c:v>
                  </c:pt>
                  <c:pt idx="2">
                    <c:v>Pending</c:v>
                  </c:pt>
                  <c:pt idx="3">
                    <c:v>Incoming</c:v>
                  </c:pt>
                  <c:pt idx="4">
                    <c:v>Solved</c:v>
                  </c:pt>
                  <c:pt idx="5">
                    <c:v>Pending</c:v>
                  </c:pt>
                  <c:pt idx="6">
                    <c:v>Incoming</c:v>
                  </c:pt>
                  <c:pt idx="7">
                    <c:v>Solved</c:v>
                  </c:pt>
                  <c:pt idx="8">
                    <c:v>Pending</c:v>
                  </c:pt>
                  <c:pt idx="9">
                    <c:v>Incoming</c:v>
                  </c:pt>
                  <c:pt idx="10">
                    <c:v>Solved</c:v>
                  </c:pt>
                  <c:pt idx="11">
                    <c:v>Pending</c:v>
                  </c:pt>
                  <c:pt idx="12">
                    <c:v>Incoming</c:v>
                  </c:pt>
                  <c:pt idx="13">
                    <c:v>Solved</c:v>
                  </c:pt>
                  <c:pt idx="14">
                    <c:v>Pending</c:v>
                  </c:pt>
                </c:lvl>
                <c:lvl>
                  <c:pt idx="0">
                    <c:v>2012</c:v>
                  </c:pt>
                  <c:pt idx="3">
                    <c:v>2013</c:v>
                  </c:pt>
                  <c:pt idx="6">
                    <c:v>2014</c:v>
                  </c:pt>
                  <c:pt idx="9">
                    <c:v>2015</c:v>
                  </c:pt>
                  <c:pt idx="12">
                    <c:v>2016</c:v>
                  </c:pt>
                </c:lvl>
              </c:multiLvlStrCache>
            </c:multiLvlStrRef>
          </c:cat>
          <c:val>
            <c:numRef>
              <c:f>Foglio1!$O$58:$AC$58</c:f>
              <c:numCache>
                <c:formatCode>General</c:formatCode>
                <c:ptCount val="15"/>
                <c:pt idx="0">
                  <c:v>2312</c:v>
                </c:pt>
                <c:pt idx="1">
                  <c:v>2238</c:v>
                </c:pt>
                <c:pt idx="2">
                  <c:v>634</c:v>
                </c:pt>
                <c:pt idx="3">
                  <c:v>5748</c:v>
                </c:pt>
                <c:pt idx="4">
                  <c:v>5551</c:v>
                </c:pt>
                <c:pt idx="5">
                  <c:v>831</c:v>
                </c:pt>
                <c:pt idx="6">
                  <c:v>2700</c:v>
                </c:pt>
                <c:pt idx="7">
                  <c:v>2553</c:v>
                </c:pt>
                <c:pt idx="8">
                  <c:v>978</c:v>
                </c:pt>
                <c:pt idx="9">
                  <c:v>3280</c:v>
                </c:pt>
                <c:pt idx="10">
                  <c:v>3147</c:v>
                </c:pt>
                <c:pt idx="11">
                  <c:v>1111</c:v>
                </c:pt>
                <c:pt idx="12">
                  <c:v>3068</c:v>
                </c:pt>
                <c:pt idx="13">
                  <c:v>2990</c:v>
                </c:pt>
                <c:pt idx="14">
                  <c:v>1189</c:v>
                </c:pt>
              </c:numCache>
            </c:numRef>
          </c:val>
          <c:extLst xmlns:c16r2="http://schemas.microsoft.com/office/drawing/2015/06/chart">
            <c:ext xmlns:c16="http://schemas.microsoft.com/office/drawing/2014/chart" uri="{C3380CC4-5D6E-409C-BE32-E72D297353CC}">
              <c16:uniqueId val="{00000004-EC69-4586-88D4-3D1CF728D510}"/>
            </c:ext>
          </c:extLst>
        </c:ser>
        <c:dLbls>
          <c:showLegendKey val="0"/>
          <c:showVal val="0"/>
          <c:showCatName val="0"/>
          <c:showSerName val="0"/>
          <c:showPercent val="0"/>
          <c:showBubbleSize val="0"/>
        </c:dLbls>
        <c:gapWidth val="150"/>
        <c:overlap val="100"/>
        <c:axId val="216958976"/>
        <c:axId val="216708736"/>
      </c:barChart>
      <c:catAx>
        <c:axId val="21695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6708736"/>
        <c:crosses val="autoZero"/>
        <c:auto val="1"/>
        <c:lblAlgn val="ctr"/>
        <c:lblOffset val="100"/>
        <c:noMultiLvlLbl val="0"/>
      </c:catAx>
      <c:valAx>
        <c:axId val="21670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695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'Cases-Judges-Costs'!$A$18</c:f>
              <c:strCache>
                <c:ptCount val="1"/>
                <c:pt idx="0">
                  <c:v>Judges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'Cases-Judges-Costs'!$B$18:$F$18</c:f>
              <c:numCache>
                <c:formatCode>0</c:formatCode>
                <c:ptCount val="5"/>
                <c:pt idx="0">
                  <c:v>433</c:v>
                </c:pt>
                <c:pt idx="1">
                  <c:v>432</c:v>
                </c:pt>
                <c:pt idx="2">
                  <c:v>441</c:v>
                </c:pt>
                <c:pt idx="3">
                  <c:v>446</c:v>
                </c:pt>
                <c:pt idx="4">
                  <c:v>448</c:v>
                </c:pt>
              </c:numCache>
            </c:numRef>
          </c:val>
          <c:extLst xmlns:c16r2="http://schemas.microsoft.com/office/drawing/2015/06/chart">
            <c:ext xmlns:c16="http://schemas.microsoft.com/office/drawing/2014/chart" uri="{C3380CC4-5D6E-409C-BE32-E72D297353CC}">
              <c16:uniqueId val="{00000000-5614-46A0-8CEA-9217B9C0137E}"/>
            </c:ext>
          </c:extLst>
        </c:ser>
        <c:ser>
          <c:idx val="1"/>
          <c:order val="1"/>
          <c:tx>
            <c:strRef>
              <c:f>'Cases-Judges-Costs'!$A$25</c:f>
              <c:strCache>
                <c:ptCount val="1"/>
                <c:pt idx="0">
                  <c:v>Staff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'Cases-Judges-Costs'!$B$25:$F$25</c:f>
              <c:numCache>
                <c:formatCode>0</c:formatCode>
                <c:ptCount val="5"/>
                <c:pt idx="0">
                  <c:v>1495.5</c:v>
                </c:pt>
                <c:pt idx="1">
                  <c:v>1486</c:v>
                </c:pt>
                <c:pt idx="2">
                  <c:v>1502</c:v>
                </c:pt>
                <c:pt idx="3">
                  <c:v>1500</c:v>
                </c:pt>
                <c:pt idx="4">
                  <c:v>1433</c:v>
                </c:pt>
              </c:numCache>
            </c:numRef>
          </c:val>
          <c:extLst xmlns:c16r2="http://schemas.microsoft.com/office/drawing/2015/06/chart">
            <c:ext xmlns:c16="http://schemas.microsoft.com/office/drawing/2014/chart" uri="{C3380CC4-5D6E-409C-BE32-E72D297353CC}">
              <c16:uniqueId val="{00000001-5614-46A0-8CEA-9217B9C0137E}"/>
            </c:ext>
          </c:extLst>
        </c:ser>
        <c:dLbls>
          <c:showLegendKey val="0"/>
          <c:showVal val="0"/>
          <c:showCatName val="0"/>
          <c:showSerName val="0"/>
          <c:showPercent val="0"/>
          <c:showBubbleSize val="0"/>
        </c:dLbls>
        <c:gapWidth val="219"/>
        <c:overlap val="-27"/>
        <c:axId val="231305216"/>
        <c:axId val="216710464"/>
      </c:barChart>
      <c:lineChart>
        <c:grouping val="standard"/>
        <c:varyColors val="0"/>
        <c:ser>
          <c:idx val="2"/>
          <c:order val="2"/>
          <c:tx>
            <c:strRef>
              <c:f>'Cases-Judges-Costs'!$A$28</c:f>
              <c:strCache>
                <c:ptCount val="1"/>
                <c:pt idx="0">
                  <c:v>Staff per judge</c:v>
                </c:pt>
              </c:strCache>
            </c:strRef>
          </c:tx>
          <c:spPr>
            <a:ln w="28575" cap="rnd">
              <a:solidFill>
                <a:schemeClr val="accent5"/>
              </a:solidFill>
              <a:round/>
            </a:ln>
            <a:effectLst/>
          </c:spPr>
          <c:marker>
            <c:symbol val="none"/>
          </c:marker>
          <c:dLbls>
            <c:dLbl>
              <c:idx val="0"/>
              <c:layout>
                <c:manualLayout>
                  <c:x val="2.7777777777777776E-2"/>
                  <c:y val="-4.16666666666666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14-46A0-8CEA-9217B9C0137E}"/>
                </c:ext>
              </c:extLst>
            </c:dLbl>
            <c:dLbl>
              <c:idx val="1"/>
              <c:layout>
                <c:manualLayout>
                  <c:x val="2.5000000000000001E-2"/>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614-46A0-8CEA-9217B9C0137E}"/>
                </c:ext>
              </c:extLst>
            </c:dLbl>
            <c:dLbl>
              <c:idx val="2"/>
              <c:layout>
                <c:manualLayout>
                  <c:x val="2.7777777777777776E-2"/>
                  <c:y val="-3.24074074074074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614-46A0-8CEA-9217B9C0137E}"/>
                </c:ext>
              </c:extLst>
            </c:dLbl>
            <c:dLbl>
              <c:idx val="3"/>
              <c:layout>
                <c:manualLayout>
                  <c:x val="2.7777777777777676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614-46A0-8CEA-9217B9C0137E}"/>
                </c:ext>
              </c:extLst>
            </c:dLbl>
            <c:dLbl>
              <c:idx val="4"/>
              <c:layout>
                <c:manualLayout>
                  <c:x val="5.5555555555554534E-3"/>
                  <c:y val="-2.31481481481481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614-46A0-8CEA-9217B9C013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'Cases-Judges-Costs'!$B$28:$F$28</c:f>
              <c:numCache>
                <c:formatCode>#,##0.00;\(#,##0.00\)</c:formatCode>
                <c:ptCount val="5"/>
                <c:pt idx="0">
                  <c:v>3.4538106235565822</c:v>
                </c:pt>
                <c:pt idx="1">
                  <c:v>3.4398148148148149</c:v>
                </c:pt>
                <c:pt idx="2">
                  <c:v>3.4058956916099774</c:v>
                </c:pt>
                <c:pt idx="3">
                  <c:v>3.3632286995515694</c:v>
                </c:pt>
                <c:pt idx="4">
                  <c:v>3.1986607142857144</c:v>
                </c:pt>
              </c:numCache>
            </c:numRef>
          </c:val>
          <c:smooth val="0"/>
          <c:extLst xmlns:c16r2="http://schemas.microsoft.com/office/drawing/2015/06/chart">
            <c:ext xmlns:c16="http://schemas.microsoft.com/office/drawing/2014/chart" uri="{C3380CC4-5D6E-409C-BE32-E72D297353CC}">
              <c16:uniqueId val="{00000007-5614-46A0-8CEA-9217B9C0137E}"/>
            </c:ext>
          </c:extLst>
        </c:ser>
        <c:dLbls>
          <c:showLegendKey val="0"/>
          <c:showVal val="0"/>
          <c:showCatName val="0"/>
          <c:showSerName val="0"/>
          <c:showPercent val="0"/>
          <c:showBubbleSize val="0"/>
        </c:dLbls>
        <c:marker val="1"/>
        <c:smooth val="0"/>
        <c:axId val="231307264"/>
        <c:axId val="230825984"/>
      </c:lineChart>
      <c:catAx>
        <c:axId val="2313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6710464"/>
        <c:crosses val="autoZero"/>
        <c:auto val="1"/>
        <c:lblAlgn val="ctr"/>
        <c:lblOffset val="100"/>
        <c:noMultiLvlLbl val="0"/>
      </c:catAx>
      <c:valAx>
        <c:axId val="216710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305216"/>
        <c:crosses val="autoZero"/>
        <c:crossBetween val="between"/>
      </c:valAx>
      <c:valAx>
        <c:axId val="230825984"/>
        <c:scaling>
          <c:orientation val="minMax"/>
          <c:min val="0"/>
        </c:scaling>
        <c:delete val="0"/>
        <c:axPos val="r"/>
        <c:numFmt formatCode="#,##0.0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307264"/>
        <c:crosses val="max"/>
        <c:crossBetween val="between"/>
      </c:valAx>
      <c:catAx>
        <c:axId val="231307264"/>
        <c:scaling>
          <c:orientation val="minMax"/>
        </c:scaling>
        <c:delete val="1"/>
        <c:axPos val="b"/>
        <c:numFmt formatCode="General" sourceLinked="1"/>
        <c:majorTickMark val="out"/>
        <c:minorTickMark val="none"/>
        <c:tickLblPos val="nextTo"/>
        <c:crossAx val="2308259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12052117263844"/>
          <c:y val="8.2474064555972254E-2"/>
          <c:w val="0.749185667752443"/>
          <c:h val="0.73849880719369276"/>
        </c:manualLayout>
      </c:layout>
      <c:barChart>
        <c:barDir val="col"/>
        <c:grouping val="clustered"/>
        <c:varyColors val="0"/>
        <c:ser>
          <c:idx val="1"/>
          <c:order val="0"/>
          <c:tx>
            <c:strRef>
              <c:f>'Cases-Judges-Costs'!$A$30</c:f>
              <c:strCache>
                <c:ptCount val="1"/>
                <c:pt idx="0">
                  <c:v>Incoming cases per Judge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'Cases-Judges-Costs'!$B$30:$F$30</c:f>
              <c:numCache>
                <c:formatCode>#,##0;\(#,##0\)</c:formatCode>
                <c:ptCount val="5"/>
                <c:pt idx="0">
                  <c:v>236.72055427251732</c:v>
                </c:pt>
                <c:pt idx="1">
                  <c:v>235.15046296296296</c:v>
                </c:pt>
                <c:pt idx="2">
                  <c:v>222.45124716553289</c:v>
                </c:pt>
                <c:pt idx="3">
                  <c:v>212.64573991031389</c:v>
                </c:pt>
                <c:pt idx="4">
                  <c:v>212.35714285714286</c:v>
                </c:pt>
              </c:numCache>
            </c:numRef>
          </c:val>
          <c:extLst xmlns:c16r2="http://schemas.microsoft.com/office/drawing/2015/06/chart">
            <c:ext xmlns:c16="http://schemas.microsoft.com/office/drawing/2014/chart" uri="{C3380CC4-5D6E-409C-BE32-E72D297353CC}">
              <c16:uniqueId val="{00000000-14C8-4DD3-AABE-4EA5DB1D7612}"/>
            </c:ext>
          </c:extLst>
        </c:ser>
        <c:ser>
          <c:idx val="0"/>
          <c:order val="1"/>
          <c:tx>
            <c:strRef>
              <c:f>'Cases-Judges-Costs'!$A$31</c:f>
              <c:strCache>
                <c:ptCount val="1"/>
                <c:pt idx="0">
                  <c:v>Solved cases per Judge </c:v>
                </c:pt>
              </c:strCache>
            </c:strRef>
          </c:tx>
          <c:spPr>
            <a:solidFill>
              <a:schemeClr val="accent1"/>
            </a:solidFill>
            <a:ln>
              <a:noFill/>
            </a:ln>
            <a:effectLst/>
          </c:spPr>
          <c:invertIfNegative val="0"/>
          <c:dLbls>
            <c:dLbl>
              <c:idx val="0"/>
              <c:layout>
                <c:manualLayout>
                  <c:x val="1.6931216931216932E-2"/>
                  <c:y val="6.993006993006950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4C8-4DD3-AABE-4EA5DB1D7612}"/>
                </c:ext>
              </c:extLst>
            </c:dLbl>
            <c:dLbl>
              <c:idx val="1"/>
              <c:layout>
                <c:manualLayout>
                  <c:x val="2.1163854518185189E-2"/>
                  <c:y val="2.331002331002331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4C8-4DD3-AABE-4EA5DB1D7612}"/>
                </c:ext>
              </c:extLst>
            </c:dLbl>
            <c:dLbl>
              <c:idx val="2"/>
              <c:layout>
                <c:manualLayout>
                  <c:x val="2.328042328042328E-2"/>
                  <c:y val="2.3310023310022881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4C8-4DD3-AABE-4EA5DB1D7612}"/>
                </c:ext>
              </c:extLst>
            </c:dLbl>
            <c:dLbl>
              <c:idx val="3"/>
              <c:layout>
                <c:manualLayout>
                  <c:x val="1.6931216931216932E-2"/>
                  <c:y val="4.662004662004662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4C8-4DD3-AABE-4EA5DB1D7612}"/>
                </c:ext>
              </c:extLst>
            </c:dLbl>
            <c:dLbl>
              <c:idx val="4"/>
              <c:layout>
                <c:manualLayout>
                  <c:x val="3.8095238095238099E-2"/>
                  <c:y val="6.993006993007014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4C8-4DD3-AABE-4EA5DB1D7612}"/>
                </c:ext>
              </c:extLst>
            </c:dLbl>
            <c:dLbl>
              <c:idx val="5"/>
              <c:layout>
                <c:manualLayout>
                  <c:x val="3.1746031746031744E-2"/>
                  <c:y val="1.165501165501165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4C8-4DD3-AABE-4EA5DB1D76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'Cases-Judges-Costs'!$B$31:$F$31</c:f>
              <c:numCache>
                <c:formatCode>#,##0;\(#,##0\)</c:formatCode>
                <c:ptCount val="5"/>
                <c:pt idx="0">
                  <c:v>245.49422632794457</c:v>
                </c:pt>
                <c:pt idx="1">
                  <c:v>245.10416666666666</c:v>
                </c:pt>
                <c:pt idx="2">
                  <c:v>222.34467120181407</c:v>
                </c:pt>
                <c:pt idx="3">
                  <c:v>220.43497757847533</c:v>
                </c:pt>
                <c:pt idx="4">
                  <c:v>212.54017857142858</c:v>
                </c:pt>
              </c:numCache>
            </c:numRef>
          </c:val>
          <c:extLst xmlns:c16r2="http://schemas.microsoft.com/office/drawing/2015/06/chart">
            <c:ext xmlns:c16="http://schemas.microsoft.com/office/drawing/2014/chart" uri="{C3380CC4-5D6E-409C-BE32-E72D297353CC}">
              <c16:uniqueId val="{00000007-14C8-4DD3-AABE-4EA5DB1D7612}"/>
            </c:ext>
          </c:extLst>
        </c:ser>
        <c:ser>
          <c:idx val="2"/>
          <c:order val="3"/>
          <c:tx>
            <c:strRef>
              <c:f>'Cases-Judges-Costs'!$A$32</c:f>
              <c:strCache>
                <c:ptCount val="1"/>
                <c:pt idx="0">
                  <c:v>Solved ceses per Staff</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'Cases-Judges-Costs'!$B$32:$F$32</c:f>
              <c:numCache>
                <c:formatCode>#,##0;\(#,##0\)</c:formatCode>
                <c:ptCount val="5"/>
                <c:pt idx="0">
                  <c:v>71.07923771313942</c:v>
                </c:pt>
                <c:pt idx="1">
                  <c:v>71.255047106325705</c:v>
                </c:pt>
                <c:pt idx="2">
                  <c:v>65.282290279627162</c:v>
                </c:pt>
                <c:pt idx="3">
                  <c:v>65.542666666666662</c:v>
                </c:pt>
                <c:pt idx="4">
                  <c:v>66.446615491974882</c:v>
                </c:pt>
              </c:numCache>
            </c:numRef>
          </c:val>
          <c:extLst xmlns:c16r2="http://schemas.microsoft.com/office/drawing/2015/06/chart">
            <c:ext xmlns:c16="http://schemas.microsoft.com/office/drawing/2014/chart" uri="{C3380CC4-5D6E-409C-BE32-E72D297353CC}">
              <c16:uniqueId val="{00000008-14C8-4DD3-AABE-4EA5DB1D7612}"/>
            </c:ext>
          </c:extLst>
        </c:ser>
        <c:dLbls>
          <c:showLegendKey val="0"/>
          <c:showVal val="0"/>
          <c:showCatName val="0"/>
          <c:showSerName val="0"/>
          <c:showPercent val="0"/>
          <c:showBubbleSize val="0"/>
        </c:dLbls>
        <c:gapWidth val="45"/>
        <c:overlap val="1"/>
        <c:axId val="231449088"/>
        <c:axId val="230827712"/>
      </c:barChart>
      <c:lineChart>
        <c:grouping val="standard"/>
        <c:varyColors val="0"/>
        <c:ser>
          <c:idx val="5"/>
          <c:order val="2"/>
          <c:tx>
            <c:strRef>
              <c:f>'Cases-Judges-Costs'!$A$29</c:f>
              <c:strCache>
                <c:ptCount val="1"/>
                <c:pt idx="0">
                  <c:v>Cost per case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5020622422197223E-2"/>
                  <c:y val="2.23953412073490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4C8-4DD3-AABE-4EA5DB1D7612}"/>
                </c:ext>
              </c:extLst>
            </c:dLbl>
            <c:dLbl>
              <c:idx val="1"/>
              <c:layout>
                <c:manualLayout>
                  <c:x val="-3.2904220305795186E-2"/>
                  <c:y val="2.466420603674540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4C8-4DD3-AABE-4EA5DB1D7612}"/>
                </c:ext>
              </c:extLst>
            </c:dLbl>
            <c:dLbl>
              <c:idx val="3"/>
              <c:layout>
                <c:manualLayout>
                  <c:x val="-3.339199266758322E-2"/>
                  <c:y val="2.629987467782743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4C8-4DD3-AABE-4EA5DB1D7612}"/>
                </c:ext>
              </c:extLst>
            </c:dLbl>
            <c:dLbl>
              <c:idx val="4"/>
              <c:layout>
                <c:manualLayout>
                  <c:x val="-3.3069699620880723E-2"/>
                  <c:y val="2.22524887091816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4C8-4DD3-AABE-4EA5DB1D76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'Cases-Judges-Costs'!$B$11:$F$11</c:f>
              <c:numCache>
                <c:formatCode>General</c:formatCode>
                <c:ptCount val="5"/>
                <c:pt idx="0">
                  <c:v>2012</c:v>
                </c:pt>
                <c:pt idx="1">
                  <c:v>2013</c:v>
                </c:pt>
                <c:pt idx="2">
                  <c:v>2014</c:v>
                </c:pt>
                <c:pt idx="3">
                  <c:v>2015</c:v>
                </c:pt>
                <c:pt idx="4">
                  <c:v>2016</c:v>
                </c:pt>
              </c:numCache>
            </c:numRef>
          </c:cat>
          <c:val>
            <c:numRef>
              <c:f>'Cases-Judges-Costs'!$B$29:$F$29</c:f>
              <c:numCache>
                <c:formatCode>#,##0;\(#,##0\)</c:formatCode>
                <c:ptCount val="5"/>
                <c:pt idx="0">
                  <c:v>328.95496824993654</c:v>
                </c:pt>
                <c:pt idx="1">
                  <c:v>360.74550899560842</c:v>
                </c:pt>
                <c:pt idx="2">
                  <c:v>410.07834999082138</c:v>
                </c:pt>
                <c:pt idx="3">
                  <c:v>430.6828379477999</c:v>
                </c:pt>
                <c:pt idx="4">
                  <c:v>444.80105998865758</c:v>
                </c:pt>
              </c:numCache>
            </c:numRef>
          </c:val>
          <c:smooth val="1"/>
          <c:extLst xmlns:c16r2="http://schemas.microsoft.com/office/drawing/2015/06/chart">
            <c:ext xmlns:c16="http://schemas.microsoft.com/office/drawing/2014/chart" uri="{C3380CC4-5D6E-409C-BE32-E72D297353CC}">
              <c16:uniqueId val="{0000000D-14C8-4DD3-AABE-4EA5DB1D7612}"/>
            </c:ext>
          </c:extLst>
        </c:ser>
        <c:dLbls>
          <c:showLegendKey val="0"/>
          <c:showVal val="0"/>
          <c:showCatName val="0"/>
          <c:showSerName val="0"/>
          <c:showPercent val="0"/>
          <c:showBubbleSize val="0"/>
        </c:dLbls>
        <c:marker val="1"/>
        <c:smooth val="0"/>
        <c:axId val="231449600"/>
        <c:axId val="230828288"/>
      </c:lineChart>
      <c:catAx>
        <c:axId val="23144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0827712"/>
        <c:crosses val="autoZero"/>
        <c:auto val="0"/>
        <c:lblAlgn val="ctr"/>
        <c:lblOffset val="100"/>
        <c:tickLblSkip val="1"/>
        <c:tickMarkSkip val="1"/>
        <c:noMultiLvlLbl val="0"/>
      </c:catAx>
      <c:valAx>
        <c:axId val="23082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Lieta</a:t>
                </a:r>
                <a:r>
                  <a:rPr lang="en-GB"/>
                  <a:t>/ </a:t>
                </a:r>
                <a:r>
                  <a:rPr lang="lv-LV"/>
                  <a:t>tiesnesis</a:t>
                </a:r>
                <a:endParaRPr lang="en-GB"/>
              </a:p>
            </c:rich>
          </c:tx>
          <c:layout>
            <c:manualLayout>
              <c:xMode val="edge"/>
              <c:yMode val="edge"/>
              <c:x val="2.0516094051657909E-2"/>
              <c:y val="0.39642005606020081"/>
            </c:manualLayout>
          </c:layout>
          <c:overlay val="0"/>
          <c:spPr>
            <a:noFill/>
            <a:ln>
              <a:noFill/>
            </a:ln>
            <a:effectLst/>
          </c:spPr>
        </c:title>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449088"/>
        <c:crosses val="autoZero"/>
        <c:crossBetween val="between"/>
      </c:valAx>
      <c:catAx>
        <c:axId val="231449600"/>
        <c:scaling>
          <c:orientation val="minMax"/>
        </c:scaling>
        <c:delete val="1"/>
        <c:axPos val="b"/>
        <c:numFmt formatCode="General" sourceLinked="1"/>
        <c:majorTickMark val="none"/>
        <c:minorTickMark val="none"/>
        <c:tickLblPos val="nextTo"/>
        <c:crossAx val="230828288"/>
        <c:crosses val="autoZero"/>
        <c:auto val="0"/>
        <c:lblAlgn val="ctr"/>
        <c:lblOffset val="100"/>
        <c:noMultiLvlLbl val="0"/>
      </c:catAx>
      <c:valAx>
        <c:axId val="230828288"/>
        <c:scaling>
          <c:orientation val="minMax"/>
          <c:max val="8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Izmaksas</a:t>
                </a:r>
                <a:r>
                  <a:rPr lang="en-GB"/>
                  <a:t> / </a:t>
                </a:r>
                <a:r>
                  <a:rPr lang="lv-LV"/>
                  <a:t>lieta</a:t>
                </a:r>
                <a:r>
                  <a:rPr lang="en-GB"/>
                  <a:t> (euro)</a:t>
                </a:r>
              </a:p>
            </c:rich>
          </c:tx>
          <c:layout>
            <c:manualLayout>
              <c:xMode val="edge"/>
              <c:yMode val="edge"/>
              <c:x val="0.94722959630046244"/>
              <c:y val="0.36783381972358348"/>
            </c:manualLayout>
          </c:layout>
          <c:overlay val="0"/>
          <c:spPr>
            <a:noFill/>
            <a:ln>
              <a:noFill/>
            </a:ln>
            <a:effectLst/>
          </c:spPr>
        </c:title>
        <c:numFmt formatCode="#,##0.0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449600"/>
        <c:crosses val="max"/>
        <c:crossBetween val="between"/>
      </c:valAx>
      <c:spPr>
        <a:noFill/>
        <a:ln>
          <a:noFill/>
        </a:ln>
        <a:effectLst/>
      </c:spPr>
    </c:plotArea>
    <c:legend>
      <c:legendPos val="b"/>
      <c:legendEntry>
        <c:idx val="1"/>
        <c:delete val="1"/>
      </c:legendEntry>
      <c:layout>
        <c:manualLayout>
          <c:xMode val="edge"/>
          <c:yMode val="edge"/>
          <c:x val="5.4232720909886262E-2"/>
          <c:y val="0.92151098019222399"/>
          <c:w val="0.78105095483754183"/>
          <c:h val="7.352722995956441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98276659969095"/>
          <c:y val="0.10621966805795131"/>
          <c:w val="0.67342752630437896"/>
          <c:h val="0.58359414532642884"/>
        </c:manualLayout>
      </c:layout>
      <c:barChart>
        <c:barDir val="col"/>
        <c:grouping val="clustered"/>
        <c:varyColors val="0"/>
        <c:ser>
          <c:idx val="1"/>
          <c:order val="0"/>
          <c:tx>
            <c:strRef>
              <c:f>'Appeal Ratio'!$A$42</c:f>
              <c:strCache>
                <c:ptCount val="1"/>
                <c:pt idx="0">
                  <c:v>Solved cases</c:v>
                </c:pt>
              </c:strCache>
            </c:strRef>
          </c:tx>
          <c:spPr>
            <a:solidFill>
              <a:srgbClr val="92D050"/>
            </a:solidFill>
            <a:ln w="25400">
              <a:noFill/>
            </a:ln>
          </c:spPr>
          <c:invertIfNegative val="0"/>
          <c:cat>
            <c:numRef>
              <c:f>'Appeal Ratio'!$B$41:$F$41</c:f>
              <c:numCache>
                <c:formatCode>General</c:formatCode>
                <c:ptCount val="5"/>
                <c:pt idx="0">
                  <c:v>2012</c:v>
                </c:pt>
                <c:pt idx="1">
                  <c:v>2013</c:v>
                </c:pt>
                <c:pt idx="2">
                  <c:v>2014</c:v>
                </c:pt>
                <c:pt idx="3">
                  <c:v>2015</c:v>
                </c:pt>
                <c:pt idx="4">
                  <c:v>2016</c:v>
                </c:pt>
              </c:numCache>
            </c:numRef>
          </c:cat>
          <c:val>
            <c:numRef>
              <c:f>'Appeal Ratio'!$B$42:$F$42</c:f>
              <c:numCache>
                <c:formatCode>#,##0</c:formatCode>
                <c:ptCount val="5"/>
                <c:pt idx="0">
                  <c:v>106299</c:v>
                </c:pt>
                <c:pt idx="1">
                  <c:v>105885</c:v>
                </c:pt>
                <c:pt idx="2">
                  <c:v>98054</c:v>
                </c:pt>
                <c:pt idx="3">
                  <c:v>98314</c:v>
                </c:pt>
                <c:pt idx="4">
                  <c:v>95218</c:v>
                </c:pt>
              </c:numCache>
            </c:numRef>
          </c:val>
          <c:extLst xmlns:c16r2="http://schemas.microsoft.com/office/drawing/2015/06/chart">
            <c:ext xmlns:c16="http://schemas.microsoft.com/office/drawing/2014/chart" uri="{C3380CC4-5D6E-409C-BE32-E72D297353CC}">
              <c16:uniqueId val="{00000000-B3F4-4761-94D3-6010BC53E571}"/>
            </c:ext>
          </c:extLst>
        </c:ser>
        <c:ser>
          <c:idx val="0"/>
          <c:order val="1"/>
          <c:tx>
            <c:strRef>
              <c:f>'Appeal Ratio'!$A$44</c:f>
              <c:strCache>
                <c:ptCount val="1"/>
                <c:pt idx="0">
                  <c:v>Decisions quashed or modified in appeal</c:v>
                </c:pt>
              </c:strCache>
            </c:strRef>
          </c:tx>
          <c:spPr>
            <a:solidFill>
              <a:srgbClr val="FF0000"/>
            </a:solidFill>
            <a:ln w="25400">
              <a:noFill/>
            </a:ln>
          </c:spPr>
          <c:invertIfNegative val="0"/>
          <c:cat>
            <c:numRef>
              <c:f>'Appeal Ratio'!$B$41:$F$41</c:f>
              <c:numCache>
                <c:formatCode>General</c:formatCode>
                <c:ptCount val="5"/>
                <c:pt idx="0">
                  <c:v>2012</c:v>
                </c:pt>
                <c:pt idx="1">
                  <c:v>2013</c:v>
                </c:pt>
                <c:pt idx="2">
                  <c:v>2014</c:v>
                </c:pt>
                <c:pt idx="3">
                  <c:v>2015</c:v>
                </c:pt>
                <c:pt idx="4">
                  <c:v>2016</c:v>
                </c:pt>
              </c:numCache>
            </c:numRef>
          </c:cat>
          <c:val>
            <c:numRef>
              <c:f>'Appeal Ratio'!$B$44:$F$44</c:f>
              <c:numCache>
                <c:formatCode>#,##0</c:formatCode>
                <c:ptCount val="5"/>
                <c:pt idx="0">
                  <c:v>2227</c:v>
                </c:pt>
                <c:pt idx="1">
                  <c:v>2432</c:v>
                </c:pt>
                <c:pt idx="2">
                  <c:v>2028</c:v>
                </c:pt>
                <c:pt idx="3">
                  <c:v>1921</c:v>
                </c:pt>
                <c:pt idx="4">
                  <c:v>2031</c:v>
                </c:pt>
              </c:numCache>
            </c:numRef>
          </c:val>
          <c:extLst xmlns:c16r2="http://schemas.microsoft.com/office/drawing/2015/06/chart">
            <c:ext xmlns:c16="http://schemas.microsoft.com/office/drawing/2014/chart" uri="{C3380CC4-5D6E-409C-BE32-E72D297353CC}">
              <c16:uniqueId val="{00000001-B3F4-4761-94D3-6010BC53E571}"/>
            </c:ext>
          </c:extLst>
        </c:ser>
        <c:ser>
          <c:idx val="4"/>
          <c:order val="4"/>
          <c:tx>
            <c:strRef>
              <c:f>'Appeal Ratio'!$A$43</c:f>
              <c:strCache>
                <c:ptCount val="1"/>
                <c:pt idx="0">
                  <c:v>Appealed decisions</c:v>
                </c:pt>
              </c:strCache>
            </c:strRef>
          </c:tx>
          <c:spPr>
            <a:solidFill>
              <a:srgbClr val="FFC000"/>
            </a:solidFill>
            <a:ln>
              <a:solidFill>
                <a:srgbClr val="FFC000"/>
              </a:solidFill>
            </a:ln>
          </c:spPr>
          <c:invertIfNegative val="0"/>
          <c:cat>
            <c:numRef>
              <c:f>'Appeal Ratio'!$B$41:$F$41</c:f>
              <c:numCache>
                <c:formatCode>General</c:formatCode>
                <c:ptCount val="5"/>
                <c:pt idx="0">
                  <c:v>2012</c:v>
                </c:pt>
                <c:pt idx="1">
                  <c:v>2013</c:v>
                </c:pt>
                <c:pt idx="2">
                  <c:v>2014</c:v>
                </c:pt>
                <c:pt idx="3">
                  <c:v>2015</c:v>
                </c:pt>
                <c:pt idx="4">
                  <c:v>2016</c:v>
                </c:pt>
              </c:numCache>
            </c:numRef>
          </c:cat>
          <c:val>
            <c:numRef>
              <c:f>'Appeal Ratio'!$B$43:$F$43</c:f>
              <c:numCache>
                <c:formatCode>#,##0</c:formatCode>
                <c:ptCount val="5"/>
                <c:pt idx="0">
                  <c:v>13030</c:v>
                </c:pt>
                <c:pt idx="1">
                  <c:v>12868</c:v>
                </c:pt>
                <c:pt idx="2">
                  <c:v>11413</c:v>
                </c:pt>
                <c:pt idx="3">
                  <c:v>10840</c:v>
                </c:pt>
                <c:pt idx="4">
                  <c:v>10669</c:v>
                </c:pt>
              </c:numCache>
            </c:numRef>
          </c:val>
          <c:extLst xmlns:c16r2="http://schemas.microsoft.com/office/drawing/2015/06/chart">
            <c:ext xmlns:c16="http://schemas.microsoft.com/office/drawing/2014/chart" uri="{C3380CC4-5D6E-409C-BE32-E72D297353CC}">
              <c16:uniqueId val="{00000002-B3F4-4761-94D3-6010BC53E571}"/>
            </c:ext>
          </c:extLst>
        </c:ser>
        <c:dLbls>
          <c:showLegendKey val="0"/>
          <c:showVal val="0"/>
          <c:showCatName val="0"/>
          <c:showSerName val="0"/>
          <c:showPercent val="0"/>
          <c:showBubbleSize val="0"/>
        </c:dLbls>
        <c:gapWidth val="150"/>
        <c:axId val="231451136"/>
        <c:axId val="230828864"/>
      </c:barChart>
      <c:lineChart>
        <c:grouping val="standard"/>
        <c:varyColors val="0"/>
        <c:ser>
          <c:idx val="2"/>
          <c:order val="2"/>
          <c:tx>
            <c:strRef>
              <c:f>'Appeal Ratio'!$A$46</c:f>
              <c:strCache>
                <c:ptCount val="1"/>
                <c:pt idx="0">
                  <c:v>Rate of quashed or modified decision on solved 1st instance cases</c:v>
                </c:pt>
              </c:strCache>
            </c:strRef>
          </c:tx>
          <c:spPr>
            <a:ln w="38100">
              <a:solidFill>
                <a:srgbClr val="FF0000"/>
              </a:solidFill>
              <a:prstDash val="solid"/>
            </a:ln>
          </c:spPr>
          <c:marker>
            <c:symbol val="diamond"/>
            <c:size val="2"/>
            <c:spPr>
              <a:solidFill>
                <a:srgbClr val="FF0000"/>
              </a:solidFill>
              <a:ln>
                <a:solidFill>
                  <a:srgbClr val="FF0000"/>
                </a:solidFill>
                <a:prstDash val="solid"/>
              </a:ln>
            </c:spPr>
          </c:marker>
          <c:dLbls>
            <c:dLbl>
              <c:idx val="0"/>
              <c:layout>
                <c:manualLayout>
                  <c:x val="-8.091603332192171E-2"/>
                  <c:y val="-5.00060569351907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3F4-4761-94D3-6010BC53E571}"/>
                </c:ext>
              </c:extLst>
            </c:dLbl>
            <c:dLbl>
              <c:idx val="1"/>
              <c:layout>
                <c:manualLayout>
                  <c:x val="-7.6278534748373844E-2"/>
                  <c:y val="-4.400756638587258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3F4-4761-94D3-6010BC53E571}"/>
                </c:ext>
              </c:extLst>
            </c:dLbl>
            <c:dLbl>
              <c:idx val="2"/>
              <c:layout>
                <c:manualLayout>
                  <c:x val="-5.9130434782608696E-2"/>
                  <c:y val="-2.950550133851722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3F4-4761-94D3-6010BC53E571}"/>
                </c:ext>
              </c:extLst>
            </c:dLbl>
            <c:dLbl>
              <c:idx val="3"/>
              <c:layout>
                <c:manualLayout>
                  <c:x val="-1.4956521739130434E-2"/>
                  <c:y val="-2.77602581472827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3F4-4761-94D3-6010BC53E571}"/>
                </c:ext>
              </c:extLst>
            </c:dLbl>
            <c:dLbl>
              <c:idx val="4"/>
              <c:layout>
                <c:manualLayout>
                  <c:x val="-7.8840579710144926E-3"/>
                  <c:y val="-1.73618447320020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3F4-4761-94D3-6010BC53E571}"/>
                </c:ext>
              </c:extLst>
            </c:dLbl>
            <c:spPr>
              <a:solidFill>
                <a:sysClr val="window" lastClr="FFFFFF"/>
              </a:solidFill>
              <a:ln w="25400">
                <a:noFill/>
              </a:ln>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'Appeal Ratio'!$B$41:$E$41</c:f>
              <c:numCache>
                <c:formatCode>General</c:formatCode>
                <c:ptCount val="4"/>
                <c:pt idx="0">
                  <c:v>2012</c:v>
                </c:pt>
                <c:pt idx="1">
                  <c:v>2013</c:v>
                </c:pt>
                <c:pt idx="2">
                  <c:v>2014</c:v>
                </c:pt>
                <c:pt idx="3">
                  <c:v>2015</c:v>
                </c:pt>
              </c:numCache>
            </c:numRef>
          </c:cat>
          <c:val>
            <c:numRef>
              <c:f>'Appeal Ratio'!$B$46:$F$46</c:f>
              <c:numCache>
                <c:formatCode>0.0%</c:formatCode>
                <c:ptCount val="5"/>
                <c:pt idx="0">
                  <c:v>2.0950338196972691E-2</c:v>
                </c:pt>
                <c:pt idx="1">
                  <c:v>2.2968314681021864E-2</c:v>
                </c:pt>
                <c:pt idx="2">
                  <c:v>2.0682481081852857E-2</c:v>
                </c:pt>
                <c:pt idx="3">
                  <c:v>1.9539434871940924E-2</c:v>
                </c:pt>
                <c:pt idx="4">
                  <c:v>2.1330000630132958E-2</c:v>
                </c:pt>
              </c:numCache>
            </c:numRef>
          </c:val>
          <c:smooth val="1"/>
          <c:extLst xmlns:c16r2="http://schemas.microsoft.com/office/drawing/2015/06/chart">
            <c:ext xmlns:c16="http://schemas.microsoft.com/office/drawing/2014/chart" uri="{C3380CC4-5D6E-409C-BE32-E72D297353CC}">
              <c16:uniqueId val="{00000008-B3F4-4761-94D3-6010BC53E571}"/>
            </c:ext>
          </c:extLst>
        </c:ser>
        <c:ser>
          <c:idx val="3"/>
          <c:order val="3"/>
          <c:tx>
            <c:strRef>
              <c:f>'Appeal Ratio'!$A$45</c:f>
              <c:strCache>
                <c:ptCount val="1"/>
                <c:pt idx="0">
                  <c:v>Ratio of apealed decisions</c:v>
                </c:pt>
              </c:strCache>
            </c:strRef>
          </c:tx>
          <c:spPr>
            <a:ln w="38100">
              <a:solidFill>
                <a:srgbClr val="FFC000"/>
              </a:solidFill>
            </a:ln>
          </c:spPr>
          <c:marker>
            <c:symbol val="diamond"/>
            <c:size val="2"/>
            <c:spPr>
              <a:solidFill>
                <a:srgbClr val="FFC000"/>
              </a:solidFill>
              <a:ln>
                <a:solidFill>
                  <a:srgbClr val="FFC000"/>
                </a:solidFill>
              </a:ln>
            </c:spPr>
          </c:marker>
          <c:dLbls>
            <c:dLbl>
              <c:idx val="0"/>
              <c:layout>
                <c:manualLayout>
                  <c:x val="-4.8695652173913063E-2"/>
                  <c:y val="-3.83224617030109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3F4-4761-94D3-6010BC53E571}"/>
                </c:ext>
              </c:extLst>
            </c:dLbl>
            <c:dLbl>
              <c:idx val="1"/>
              <c:layout>
                <c:manualLayout>
                  <c:x val="-2.0869565217391261E-2"/>
                  <c:y val="4.98753117206982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3F4-4761-94D3-6010BC53E571}"/>
                </c:ext>
              </c:extLst>
            </c:dLbl>
            <c:dLbl>
              <c:idx val="2"/>
              <c:layout>
                <c:manualLayout>
                  <c:x val="-1.391304347826087E-2"/>
                  <c:y val="2.99251870324189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3F4-4761-94D3-6010BC53E571}"/>
                </c:ext>
              </c:extLst>
            </c:dLbl>
            <c:dLbl>
              <c:idx val="3"/>
              <c:layout>
                <c:manualLayout>
                  <c:x val="-3.7101449275362318E-2"/>
                  <c:y val="-4.08185035851751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3F4-4761-94D3-6010BC53E571}"/>
                </c:ext>
              </c:extLst>
            </c:dLbl>
            <c:dLbl>
              <c:idx val="4"/>
              <c:layout>
                <c:manualLayout>
                  <c:x val="-6.95652173913052E-3"/>
                  <c:y val="6.650041562759767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3F4-4761-94D3-6010BC53E571}"/>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'Appeal Ratio'!$B$45:$F$45</c:f>
              <c:numCache>
                <c:formatCode>0.0%</c:formatCode>
                <c:ptCount val="5"/>
                <c:pt idx="0">
                  <c:v>0.12257876367604587</c:v>
                </c:pt>
                <c:pt idx="1">
                  <c:v>0.12152807290928838</c:v>
                </c:pt>
                <c:pt idx="2">
                  <c:v>0.11639504762681788</c:v>
                </c:pt>
                <c:pt idx="3">
                  <c:v>0.11025896616961979</c:v>
                </c:pt>
                <c:pt idx="4">
                  <c:v>0.11204814215799534</c:v>
                </c:pt>
              </c:numCache>
            </c:numRef>
          </c:val>
          <c:smooth val="1"/>
          <c:extLst xmlns:c16r2="http://schemas.microsoft.com/office/drawing/2015/06/chart">
            <c:ext xmlns:c16="http://schemas.microsoft.com/office/drawing/2014/chart" uri="{C3380CC4-5D6E-409C-BE32-E72D297353CC}">
              <c16:uniqueId val="{0000000E-B3F4-4761-94D3-6010BC53E571}"/>
            </c:ext>
          </c:extLst>
        </c:ser>
        <c:dLbls>
          <c:showLegendKey val="0"/>
          <c:showVal val="0"/>
          <c:showCatName val="0"/>
          <c:showSerName val="0"/>
          <c:showPercent val="0"/>
          <c:showBubbleSize val="0"/>
        </c:dLbls>
        <c:marker val="1"/>
        <c:smooth val="0"/>
        <c:axId val="231451648"/>
        <c:axId val="230829440"/>
      </c:lineChart>
      <c:catAx>
        <c:axId val="23145113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a:pPr>
            <a:endParaRPr lang="lv-LV"/>
          </a:p>
        </c:txPr>
        <c:crossAx val="230828864"/>
        <c:crosses val="autoZero"/>
        <c:auto val="0"/>
        <c:lblAlgn val="ctr"/>
        <c:lblOffset val="100"/>
        <c:tickLblSkip val="1"/>
        <c:tickMarkSkip val="1"/>
        <c:noMultiLvlLbl val="0"/>
      </c:catAx>
      <c:valAx>
        <c:axId val="230828864"/>
        <c:scaling>
          <c:orientation val="minMax"/>
        </c:scaling>
        <c:delete val="0"/>
        <c:axPos val="l"/>
        <c:majorGridlines>
          <c:spPr>
            <a:ln w="3175">
              <a:solidFill>
                <a:srgbClr val="C0C0C0"/>
              </a:solidFill>
              <a:prstDash val="solid"/>
            </a:ln>
          </c:spPr>
        </c:majorGridlines>
        <c:title>
          <c:tx>
            <c:rich>
              <a:bodyPr/>
              <a:lstStyle/>
              <a:p>
                <a:pPr>
                  <a:defRPr/>
                </a:pPr>
                <a:r>
                  <a:rPr lang="lv-LV"/>
                  <a:t>Lietu</a:t>
                </a:r>
                <a:r>
                  <a:rPr lang="lv-LV" baseline="0"/>
                  <a:t> skaits</a:t>
                </a:r>
                <a:endParaRPr lang="en-GB"/>
              </a:p>
            </c:rich>
          </c:tx>
          <c:layout>
            <c:manualLayout>
              <c:xMode val="edge"/>
              <c:yMode val="edge"/>
              <c:x val="2.6086956521739129E-2"/>
              <c:y val="0.36283287622755017"/>
            </c:manualLayout>
          </c:layout>
          <c:overlay val="0"/>
          <c:spPr>
            <a:noFill/>
            <a:ln w="25400">
              <a:noFill/>
            </a:ln>
          </c:spPr>
        </c:title>
        <c:numFmt formatCode="#,##0" sourceLinked="1"/>
        <c:majorTickMark val="cross"/>
        <c:minorTickMark val="none"/>
        <c:tickLblPos val="nextTo"/>
        <c:spPr>
          <a:ln w="3175">
            <a:solidFill>
              <a:srgbClr val="000000"/>
            </a:solidFill>
            <a:prstDash val="solid"/>
          </a:ln>
        </c:spPr>
        <c:txPr>
          <a:bodyPr rot="0" vert="horz"/>
          <a:lstStyle/>
          <a:p>
            <a:pPr>
              <a:defRPr/>
            </a:pPr>
            <a:endParaRPr lang="lv-LV"/>
          </a:p>
        </c:txPr>
        <c:crossAx val="231451136"/>
        <c:crosses val="autoZero"/>
        <c:crossBetween val="between"/>
      </c:valAx>
      <c:catAx>
        <c:axId val="231451648"/>
        <c:scaling>
          <c:orientation val="minMax"/>
        </c:scaling>
        <c:delete val="1"/>
        <c:axPos val="b"/>
        <c:numFmt formatCode="General" sourceLinked="1"/>
        <c:majorTickMark val="out"/>
        <c:minorTickMark val="none"/>
        <c:tickLblPos val="nextTo"/>
        <c:crossAx val="230829440"/>
        <c:crosses val="autoZero"/>
        <c:auto val="0"/>
        <c:lblAlgn val="ctr"/>
        <c:lblOffset val="100"/>
        <c:noMultiLvlLbl val="0"/>
      </c:catAx>
      <c:valAx>
        <c:axId val="230829440"/>
        <c:scaling>
          <c:orientation val="minMax"/>
        </c:scaling>
        <c:delete val="0"/>
        <c:axPos val="r"/>
        <c:title>
          <c:tx>
            <c:rich>
              <a:bodyPr/>
              <a:lstStyle/>
              <a:p>
                <a:pPr>
                  <a:defRPr/>
                </a:pPr>
                <a:r>
                  <a:rPr lang="lv-LV"/>
                  <a:t>Apelācijas koeficients</a:t>
                </a:r>
                <a:endParaRPr lang="en-GB"/>
              </a:p>
            </c:rich>
          </c:tx>
          <c:layout>
            <c:manualLayout>
              <c:xMode val="edge"/>
              <c:yMode val="edge"/>
              <c:x val="0.92289855072463767"/>
              <c:y val="0.39195659146098011"/>
            </c:manualLayout>
          </c:layout>
          <c:overlay val="0"/>
          <c:spPr>
            <a:noFill/>
            <a:ln w="25400">
              <a:noFill/>
            </a:ln>
          </c:spPr>
        </c:title>
        <c:numFmt formatCode="0.0%" sourceLinked="1"/>
        <c:majorTickMark val="cross"/>
        <c:minorTickMark val="none"/>
        <c:tickLblPos val="nextTo"/>
        <c:spPr>
          <a:ln w="3175">
            <a:solidFill>
              <a:srgbClr val="000000"/>
            </a:solidFill>
            <a:prstDash val="solid"/>
          </a:ln>
        </c:spPr>
        <c:txPr>
          <a:bodyPr rot="0" vert="horz"/>
          <a:lstStyle/>
          <a:p>
            <a:pPr>
              <a:defRPr/>
            </a:pPr>
            <a:endParaRPr lang="lv-LV"/>
          </a:p>
        </c:txPr>
        <c:crossAx val="231451648"/>
        <c:crosses val="max"/>
        <c:crossBetween val="between"/>
      </c:valAx>
      <c:spPr>
        <a:solidFill>
          <a:srgbClr val="FFFFFF"/>
        </a:solidFill>
        <a:ln w="12700">
          <a:solidFill>
            <a:srgbClr val="808080"/>
          </a:solidFill>
          <a:prstDash val="solid"/>
        </a:ln>
      </c:spPr>
    </c:plotArea>
    <c:legend>
      <c:legendPos val="b"/>
      <c:layout>
        <c:manualLayout>
          <c:xMode val="edge"/>
          <c:yMode val="edge"/>
          <c:x val="1.9205391421299428E-2"/>
          <c:y val="0.78338072389076474"/>
          <c:w val="0.95072463768115945"/>
          <c:h val="0.21655318056866046"/>
        </c:manualLayout>
      </c:layout>
      <c:overlay val="0"/>
      <c:spPr>
        <a:solidFill>
          <a:srgbClr val="FFFFFF"/>
        </a:solidFill>
        <a:ln w="25400">
          <a:noFill/>
        </a:ln>
      </c:spPr>
    </c:legend>
    <c:plotVisOnly val="1"/>
    <c:dispBlanksAs val="gap"/>
    <c:showDLblsOverMax val="0"/>
  </c:chart>
  <c:spPr>
    <a:solidFill>
      <a:srgbClr val="FFFFFF"/>
    </a:solidFill>
    <a:ln w="9525">
      <a:solidFill>
        <a:schemeClr val="bg1">
          <a:lumMod val="85000"/>
        </a:schemeClr>
      </a:solidFill>
    </a:ln>
  </c:spPr>
  <c:txPr>
    <a:bodyPr/>
    <a:lstStyle/>
    <a:p>
      <a:pPr>
        <a:defRPr sz="900" b="0" i="0" u="none" strike="noStrike" baseline="0">
          <a:solidFill>
            <a:srgbClr val="000000"/>
          </a:solidFill>
          <a:latin typeface="+mn-lt"/>
          <a:ea typeface="Arial CE"/>
          <a:cs typeface="Arial CE"/>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Word!$D$11</c:f>
              <c:strCache>
                <c:ptCount val="1"/>
                <c:pt idx="0">
                  <c:v>Incoming</c:v>
                </c:pt>
              </c:strCache>
            </c:strRef>
          </c:tx>
          <c:spPr>
            <a:solidFill>
              <a:schemeClr val="accent1"/>
            </a:solidFill>
            <a:ln>
              <a:noFill/>
            </a:ln>
            <a:effectLst/>
          </c:spPr>
          <c:invertIfNegative val="0"/>
          <c:cat>
            <c:multiLvlStrRef>
              <c:f>Word!$E$9:$S$10</c:f>
              <c:multiLvlStrCache>
                <c:ptCount val="15"/>
                <c:lvl>
                  <c:pt idx="0">
                    <c:v>Kurzeme</c:v>
                  </c:pt>
                  <c:pt idx="1">
                    <c:v>Latgales</c:v>
                  </c:pt>
                  <c:pt idx="2">
                    <c:v>Riga</c:v>
                  </c:pt>
                  <c:pt idx="3">
                    <c:v>Kurzeme</c:v>
                  </c:pt>
                  <c:pt idx="4">
                    <c:v>Latgales</c:v>
                  </c:pt>
                  <c:pt idx="5">
                    <c:v>Riga</c:v>
                  </c:pt>
                  <c:pt idx="6">
                    <c:v>Kurzeme</c:v>
                  </c:pt>
                  <c:pt idx="7">
                    <c:v>Latgales</c:v>
                  </c:pt>
                  <c:pt idx="8">
                    <c:v>Riga</c:v>
                  </c:pt>
                  <c:pt idx="9">
                    <c:v>Kurzeme</c:v>
                  </c:pt>
                  <c:pt idx="10">
                    <c:v>Latgales</c:v>
                  </c:pt>
                  <c:pt idx="11">
                    <c:v>Riga</c:v>
                  </c:pt>
                  <c:pt idx="12">
                    <c:v>Kurzeme</c:v>
                  </c:pt>
                  <c:pt idx="13">
                    <c:v>Latgales</c:v>
                  </c:pt>
                  <c:pt idx="14">
                    <c:v>Riga</c:v>
                  </c:pt>
                </c:lvl>
                <c:lvl>
                  <c:pt idx="0">
                    <c:v>2012</c:v>
                  </c:pt>
                  <c:pt idx="3">
                    <c:v>2013</c:v>
                  </c:pt>
                  <c:pt idx="6">
                    <c:v>2014</c:v>
                  </c:pt>
                  <c:pt idx="9">
                    <c:v>2015</c:v>
                  </c:pt>
                  <c:pt idx="12">
                    <c:v>2016</c:v>
                  </c:pt>
                </c:lvl>
              </c:multiLvlStrCache>
            </c:multiLvlStrRef>
          </c:cat>
          <c:val>
            <c:numRef>
              <c:f>Word!$E$11:$S$11</c:f>
              <c:numCache>
                <c:formatCode>General</c:formatCode>
                <c:ptCount val="15"/>
                <c:pt idx="0">
                  <c:v>746</c:v>
                </c:pt>
                <c:pt idx="1">
                  <c:v>660</c:v>
                </c:pt>
                <c:pt idx="2">
                  <c:v>5250</c:v>
                </c:pt>
                <c:pt idx="3">
                  <c:v>837</c:v>
                </c:pt>
                <c:pt idx="4">
                  <c:v>702</c:v>
                </c:pt>
                <c:pt idx="5">
                  <c:v>5880</c:v>
                </c:pt>
                <c:pt idx="6">
                  <c:v>680</c:v>
                </c:pt>
                <c:pt idx="7">
                  <c:v>783</c:v>
                </c:pt>
                <c:pt idx="8">
                  <c:v>5140</c:v>
                </c:pt>
                <c:pt idx="9">
                  <c:v>972</c:v>
                </c:pt>
                <c:pt idx="10">
                  <c:v>745</c:v>
                </c:pt>
                <c:pt idx="11">
                  <c:v>5708</c:v>
                </c:pt>
                <c:pt idx="12">
                  <c:v>1010</c:v>
                </c:pt>
                <c:pt idx="13">
                  <c:v>773</c:v>
                </c:pt>
                <c:pt idx="14">
                  <c:v>5742</c:v>
                </c:pt>
              </c:numCache>
            </c:numRef>
          </c:val>
          <c:extLst xmlns:c16r2="http://schemas.microsoft.com/office/drawing/2015/06/chart">
            <c:ext xmlns:c16="http://schemas.microsoft.com/office/drawing/2014/chart" uri="{C3380CC4-5D6E-409C-BE32-E72D297353CC}">
              <c16:uniqueId val="{00000000-3EB4-4691-9EF8-FF58D1933371}"/>
            </c:ext>
          </c:extLst>
        </c:ser>
        <c:ser>
          <c:idx val="1"/>
          <c:order val="1"/>
          <c:tx>
            <c:strRef>
              <c:f>Word!$D$12</c:f>
              <c:strCache>
                <c:ptCount val="1"/>
                <c:pt idx="0">
                  <c:v>Solved</c:v>
                </c:pt>
              </c:strCache>
            </c:strRef>
          </c:tx>
          <c:spPr>
            <a:solidFill>
              <a:schemeClr val="accent2"/>
            </a:solidFill>
            <a:ln>
              <a:noFill/>
            </a:ln>
            <a:effectLst/>
          </c:spPr>
          <c:invertIfNegative val="0"/>
          <c:cat>
            <c:multiLvlStrRef>
              <c:f>Word!$E$9:$S$10</c:f>
              <c:multiLvlStrCache>
                <c:ptCount val="15"/>
                <c:lvl>
                  <c:pt idx="0">
                    <c:v>Kurzeme</c:v>
                  </c:pt>
                  <c:pt idx="1">
                    <c:v>Latgales</c:v>
                  </c:pt>
                  <c:pt idx="2">
                    <c:v>Riga</c:v>
                  </c:pt>
                  <c:pt idx="3">
                    <c:v>Kurzeme</c:v>
                  </c:pt>
                  <c:pt idx="4">
                    <c:v>Latgales</c:v>
                  </c:pt>
                  <c:pt idx="5">
                    <c:v>Riga</c:v>
                  </c:pt>
                  <c:pt idx="6">
                    <c:v>Kurzeme</c:v>
                  </c:pt>
                  <c:pt idx="7">
                    <c:v>Latgales</c:v>
                  </c:pt>
                  <c:pt idx="8">
                    <c:v>Riga</c:v>
                  </c:pt>
                  <c:pt idx="9">
                    <c:v>Kurzeme</c:v>
                  </c:pt>
                  <c:pt idx="10">
                    <c:v>Latgales</c:v>
                  </c:pt>
                  <c:pt idx="11">
                    <c:v>Riga</c:v>
                  </c:pt>
                  <c:pt idx="12">
                    <c:v>Kurzeme</c:v>
                  </c:pt>
                  <c:pt idx="13">
                    <c:v>Latgales</c:v>
                  </c:pt>
                  <c:pt idx="14">
                    <c:v>Riga</c:v>
                  </c:pt>
                </c:lvl>
                <c:lvl>
                  <c:pt idx="0">
                    <c:v>2012</c:v>
                  </c:pt>
                  <c:pt idx="3">
                    <c:v>2013</c:v>
                  </c:pt>
                  <c:pt idx="6">
                    <c:v>2014</c:v>
                  </c:pt>
                  <c:pt idx="9">
                    <c:v>2015</c:v>
                  </c:pt>
                  <c:pt idx="12">
                    <c:v>2016</c:v>
                  </c:pt>
                </c:lvl>
              </c:multiLvlStrCache>
            </c:multiLvlStrRef>
          </c:cat>
          <c:val>
            <c:numRef>
              <c:f>Word!$E$12:$S$12</c:f>
              <c:numCache>
                <c:formatCode>General</c:formatCode>
                <c:ptCount val="15"/>
                <c:pt idx="0">
                  <c:v>722</c:v>
                </c:pt>
                <c:pt idx="1">
                  <c:v>620</c:v>
                </c:pt>
                <c:pt idx="2">
                  <c:v>5424</c:v>
                </c:pt>
                <c:pt idx="3">
                  <c:v>867</c:v>
                </c:pt>
                <c:pt idx="4">
                  <c:v>767</c:v>
                </c:pt>
                <c:pt idx="5">
                  <c:v>6178</c:v>
                </c:pt>
                <c:pt idx="6">
                  <c:v>679</c:v>
                </c:pt>
                <c:pt idx="7">
                  <c:v>731</c:v>
                </c:pt>
                <c:pt idx="8">
                  <c:v>5213</c:v>
                </c:pt>
                <c:pt idx="9">
                  <c:v>919</c:v>
                </c:pt>
                <c:pt idx="10">
                  <c:v>748</c:v>
                </c:pt>
                <c:pt idx="11">
                  <c:v>5538</c:v>
                </c:pt>
                <c:pt idx="12">
                  <c:v>1001</c:v>
                </c:pt>
                <c:pt idx="13">
                  <c:v>731</c:v>
                </c:pt>
                <c:pt idx="14">
                  <c:v>5765</c:v>
                </c:pt>
              </c:numCache>
            </c:numRef>
          </c:val>
          <c:extLst xmlns:c16r2="http://schemas.microsoft.com/office/drawing/2015/06/chart">
            <c:ext xmlns:c16="http://schemas.microsoft.com/office/drawing/2014/chart" uri="{C3380CC4-5D6E-409C-BE32-E72D297353CC}">
              <c16:uniqueId val="{00000001-3EB4-4691-9EF8-FF58D1933371}"/>
            </c:ext>
          </c:extLst>
        </c:ser>
        <c:ser>
          <c:idx val="2"/>
          <c:order val="2"/>
          <c:tx>
            <c:strRef>
              <c:f>Word!$D$13</c:f>
              <c:strCache>
                <c:ptCount val="1"/>
                <c:pt idx="0">
                  <c:v>Pending</c:v>
                </c:pt>
              </c:strCache>
            </c:strRef>
          </c:tx>
          <c:spPr>
            <a:solidFill>
              <a:schemeClr val="accent3"/>
            </a:solidFill>
            <a:ln>
              <a:noFill/>
            </a:ln>
            <a:effectLst/>
          </c:spPr>
          <c:invertIfNegative val="0"/>
          <c:cat>
            <c:multiLvlStrRef>
              <c:f>Word!$E$9:$S$10</c:f>
              <c:multiLvlStrCache>
                <c:ptCount val="15"/>
                <c:lvl>
                  <c:pt idx="0">
                    <c:v>Kurzeme</c:v>
                  </c:pt>
                  <c:pt idx="1">
                    <c:v>Latgales</c:v>
                  </c:pt>
                  <c:pt idx="2">
                    <c:v>Riga</c:v>
                  </c:pt>
                  <c:pt idx="3">
                    <c:v>Kurzeme</c:v>
                  </c:pt>
                  <c:pt idx="4">
                    <c:v>Latgales</c:v>
                  </c:pt>
                  <c:pt idx="5">
                    <c:v>Riga</c:v>
                  </c:pt>
                  <c:pt idx="6">
                    <c:v>Kurzeme</c:v>
                  </c:pt>
                  <c:pt idx="7">
                    <c:v>Latgales</c:v>
                  </c:pt>
                  <c:pt idx="8">
                    <c:v>Riga</c:v>
                  </c:pt>
                  <c:pt idx="9">
                    <c:v>Kurzeme</c:v>
                  </c:pt>
                  <c:pt idx="10">
                    <c:v>Latgales</c:v>
                  </c:pt>
                  <c:pt idx="11">
                    <c:v>Riga</c:v>
                  </c:pt>
                  <c:pt idx="12">
                    <c:v>Kurzeme</c:v>
                  </c:pt>
                  <c:pt idx="13">
                    <c:v>Latgales</c:v>
                  </c:pt>
                  <c:pt idx="14">
                    <c:v>Riga</c:v>
                  </c:pt>
                </c:lvl>
                <c:lvl>
                  <c:pt idx="0">
                    <c:v>2012</c:v>
                  </c:pt>
                  <c:pt idx="3">
                    <c:v>2013</c:v>
                  </c:pt>
                  <c:pt idx="6">
                    <c:v>2014</c:v>
                  </c:pt>
                  <c:pt idx="9">
                    <c:v>2015</c:v>
                  </c:pt>
                  <c:pt idx="12">
                    <c:v>2016</c:v>
                  </c:pt>
                </c:lvl>
              </c:multiLvlStrCache>
            </c:multiLvlStrRef>
          </c:cat>
          <c:val>
            <c:numRef>
              <c:f>Word!$E$13:$S$13</c:f>
              <c:numCache>
                <c:formatCode>General</c:formatCode>
                <c:ptCount val="15"/>
                <c:pt idx="0">
                  <c:v>162</c:v>
                </c:pt>
                <c:pt idx="1">
                  <c:v>177</c:v>
                </c:pt>
                <c:pt idx="2">
                  <c:v>1982</c:v>
                </c:pt>
                <c:pt idx="3">
                  <c:v>132</c:v>
                </c:pt>
                <c:pt idx="4">
                  <c:v>112</c:v>
                </c:pt>
                <c:pt idx="5">
                  <c:v>1684</c:v>
                </c:pt>
                <c:pt idx="6">
                  <c:v>133</c:v>
                </c:pt>
                <c:pt idx="7">
                  <c:v>164</c:v>
                </c:pt>
                <c:pt idx="8">
                  <c:v>1611</c:v>
                </c:pt>
                <c:pt idx="9">
                  <c:v>186</c:v>
                </c:pt>
                <c:pt idx="10">
                  <c:v>161</c:v>
                </c:pt>
                <c:pt idx="11">
                  <c:v>1781</c:v>
                </c:pt>
                <c:pt idx="12">
                  <c:v>195</c:v>
                </c:pt>
                <c:pt idx="13">
                  <c:v>203</c:v>
                </c:pt>
                <c:pt idx="14">
                  <c:v>1758</c:v>
                </c:pt>
              </c:numCache>
            </c:numRef>
          </c:val>
          <c:extLst xmlns:c16r2="http://schemas.microsoft.com/office/drawing/2015/06/chart">
            <c:ext xmlns:c16="http://schemas.microsoft.com/office/drawing/2014/chart" uri="{C3380CC4-5D6E-409C-BE32-E72D297353CC}">
              <c16:uniqueId val="{00000002-3EB4-4691-9EF8-FF58D1933371}"/>
            </c:ext>
          </c:extLst>
        </c:ser>
        <c:dLbls>
          <c:showLegendKey val="0"/>
          <c:showVal val="0"/>
          <c:showCatName val="0"/>
          <c:showSerName val="0"/>
          <c:showPercent val="0"/>
          <c:showBubbleSize val="0"/>
        </c:dLbls>
        <c:gapWidth val="219"/>
        <c:overlap val="-27"/>
        <c:axId val="231384576"/>
        <c:axId val="230832320"/>
      </c:barChart>
      <c:catAx>
        <c:axId val="23138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0832320"/>
        <c:crosses val="autoZero"/>
        <c:auto val="1"/>
        <c:lblAlgn val="ctr"/>
        <c:lblOffset val="100"/>
        <c:noMultiLvlLbl val="0"/>
      </c:catAx>
      <c:valAx>
        <c:axId val="23083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384576"/>
        <c:crosses val="autoZero"/>
        <c:crossBetween val="between"/>
      </c:valAx>
      <c:spPr>
        <a:noFill/>
        <a:ln>
          <a:noFill/>
        </a:ln>
        <a:effectLst/>
      </c:spPr>
    </c:plotArea>
    <c:legend>
      <c:legendPos val="b"/>
      <c:layout>
        <c:manualLayout>
          <c:xMode val="edge"/>
          <c:yMode val="edge"/>
          <c:x val="0.34888279645261694"/>
          <c:y val="0.91918867878620003"/>
          <c:w val="0.31107640770292661"/>
          <c:h val="7.394023617928870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Structure!$B$3</c:f>
              <c:strCache>
                <c:ptCount val="1"/>
                <c:pt idx="0">
                  <c:v>Civil - commercial new 2016</c:v>
                </c:pt>
              </c:strCache>
            </c:strRef>
          </c:tx>
          <c:spPr>
            <a:solidFill>
              <a:schemeClr val="accent1"/>
            </a:solidFill>
            <a:ln>
              <a:noFill/>
            </a:ln>
            <a:effectLst/>
          </c:spPr>
          <c:invertIfNegative val="0"/>
          <c:cat>
            <c:strRef>
              <c:f>Structure!$A$4:$A$6</c:f>
              <c:strCache>
                <c:ptCount val="3"/>
                <c:pt idx="0">
                  <c:v>Regional Court of Kurzeme</c:v>
                </c:pt>
                <c:pt idx="1">
                  <c:v>Regional Court of Latgales</c:v>
                </c:pt>
                <c:pt idx="2">
                  <c:v>Regional Court of Riga</c:v>
                </c:pt>
              </c:strCache>
            </c:strRef>
          </c:cat>
          <c:val>
            <c:numRef>
              <c:f>Structure!$B$4:$B$6</c:f>
              <c:numCache>
                <c:formatCode>General</c:formatCode>
                <c:ptCount val="3"/>
                <c:pt idx="0">
                  <c:v>620</c:v>
                </c:pt>
                <c:pt idx="1">
                  <c:v>435</c:v>
                </c:pt>
                <c:pt idx="2">
                  <c:v>3707</c:v>
                </c:pt>
              </c:numCache>
            </c:numRef>
          </c:val>
          <c:extLst xmlns:c16r2="http://schemas.microsoft.com/office/drawing/2015/06/chart">
            <c:ext xmlns:c16="http://schemas.microsoft.com/office/drawing/2014/chart" uri="{C3380CC4-5D6E-409C-BE32-E72D297353CC}">
              <c16:uniqueId val="{00000000-115A-42FE-A214-81F6242C78E0}"/>
            </c:ext>
          </c:extLst>
        </c:ser>
        <c:ser>
          <c:idx val="1"/>
          <c:order val="1"/>
          <c:tx>
            <c:strRef>
              <c:f>Structure!$C$3</c:f>
              <c:strCache>
                <c:ptCount val="1"/>
                <c:pt idx="0">
                  <c:v>Administrative new 2016</c:v>
                </c:pt>
              </c:strCache>
            </c:strRef>
          </c:tx>
          <c:spPr>
            <a:solidFill>
              <a:schemeClr val="accent2"/>
            </a:solidFill>
            <a:ln>
              <a:noFill/>
            </a:ln>
            <a:effectLst/>
          </c:spPr>
          <c:invertIfNegative val="0"/>
          <c:cat>
            <c:strRef>
              <c:f>Structure!$A$4:$A$6</c:f>
              <c:strCache>
                <c:ptCount val="3"/>
                <c:pt idx="0">
                  <c:v>Regional Court of Kurzeme</c:v>
                </c:pt>
                <c:pt idx="1">
                  <c:v>Regional Court of Latgales</c:v>
                </c:pt>
                <c:pt idx="2">
                  <c:v>Regional Court of Riga</c:v>
                </c:pt>
              </c:strCache>
            </c:strRef>
          </c:cat>
          <c:val>
            <c:numRef>
              <c:f>Structure!$C$4:$C$6</c:f>
              <c:numCache>
                <c:formatCode>General</c:formatCode>
                <c:ptCount val="3"/>
                <c:pt idx="0">
                  <c:v>134</c:v>
                </c:pt>
                <c:pt idx="1">
                  <c:v>108</c:v>
                </c:pt>
                <c:pt idx="2">
                  <c:v>906</c:v>
                </c:pt>
              </c:numCache>
            </c:numRef>
          </c:val>
          <c:extLst xmlns:c16r2="http://schemas.microsoft.com/office/drawing/2015/06/chart">
            <c:ext xmlns:c16="http://schemas.microsoft.com/office/drawing/2014/chart" uri="{C3380CC4-5D6E-409C-BE32-E72D297353CC}">
              <c16:uniqueId val="{00000001-115A-42FE-A214-81F6242C78E0}"/>
            </c:ext>
          </c:extLst>
        </c:ser>
        <c:ser>
          <c:idx val="2"/>
          <c:order val="2"/>
          <c:tx>
            <c:strRef>
              <c:f>Structure!$D$3</c:f>
              <c:strCache>
                <c:ptCount val="1"/>
                <c:pt idx="0">
                  <c:v>Criminal new 2016</c:v>
                </c:pt>
              </c:strCache>
            </c:strRef>
          </c:tx>
          <c:spPr>
            <a:solidFill>
              <a:schemeClr val="accent3"/>
            </a:solidFill>
            <a:ln>
              <a:noFill/>
            </a:ln>
            <a:effectLst/>
          </c:spPr>
          <c:invertIfNegative val="0"/>
          <c:cat>
            <c:strRef>
              <c:f>Structure!$A$4:$A$6</c:f>
              <c:strCache>
                <c:ptCount val="3"/>
                <c:pt idx="0">
                  <c:v>Regional Court of Kurzeme</c:v>
                </c:pt>
                <c:pt idx="1">
                  <c:v>Regional Court of Latgales</c:v>
                </c:pt>
                <c:pt idx="2">
                  <c:v>Regional Court of Riga</c:v>
                </c:pt>
              </c:strCache>
            </c:strRef>
          </c:cat>
          <c:val>
            <c:numRef>
              <c:f>Structure!$D$4:$D$6</c:f>
              <c:numCache>
                <c:formatCode>General</c:formatCode>
                <c:ptCount val="3"/>
                <c:pt idx="0">
                  <c:v>235</c:v>
                </c:pt>
                <c:pt idx="1">
                  <c:v>195</c:v>
                </c:pt>
                <c:pt idx="2">
                  <c:v>1036</c:v>
                </c:pt>
              </c:numCache>
            </c:numRef>
          </c:val>
          <c:extLst xmlns:c16r2="http://schemas.microsoft.com/office/drawing/2015/06/chart">
            <c:ext xmlns:c16="http://schemas.microsoft.com/office/drawing/2014/chart" uri="{C3380CC4-5D6E-409C-BE32-E72D297353CC}">
              <c16:uniqueId val="{00000002-115A-42FE-A214-81F6242C78E0}"/>
            </c:ext>
          </c:extLst>
        </c:ser>
        <c:ser>
          <c:idx val="3"/>
          <c:order val="3"/>
          <c:tx>
            <c:strRef>
              <c:f>Structure!$E$3</c:f>
              <c:strCache>
                <c:ptCount val="1"/>
                <c:pt idx="0">
                  <c:v>Enforcement new 2016</c:v>
                </c:pt>
              </c:strCache>
            </c:strRef>
          </c:tx>
          <c:spPr>
            <a:solidFill>
              <a:schemeClr val="accent4"/>
            </a:solidFill>
            <a:ln>
              <a:noFill/>
            </a:ln>
            <a:effectLst/>
          </c:spPr>
          <c:invertIfNegative val="0"/>
          <c:cat>
            <c:strRef>
              <c:f>Structure!$A$4:$A$6</c:f>
              <c:strCache>
                <c:ptCount val="3"/>
                <c:pt idx="0">
                  <c:v>Regional Court of Kurzeme</c:v>
                </c:pt>
                <c:pt idx="1">
                  <c:v>Regional Court of Latgales</c:v>
                </c:pt>
                <c:pt idx="2">
                  <c:v>Regional Court of Riga</c:v>
                </c:pt>
              </c:strCache>
            </c:strRef>
          </c:cat>
          <c:val>
            <c:numRef>
              <c:f>Structure!$E$4:$E$6</c:f>
              <c:numCache>
                <c:formatCode>General</c:formatCode>
                <c:ptCount val="3"/>
                <c:pt idx="0">
                  <c:v>21</c:v>
                </c:pt>
                <c:pt idx="1">
                  <c:v>35</c:v>
                </c:pt>
                <c:pt idx="2">
                  <c:v>93</c:v>
                </c:pt>
              </c:numCache>
            </c:numRef>
          </c:val>
          <c:extLst xmlns:c16r2="http://schemas.microsoft.com/office/drawing/2015/06/chart">
            <c:ext xmlns:c16="http://schemas.microsoft.com/office/drawing/2014/chart" uri="{C3380CC4-5D6E-409C-BE32-E72D297353CC}">
              <c16:uniqueId val="{00000003-115A-42FE-A214-81F6242C78E0}"/>
            </c:ext>
          </c:extLst>
        </c:ser>
        <c:dLbls>
          <c:showLegendKey val="0"/>
          <c:showVal val="0"/>
          <c:showCatName val="0"/>
          <c:showSerName val="0"/>
          <c:showPercent val="0"/>
          <c:showBubbleSize val="0"/>
        </c:dLbls>
        <c:gapWidth val="150"/>
        <c:overlap val="100"/>
        <c:axId val="231385600"/>
        <c:axId val="230831168"/>
      </c:barChart>
      <c:catAx>
        <c:axId val="231385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0831168"/>
        <c:crosses val="autoZero"/>
        <c:auto val="1"/>
        <c:lblAlgn val="ctr"/>
        <c:lblOffset val="100"/>
        <c:noMultiLvlLbl val="0"/>
      </c:catAx>
      <c:valAx>
        <c:axId val="230831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38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FlowXcategory!$K$5</c:f>
              <c:strCache>
                <c:ptCount val="1"/>
                <c:pt idx="0">
                  <c:v>Civil and commercial</c:v>
                </c:pt>
              </c:strCache>
            </c:strRef>
          </c:tx>
          <c:spPr>
            <a:solidFill>
              <a:schemeClr val="accent1"/>
            </a:solidFill>
            <a:ln>
              <a:noFill/>
            </a:ln>
            <a:effectLst/>
          </c:spPr>
          <c:invertIfNegative val="0"/>
          <c:cat>
            <c:multiLvlStrRef>
              <c:f>FlowXcategory!$L$3:$Z$4</c:f>
              <c:multiLvlStrCache>
                <c:ptCount val="15"/>
                <c:lvl>
                  <c:pt idx="0">
                    <c:v>2012</c:v>
                  </c:pt>
                  <c:pt idx="1">
                    <c:v>2012</c:v>
                  </c:pt>
                  <c:pt idx="2">
                    <c:v>2014</c:v>
                  </c:pt>
                  <c:pt idx="3">
                    <c:v>2014</c:v>
                  </c:pt>
                  <c:pt idx="4">
                    <c:v>2016</c:v>
                  </c:pt>
                  <c:pt idx="5">
                    <c:v>2012</c:v>
                  </c:pt>
                  <c:pt idx="6">
                    <c:v>2012</c:v>
                  </c:pt>
                  <c:pt idx="7">
                    <c:v>2014</c:v>
                  </c:pt>
                  <c:pt idx="8">
                    <c:v>2014</c:v>
                  </c:pt>
                  <c:pt idx="9">
                    <c:v>2016</c:v>
                  </c:pt>
                  <c:pt idx="10">
                    <c:v>2012</c:v>
                  </c:pt>
                  <c:pt idx="11">
                    <c:v>2012</c:v>
                  </c:pt>
                  <c:pt idx="12">
                    <c:v>2014</c:v>
                  </c:pt>
                  <c:pt idx="13">
                    <c:v>2014</c:v>
                  </c:pt>
                  <c:pt idx="14">
                    <c:v>2016</c:v>
                  </c:pt>
                </c:lvl>
                <c:lvl>
                  <c:pt idx="0">
                    <c:v>Regional Court of Kurzeme</c:v>
                  </c:pt>
                  <c:pt idx="5">
                    <c:v>Regional Court of Latgales</c:v>
                  </c:pt>
                  <c:pt idx="10">
                    <c:v>Regional Court of Riga</c:v>
                  </c:pt>
                </c:lvl>
              </c:multiLvlStrCache>
            </c:multiLvlStrRef>
          </c:cat>
          <c:val>
            <c:numRef>
              <c:f>FlowXcategory!$L$5:$Z$5</c:f>
              <c:numCache>
                <c:formatCode>General</c:formatCode>
                <c:ptCount val="15"/>
                <c:pt idx="0">
                  <c:v>87</c:v>
                </c:pt>
                <c:pt idx="1">
                  <c:v>66</c:v>
                </c:pt>
                <c:pt idx="2">
                  <c:v>67</c:v>
                </c:pt>
                <c:pt idx="3">
                  <c:v>98</c:v>
                </c:pt>
                <c:pt idx="4">
                  <c:v>124</c:v>
                </c:pt>
                <c:pt idx="5">
                  <c:v>60</c:v>
                </c:pt>
                <c:pt idx="6">
                  <c:v>32</c:v>
                </c:pt>
                <c:pt idx="7">
                  <c:v>70</c:v>
                </c:pt>
                <c:pt idx="8">
                  <c:v>80</c:v>
                </c:pt>
                <c:pt idx="9">
                  <c:v>120</c:v>
                </c:pt>
                <c:pt idx="10">
                  <c:v>1514</c:v>
                </c:pt>
                <c:pt idx="11">
                  <c:v>1066</c:v>
                </c:pt>
                <c:pt idx="12">
                  <c:v>923</c:v>
                </c:pt>
                <c:pt idx="13">
                  <c:v>1105</c:v>
                </c:pt>
                <c:pt idx="14">
                  <c:v>1224</c:v>
                </c:pt>
              </c:numCache>
            </c:numRef>
          </c:val>
          <c:extLst xmlns:c16r2="http://schemas.microsoft.com/office/drawing/2015/06/chart">
            <c:ext xmlns:c16="http://schemas.microsoft.com/office/drawing/2014/chart" uri="{C3380CC4-5D6E-409C-BE32-E72D297353CC}">
              <c16:uniqueId val="{00000000-ACE9-46D3-8F8A-0A9E4CF62154}"/>
            </c:ext>
          </c:extLst>
        </c:ser>
        <c:ser>
          <c:idx val="1"/>
          <c:order val="1"/>
          <c:tx>
            <c:strRef>
              <c:f>FlowXcategory!$K$6</c:f>
              <c:strCache>
                <c:ptCount val="1"/>
                <c:pt idx="0">
                  <c:v>Administrative offence</c:v>
                </c:pt>
              </c:strCache>
            </c:strRef>
          </c:tx>
          <c:spPr>
            <a:solidFill>
              <a:schemeClr val="accent2"/>
            </a:solidFill>
            <a:ln>
              <a:noFill/>
            </a:ln>
            <a:effectLst/>
          </c:spPr>
          <c:invertIfNegative val="0"/>
          <c:cat>
            <c:multiLvlStrRef>
              <c:f>FlowXcategory!$L$3:$Z$4</c:f>
              <c:multiLvlStrCache>
                <c:ptCount val="15"/>
                <c:lvl>
                  <c:pt idx="0">
                    <c:v>2012</c:v>
                  </c:pt>
                  <c:pt idx="1">
                    <c:v>2012</c:v>
                  </c:pt>
                  <c:pt idx="2">
                    <c:v>2014</c:v>
                  </c:pt>
                  <c:pt idx="3">
                    <c:v>2014</c:v>
                  </c:pt>
                  <c:pt idx="4">
                    <c:v>2016</c:v>
                  </c:pt>
                  <c:pt idx="5">
                    <c:v>2012</c:v>
                  </c:pt>
                  <c:pt idx="6">
                    <c:v>2012</c:v>
                  </c:pt>
                  <c:pt idx="7">
                    <c:v>2014</c:v>
                  </c:pt>
                  <c:pt idx="8">
                    <c:v>2014</c:v>
                  </c:pt>
                  <c:pt idx="9">
                    <c:v>2016</c:v>
                  </c:pt>
                  <c:pt idx="10">
                    <c:v>2012</c:v>
                  </c:pt>
                  <c:pt idx="11">
                    <c:v>2012</c:v>
                  </c:pt>
                  <c:pt idx="12">
                    <c:v>2014</c:v>
                  </c:pt>
                  <c:pt idx="13">
                    <c:v>2014</c:v>
                  </c:pt>
                  <c:pt idx="14">
                    <c:v>2016</c:v>
                  </c:pt>
                </c:lvl>
                <c:lvl>
                  <c:pt idx="0">
                    <c:v>Regional Court of Kurzeme</c:v>
                  </c:pt>
                  <c:pt idx="5">
                    <c:v>Regional Court of Latgales</c:v>
                  </c:pt>
                  <c:pt idx="10">
                    <c:v>Regional Court of Riga</c:v>
                  </c:pt>
                </c:lvl>
              </c:multiLvlStrCache>
            </c:multiLvlStrRef>
          </c:cat>
          <c:val>
            <c:numRef>
              <c:f>FlowXcategory!$L$6:$Z$6</c:f>
              <c:numCache>
                <c:formatCode>General</c:formatCode>
                <c:ptCount val="15"/>
                <c:pt idx="0">
                  <c:v>31</c:v>
                </c:pt>
                <c:pt idx="1">
                  <c:v>8</c:v>
                </c:pt>
                <c:pt idx="2">
                  <c:v>67</c:v>
                </c:pt>
                <c:pt idx="3">
                  <c:v>29</c:v>
                </c:pt>
                <c:pt idx="4">
                  <c:v>12</c:v>
                </c:pt>
                <c:pt idx="5">
                  <c:v>37</c:v>
                </c:pt>
                <c:pt idx="6">
                  <c:v>15</c:v>
                </c:pt>
                <c:pt idx="7">
                  <c:v>17</c:v>
                </c:pt>
                <c:pt idx="8">
                  <c:v>18</c:v>
                </c:pt>
                <c:pt idx="9">
                  <c:v>13</c:v>
                </c:pt>
                <c:pt idx="10">
                  <c:v>207</c:v>
                </c:pt>
                <c:pt idx="11">
                  <c:v>317</c:v>
                </c:pt>
                <c:pt idx="12">
                  <c:v>276</c:v>
                </c:pt>
                <c:pt idx="13">
                  <c:v>266</c:v>
                </c:pt>
                <c:pt idx="14">
                  <c:v>137</c:v>
                </c:pt>
              </c:numCache>
            </c:numRef>
          </c:val>
          <c:extLst xmlns:c16r2="http://schemas.microsoft.com/office/drawing/2015/06/chart">
            <c:ext xmlns:c16="http://schemas.microsoft.com/office/drawing/2014/chart" uri="{C3380CC4-5D6E-409C-BE32-E72D297353CC}">
              <c16:uniqueId val="{00000001-ACE9-46D3-8F8A-0A9E4CF62154}"/>
            </c:ext>
          </c:extLst>
        </c:ser>
        <c:ser>
          <c:idx val="2"/>
          <c:order val="2"/>
          <c:tx>
            <c:strRef>
              <c:f>FlowXcategory!$K$7</c:f>
              <c:strCache>
                <c:ptCount val="1"/>
                <c:pt idx="0">
                  <c:v>Criminal</c:v>
                </c:pt>
              </c:strCache>
            </c:strRef>
          </c:tx>
          <c:spPr>
            <a:solidFill>
              <a:schemeClr val="accent3"/>
            </a:solidFill>
            <a:ln>
              <a:noFill/>
            </a:ln>
            <a:effectLst/>
          </c:spPr>
          <c:invertIfNegative val="0"/>
          <c:cat>
            <c:multiLvlStrRef>
              <c:f>FlowXcategory!$L$3:$Z$4</c:f>
              <c:multiLvlStrCache>
                <c:ptCount val="15"/>
                <c:lvl>
                  <c:pt idx="0">
                    <c:v>2012</c:v>
                  </c:pt>
                  <c:pt idx="1">
                    <c:v>2012</c:v>
                  </c:pt>
                  <c:pt idx="2">
                    <c:v>2014</c:v>
                  </c:pt>
                  <c:pt idx="3">
                    <c:v>2014</c:v>
                  </c:pt>
                  <c:pt idx="4">
                    <c:v>2016</c:v>
                  </c:pt>
                  <c:pt idx="5">
                    <c:v>2012</c:v>
                  </c:pt>
                  <c:pt idx="6">
                    <c:v>2012</c:v>
                  </c:pt>
                  <c:pt idx="7">
                    <c:v>2014</c:v>
                  </c:pt>
                  <c:pt idx="8">
                    <c:v>2014</c:v>
                  </c:pt>
                  <c:pt idx="9">
                    <c:v>2016</c:v>
                  </c:pt>
                  <c:pt idx="10">
                    <c:v>2012</c:v>
                  </c:pt>
                  <c:pt idx="11">
                    <c:v>2012</c:v>
                  </c:pt>
                  <c:pt idx="12">
                    <c:v>2014</c:v>
                  </c:pt>
                  <c:pt idx="13">
                    <c:v>2014</c:v>
                  </c:pt>
                  <c:pt idx="14">
                    <c:v>2016</c:v>
                  </c:pt>
                </c:lvl>
                <c:lvl>
                  <c:pt idx="0">
                    <c:v>Regional Court of Kurzeme</c:v>
                  </c:pt>
                  <c:pt idx="5">
                    <c:v>Regional Court of Latgales</c:v>
                  </c:pt>
                  <c:pt idx="10">
                    <c:v>Regional Court of Riga</c:v>
                  </c:pt>
                </c:lvl>
              </c:multiLvlStrCache>
            </c:multiLvlStrRef>
          </c:cat>
          <c:val>
            <c:numRef>
              <c:f>FlowXcategory!$L$7:$Z$7</c:f>
              <c:numCache>
                <c:formatCode>General</c:formatCode>
                <c:ptCount val="15"/>
                <c:pt idx="0">
                  <c:v>40</c:v>
                </c:pt>
                <c:pt idx="1">
                  <c:v>55</c:v>
                </c:pt>
                <c:pt idx="2">
                  <c:v>48</c:v>
                </c:pt>
                <c:pt idx="3">
                  <c:v>54</c:v>
                </c:pt>
                <c:pt idx="4">
                  <c:v>54</c:v>
                </c:pt>
                <c:pt idx="5">
                  <c:v>79</c:v>
                </c:pt>
                <c:pt idx="6">
                  <c:v>63</c:v>
                </c:pt>
                <c:pt idx="7">
                  <c:v>74</c:v>
                </c:pt>
                <c:pt idx="8">
                  <c:v>59</c:v>
                </c:pt>
                <c:pt idx="9">
                  <c:v>66</c:v>
                </c:pt>
                <c:pt idx="10">
                  <c:v>255</c:v>
                </c:pt>
                <c:pt idx="11">
                  <c:v>285</c:v>
                </c:pt>
                <c:pt idx="12">
                  <c:v>402</c:v>
                </c:pt>
                <c:pt idx="13">
                  <c:v>392</c:v>
                </c:pt>
                <c:pt idx="14">
                  <c:v>385</c:v>
                </c:pt>
              </c:numCache>
            </c:numRef>
          </c:val>
          <c:extLst xmlns:c16r2="http://schemas.microsoft.com/office/drawing/2015/06/chart">
            <c:ext xmlns:c16="http://schemas.microsoft.com/office/drawing/2014/chart" uri="{C3380CC4-5D6E-409C-BE32-E72D297353CC}">
              <c16:uniqueId val="{00000002-ACE9-46D3-8F8A-0A9E4CF62154}"/>
            </c:ext>
          </c:extLst>
        </c:ser>
        <c:ser>
          <c:idx val="3"/>
          <c:order val="3"/>
          <c:tx>
            <c:strRef>
              <c:f>FlowXcategory!$K$8</c:f>
              <c:strCache>
                <c:ptCount val="1"/>
                <c:pt idx="0">
                  <c:v>Enforcement</c:v>
                </c:pt>
              </c:strCache>
            </c:strRef>
          </c:tx>
          <c:spPr>
            <a:solidFill>
              <a:schemeClr val="accent4"/>
            </a:solidFill>
            <a:ln>
              <a:noFill/>
            </a:ln>
            <a:effectLst/>
          </c:spPr>
          <c:invertIfNegative val="0"/>
          <c:cat>
            <c:multiLvlStrRef>
              <c:f>FlowXcategory!$L$3:$Z$4</c:f>
              <c:multiLvlStrCache>
                <c:ptCount val="15"/>
                <c:lvl>
                  <c:pt idx="0">
                    <c:v>2012</c:v>
                  </c:pt>
                  <c:pt idx="1">
                    <c:v>2012</c:v>
                  </c:pt>
                  <c:pt idx="2">
                    <c:v>2014</c:v>
                  </c:pt>
                  <c:pt idx="3">
                    <c:v>2014</c:v>
                  </c:pt>
                  <c:pt idx="4">
                    <c:v>2016</c:v>
                  </c:pt>
                  <c:pt idx="5">
                    <c:v>2012</c:v>
                  </c:pt>
                  <c:pt idx="6">
                    <c:v>2012</c:v>
                  </c:pt>
                  <c:pt idx="7">
                    <c:v>2014</c:v>
                  </c:pt>
                  <c:pt idx="8">
                    <c:v>2014</c:v>
                  </c:pt>
                  <c:pt idx="9">
                    <c:v>2016</c:v>
                  </c:pt>
                  <c:pt idx="10">
                    <c:v>2012</c:v>
                  </c:pt>
                  <c:pt idx="11">
                    <c:v>2012</c:v>
                  </c:pt>
                  <c:pt idx="12">
                    <c:v>2014</c:v>
                  </c:pt>
                  <c:pt idx="13">
                    <c:v>2014</c:v>
                  </c:pt>
                  <c:pt idx="14">
                    <c:v>2016</c:v>
                  </c:pt>
                </c:lvl>
                <c:lvl>
                  <c:pt idx="0">
                    <c:v>Regional Court of Kurzeme</c:v>
                  </c:pt>
                  <c:pt idx="5">
                    <c:v>Regional Court of Latgales</c:v>
                  </c:pt>
                  <c:pt idx="10">
                    <c:v>Regional Court of Riga</c:v>
                  </c:pt>
                </c:lvl>
              </c:multiLvlStrCache>
            </c:multiLvlStrRef>
          </c:cat>
          <c:val>
            <c:numRef>
              <c:f>FlowXcategory!$L$8:$Z$8</c:f>
              <c:numCache>
                <c:formatCode>General</c:formatCode>
                <c:ptCount val="15"/>
                <c:pt idx="0">
                  <c:v>4</c:v>
                </c:pt>
                <c:pt idx="1">
                  <c:v>3</c:v>
                </c:pt>
                <c:pt idx="2">
                  <c:v>3</c:v>
                </c:pt>
                <c:pt idx="3">
                  <c:v>5</c:v>
                </c:pt>
                <c:pt idx="4">
                  <c:v>5</c:v>
                </c:pt>
                <c:pt idx="5">
                  <c:v>1</c:v>
                </c:pt>
                <c:pt idx="6">
                  <c:v>2</c:v>
                </c:pt>
                <c:pt idx="7">
                  <c:v>3</c:v>
                </c:pt>
                <c:pt idx="8">
                  <c:v>4</c:v>
                </c:pt>
                <c:pt idx="9">
                  <c:v>4</c:v>
                </c:pt>
                <c:pt idx="10">
                  <c:v>6</c:v>
                </c:pt>
                <c:pt idx="11">
                  <c:v>16</c:v>
                </c:pt>
                <c:pt idx="12">
                  <c:v>10</c:v>
                </c:pt>
                <c:pt idx="13">
                  <c:v>18</c:v>
                </c:pt>
                <c:pt idx="14">
                  <c:v>12</c:v>
                </c:pt>
              </c:numCache>
            </c:numRef>
          </c:val>
          <c:extLst xmlns:c16r2="http://schemas.microsoft.com/office/drawing/2015/06/chart">
            <c:ext xmlns:c16="http://schemas.microsoft.com/office/drawing/2014/chart" uri="{C3380CC4-5D6E-409C-BE32-E72D297353CC}">
              <c16:uniqueId val="{00000003-ACE9-46D3-8F8A-0A9E4CF62154}"/>
            </c:ext>
          </c:extLst>
        </c:ser>
        <c:dLbls>
          <c:showLegendKey val="0"/>
          <c:showVal val="0"/>
          <c:showCatName val="0"/>
          <c:showSerName val="0"/>
          <c:showPercent val="0"/>
          <c:showBubbleSize val="0"/>
        </c:dLbls>
        <c:gapWidth val="150"/>
        <c:overlap val="100"/>
        <c:axId val="117831168"/>
        <c:axId val="231621760"/>
      </c:barChart>
      <c:catAx>
        <c:axId val="11783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31621760"/>
        <c:crosses val="autoZero"/>
        <c:auto val="1"/>
        <c:lblAlgn val="ctr"/>
        <c:lblOffset val="100"/>
        <c:noMultiLvlLbl val="0"/>
      </c:catAx>
      <c:valAx>
        <c:axId val="231621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783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Elic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1B329-0469-4442-B565-C81ABC49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234825</Words>
  <Characters>133851</Characters>
  <Application>Microsoft Office Word</Application>
  <DocSecurity>0</DocSecurity>
  <Lines>1115</Lines>
  <Paragraphs>735</Paragraphs>
  <ScaleCrop>false</ScaleCrop>
  <HeadingPairs>
    <vt:vector size="6" baseType="variant">
      <vt:variant>
        <vt:lpstr>Title</vt:lpstr>
      </vt:variant>
      <vt:variant>
        <vt:i4>1</vt:i4>
      </vt:variant>
      <vt:variant>
        <vt:lpstr>Titre</vt:lpstr>
      </vt:variant>
      <vt:variant>
        <vt:i4>1</vt:i4>
      </vt:variant>
      <vt:variant>
        <vt:lpstr>Nosaukums</vt:lpstr>
      </vt:variant>
      <vt:variant>
        <vt:i4>1</vt:i4>
      </vt:variant>
    </vt:vector>
  </HeadingPairs>
  <TitlesOfParts>
    <vt:vector size="3" baseType="lpstr">
      <vt:lpstr/>
      <vt:lpstr/>
      <vt:lpstr/>
    </vt:vector>
  </TitlesOfParts>
  <Company>Council of Europe</Company>
  <LinksUpToDate>false</LinksUpToDate>
  <CharactersWithSpaces>367941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ANTOHI Leonid</dc:creator>
  <cp:lastModifiedBy>Peteris</cp:lastModifiedBy>
  <cp:revision>2</cp:revision>
  <dcterms:created xsi:type="dcterms:W3CDTF">2018-04-22T10:31:00Z</dcterms:created>
  <dcterms:modified xsi:type="dcterms:W3CDTF">2018-04-22T10:31:00Z</dcterms:modified>
</cp:coreProperties>
</file>