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E5" w:rsidRDefault="009E69E5" w:rsidP="00884D4A">
      <w:pPr>
        <w:spacing w:line="360" w:lineRule="auto"/>
        <w:rPr>
          <w:b/>
          <w:sz w:val="32"/>
          <w:szCs w:val="32"/>
        </w:rPr>
      </w:pPr>
    </w:p>
    <w:p w:rsidR="009E69E5" w:rsidRPr="00FC75CE" w:rsidRDefault="009E69E5" w:rsidP="009E69E5">
      <w:pPr>
        <w:spacing w:line="360" w:lineRule="auto"/>
        <w:jc w:val="right"/>
        <w:rPr>
          <w:noProof/>
          <w:sz w:val="26"/>
        </w:rPr>
      </w:pPr>
      <w:r w:rsidRPr="00FC75CE">
        <w:rPr>
          <w:noProof/>
          <w:sz w:val="26"/>
        </w:rPr>
        <w:t>APSTIPRINĀTS</w:t>
      </w:r>
    </w:p>
    <w:p w:rsidR="009E69E5" w:rsidRPr="00FC75CE" w:rsidRDefault="009E69E5" w:rsidP="009E69E5">
      <w:pPr>
        <w:spacing w:line="360" w:lineRule="auto"/>
        <w:jc w:val="right"/>
        <w:rPr>
          <w:noProof/>
          <w:sz w:val="26"/>
        </w:rPr>
      </w:pPr>
      <w:r w:rsidRPr="00FC75CE">
        <w:rPr>
          <w:noProof/>
          <w:sz w:val="26"/>
        </w:rPr>
        <w:t xml:space="preserve">ar Tieslietu padomes </w:t>
      </w:r>
    </w:p>
    <w:p w:rsidR="009E69E5" w:rsidRPr="009E69E5" w:rsidRDefault="009E69E5" w:rsidP="009E69E5">
      <w:pPr>
        <w:spacing w:line="360" w:lineRule="auto"/>
        <w:jc w:val="right"/>
        <w:rPr>
          <w:noProof/>
          <w:sz w:val="26"/>
        </w:rPr>
      </w:pPr>
      <w:r w:rsidRPr="00FC75CE">
        <w:rPr>
          <w:noProof/>
          <w:sz w:val="26"/>
        </w:rPr>
        <w:t>201</w:t>
      </w:r>
      <w:r>
        <w:rPr>
          <w:noProof/>
          <w:sz w:val="26"/>
        </w:rPr>
        <w:t>7. gada 13. februāra lēmumu Nr. 20</w:t>
      </w:r>
    </w:p>
    <w:p w:rsidR="009E69E5" w:rsidRDefault="009E69E5" w:rsidP="0019799A">
      <w:pPr>
        <w:spacing w:line="360" w:lineRule="auto"/>
        <w:jc w:val="center"/>
        <w:rPr>
          <w:b/>
          <w:sz w:val="32"/>
          <w:szCs w:val="32"/>
        </w:rPr>
      </w:pPr>
    </w:p>
    <w:p w:rsidR="0019799A" w:rsidRDefault="009E69E5" w:rsidP="0019799A">
      <w:pPr>
        <w:spacing w:line="360" w:lineRule="auto"/>
        <w:jc w:val="center"/>
        <w:rPr>
          <w:b/>
          <w:sz w:val="32"/>
          <w:szCs w:val="32"/>
        </w:rPr>
      </w:pPr>
      <w:r>
        <w:rPr>
          <w:b/>
          <w:sz w:val="32"/>
          <w:szCs w:val="32"/>
        </w:rPr>
        <w:t>T</w:t>
      </w:r>
      <w:r w:rsidR="0019799A">
        <w:rPr>
          <w:b/>
          <w:sz w:val="32"/>
          <w:szCs w:val="32"/>
        </w:rPr>
        <w:t xml:space="preserve">ieslietu padomes </w:t>
      </w:r>
      <w:r w:rsidR="0019799A" w:rsidRPr="00A005DD">
        <w:rPr>
          <w:b/>
          <w:sz w:val="32"/>
          <w:szCs w:val="32"/>
        </w:rPr>
        <w:t xml:space="preserve">darbības stratēģija </w:t>
      </w:r>
    </w:p>
    <w:p w:rsidR="009237B6" w:rsidRPr="00124B6F" w:rsidRDefault="0019799A" w:rsidP="008C1CF3">
      <w:pPr>
        <w:spacing w:line="360" w:lineRule="auto"/>
        <w:jc w:val="center"/>
        <w:rPr>
          <w:b/>
          <w:sz w:val="32"/>
          <w:szCs w:val="32"/>
        </w:rPr>
      </w:pPr>
      <w:r w:rsidRPr="00A005DD">
        <w:rPr>
          <w:b/>
          <w:sz w:val="32"/>
          <w:szCs w:val="32"/>
        </w:rPr>
        <w:t>2017</w:t>
      </w:r>
      <w:r>
        <w:rPr>
          <w:b/>
          <w:sz w:val="32"/>
          <w:szCs w:val="32"/>
        </w:rPr>
        <w:t xml:space="preserve">. – </w:t>
      </w:r>
      <w:r w:rsidRPr="00A005DD">
        <w:rPr>
          <w:b/>
          <w:sz w:val="32"/>
          <w:szCs w:val="32"/>
        </w:rPr>
        <w:t>2019</w:t>
      </w:r>
      <w:r>
        <w:rPr>
          <w:b/>
          <w:sz w:val="32"/>
          <w:szCs w:val="32"/>
        </w:rPr>
        <w:t>.gadam</w:t>
      </w:r>
    </w:p>
    <w:p w:rsidR="002F4921" w:rsidRPr="002A1641" w:rsidRDefault="002F4921" w:rsidP="001E029D">
      <w:pPr>
        <w:spacing w:after="120" w:line="360" w:lineRule="auto"/>
        <w:jc w:val="both"/>
        <w:rPr>
          <w:b/>
          <w:sz w:val="26"/>
          <w:szCs w:val="26"/>
        </w:rPr>
      </w:pPr>
      <w:r w:rsidRPr="002F4921">
        <w:rPr>
          <w:b/>
          <w:sz w:val="26"/>
          <w:szCs w:val="26"/>
        </w:rPr>
        <w:t>Ievads</w:t>
      </w:r>
    </w:p>
    <w:p w:rsidR="00832687" w:rsidRPr="002F4921" w:rsidRDefault="002A1641" w:rsidP="002F4921">
      <w:pPr>
        <w:pStyle w:val="ListParagraph"/>
        <w:numPr>
          <w:ilvl w:val="0"/>
          <w:numId w:val="5"/>
        </w:numPr>
        <w:spacing w:after="120" w:line="360" w:lineRule="auto"/>
        <w:jc w:val="both"/>
        <w:rPr>
          <w:sz w:val="26"/>
          <w:szCs w:val="26"/>
        </w:rPr>
      </w:pPr>
      <w:r>
        <w:rPr>
          <w:bCs/>
          <w:sz w:val="26"/>
          <w:szCs w:val="26"/>
        </w:rPr>
        <w:t>Likuma „Par tiesu varu” 89.</w:t>
      </w:r>
      <w:r>
        <w:rPr>
          <w:bCs/>
          <w:sz w:val="26"/>
          <w:szCs w:val="26"/>
          <w:vertAlign w:val="superscript"/>
        </w:rPr>
        <w:t>1</w:t>
      </w:r>
      <w:r w:rsidR="00C64BEA" w:rsidRPr="002F4921">
        <w:rPr>
          <w:bCs/>
          <w:sz w:val="26"/>
          <w:szCs w:val="26"/>
        </w:rPr>
        <w:t xml:space="preserve"> pants noteic, ka Tieslietu padome piedalās tiesu sistēmas politikas un stratēģijas izstrādē, kā arī tiesu sistēmas darba organizācijas pilnveidošan</w:t>
      </w:r>
      <w:r w:rsidR="009E69E5">
        <w:rPr>
          <w:bCs/>
          <w:sz w:val="26"/>
          <w:szCs w:val="26"/>
        </w:rPr>
        <w:t xml:space="preserve">ā, līdz ar to Tieslietu padomes </w:t>
      </w:r>
      <w:r w:rsidR="002817C9">
        <w:rPr>
          <w:bCs/>
          <w:sz w:val="26"/>
          <w:szCs w:val="26"/>
        </w:rPr>
        <w:t xml:space="preserve">darbības </w:t>
      </w:r>
      <w:r w:rsidR="00C64BEA" w:rsidRPr="002F4921">
        <w:rPr>
          <w:bCs/>
          <w:sz w:val="26"/>
          <w:szCs w:val="26"/>
        </w:rPr>
        <w:t>stratēģija izstrādājama, sasaistot to ar tiesu sistēmu. Savukārt likuma 50.</w:t>
      </w:r>
      <w:r>
        <w:rPr>
          <w:bCs/>
          <w:sz w:val="26"/>
          <w:szCs w:val="26"/>
          <w:vertAlign w:val="superscript"/>
        </w:rPr>
        <w:t>2</w:t>
      </w:r>
      <w:r w:rsidR="00C64BEA" w:rsidRPr="002F4921">
        <w:rPr>
          <w:bCs/>
          <w:sz w:val="26"/>
          <w:szCs w:val="26"/>
        </w:rPr>
        <w:t xml:space="preserve"> panta otrajā daļā noteiktais valsts pienākums paredzēt tiesām atbilstošu finansējumu un materiāltehnisko nodrošinājumu attiecas arī uz Tieslietu padomes darbības nodrošinājumu. Likumdevēja pienākums, izveidojot institūciju, ir nodrošināt tādu finansējumu, lai tā varētu efektīvi izpildīt likumā noteiktās funkcijas un netiktu ierobe</w:t>
      </w:r>
      <w:r w:rsidR="00E77A05">
        <w:rPr>
          <w:bCs/>
          <w:sz w:val="26"/>
          <w:szCs w:val="26"/>
        </w:rPr>
        <w:t>žota tās kompetences īstenošana</w:t>
      </w:r>
      <w:r>
        <w:rPr>
          <w:bCs/>
          <w:sz w:val="26"/>
          <w:szCs w:val="26"/>
        </w:rPr>
        <w:t xml:space="preserve"> </w:t>
      </w:r>
      <w:r w:rsidRPr="002F4921">
        <w:rPr>
          <w:bCs/>
          <w:sz w:val="26"/>
          <w:szCs w:val="26"/>
        </w:rPr>
        <w:t>nepietiekamo resursu dēļ</w:t>
      </w:r>
      <w:r w:rsidR="00E77A05">
        <w:rPr>
          <w:bCs/>
          <w:sz w:val="26"/>
          <w:szCs w:val="26"/>
        </w:rPr>
        <w:t>;</w:t>
      </w:r>
    </w:p>
    <w:p w:rsidR="00E77A05" w:rsidRPr="002F4921" w:rsidRDefault="00E77A05" w:rsidP="00E77A05">
      <w:pPr>
        <w:pStyle w:val="ListParagraph"/>
        <w:numPr>
          <w:ilvl w:val="0"/>
          <w:numId w:val="5"/>
        </w:numPr>
        <w:spacing w:after="120" w:line="360" w:lineRule="auto"/>
        <w:jc w:val="both"/>
        <w:rPr>
          <w:sz w:val="26"/>
          <w:szCs w:val="26"/>
        </w:rPr>
      </w:pPr>
      <w:r w:rsidRPr="002F4921">
        <w:rPr>
          <w:sz w:val="26"/>
          <w:szCs w:val="26"/>
        </w:rPr>
        <w:t>Attīstības plānošana ir principu, mērķu un to sasniegšanai nepieciešamās rīcības izstrāde nolūkā īstenot politiski noteiktas prioritātes</w:t>
      </w:r>
      <w:r>
        <w:rPr>
          <w:sz w:val="26"/>
          <w:szCs w:val="26"/>
        </w:rPr>
        <w:t>;</w:t>
      </w:r>
    </w:p>
    <w:p w:rsidR="00444D85" w:rsidRPr="002F4921" w:rsidRDefault="004D37F2" w:rsidP="002F4921">
      <w:pPr>
        <w:pStyle w:val="ListParagraph"/>
        <w:numPr>
          <w:ilvl w:val="0"/>
          <w:numId w:val="5"/>
        </w:numPr>
        <w:spacing w:after="120" w:line="360" w:lineRule="auto"/>
        <w:jc w:val="both"/>
        <w:rPr>
          <w:bCs/>
          <w:sz w:val="26"/>
          <w:szCs w:val="26"/>
        </w:rPr>
      </w:pPr>
      <w:r w:rsidRPr="002F4921">
        <w:rPr>
          <w:bCs/>
          <w:sz w:val="26"/>
          <w:szCs w:val="26"/>
        </w:rPr>
        <w:t>Tieslietu padome uzskata par nepieciešamu izvērst un konkretizēt</w:t>
      </w:r>
      <w:r w:rsidR="00832687" w:rsidRPr="002F4921">
        <w:rPr>
          <w:sz w:val="26"/>
          <w:szCs w:val="26"/>
        </w:rPr>
        <w:t xml:space="preserve"> </w:t>
      </w:r>
      <w:r w:rsidR="009237B6" w:rsidRPr="002F4921">
        <w:rPr>
          <w:bCs/>
          <w:sz w:val="26"/>
          <w:szCs w:val="26"/>
        </w:rPr>
        <w:t>Latvijas ilgtspējīgas attīstības stratēģij</w:t>
      </w:r>
      <w:r w:rsidRPr="002F4921">
        <w:rPr>
          <w:bCs/>
          <w:sz w:val="26"/>
          <w:szCs w:val="26"/>
        </w:rPr>
        <w:t>ā</w:t>
      </w:r>
      <w:r w:rsidR="00B31DEC" w:rsidRPr="002F4921">
        <w:rPr>
          <w:bCs/>
          <w:sz w:val="26"/>
          <w:szCs w:val="26"/>
        </w:rPr>
        <w:t xml:space="preserve"> </w:t>
      </w:r>
      <w:r w:rsidR="009237B6" w:rsidRPr="002F4921">
        <w:rPr>
          <w:bCs/>
          <w:sz w:val="26"/>
          <w:szCs w:val="26"/>
        </w:rPr>
        <w:t xml:space="preserve">un </w:t>
      </w:r>
      <w:r w:rsidR="00444D85" w:rsidRPr="002F4921">
        <w:rPr>
          <w:bCs/>
          <w:sz w:val="26"/>
          <w:szCs w:val="26"/>
        </w:rPr>
        <w:t>Latvijas Nacionāl</w:t>
      </w:r>
      <w:r w:rsidRPr="002F4921">
        <w:rPr>
          <w:bCs/>
          <w:sz w:val="26"/>
          <w:szCs w:val="26"/>
        </w:rPr>
        <w:t>aj</w:t>
      </w:r>
      <w:r w:rsidR="00BC7153" w:rsidRPr="002F4921">
        <w:rPr>
          <w:bCs/>
          <w:sz w:val="26"/>
          <w:szCs w:val="26"/>
        </w:rPr>
        <w:t>ā</w:t>
      </w:r>
      <w:r w:rsidR="00444D85" w:rsidRPr="002F4921">
        <w:rPr>
          <w:bCs/>
          <w:sz w:val="26"/>
          <w:szCs w:val="26"/>
        </w:rPr>
        <w:t xml:space="preserve"> attīstības plān</w:t>
      </w:r>
      <w:r w:rsidRPr="002F4921">
        <w:rPr>
          <w:bCs/>
          <w:sz w:val="26"/>
          <w:szCs w:val="26"/>
        </w:rPr>
        <w:t>ā</w:t>
      </w:r>
      <w:r w:rsidR="00444D85" w:rsidRPr="002F4921">
        <w:rPr>
          <w:bCs/>
          <w:sz w:val="26"/>
          <w:szCs w:val="26"/>
        </w:rPr>
        <w:t xml:space="preserve"> 2014. – 2020.</w:t>
      </w:r>
      <w:r w:rsidR="002A1641">
        <w:rPr>
          <w:bCs/>
          <w:sz w:val="26"/>
          <w:szCs w:val="26"/>
        </w:rPr>
        <w:t> </w:t>
      </w:r>
      <w:r w:rsidR="00444D85" w:rsidRPr="002F4921">
        <w:rPr>
          <w:bCs/>
          <w:sz w:val="26"/>
          <w:szCs w:val="26"/>
        </w:rPr>
        <w:t xml:space="preserve">gadam </w:t>
      </w:r>
      <w:r w:rsidRPr="002F4921">
        <w:rPr>
          <w:bCs/>
          <w:sz w:val="26"/>
          <w:szCs w:val="26"/>
        </w:rPr>
        <w:t xml:space="preserve">noteiktajās </w:t>
      </w:r>
      <w:r w:rsidR="00BC7153" w:rsidRPr="002F4921">
        <w:rPr>
          <w:bCs/>
          <w:sz w:val="26"/>
          <w:szCs w:val="26"/>
        </w:rPr>
        <w:t>prioritātēs ietvert</w:t>
      </w:r>
      <w:r w:rsidRPr="002F4921">
        <w:rPr>
          <w:bCs/>
          <w:sz w:val="26"/>
          <w:szCs w:val="26"/>
        </w:rPr>
        <w:t>ās atsauces</w:t>
      </w:r>
      <w:r w:rsidR="00BC7153" w:rsidRPr="002F4921">
        <w:rPr>
          <w:bCs/>
          <w:sz w:val="26"/>
          <w:szCs w:val="26"/>
        </w:rPr>
        <w:t xml:space="preserve"> uz tiesu varas attīstību</w:t>
      </w:r>
      <w:r w:rsidRPr="002F4921">
        <w:rPr>
          <w:bCs/>
          <w:sz w:val="26"/>
          <w:szCs w:val="26"/>
        </w:rPr>
        <w:t>, perspektīv</w:t>
      </w:r>
      <w:r w:rsidR="00D61937" w:rsidRPr="002F4921">
        <w:rPr>
          <w:bCs/>
          <w:sz w:val="26"/>
          <w:szCs w:val="26"/>
        </w:rPr>
        <w:t>ā saistot šeit noteikto mērķu u</w:t>
      </w:r>
      <w:r w:rsidRPr="002F4921">
        <w:rPr>
          <w:bCs/>
          <w:sz w:val="26"/>
          <w:szCs w:val="26"/>
        </w:rPr>
        <w:t>n uzdevumu izpildi arī ar tiesu v</w:t>
      </w:r>
      <w:r w:rsidR="00E77A05">
        <w:rPr>
          <w:bCs/>
          <w:sz w:val="26"/>
          <w:szCs w:val="26"/>
        </w:rPr>
        <w:t>aras budžeta plānošanas procesu;</w:t>
      </w:r>
    </w:p>
    <w:p w:rsidR="00444D85" w:rsidRPr="002F4921" w:rsidRDefault="00D61937" w:rsidP="002F4921">
      <w:pPr>
        <w:pStyle w:val="ListParagraph"/>
        <w:numPr>
          <w:ilvl w:val="0"/>
          <w:numId w:val="5"/>
        </w:numPr>
        <w:spacing w:after="120" w:line="360" w:lineRule="auto"/>
        <w:jc w:val="both"/>
        <w:rPr>
          <w:bCs/>
          <w:sz w:val="26"/>
          <w:szCs w:val="26"/>
        </w:rPr>
      </w:pPr>
      <w:r w:rsidRPr="002F4921">
        <w:rPr>
          <w:bCs/>
          <w:sz w:val="26"/>
          <w:szCs w:val="26"/>
        </w:rPr>
        <w:t xml:space="preserve">Tieslietu padome balstās uz </w:t>
      </w:r>
      <w:r w:rsidR="00444D85" w:rsidRPr="002F4921">
        <w:rPr>
          <w:bCs/>
          <w:sz w:val="26"/>
          <w:szCs w:val="26"/>
        </w:rPr>
        <w:t>Valsts prezidenta izveidotā</w:t>
      </w:r>
      <w:r w:rsidRPr="002F4921">
        <w:rPr>
          <w:bCs/>
          <w:sz w:val="26"/>
          <w:szCs w:val="26"/>
        </w:rPr>
        <w:t>s</w:t>
      </w:r>
      <w:r w:rsidR="00444D85" w:rsidRPr="002F4921">
        <w:rPr>
          <w:bCs/>
          <w:sz w:val="26"/>
          <w:szCs w:val="26"/>
        </w:rPr>
        <w:t xml:space="preserve"> Tiesiskās vides pilnveides komisija</w:t>
      </w:r>
      <w:r w:rsidR="002F4921" w:rsidRPr="002F4921">
        <w:rPr>
          <w:bCs/>
          <w:sz w:val="26"/>
          <w:szCs w:val="26"/>
        </w:rPr>
        <w:t>s</w:t>
      </w:r>
      <w:r w:rsidR="00444D85" w:rsidRPr="002F4921">
        <w:rPr>
          <w:bCs/>
          <w:sz w:val="26"/>
          <w:szCs w:val="26"/>
        </w:rPr>
        <w:t xml:space="preserve"> </w:t>
      </w:r>
      <w:r w:rsidRPr="002F4921">
        <w:rPr>
          <w:bCs/>
          <w:sz w:val="26"/>
          <w:szCs w:val="26"/>
        </w:rPr>
        <w:t>izstrādātajā</w:t>
      </w:r>
      <w:r w:rsidR="00444D85" w:rsidRPr="002F4921">
        <w:rPr>
          <w:bCs/>
          <w:sz w:val="26"/>
          <w:szCs w:val="26"/>
        </w:rPr>
        <w:t xml:space="preserve"> </w:t>
      </w:r>
      <w:r w:rsidRPr="002F4921">
        <w:rPr>
          <w:bCs/>
          <w:sz w:val="26"/>
          <w:szCs w:val="26"/>
        </w:rPr>
        <w:t>z</w:t>
      </w:r>
      <w:r w:rsidR="00444D85" w:rsidRPr="002F4921">
        <w:rPr>
          <w:bCs/>
          <w:sz w:val="26"/>
          <w:szCs w:val="26"/>
        </w:rPr>
        <w:t>iņojum</w:t>
      </w:r>
      <w:r w:rsidRPr="002F4921">
        <w:rPr>
          <w:bCs/>
          <w:sz w:val="26"/>
          <w:szCs w:val="26"/>
        </w:rPr>
        <w:t>ā</w:t>
      </w:r>
      <w:r w:rsidR="002A1641">
        <w:rPr>
          <w:bCs/>
          <w:sz w:val="26"/>
          <w:szCs w:val="26"/>
        </w:rPr>
        <w:t xml:space="preserve"> „</w:t>
      </w:r>
      <w:r w:rsidR="00444D85" w:rsidRPr="002F4921">
        <w:rPr>
          <w:bCs/>
          <w:sz w:val="26"/>
          <w:szCs w:val="26"/>
        </w:rPr>
        <w:t xml:space="preserve">Par Tieslietu padomes darba pilnveidošanu” </w:t>
      </w:r>
      <w:r w:rsidRPr="002F4921">
        <w:rPr>
          <w:bCs/>
          <w:sz w:val="26"/>
          <w:szCs w:val="26"/>
        </w:rPr>
        <w:t>paustajiem</w:t>
      </w:r>
      <w:r w:rsidR="00444D85" w:rsidRPr="002F4921">
        <w:rPr>
          <w:bCs/>
          <w:sz w:val="26"/>
          <w:szCs w:val="26"/>
        </w:rPr>
        <w:t xml:space="preserve"> priekšlikum</w:t>
      </w:r>
      <w:r w:rsidRPr="002F4921">
        <w:rPr>
          <w:bCs/>
          <w:sz w:val="26"/>
          <w:szCs w:val="26"/>
        </w:rPr>
        <w:t>iem</w:t>
      </w:r>
      <w:r w:rsidR="00444D85" w:rsidRPr="002F4921">
        <w:rPr>
          <w:bCs/>
          <w:sz w:val="26"/>
          <w:szCs w:val="26"/>
        </w:rPr>
        <w:t xml:space="preserve"> par Tieslietu padomes funkcijām, sastāvu un iespējām pilnveidot tās darbību un palielināt tās efektivitāti</w:t>
      </w:r>
      <w:r w:rsidR="00C64BEA" w:rsidRPr="002F4921">
        <w:rPr>
          <w:bCs/>
          <w:sz w:val="26"/>
          <w:szCs w:val="26"/>
        </w:rPr>
        <w:t>;</w:t>
      </w:r>
    </w:p>
    <w:p w:rsidR="002F4921" w:rsidRPr="00735F74" w:rsidRDefault="002F4921" w:rsidP="002F4921">
      <w:pPr>
        <w:pStyle w:val="ListParagraph"/>
        <w:numPr>
          <w:ilvl w:val="0"/>
          <w:numId w:val="5"/>
        </w:numPr>
        <w:spacing w:after="120" w:line="360" w:lineRule="auto"/>
        <w:jc w:val="both"/>
        <w:rPr>
          <w:bCs/>
          <w:sz w:val="26"/>
          <w:szCs w:val="26"/>
        </w:rPr>
      </w:pPr>
      <w:r w:rsidRPr="002F4921">
        <w:rPr>
          <w:bCs/>
          <w:sz w:val="26"/>
          <w:szCs w:val="26"/>
        </w:rPr>
        <w:lastRenderedPageBreak/>
        <w:t xml:space="preserve">Tieslietu padome atgādina, ka </w:t>
      </w:r>
      <w:r w:rsidR="00444D85" w:rsidRPr="002F4921">
        <w:rPr>
          <w:bCs/>
          <w:sz w:val="26"/>
          <w:szCs w:val="26"/>
        </w:rPr>
        <w:t xml:space="preserve">Satversmes tiesa ir norādījusi uz Tieslietu padomes lomu demokrātijas un tiesiskas valsts darbības </w:t>
      </w:r>
      <w:r w:rsidR="00444D85" w:rsidRPr="00735F74">
        <w:rPr>
          <w:bCs/>
          <w:sz w:val="26"/>
          <w:szCs w:val="26"/>
        </w:rPr>
        <w:t>stiprināšanā, kā arī tiesību uz taisnīgu tiesu nodrošināšanā, vienlaikus norādot efektī</w:t>
      </w:r>
      <w:r w:rsidR="002A1641" w:rsidRPr="00735F74">
        <w:rPr>
          <w:bCs/>
          <w:sz w:val="26"/>
          <w:szCs w:val="26"/>
        </w:rPr>
        <w:t>vāko veidu šā uzdevuma izpildei</w:t>
      </w:r>
      <w:r w:rsidR="00840294">
        <w:rPr>
          <w:bCs/>
          <w:sz w:val="26"/>
          <w:szCs w:val="26"/>
        </w:rPr>
        <w:t>;</w:t>
      </w:r>
    </w:p>
    <w:p w:rsidR="00444D85" w:rsidRPr="00735F74" w:rsidRDefault="00444D85" w:rsidP="002A1641">
      <w:pPr>
        <w:pStyle w:val="ListParagraph"/>
        <w:numPr>
          <w:ilvl w:val="0"/>
          <w:numId w:val="5"/>
        </w:numPr>
        <w:spacing w:after="120" w:line="360" w:lineRule="auto"/>
        <w:jc w:val="both"/>
        <w:rPr>
          <w:bCs/>
          <w:sz w:val="26"/>
          <w:szCs w:val="26"/>
        </w:rPr>
      </w:pPr>
      <w:r w:rsidRPr="00735F74">
        <w:rPr>
          <w:bCs/>
          <w:sz w:val="26"/>
          <w:szCs w:val="26"/>
        </w:rPr>
        <w:t xml:space="preserve">Tieslietu padomei savu uzdevumu īstenošanā nepieciešams sadarboties ar </w:t>
      </w:r>
      <w:r w:rsidR="002F4921" w:rsidRPr="00735F74">
        <w:rPr>
          <w:bCs/>
          <w:sz w:val="26"/>
          <w:szCs w:val="26"/>
        </w:rPr>
        <w:t xml:space="preserve">Saeimas Juridisko komisiju, </w:t>
      </w:r>
      <w:r w:rsidRPr="00735F74">
        <w:rPr>
          <w:bCs/>
          <w:sz w:val="26"/>
          <w:szCs w:val="26"/>
        </w:rPr>
        <w:t>Tieslietu min</w:t>
      </w:r>
      <w:r w:rsidR="002F4921" w:rsidRPr="00735F74">
        <w:rPr>
          <w:bCs/>
          <w:sz w:val="26"/>
          <w:szCs w:val="26"/>
        </w:rPr>
        <w:t>istriju un Tiesu administrāciju, kā arī ar juristu profesionālajām organizācijām;</w:t>
      </w:r>
    </w:p>
    <w:p w:rsidR="002F4921" w:rsidRPr="00735F74" w:rsidRDefault="002F4921" w:rsidP="008C1CF3">
      <w:pPr>
        <w:pStyle w:val="ListParagraph"/>
        <w:numPr>
          <w:ilvl w:val="0"/>
          <w:numId w:val="5"/>
        </w:numPr>
        <w:spacing w:line="360" w:lineRule="auto"/>
        <w:jc w:val="both"/>
        <w:rPr>
          <w:sz w:val="26"/>
          <w:szCs w:val="26"/>
        </w:rPr>
      </w:pPr>
      <w:r w:rsidRPr="00735F74">
        <w:rPr>
          <w:sz w:val="26"/>
          <w:szCs w:val="26"/>
        </w:rPr>
        <w:t>Visi tālāk noteiktie mērķi un to īstenošanai veicamie uzdevumi ir savstarpēji saistīti un katra no tiem īstenošanā panāktais progress pozitīvi ietekmē pārējo uzdevumu izpildi un mērķu sasniegšanu.</w:t>
      </w:r>
      <w:r w:rsidR="00CF64A2" w:rsidRPr="00735F74">
        <w:rPr>
          <w:sz w:val="26"/>
          <w:szCs w:val="26"/>
        </w:rPr>
        <w:t xml:space="preserve"> Lai panāktu noteikto mērķu efektīvu īstenošanu, stratēģijā ietvertie uzdevumi var tikt precizēti to izpildes gaitā.</w:t>
      </w:r>
    </w:p>
    <w:p w:rsidR="008C1CF3" w:rsidRPr="008C1CF3" w:rsidRDefault="008C1CF3" w:rsidP="00840294">
      <w:pPr>
        <w:pStyle w:val="ListParagraph"/>
        <w:spacing w:line="360" w:lineRule="auto"/>
        <w:jc w:val="both"/>
        <w:rPr>
          <w:sz w:val="26"/>
          <w:szCs w:val="26"/>
        </w:rPr>
      </w:pPr>
    </w:p>
    <w:p w:rsidR="001E029D" w:rsidRPr="00644F8E" w:rsidRDefault="001E029D" w:rsidP="001E029D">
      <w:pPr>
        <w:spacing w:after="120" w:line="360" w:lineRule="auto"/>
        <w:jc w:val="both"/>
        <w:rPr>
          <w:b/>
          <w:bCs/>
          <w:sz w:val="26"/>
          <w:szCs w:val="26"/>
        </w:rPr>
      </w:pPr>
      <w:r>
        <w:rPr>
          <w:b/>
          <w:bCs/>
          <w:sz w:val="26"/>
          <w:szCs w:val="26"/>
        </w:rPr>
        <w:t>M</w:t>
      </w:r>
      <w:r w:rsidRPr="00644F8E">
        <w:rPr>
          <w:b/>
          <w:bCs/>
          <w:sz w:val="26"/>
          <w:szCs w:val="26"/>
        </w:rPr>
        <w:t>ērķi</w:t>
      </w:r>
      <w:r w:rsidR="00D6006B">
        <w:rPr>
          <w:b/>
          <w:bCs/>
          <w:sz w:val="26"/>
          <w:szCs w:val="26"/>
        </w:rPr>
        <w:t xml:space="preserve"> un uzdevumi</w:t>
      </w:r>
    </w:p>
    <w:p w:rsidR="001E029D" w:rsidRDefault="00FD0ABB" w:rsidP="001E029D">
      <w:pPr>
        <w:numPr>
          <w:ilvl w:val="0"/>
          <w:numId w:val="2"/>
        </w:numPr>
        <w:spacing w:after="120" w:line="360" w:lineRule="auto"/>
        <w:jc w:val="both"/>
        <w:rPr>
          <w:bCs/>
          <w:i/>
          <w:sz w:val="26"/>
          <w:szCs w:val="26"/>
        </w:rPr>
      </w:pPr>
      <w:r>
        <w:rPr>
          <w:b/>
          <w:bCs/>
          <w:sz w:val="26"/>
          <w:szCs w:val="26"/>
        </w:rPr>
        <w:t>T</w:t>
      </w:r>
      <w:r w:rsidR="001E029D" w:rsidRPr="00644F8E">
        <w:rPr>
          <w:b/>
          <w:bCs/>
          <w:sz w:val="26"/>
          <w:szCs w:val="26"/>
        </w:rPr>
        <w:t>iesu vara</w:t>
      </w:r>
      <w:r>
        <w:rPr>
          <w:b/>
          <w:bCs/>
          <w:sz w:val="26"/>
          <w:szCs w:val="26"/>
        </w:rPr>
        <w:t>s neatkarības nostiprināšana</w:t>
      </w:r>
      <w:r w:rsidR="001E029D" w:rsidRPr="00644F8E">
        <w:rPr>
          <w:bCs/>
          <w:i/>
          <w:sz w:val="26"/>
          <w:szCs w:val="26"/>
        </w:rPr>
        <w:t xml:space="preserve"> </w:t>
      </w:r>
    </w:p>
    <w:p w:rsidR="00FD0ABB" w:rsidRPr="00735F74" w:rsidRDefault="00FD0ABB" w:rsidP="00FD0ABB">
      <w:pPr>
        <w:spacing w:after="120" w:line="360" w:lineRule="auto"/>
        <w:jc w:val="both"/>
        <w:rPr>
          <w:bCs/>
          <w:sz w:val="26"/>
          <w:szCs w:val="26"/>
        </w:rPr>
      </w:pPr>
      <w:r w:rsidRPr="00735F74">
        <w:rPr>
          <w:bCs/>
          <w:sz w:val="26"/>
          <w:szCs w:val="26"/>
        </w:rPr>
        <w:t>Šī</w:t>
      </w:r>
      <w:r w:rsidR="002A1641" w:rsidRPr="00735F74">
        <w:rPr>
          <w:bCs/>
          <w:sz w:val="26"/>
          <w:szCs w:val="26"/>
        </w:rPr>
        <w:t xml:space="preserve"> mērķa īstenošanai tiek noteiktas</w:t>
      </w:r>
      <w:r w:rsidRPr="00735F74">
        <w:rPr>
          <w:bCs/>
          <w:sz w:val="26"/>
          <w:szCs w:val="26"/>
        </w:rPr>
        <w:t xml:space="preserve"> šādas galvenās darbības jomas un uzdevumi</w:t>
      </w:r>
      <w:r w:rsidR="00BD722F" w:rsidRPr="00735F74">
        <w:rPr>
          <w:bCs/>
          <w:sz w:val="26"/>
          <w:szCs w:val="26"/>
        </w:rPr>
        <w:t>:</w:t>
      </w:r>
    </w:p>
    <w:p w:rsidR="001E029D" w:rsidRDefault="001E029D" w:rsidP="009C00C0">
      <w:pPr>
        <w:numPr>
          <w:ilvl w:val="0"/>
          <w:numId w:val="1"/>
        </w:numPr>
        <w:spacing w:line="360" w:lineRule="auto"/>
        <w:jc w:val="both"/>
        <w:rPr>
          <w:bCs/>
          <w:iCs/>
          <w:sz w:val="26"/>
          <w:szCs w:val="26"/>
        </w:rPr>
      </w:pPr>
      <w:r w:rsidRPr="00735F74">
        <w:rPr>
          <w:bCs/>
          <w:iCs/>
          <w:sz w:val="26"/>
          <w:szCs w:val="26"/>
        </w:rPr>
        <w:t>Piedalīties tiesu politikas</w:t>
      </w:r>
      <w:r w:rsidRPr="00644F8E">
        <w:rPr>
          <w:bCs/>
          <w:iCs/>
          <w:sz w:val="26"/>
          <w:szCs w:val="26"/>
        </w:rPr>
        <w:t xml:space="preserve"> veidošanā </w:t>
      </w:r>
      <w:r>
        <w:rPr>
          <w:bCs/>
          <w:iCs/>
          <w:sz w:val="26"/>
          <w:szCs w:val="26"/>
        </w:rPr>
        <w:t>un normatīvā regulējuma pilnveidošanā jautājumos, kas tieši ietekmē</w:t>
      </w:r>
      <w:r w:rsidRPr="00644F8E">
        <w:rPr>
          <w:bCs/>
          <w:iCs/>
          <w:sz w:val="26"/>
          <w:szCs w:val="26"/>
        </w:rPr>
        <w:t xml:space="preserve"> tiesu </w:t>
      </w:r>
      <w:r>
        <w:rPr>
          <w:bCs/>
          <w:iCs/>
          <w:sz w:val="26"/>
          <w:szCs w:val="26"/>
        </w:rPr>
        <w:t>sistēmas funkcionēšanu</w:t>
      </w:r>
      <w:r w:rsidR="00B64061">
        <w:rPr>
          <w:bCs/>
          <w:iCs/>
          <w:sz w:val="26"/>
          <w:szCs w:val="26"/>
        </w:rPr>
        <w:t>:</w:t>
      </w:r>
    </w:p>
    <w:p w:rsidR="001E029D" w:rsidRPr="000D3F7B" w:rsidRDefault="001E029D" w:rsidP="009C00C0">
      <w:pPr>
        <w:numPr>
          <w:ilvl w:val="0"/>
          <w:numId w:val="3"/>
        </w:numPr>
        <w:spacing w:line="360" w:lineRule="auto"/>
        <w:jc w:val="both"/>
        <w:rPr>
          <w:bCs/>
          <w:iCs/>
          <w:sz w:val="26"/>
          <w:szCs w:val="26"/>
        </w:rPr>
      </w:pPr>
      <w:r w:rsidRPr="000D3F7B">
        <w:rPr>
          <w:bCs/>
          <w:iCs/>
          <w:sz w:val="26"/>
          <w:szCs w:val="26"/>
        </w:rPr>
        <w:t xml:space="preserve">iniciēt un rosināt nepieciešamās izmaiņas un uzlabojumus tiesu sistēmas darbību regulējošajos </w:t>
      </w:r>
      <w:r>
        <w:rPr>
          <w:bCs/>
          <w:iCs/>
          <w:sz w:val="26"/>
          <w:szCs w:val="26"/>
        </w:rPr>
        <w:t>tiesību</w:t>
      </w:r>
      <w:r w:rsidRPr="000D3F7B">
        <w:rPr>
          <w:bCs/>
          <w:iCs/>
          <w:sz w:val="26"/>
          <w:szCs w:val="26"/>
        </w:rPr>
        <w:t xml:space="preserve"> aktos;</w:t>
      </w:r>
    </w:p>
    <w:p w:rsidR="001E029D" w:rsidRDefault="001E029D" w:rsidP="009C00C0">
      <w:pPr>
        <w:numPr>
          <w:ilvl w:val="0"/>
          <w:numId w:val="3"/>
        </w:numPr>
        <w:spacing w:line="360" w:lineRule="auto"/>
        <w:jc w:val="both"/>
        <w:rPr>
          <w:bCs/>
          <w:iCs/>
          <w:sz w:val="26"/>
          <w:szCs w:val="26"/>
        </w:rPr>
      </w:pPr>
      <w:r w:rsidRPr="000D3F7B">
        <w:rPr>
          <w:bCs/>
          <w:iCs/>
          <w:sz w:val="26"/>
          <w:szCs w:val="26"/>
        </w:rPr>
        <w:t xml:space="preserve">līdzdarboties </w:t>
      </w:r>
      <w:r>
        <w:rPr>
          <w:bCs/>
          <w:iCs/>
          <w:sz w:val="26"/>
          <w:szCs w:val="26"/>
        </w:rPr>
        <w:t>tiesību</w:t>
      </w:r>
      <w:r w:rsidRPr="000D3F7B">
        <w:rPr>
          <w:bCs/>
          <w:iCs/>
          <w:sz w:val="26"/>
          <w:szCs w:val="26"/>
        </w:rPr>
        <w:t xml:space="preserve"> aktu izstrādes procesā.</w:t>
      </w:r>
    </w:p>
    <w:p w:rsidR="001E029D" w:rsidRDefault="001E029D" w:rsidP="009C00C0">
      <w:pPr>
        <w:numPr>
          <w:ilvl w:val="0"/>
          <w:numId w:val="1"/>
        </w:numPr>
        <w:spacing w:line="360" w:lineRule="auto"/>
        <w:jc w:val="both"/>
        <w:rPr>
          <w:bCs/>
          <w:iCs/>
          <w:sz w:val="26"/>
          <w:szCs w:val="26"/>
        </w:rPr>
      </w:pPr>
      <w:r>
        <w:rPr>
          <w:bCs/>
          <w:iCs/>
          <w:sz w:val="26"/>
          <w:szCs w:val="26"/>
        </w:rPr>
        <w:t xml:space="preserve">Paaugstināt </w:t>
      </w:r>
      <w:r w:rsidRPr="00644F8E">
        <w:rPr>
          <w:bCs/>
          <w:iCs/>
          <w:sz w:val="26"/>
          <w:szCs w:val="26"/>
        </w:rPr>
        <w:t xml:space="preserve">Tieslietu padomes </w:t>
      </w:r>
      <w:r>
        <w:rPr>
          <w:bCs/>
          <w:iCs/>
          <w:sz w:val="26"/>
          <w:szCs w:val="26"/>
        </w:rPr>
        <w:t>darbības funkcionalitāti</w:t>
      </w:r>
      <w:r w:rsidR="000D6B7F">
        <w:rPr>
          <w:bCs/>
          <w:iCs/>
          <w:sz w:val="26"/>
          <w:szCs w:val="26"/>
        </w:rPr>
        <w:t>, lai veicinātu tās</w:t>
      </w:r>
      <w:r w:rsidR="00EA08E8">
        <w:rPr>
          <w:bCs/>
          <w:iCs/>
          <w:sz w:val="26"/>
          <w:szCs w:val="26"/>
        </w:rPr>
        <w:t xml:space="preserve"> spēju efektīvi realizēt tai ar </w:t>
      </w:r>
      <w:r w:rsidR="002A1641">
        <w:rPr>
          <w:bCs/>
          <w:iCs/>
          <w:sz w:val="26"/>
          <w:szCs w:val="26"/>
        </w:rPr>
        <w:t xml:space="preserve">likumu „Par tiesu varu” </w:t>
      </w:r>
      <w:r w:rsidR="00EA08E8">
        <w:rPr>
          <w:bCs/>
          <w:iCs/>
          <w:sz w:val="26"/>
          <w:szCs w:val="26"/>
        </w:rPr>
        <w:t>uzliktās funkcijas u</w:t>
      </w:r>
      <w:r w:rsidR="008C1CF3">
        <w:rPr>
          <w:bCs/>
          <w:iCs/>
          <w:sz w:val="26"/>
          <w:szCs w:val="26"/>
        </w:rPr>
        <w:t xml:space="preserve">n pildīt pienākumus, it sevišķi </w:t>
      </w:r>
      <w:r>
        <w:rPr>
          <w:bCs/>
          <w:iCs/>
          <w:sz w:val="26"/>
          <w:szCs w:val="26"/>
        </w:rPr>
        <w:t>:</w:t>
      </w:r>
    </w:p>
    <w:p w:rsidR="001E029D" w:rsidRDefault="001E029D" w:rsidP="009C00C0">
      <w:pPr>
        <w:numPr>
          <w:ilvl w:val="0"/>
          <w:numId w:val="3"/>
        </w:numPr>
        <w:spacing w:line="360" w:lineRule="auto"/>
        <w:ind w:left="1434" w:hanging="357"/>
        <w:jc w:val="both"/>
        <w:rPr>
          <w:bCs/>
          <w:iCs/>
          <w:sz w:val="26"/>
          <w:szCs w:val="26"/>
        </w:rPr>
      </w:pPr>
      <w:r>
        <w:rPr>
          <w:bCs/>
          <w:iCs/>
          <w:sz w:val="26"/>
          <w:szCs w:val="26"/>
        </w:rPr>
        <w:t>paplašināt pilnvaras tiesnešu iecelšanā un karjeras virzībā;</w:t>
      </w:r>
    </w:p>
    <w:p w:rsidR="001E029D" w:rsidRDefault="001E029D" w:rsidP="009C00C0">
      <w:pPr>
        <w:numPr>
          <w:ilvl w:val="0"/>
          <w:numId w:val="3"/>
        </w:numPr>
        <w:spacing w:line="360" w:lineRule="auto"/>
        <w:ind w:left="1434" w:hanging="357"/>
        <w:jc w:val="both"/>
        <w:rPr>
          <w:bCs/>
          <w:iCs/>
          <w:sz w:val="26"/>
          <w:szCs w:val="26"/>
        </w:rPr>
      </w:pPr>
      <w:r>
        <w:rPr>
          <w:bCs/>
          <w:iCs/>
          <w:sz w:val="26"/>
          <w:szCs w:val="26"/>
        </w:rPr>
        <w:t xml:space="preserve">piedalīties neatkarīga tiesu budžeta veidošanā, aizstāvēšanā un administrēšanā; </w:t>
      </w:r>
    </w:p>
    <w:p w:rsidR="001E029D" w:rsidRDefault="001E029D" w:rsidP="009C00C0">
      <w:pPr>
        <w:numPr>
          <w:ilvl w:val="0"/>
          <w:numId w:val="3"/>
        </w:numPr>
        <w:spacing w:line="360" w:lineRule="auto"/>
        <w:jc w:val="both"/>
        <w:rPr>
          <w:bCs/>
          <w:iCs/>
          <w:sz w:val="26"/>
          <w:szCs w:val="26"/>
        </w:rPr>
      </w:pPr>
      <w:r>
        <w:rPr>
          <w:bCs/>
          <w:iCs/>
          <w:sz w:val="26"/>
          <w:szCs w:val="26"/>
        </w:rPr>
        <w:t>pilnveidot un precizēt Tieslietu padomes sastāvu;</w:t>
      </w:r>
    </w:p>
    <w:p w:rsidR="003A6597" w:rsidRDefault="001E029D" w:rsidP="009C00C0">
      <w:pPr>
        <w:numPr>
          <w:ilvl w:val="0"/>
          <w:numId w:val="3"/>
        </w:numPr>
        <w:spacing w:line="360" w:lineRule="auto"/>
        <w:jc w:val="both"/>
        <w:rPr>
          <w:bCs/>
          <w:i/>
          <w:iCs/>
          <w:sz w:val="26"/>
          <w:szCs w:val="26"/>
        </w:rPr>
      </w:pPr>
      <w:r>
        <w:rPr>
          <w:sz w:val="26"/>
          <w:szCs w:val="26"/>
        </w:rPr>
        <w:t>pilnveidot Tieslietu padomes darba organizāciju</w:t>
      </w:r>
      <w:r w:rsidR="00EA08E8">
        <w:rPr>
          <w:sz w:val="26"/>
          <w:szCs w:val="26"/>
        </w:rPr>
        <w:t>;</w:t>
      </w:r>
    </w:p>
    <w:p w:rsidR="001E029D" w:rsidRDefault="00EA08E8" w:rsidP="008C1CF3">
      <w:pPr>
        <w:numPr>
          <w:ilvl w:val="0"/>
          <w:numId w:val="3"/>
        </w:numPr>
        <w:spacing w:line="360" w:lineRule="auto"/>
        <w:jc w:val="both"/>
        <w:rPr>
          <w:bCs/>
          <w:iCs/>
          <w:sz w:val="26"/>
          <w:szCs w:val="26"/>
        </w:rPr>
      </w:pPr>
      <w:r w:rsidRPr="003A6597">
        <w:rPr>
          <w:bCs/>
          <w:iCs/>
          <w:sz w:val="26"/>
          <w:szCs w:val="26"/>
        </w:rPr>
        <w:t>a</w:t>
      </w:r>
      <w:r w:rsidR="001E029D" w:rsidRPr="003A6597">
        <w:rPr>
          <w:bCs/>
          <w:iCs/>
          <w:sz w:val="26"/>
          <w:szCs w:val="26"/>
        </w:rPr>
        <w:t xml:space="preserve">ttīstīt Tieslietu padomes starptautisko </w:t>
      </w:r>
      <w:r w:rsidR="001E029D" w:rsidRPr="00735F74">
        <w:rPr>
          <w:bCs/>
          <w:iCs/>
          <w:sz w:val="26"/>
          <w:szCs w:val="26"/>
        </w:rPr>
        <w:t>sadarbību</w:t>
      </w:r>
      <w:r w:rsidR="003A6597" w:rsidRPr="00735F74">
        <w:rPr>
          <w:bCs/>
          <w:iCs/>
          <w:sz w:val="26"/>
          <w:szCs w:val="26"/>
        </w:rPr>
        <w:t xml:space="preserve">, </w:t>
      </w:r>
      <w:r w:rsidR="001E029D" w:rsidRPr="00735F74">
        <w:rPr>
          <w:bCs/>
          <w:iCs/>
          <w:sz w:val="26"/>
          <w:szCs w:val="26"/>
        </w:rPr>
        <w:t>aktīvi līdzdarbo</w:t>
      </w:r>
      <w:r w:rsidR="003A6597" w:rsidRPr="00735F74">
        <w:rPr>
          <w:bCs/>
          <w:iCs/>
          <w:sz w:val="26"/>
          <w:szCs w:val="26"/>
        </w:rPr>
        <w:t>jo</w:t>
      </w:r>
      <w:r w:rsidR="001E029D" w:rsidRPr="00735F74">
        <w:rPr>
          <w:bCs/>
          <w:iCs/>
          <w:sz w:val="26"/>
          <w:szCs w:val="26"/>
        </w:rPr>
        <w:t>ties Eiropas Tieslietu padomju asociācijā</w:t>
      </w:r>
      <w:r w:rsidR="003A6597" w:rsidRPr="00735F74">
        <w:rPr>
          <w:bCs/>
          <w:iCs/>
          <w:sz w:val="26"/>
          <w:szCs w:val="26"/>
        </w:rPr>
        <w:t xml:space="preserve"> un </w:t>
      </w:r>
      <w:r w:rsidR="001E029D" w:rsidRPr="00735F74">
        <w:rPr>
          <w:bCs/>
          <w:iCs/>
          <w:sz w:val="26"/>
          <w:szCs w:val="26"/>
        </w:rPr>
        <w:t>regulāri izvērtē</w:t>
      </w:r>
      <w:r w:rsidR="003A6597" w:rsidRPr="00735F74">
        <w:rPr>
          <w:bCs/>
          <w:iCs/>
          <w:sz w:val="26"/>
          <w:szCs w:val="26"/>
        </w:rPr>
        <w:t>jo</w:t>
      </w:r>
      <w:r w:rsidR="001E029D" w:rsidRPr="00735F74">
        <w:rPr>
          <w:bCs/>
          <w:iCs/>
          <w:sz w:val="26"/>
          <w:szCs w:val="26"/>
        </w:rPr>
        <w:t>t Eiropas</w:t>
      </w:r>
      <w:r w:rsidR="001E029D" w:rsidRPr="003A6597">
        <w:rPr>
          <w:bCs/>
          <w:iCs/>
          <w:sz w:val="26"/>
          <w:szCs w:val="26"/>
        </w:rPr>
        <w:t xml:space="preserve"> Savienības valstu pieredzi tiesu sistēmu darbības </w:t>
      </w:r>
      <w:proofErr w:type="spellStart"/>
      <w:r w:rsidR="001E029D" w:rsidRPr="003A6597">
        <w:rPr>
          <w:bCs/>
          <w:iCs/>
          <w:sz w:val="26"/>
          <w:szCs w:val="26"/>
        </w:rPr>
        <w:t>efektivizēšanā</w:t>
      </w:r>
      <w:proofErr w:type="spellEnd"/>
      <w:r w:rsidR="001E029D" w:rsidRPr="003A6597">
        <w:rPr>
          <w:bCs/>
          <w:iCs/>
          <w:sz w:val="26"/>
          <w:szCs w:val="26"/>
        </w:rPr>
        <w:t>.</w:t>
      </w:r>
    </w:p>
    <w:p w:rsidR="008C1CF3" w:rsidRPr="008C1CF3" w:rsidRDefault="008C1CF3" w:rsidP="008C1CF3">
      <w:pPr>
        <w:spacing w:line="360" w:lineRule="auto"/>
        <w:ind w:left="1440"/>
        <w:jc w:val="both"/>
        <w:rPr>
          <w:bCs/>
          <w:iCs/>
          <w:sz w:val="26"/>
          <w:szCs w:val="26"/>
        </w:rPr>
      </w:pPr>
    </w:p>
    <w:p w:rsidR="001E029D" w:rsidRDefault="001E029D" w:rsidP="001E029D">
      <w:pPr>
        <w:numPr>
          <w:ilvl w:val="0"/>
          <w:numId w:val="2"/>
        </w:numPr>
        <w:spacing w:after="120" w:line="360" w:lineRule="auto"/>
        <w:jc w:val="both"/>
        <w:rPr>
          <w:b/>
          <w:bCs/>
          <w:sz w:val="26"/>
          <w:szCs w:val="26"/>
        </w:rPr>
      </w:pPr>
      <w:r w:rsidRPr="00644F8E">
        <w:rPr>
          <w:b/>
          <w:bCs/>
          <w:sz w:val="26"/>
          <w:szCs w:val="26"/>
        </w:rPr>
        <w:lastRenderedPageBreak/>
        <w:t xml:space="preserve">Efektīva </w:t>
      </w:r>
      <w:r>
        <w:rPr>
          <w:b/>
          <w:bCs/>
          <w:sz w:val="26"/>
          <w:szCs w:val="26"/>
        </w:rPr>
        <w:t>ti</w:t>
      </w:r>
      <w:r w:rsidRPr="00644F8E">
        <w:rPr>
          <w:b/>
          <w:bCs/>
          <w:sz w:val="26"/>
          <w:szCs w:val="26"/>
        </w:rPr>
        <w:t xml:space="preserve">esu vara </w:t>
      </w:r>
    </w:p>
    <w:p w:rsidR="00BD722F" w:rsidRPr="00BD722F" w:rsidRDefault="00BD722F" w:rsidP="00BD722F">
      <w:pPr>
        <w:spacing w:after="120" w:line="360" w:lineRule="auto"/>
        <w:jc w:val="both"/>
        <w:rPr>
          <w:bCs/>
          <w:sz w:val="26"/>
          <w:szCs w:val="26"/>
        </w:rPr>
      </w:pPr>
      <w:r w:rsidRPr="00735F74">
        <w:rPr>
          <w:bCs/>
          <w:sz w:val="26"/>
          <w:szCs w:val="26"/>
        </w:rPr>
        <w:t>Šī mērķa īstenošanai Tieslietu padome prioritāri pievērsīsies šādiem uzdevumiem:</w:t>
      </w:r>
    </w:p>
    <w:p w:rsidR="009C72B9" w:rsidRPr="00E816BA" w:rsidRDefault="009C72B9" w:rsidP="002A1641">
      <w:pPr>
        <w:numPr>
          <w:ilvl w:val="0"/>
          <w:numId w:val="1"/>
        </w:numPr>
        <w:autoSpaceDE w:val="0"/>
        <w:autoSpaceDN w:val="0"/>
        <w:adjustRightInd w:val="0"/>
        <w:spacing w:line="360" w:lineRule="auto"/>
        <w:jc w:val="both"/>
        <w:rPr>
          <w:sz w:val="26"/>
          <w:szCs w:val="26"/>
        </w:rPr>
      </w:pPr>
      <w:r>
        <w:rPr>
          <w:bCs/>
          <w:iCs/>
          <w:sz w:val="26"/>
          <w:szCs w:val="26"/>
        </w:rPr>
        <w:t>Vērtēt t</w:t>
      </w:r>
      <w:r w:rsidRPr="00644F8E">
        <w:rPr>
          <w:bCs/>
          <w:iCs/>
          <w:sz w:val="26"/>
          <w:szCs w:val="26"/>
        </w:rPr>
        <w:t>iesu sistēmas darb</w:t>
      </w:r>
      <w:r>
        <w:rPr>
          <w:bCs/>
          <w:iCs/>
          <w:sz w:val="26"/>
          <w:szCs w:val="26"/>
        </w:rPr>
        <w:t>a</w:t>
      </w:r>
      <w:r w:rsidRPr="00644F8E">
        <w:rPr>
          <w:bCs/>
          <w:iCs/>
          <w:sz w:val="26"/>
          <w:szCs w:val="26"/>
        </w:rPr>
        <w:t xml:space="preserve"> </w:t>
      </w:r>
      <w:r>
        <w:rPr>
          <w:bCs/>
          <w:iCs/>
          <w:sz w:val="26"/>
          <w:szCs w:val="26"/>
        </w:rPr>
        <w:t>efektivitāti un izstrādāt risinājumus tās paaugstināšanai</w:t>
      </w:r>
      <w:r w:rsidR="00B64061">
        <w:rPr>
          <w:bCs/>
          <w:iCs/>
          <w:sz w:val="26"/>
          <w:szCs w:val="26"/>
        </w:rPr>
        <w:t>:</w:t>
      </w:r>
      <w:r w:rsidRPr="00644F8E">
        <w:rPr>
          <w:bCs/>
          <w:iCs/>
          <w:sz w:val="26"/>
          <w:szCs w:val="26"/>
        </w:rPr>
        <w:t xml:space="preserve"> </w:t>
      </w:r>
    </w:p>
    <w:p w:rsidR="009C72B9" w:rsidRPr="00FB0194" w:rsidRDefault="009C72B9" w:rsidP="002A1641">
      <w:pPr>
        <w:numPr>
          <w:ilvl w:val="0"/>
          <w:numId w:val="3"/>
        </w:numPr>
        <w:spacing w:line="360" w:lineRule="auto"/>
        <w:jc w:val="both"/>
        <w:rPr>
          <w:sz w:val="26"/>
          <w:szCs w:val="26"/>
        </w:rPr>
      </w:pPr>
      <w:r w:rsidRPr="00FB0194">
        <w:rPr>
          <w:sz w:val="26"/>
          <w:szCs w:val="26"/>
        </w:rPr>
        <w:t>analizēt Tiesu namu reformas gaitu un tās ietekmi uz tiesu sistēmas darbību;</w:t>
      </w:r>
    </w:p>
    <w:p w:rsidR="009C72B9" w:rsidRPr="00FB0194" w:rsidRDefault="009C72B9" w:rsidP="002A1641">
      <w:pPr>
        <w:numPr>
          <w:ilvl w:val="0"/>
          <w:numId w:val="3"/>
        </w:numPr>
        <w:spacing w:line="360" w:lineRule="auto"/>
        <w:jc w:val="both"/>
        <w:rPr>
          <w:bCs/>
          <w:iCs/>
          <w:sz w:val="26"/>
          <w:szCs w:val="26"/>
        </w:rPr>
      </w:pPr>
      <w:r w:rsidRPr="00FB0194">
        <w:rPr>
          <w:bCs/>
          <w:iCs/>
          <w:sz w:val="26"/>
          <w:szCs w:val="26"/>
        </w:rPr>
        <w:t>izvērtēt lietu izskatīšanas termiņus un resursu pietiekamību tiesvedības procesa nodrošināšanai</w:t>
      </w:r>
      <w:r w:rsidRPr="00FB0194">
        <w:rPr>
          <w:sz w:val="26"/>
          <w:szCs w:val="26"/>
        </w:rPr>
        <w:t>.</w:t>
      </w:r>
    </w:p>
    <w:p w:rsidR="001E029D" w:rsidRPr="00644F8E" w:rsidRDefault="001E029D" w:rsidP="002A1641">
      <w:pPr>
        <w:spacing w:after="120" w:line="360" w:lineRule="auto"/>
        <w:jc w:val="both"/>
        <w:rPr>
          <w:b/>
          <w:bCs/>
          <w:sz w:val="26"/>
          <w:szCs w:val="26"/>
        </w:rPr>
      </w:pPr>
    </w:p>
    <w:p w:rsidR="001E029D" w:rsidRDefault="001E029D" w:rsidP="002A1641">
      <w:pPr>
        <w:numPr>
          <w:ilvl w:val="0"/>
          <w:numId w:val="2"/>
        </w:numPr>
        <w:spacing w:after="120" w:line="360" w:lineRule="auto"/>
        <w:jc w:val="both"/>
        <w:rPr>
          <w:b/>
          <w:sz w:val="26"/>
          <w:szCs w:val="26"/>
        </w:rPr>
      </w:pPr>
      <w:r w:rsidRPr="00644F8E">
        <w:rPr>
          <w:b/>
          <w:sz w:val="26"/>
          <w:szCs w:val="26"/>
        </w:rPr>
        <w:t>Sabiedrības uzticība tiesu varai</w:t>
      </w:r>
    </w:p>
    <w:p w:rsidR="006C7797" w:rsidRPr="00D55B1C" w:rsidRDefault="006C7797" w:rsidP="002A1641">
      <w:pPr>
        <w:spacing w:after="120" w:line="360" w:lineRule="auto"/>
        <w:jc w:val="both"/>
        <w:rPr>
          <w:sz w:val="26"/>
          <w:szCs w:val="26"/>
        </w:rPr>
      </w:pPr>
      <w:r w:rsidRPr="00735F74">
        <w:rPr>
          <w:sz w:val="26"/>
          <w:szCs w:val="26"/>
        </w:rPr>
        <w:t xml:space="preserve">Ar mērķi </w:t>
      </w:r>
      <w:r w:rsidR="00D55B1C" w:rsidRPr="00735F74">
        <w:rPr>
          <w:sz w:val="26"/>
          <w:szCs w:val="26"/>
        </w:rPr>
        <w:t xml:space="preserve">nodrošināt pozitīvu attīstību </w:t>
      </w:r>
      <w:r w:rsidR="00355FE9" w:rsidRPr="00735F74">
        <w:rPr>
          <w:sz w:val="26"/>
          <w:szCs w:val="26"/>
        </w:rPr>
        <w:t>sabiedrības izpratnē par tiesu varu un uzticībā tai</w:t>
      </w:r>
      <w:r w:rsidR="002A1641" w:rsidRPr="00735F74">
        <w:rPr>
          <w:sz w:val="26"/>
          <w:szCs w:val="26"/>
        </w:rPr>
        <w:t xml:space="preserve"> Tieslietu padome nosaka šādus </w:t>
      </w:r>
      <w:r w:rsidR="00D55B1C" w:rsidRPr="00735F74">
        <w:rPr>
          <w:sz w:val="26"/>
          <w:szCs w:val="26"/>
        </w:rPr>
        <w:t>savus galvenos uzdevumus:</w:t>
      </w:r>
    </w:p>
    <w:p w:rsidR="001E029D" w:rsidRDefault="001E029D" w:rsidP="002A1641">
      <w:pPr>
        <w:numPr>
          <w:ilvl w:val="0"/>
          <w:numId w:val="1"/>
        </w:numPr>
        <w:spacing w:line="360" w:lineRule="auto"/>
        <w:jc w:val="both"/>
        <w:rPr>
          <w:sz w:val="26"/>
          <w:szCs w:val="26"/>
        </w:rPr>
      </w:pPr>
      <w:r>
        <w:rPr>
          <w:sz w:val="26"/>
          <w:szCs w:val="26"/>
        </w:rPr>
        <w:t>Uzlabot</w:t>
      </w:r>
      <w:r w:rsidRPr="00CD60E0">
        <w:rPr>
          <w:sz w:val="26"/>
          <w:szCs w:val="26"/>
        </w:rPr>
        <w:t xml:space="preserve"> tiesu </w:t>
      </w:r>
      <w:r>
        <w:rPr>
          <w:sz w:val="26"/>
          <w:szCs w:val="26"/>
        </w:rPr>
        <w:t xml:space="preserve">sistēmas </w:t>
      </w:r>
      <w:r w:rsidRPr="00CD60E0">
        <w:rPr>
          <w:sz w:val="26"/>
          <w:szCs w:val="26"/>
        </w:rPr>
        <w:t>komunikāciju</w:t>
      </w:r>
      <w:r w:rsidR="008C1CF3">
        <w:rPr>
          <w:sz w:val="26"/>
          <w:szCs w:val="26"/>
        </w:rPr>
        <w:t>:</w:t>
      </w:r>
    </w:p>
    <w:p w:rsidR="001E029D" w:rsidRDefault="001E029D" w:rsidP="002A1641">
      <w:pPr>
        <w:numPr>
          <w:ilvl w:val="0"/>
          <w:numId w:val="4"/>
        </w:numPr>
        <w:spacing w:line="360" w:lineRule="auto"/>
        <w:ind w:left="1800" w:hanging="666"/>
        <w:jc w:val="both"/>
        <w:rPr>
          <w:sz w:val="26"/>
          <w:szCs w:val="26"/>
        </w:rPr>
      </w:pPr>
      <w:r>
        <w:rPr>
          <w:sz w:val="26"/>
          <w:szCs w:val="26"/>
        </w:rPr>
        <w:t>veicināt</w:t>
      </w:r>
      <w:r w:rsidRPr="00E816BA">
        <w:rPr>
          <w:sz w:val="26"/>
          <w:szCs w:val="26"/>
        </w:rPr>
        <w:t xml:space="preserve"> tiesu sistēmas komunikācijas </w:t>
      </w:r>
      <w:r>
        <w:rPr>
          <w:sz w:val="26"/>
          <w:szCs w:val="26"/>
        </w:rPr>
        <w:t>stratēģijas</w:t>
      </w:r>
      <w:r w:rsidRPr="00E816BA">
        <w:rPr>
          <w:sz w:val="26"/>
          <w:szCs w:val="26"/>
        </w:rPr>
        <w:t xml:space="preserve"> uzdevumu izpildi un</w:t>
      </w:r>
      <w:r>
        <w:rPr>
          <w:sz w:val="26"/>
          <w:szCs w:val="26"/>
        </w:rPr>
        <w:t xml:space="preserve"> </w:t>
      </w:r>
      <w:r w:rsidRPr="00E816BA">
        <w:rPr>
          <w:sz w:val="26"/>
          <w:szCs w:val="26"/>
        </w:rPr>
        <w:t>vienoto komunikācijas principu ievērošanu tiesu varas institūcijās;</w:t>
      </w:r>
    </w:p>
    <w:p w:rsidR="001E029D" w:rsidRDefault="001E029D" w:rsidP="002A1641">
      <w:pPr>
        <w:numPr>
          <w:ilvl w:val="0"/>
          <w:numId w:val="4"/>
        </w:numPr>
        <w:spacing w:line="360" w:lineRule="auto"/>
        <w:ind w:left="1800" w:hanging="666"/>
        <w:jc w:val="both"/>
        <w:rPr>
          <w:sz w:val="26"/>
          <w:szCs w:val="26"/>
        </w:rPr>
      </w:pPr>
      <w:r w:rsidRPr="00FB0194">
        <w:rPr>
          <w:sz w:val="26"/>
          <w:szCs w:val="26"/>
        </w:rPr>
        <w:t xml:space="preserve">periodiski veikt izvērtējumu par sabiedrības uzticību tiesu varai un attieksmi pret tiesu sistēmu un tiesu darbu. </w:t>
      </w:r>
    </w:p>
    <w:p w:rsidR="006D1205" w:rsidRDefault="006D1205" w:rsidP="006D1205">
      <w:pPr>
        <w:spacing w:line="360" w:lineRule="auto"/>
        <w:rPr>
          <w:sz w:val="26"/>
          <w:szCs w:val="26"/>
        </w:rPr>
      </w:pPr>
    </w:p>
    <w:sectPr w:rsidR="006D1205" w:rsidSect="002A1641">
      <w:foot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641" w:rsidRDefault="002A1641" w:rsidP="00444D85">
      <w:r>
        <w:separator/>
      </w:r>
    </w:p>
  </w:endnote>
  <w:endnote w:type="continuationSeparator" w:id="0">
    <w:p w:rsidR="002A1641" w:rsidRDefault="002A1641" w:rsidP="00444D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131376"/>
      <w:docPartObj>
        <w:docPartGallery w:val="Page Numbers (Bottom of Page)"/>
        <w:docPartUnique/>
      </w:docPartObj>
    </w:sdtPr>
    <w:sdtContent>
      <w:p w:rsidR="002A1641" w:rsidRDefault="00214FE1">
        <w:pPr>
          <w:pStyle w:val="Footer"/>
          <w:jc w:val="right"/>
        </w:pPr>
        <w:fldSimple w:instr=" PAGE   \* MERGEFORMAT ">
          <w:r w:rsidR="002817C9">
            <w:rPr>
              <w:noProof/>
            </w:rPr>
            <w:t>1</w:t>
          </w:r>
        </w:fldSimple>
      </w:p>
    </w:sdtContent>
  </w:sdt>
  <w:p w:rsidR="002A1641" w:rsidRDefault="002A16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641" w:rsidRDefault="002A1641" w:rsidP="00444D85">
      <w:r>
        <w:separator/>
      </w:r>
    </w:p>
  </w:footnote>
  <w:footnote w:type="continuationSeparator" w:id="0">
    <w:p w:rsidR="002A1641" w:rsidRDefault="002A1641" w:rsidP="00444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65BF5"/>
    <w:multiLevelType w:val="hybridMultilevel"/>
    <w:tmpl w:val="40F4395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27523C07"/>
    <w:multiLevelType w:val="hybridMultilevel"/>
    <w:tmpl w:val="1D78FA40"/>
    <w:lvl w:ilvl="0" w:tplc="2AD23D60">
      <w:start w:val="1"/>
      <w:numFmt w:val="decimal"/>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3D37246E"/>
    <w:multiLevelType w:val="hybridMultilevel"/>
    <w:tmpl w:val="8788031E"/>
    <w:lvl w:ilvl="0" w:tplc="E9A2A15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6B822169"/>
    <w:multiLevelType w:val="hybridMultilevel"/>
    <w:tmpl w:val="7D12A774"/>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DD354EC"/>
    <w:multiLevelType w:val="hybridMultilevel"/>
    <w:tmpl w:val="4CB08F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E029D"/>
    <w:rsid w:val="00067EF5"/>
    <w:rsid w:val="00097417"/>
    <w:rsid w:val="000D6B7F"/>
    <w:rsid w:val="00107231"/>
    <w:rsid w:val="0019799A"/>
    <w:rsid w:val="001B3AB4"/>
    <w:rsid w:val="001E029D"/>
    <w:rsid w:val="00214FE1"/>
    <w:rsid w:val="002817C9"/>
    <w:rsid w:val="002A1641"/>
    <w:rsid w:val="002F4921"/>
    <w:rsid w:val="00330A45"/>
    <w:rsid w:val="00355FE9"/>
    <w:rsid w:val="00375B58"/>
    <w:rsid w:val="003A6597"/>
    <w:rsid w:val="00444D85"/>
    <w:rsid w:val="004D0662"/>
    <w:rsid w:val="004D37F2"/>
    <w:rsid w:val="004D7658"/>
    <w:rsid w:val="00564719"/>
    <w:rsid w:val="0058679C"/>
    <w:rsid w:val="005A1F60"/>
    <w:rsid w:val="00625932"/>
    <w:rsid w:val="00676A84"/>
    <w:rsid w:val="006C7797"/>
    <w:rsid w:val="006D1205"/>
    <w:rsid w:val="00735F74"/>
    <w:rsid w:val="00741173"/>
    <w:rsid w:val="00763AC0"/>
    <w:rsid w:val="00832687"/>
    <w:rsid w:val="00840294"/>
    <w:rsid w:val="00884D4A"/>
    <w:rsid w:val="008C1CF3"/>
    <w:rsid w:val="008F5D67"/>
    <w:rsid w:val="009237B6"/>
    <w:rsid w:val="009C00C0"/>
    <w:rsid w:val="009C72B9"/>
    <w:rsid w:val="009E69E5"/>
    <w:rsid w:val="00A827A8"/>
    <w:rsid w:val="00B31DEC"/>
    <w:rsid w:val="00B64061"/>
    <w:rsid w:val="00BC7153"/>
    <w:rsid w:val="00BD722F"/>
    <w:rsid w:val="00C44207"/>
    <w:rsid w:val="00C64BEA"/>
    <w:rsid w:val="00CF64A2"/>
    <w:rsid w:val="00D55B1C"/>
    <w:rsid w:val="00D6006B"/>
    <w:rsid w:val="00D61937"/>
    <w:rsid w:val="00D67ADF"/>
    <w:rsid w:val="00E77A05"/>
    <w:rsid w:val="00E91E42"/>
    <w:rsid w:val="00EA08E8"/>
    <w:rsid w:val="00FA0D40"/>
    <w:rsid w:val="00FD0AB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29D"/>
    <w:pPr>
      <w:spacing w:after="0" w:line="240"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
    <w:basedOn w:val="Normal"/>
    <w:link w:val="ListParagraphChar"/>
    <w:uiPriority w:val="34"/>
    <w:qFormat/>
    <w:rsid w:val="001E029D"/>
    <w:pPr>
      <w:ind w:left="720"/>
      <w:contextualSpacing/>
    </w:pPr>
  </w:style>
  <w:style w:type="paragraph" w:styleId="Header">
    <w:name w:val="header"/>
    <w:basedOn w:val="Normal"/>
    <w:link w:val="HeaderChar"/>
    <w:uiPriority w:val="99"/>
    <w:unhideWhenUsed/>
    <w:rsid w:val="001E029D"/>
    <w:pPr>
      <w:tabs>
        <w:tab w:val="center" w:pos="4153"/>
        <w:tab w:val="right" w:pos="8306"/>
      </w:tabs>
    </w:pPr>
  </w:style>
  <w:style w:type="character" w:customStyle="1" w:styleId="HeaderChar">
    <w:name w:val="Header Char"/>
    <w:basedOn w:val="DefaultParagraphFont"/>
    <w:link w:val="Header"/>
    <w:uiPriority w:val="99"/>
    <w:rsid w:val="001E029D"/>
    <w:rPr>
      <w:rFonts w:eastAsia="Calibri" w:cs="Times New Roman"/>
      <w:sz w:val="22"/>
    </w:rPr>
  </w:style>
  <w:style w:type="character" w:customStyle="1" w:styleId="ListParagraphChar">
    <w:name w:val="List Paragraph Char"/>
    <w:aliases w:val="2 Char,Strip Char"/>
    <w:link w:val="ListParagraph"/>
    <w:uiPriority w:val="34"/>
    <w:locked/>
    <w:rsid w:val="001E029D"/>
    <w:rPr>
      <w:rFonts w:eastAsia="Calibri" w:cs="Times New Roman"/>
      <w:sz w:val="22"/>
    </w:rPr>
  </w:style>
  <w:style w:type="paragraph" w:styleId="Footer">
    <w:name w:val="footer"/>
    <w:basedOn w:val="Normal"/>
    <w:link w:val="FooterChar"/>
    <w:uiPriority w:val="99"/>
    <w:unhideWhenUsed/>
    <w:rsid w:val="00097417"/>
    <w:pPr>
      <w:tabs>
        <w:tab w:val="center" w:pos="4153"/>
        <w:tab w:val="right" w:pos="8306"/>
      </w:tabs>
    </w:pPr>
  </w:style>
  <w:style w:type="character" w:customStyle="1" w:styleId="FooterChar">
    <w:name w:val="Footer Char"/>
    <w:basedOn w:val="DefaultParagraphFont"/>
    <w:link w:val="Footer"/>
    <w:uiPriority w:val="99"/>
    <w:rsid w:val="00097417"/>
    <w:rPr>
      <w:rFonts w:eastAsia="Calibri"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2711</Words>
  <Characters>1546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Harbaceviča</dc:creator>
  <cp:lastModifiedBy>LindaKalnina</cp:lastModifiedBy>
  <cp:revision>5</cp:revision>
  <cp:lastPrinted>2017-02-07T12:02:00Z</cp:lastPrinted>
  <dcterms:created xsi:type="dcterms:W3CDTF">2017-02-07T14:19:00Z</dcterms:created>
  <dcterms:modified xsi:type="dcterms:W3CDTF">2017-02-14T10:56:00Z</dcterms:modified>
</cp:coreProperties>
</file>