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6F2" w:rsidRDefault="002E56F2"/>
    <w:p w:rsidR="002E56F2" w:rsidRDefault="002E56F2"/>
    <w:tbl>
      <w:tblPr>
        <w:tblW w:w="5000" w:type="pct"/>
        <w:jc w:val="center"/>
        <w:tblLook w:val="04A0" w:firstRow="1" w:lastRow="0" w:firstColumn="1" w:lastColumn="0" w:noHBand="0" w:noVBand="1"/>
      </w:tblPr>
      <w:tblGrid>
        <w:gridCol w:w="9071"/>
      </w:tblGrid>
      <w:tr w:rsidR="00A14B6F" w:rsidRPr="00A14B6F" w:rsidTr="007B18EA">
        <w:trPr>
          <w:trHeight w:val="2880"/>
          <w:jc w:val="center"/>
        </w:trPr>
        <w:tc>
          <w:tcPr>
            <w:tcW w:w="5000" w:type="pct"/>
          </w:tcPr>
          <w:p w:rsidR="00A14B6F" w:rsidRPr="00A14B6F" w:rsidRDefault="00A14B6F" w:rsidP="00A14B6F">
            <w:pPr>
              <w:spacing w:after="0" w:line="240" w:lineRule="auto"/>
              <w:jc w:val="center"/>
              <w:rPr>
                <w:rFonts w:ascii="Cambria" w:eastAsia="Times New Roman" w:hAnsi="Cambria" w:cs="Times New Roman"/>
                <w:caps/>
                <w:lang w:val="en-US"/>
              </w:rPr>
            </w:pPr>
            <w:bookmarkStart w:id="0" w:name="_Toc185650140"/>
            <w:r w:rsidRPr="00A14B6F">
              <w:rPr>
                <w:rFonts w:ascii="Cambria" w:eastAsia="Times New Roman" w:hAnsi="Cambria" w:cs="Times New Roman"/>
                <w:caps/>
              </w:rPr>
              <w:t>Latvijas Republikas Tieslietu padome</w:t>
            </w:r>
          </w:p>
        </w:tc>
      </w:tr>
      <w:tr w:rsidR="00A14B6F" w:rsidRPr="00A14B6F" w:rsidTr="007B18EA">
        <w:trPr>
          <w:trHeight w:val="1440"/>
          <w:jc w:val="center"/>
        </w:trPr>
        <w:tc>
          <w:tcPr>
            <w:tcW w:w="5000" w:type="pct"/>
            <w:tcBorders>
              <w:bottom w:val="single" w:sz="4" w:space="0" w:color="4F81BD"/>
            </w:tcBorders>
            <w:vAlign w:val="center"/>
          </w:tcPr>
          <w:p w:rsidR="00A14B6F" w:rsidRPr="00A14B6F" w:rsidRDefault="00A14B6F" w:rsidP="00A14B6F">
            <w:pPr>
              <w:spacing w:after="0" w:line="240" w:lineRule="auto"/>
              <w:jc w:val="center"/>
              <w:rPr>
                <w:rFonts w:ascii="Cambria" w:eastAsia="Times New Roman" w:hAnsi="Cambria" w:cs="Times New Roman"/>
                <w:sz w:val="80"/>
                <w:szCs w:val="80"/>
                <w:lang w:val="en-US"/>
              </w:rPr>
            </w:pPr>
            <w:proofErr w:type="spellStart"/>
            <w:r w:rsidRPr="00A14B6F">
              <w:rPr>
                <w:rFonts w:ascii="Cambria" w:eastAsia="Times New Roman" w:hAnsi="Cambria" w:cs="Times New Roman"/>
                <w:sz w:val="80"/>
                <w:szCs w:val="80"/>
                <w:lang w:val="en-US"/>
              </w:rPr>
              <w:t>Tiesu</w:t>
            </w:r>
            <w:proofErr w:type="spellEnd"/>
            <w:r w:rsidRPr="00A14B6F">
              <w:rPr>
                <w:rFonts w:ascii="Cambria" w:eastAsia="Times New Roman" w:hAnsi="Cambria" w:cs="Times New Roman"/>
                <w:sz w:val="80"/>
                <w:szCs w:val="80"/>
                <w:lang w:val="en-US"/>
              </w:rPr>
              <w:t xml:space="preserve"> </w:t>
            </w:r>
            <w:proofErr w:type="spellStart"/>
            <w:r w:rsidRPr="00A14B6F">
              <w:rPr>
                <w:rFonts w:ascii="Cambria" w:eastAsia="Times New Roman" w:hAnsi="Cambria" w:cs="Times New Roman"/>
                <w:sz w:val="80"/>
                <w:szCs w:val="80"/>
                <w:lang w:val="en-US"/>
              </w:rPr>
              <w:t>komunikācijas</w:t>
            </w:r>
            <w:proofErr w:type="spellEnd"/>
            <w:r w:rsidRPr="00A14B6F">
              <w:rPr>
                <w:rFonts w:ascii="Cambria" w:eastAsia="Times New Roman" w:hAnsi="Cambria" w:cs="Times New Roman"/>
                <w:sz w:val="80"/>
                <w:szCs w:val="80"/>
                <w:lang w:val="en-US"/>
              </w:rPr>
              <w:t xml:space="preserve"> </w:t>
            </w:r>
            <w:proofErr w:type="spellStart"/>
            <w:r w:rsidRPr="00A14B6F">
              <w:rPr>
                <w:rFonts w:ascii="Cambria" w:eastAsia="Times New Roman" w:hAnsi="Cambria" w:cs="Times New Roman"/>
                <w:sz w:val="80"/>
                <w:szCs w:val="80"/>
                <w:lang w:val="en-US"/>
              </w:rPr>
              <w:t>stratēģija</w:t>
            </w:r>
            <w:proofErr w:type="spellEnd"/>
          </w:p>
        </w:tc>
      </w:tr>
      <w:tr w:rsidR="00A14B6F" w:rsidRPr="00A14B6F" w:rsidTr="007B18EA">
        <w:trPr>
          <w:trHeight w:val="720"/>
          <w:jc w:val="center"/>
        </w:trPr>
        <w:tc>
          <w:tcPr>
            <w:tcW w:w="5000" w:type="pct"/>
            <w:tcBorders>
              <w:top w:val="single" w:sz="4" w:space="0" w:color="4F81BD"/>
            </w:tcBorders>
            <w:vAlign w:val="center"/>
          </w:tcPr>
          <w:p w:rsidR="00A14B6F" w:rsidRPr="00A14B6F" w:rsidRDefault="00A14B6F" w:rsidP="00A14B6F">
            <w:pPr>
              <w:spacing w:after="0" w:line="240" w:lineRule="auto"/>
              <w:jc w:val="center"/>
              <w:rPr>
                <w:rFonts w:ascii="Cambria" w:eastAsia="Times New Roman" w:hAnsi="Cambria" w:cs="Times New Roman"/>
                <w:sz w:val="44"/>
                <w:szCs w:val="44"/>
                <w:lang w:val="en-US"/>
              </w:rPr>
            </w:pPr>
          </w:p>
        </w:tc>
      </w:tr>
      <w:tr w:rsidR="00A14B6F" w:rsidRPr="00A14B6F" w:rsidTr="007B18EA">
        <w:trPr>
          <w:trHeight w:val="360"/>
          <w:jc w:val="center"/>
        </w:trPr>
        <w:tc>
          <w:tcPr>
            <w:tcW w:w="5000" w:type="pct"/>
            <w:vAlign w:val="center"/>
          </w:tcPr>
          <w:p w:rsidR="00A14B6F" w:rsidRPr="00A14B6F" w:rsidRDefault="00A14B6F" w:rsidP="00A14B6F">
            <w:pPr>
              <w:spacing w:after="0" w:line="240" w:lineRule="auto"/>
              <w:jc w:val="center"/>
              <w:rPr>
                <w:rFonts w:ascii="Calibri" w:eastAsia="Times New Roman" w:hAnsi="Calibri" w:cs="Times New Roman"/>
                <w:lang w:val="en-US"/>
              </w:rPr>
            </w:pPr>
          </w:p>
        </w:tc>
      </w:tr>
    </w:tbl>
    <w:p w:rsidR="00A14B6F" w:rsidRPr="00A14B6F" w:rsidRDefault="00A14B6F" w:rsidP="00A14B6F">
      <w:pPr>
        <w:tabs>
          <w:tab w:val="left" w:pos="3444"/>
        </w:tabs>
        <w:spacing w:after="0" w:line="240" w:lineRule="auto"/>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ab/>
      </w:r>
    </w:p>
    <w:tbl>
      <w:tblPr>
        <w:tblpPr w:leftFromText="187" w:rightFromText="187" w:horzAnchor="margin" w:tblpXSpec="center" w:tblpYSpec="bottom"/>
        <w:tblW w:w="5000" w:type="pct"/>
        <w:tblLook w:val="04A0" w:firstRow="1" w:lastRow="0" w:firstColumn="1" w:lastColumn="0" w:noHBand="0" w:noVBand="1"/>
      </w:tblPr>
      <w:tblGrid>
        <w:gridCol w:w="9071"/>
      </w:tblGrid>
      <w:tr w:rsidR="00A14B6F" w:rsidRPr="00A14B6F" w:rsidTr="007B18EA">
        <w:tc>
          <w:tcPr>
            <w:tcW w:w="5000" w:type="pct"/>
          </w:tcPr>
          <w:p w:rsidR="00A14B6F" w:rsidRPr="00A14B6F" w:rsidRDefault="00A14B6F" w:rsidP="00A14B6F">
            <w:pPr>
              <w:spacing w:after="0" w:line="240" w:lineRule="auto"/>
              <w:rPr>
                <w:rFonts w:ascii="Calibri" w:eastAsia="Times New Roman" w:hAnsi="Calibri" w:cs="Times New Roman"/>
              </w:rPr>
            </w:pPr>
          </w:p>
        </w:tc>
      </w:tr>
    </w:tbl>
    <w:p w:rsidR="00A14B6F" w:rsidRPr="00A14B6F" w:rsidRDefault="00A14B6F" w:rsidP="00A14B6F">
      <w:pPr>
        <w:spacing w:after="0" w:line="240" w:lineRule="auto"/>
        <w:rPr>
          <w:rFonts w:ascii="Times New Roman" w:eastAsia="Times New Roman" w:hAnsi="Times New Roman" w:cs="Times New Roman"/>
          <w:sz w:val="24"/>
          <w:szCs w:val="24"/>
          <w:lang w:eastAsia="lv-LV"/>
        </w:rPr>
      </w:pPr>
    </w:p>
    <w:p w:rsidR="00A14B6F" w:rsidRPr="00A14B6F" w:rsidRDefault="00A14B6F" w:rsidP="00A14B6F">
      <w:pPr>
        <w:spacing w:after="200" w:line="276" w:lineRule="auto"/>
        <w:rPr>
          <w:rFonts w:ascii="Cambria" w:eastAsia="Times New Roman" w:hAnsi="Cambria" w:cs="Times New Roman"/>
          <w:sz w:val="76"/>
          <w:szCs w:val="72"/>
        </w:rPr>
      </w:pPr>
      <w:r w:rsidRPr="00A14B6F">
        <w:rPr>
          <w:rFonts w:ascii="Cambria" w:eastAsia="Times New Roman" w:hAnsi="Cambria" w:cs="Times New Roman"/>
          <w:b/>
          <w:bCs/>
          <w:sz w:val="76"/>
          <w:szCs w:val="72"/>
        </w:rPr>
        <w:br w:type="page"/>
      </w:r>
    </w:p>
    <w:p w:rsidR="00A14B6F" w:rsidRPr="00A14B6F" w:rsidRDefault="00A14B6F" w:rsidP="00A14B6F">
      <w:pPr>
        <w:keepNext/>
        <w:keepLines/>
        <w:spacing w:after="0" w:line="360" w:lineRule="auto"/>
        <w:jc w:val="center"/>
        <w:outlineLvl w:val="0"/>
        <w:rPr>
          <w:rFonts w:ascii="Times New Roman" w:eastAsia="Times New Roman" w:hAnsi="Times New Roman" w:cs="Times New Roman"/>
          <w:b/>
          <w:bCs/>
          <w:sz w:val="28"/>
          <w:szCs w:val="28"/>
          <w:lang w:eastAsia="lv-LV"/>
        </w:rPr>
      </w:pPr>
      <w:bookmarkStart w:id="1" w:name="_Toc402110508"/>
      <w:bookmarkStart w:id="2" w:name="_Toc402178064"/>
      <w:bookmarkStart w:id="3" w:name="_Toc406328496"/>
      <w:r w:rsidRPr="00A14B6F">
        <w:rPr>
          <w:rFonts w:ascii="Times New Roman" w:eastAsia="Times New Roman" w:hAnsi="Times New Roman" w:cs="Times New Roman"/>
          <w:b/>
          <w:bCs/>
          <w:sz w:val="28"/>
          <w:szCs w:val="28"/>
          <w:lang w:eastAsia="lv-LV"/>
        </w:rPr>
        <w:lastRenderedPageBreak/>
        <w:t>Ievads</w:t>
      </w:r>
      <w:bookmarkEnd w:id="0"/>
      <w:bookmarkEnd w:id="1"/>
      <w:bookmarkEnd w:id="2"/>
      <w:bookmarkEnd w:id="3"/>
    </w:p>
    <w:p w:rsidR="00A14B6F" w:rsidRPr="00A14B6F" w:rsidRDefault="00A14B6F" w:rsidP="00A14B6F">
      <w:pPr>
        <w:spacing w:after="0" w:line="360" w:lineRule="auto"/>
        <w:jc w:val="both"/>
        <w:rPr>
          <w:rFonts w:ascii="Times New Roman" w:eastAsia="Times New Roman" w:hAnsi="Times New Roman" w:cs="Times New Roman"/>
          <w:sz w:val="24"/>
          <w:szCs w:val="24"/>
          <w:lang w:eastAsia="lv-LV"/>
        </w:rPr>
      </w:pP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 xml:space="preserve">1. </w:t>
      </w:r>
      <w:r w:rsidR="006E2C3C">
        <w:rPr>
          <w:rFonts w:ascii="Times New Roman" w:eastAsia="Times New Roman" w:hAnsi="Times New Roman" w:cs="Times New Roman"/>
          <w:sz w:val="24"/>
          <w:szCs w:val="24"/>
          <w:lang w:eastAsia="lv-LV"/>
        </w:rPr>
        <w:t>Tiesu sistēmai savā darbībā ir jāievēro taisnīgums un šim taisnīgumam ir jābūt redzamam. Tāpēc n</w:t>
      </w:r>
      <w:r w:rsidRPr="00A14B6F">
        <w:rPr>
          <w:rFonts w:ascii="Times New Roman" w:eastAsia="Times New Roman" w:hAnsi="Times New Roman" w:cs="Times New Roman"/>
          <w:sz w:val="24"/>
          <w:szCs w:val="24"/>
          <w:lang w:eastAsia="lv-LV"/>
        </w:rPr>
        <w:t xml:space="preserve">ozīmīgs tiesu </w:t>
      </w:r>
      <w:r w:rsidR="006E2C3C">
        <w:rPr>
          <w:rFonts w:ascii="Times New Roman" w:eastAsia="Times New Roman" w:hAnsi="Times New Roman" w:cs="Times New Roman"/>
          <w:sz w:val="24"/>
          <w:szCs w:val="24"/>
          <w:lang w:eastAsia="lv-LV"/>
        </w:rPr>
        <w:t xml:space="preserve">darbības un </w:t>
      </w:r>
      <w:r w:rsidRPr="00A14B6F">
        <w:rPr>
          <w:rFonts w:ascii="Times New Roman" w:eastAsia="Times New Roman" w:hAnsi="Times New Roman" w:cs="Times New Roman"/>
          <w:sz w:val="24"/>
          <w:szCs w:val="24"/>
          <w:lang w:eastAsia="lv-LV"/>
        </w:rPr>
        <w:t xml:space="preserve">attīstības priekšnosacījums ir tās efektīva sadarbība ar sabiedrību. Tiesai jānodrošina informācijas sniegšana sabiedrībai, tādējādi palielinot tiesu pieejamību, nodrošinot tiesu darba atklātumu, sekmējot tiesas procesa caurskatāmību, vairojot sabiedrības uzticēšanos tiesu sistēmai un izpratni par tiesu darbu un pieņemtajiem nolēmumiem, vienlaikus mazinot korupcijas risku. Efektīvas komunikācijas rezultāts ir sabiedrības uzticēšanās tiesu varai un tās institūcijām, paļāvība uz taisnīgu tiesas procesu, kas savukārt veicina uzticēšanos valstij kopumā. </w:t>
      </w:r>
    </w:p>
    <w:p w:rsidR="00A14B6F" w:rsidRPr="00A14B6F" w:rsidRDefault="00A14B6F" w:rsidP="00A14B6F">
      <w:pPr>
        <w:spacing w:after="0" w:line="360" w:lineRule="auto"/>
        <w:ind w:firstLine="675"/>
        <w:jc w:val="both"/>
        <w:rPr>
          <w:rFonts w:ascii="Times New Roman" w:eastAsia="Times New Roman" w:hAnsi="Times New Roman" w:cs="Times New Roman"/>
          <w:sz w:val="24"/>
          <w:szCs w:val="24"/>
          <w:lang w:eastAsia="lv-LV"/>
        </w:rPr>
      </w:pPr>
    </w:p>
    <w:p w:rsidR="00A14B6F" w:rsidRPr="00A14B6F" w:rsidRDefault="00A14B6F" w:rsidP="00A14B6F">
      <w:pPr>
        <w:spacing w:after="0" w:line="360" w:lineRule="auto"/>
        <w:ind w:firstLine="675"/>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 xml:space="preserve">2. Aizvien lielāku nozīmi tiesu darba publiskuma nodrošināšanā iegūst tieši plašsaziņas līdzekļi. Sabiedrība aizvien biežāk informāciju par tiesu darbu gan kopumā, gan konkrētā lietā iegūst tieši no plašsaziņas līdzekļiem. Tādēļ ir svarīgi, lai plašsaziņas līdzekļiem būtu nodrošināta operatīva iespēja iegūt pietiekamu un saprotamu informāciju par tiesu darbu. </w:t>
      </w:r>
    </w:p>
    <w:p w:rsidR="00A14B6F" w:rsidRPr="00A14B6F" w:rsidRDefault="00A14B6F" w:rsidP="00A14B6F">
      <w:pPr>
        <w:spacing w:after="0" w:line="360" w:lineRule="auto"/>
        <w:ind w:firstLine="675"/>
        <w:jc w:val="both"/>
        <w:rPr>
          <w:rFonts w:ascii="Times New Roman" w:eastAsia="Times New Roman" w:hAnsi="Times New Roman" w:cs="Times New Roman"/>
          <w:sz w:val="24"/>
          <w:szCs w:val="24"/>
          <w:lang w:eastAsia="lv-LV"/>
        </w:rPr>
      </w:pPr>
    </w:p>
    <w:p w:rsidR="00A14B6F" w:rsidRPr="00A14B6F" w:rsidRDefault="00A14B6F" w:rsidP="00A14B6F">
      <w:pPr>
        <w:spacing w:after="0" w:line="360" w:lineRule="auto"/>
        <w:ind w:firstLine="675"/>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3. Līdz ar to ir svarīgi, lai tiesu varai būtu pārdomāta komunikācijas stratēģija. Šai stratēģijai ir jābūt tādai, lai nodrošinātu, ka sabiedrībai par tiesu darbu tiek sniegta patiesa un objektīva informācija saprotamā veidā, nepārkāpjot arī tiesu pienākumus, tostarp nodrošināt objektīvu tiesu, nevainīguma prezumpcijas ievērošanu un tiesības uz privāto dzīvi.</w:t>
      </w:r>
      <w:bookmarkStart w:id="4" w:name="_Toc406328497"/>
    </w:p>
    <w:p w:rsidR="00A14B6F" w:rsidRPr="00A14B6F" w:rsidRDefault="00A14B6F" w:rsidP="00A14B6F">
      <w:pPr>
        <w:spacing w:after="0" w:line="360" w:lineRule="auto"/>
        <w:ind w:firstLine="675"/>
        <w:jc w:val="both"/>
        <w:rPr>
          <w:rFonts w:ascii="Times New Roman" w:eastAsia="Times New Roman" w:hAnsi="Times New Roman" w:cs="Times New Roman"/>
          <w:sz w:val="28"/>
          <w:szCs w:val="28"/>
          <w:lang w:eastAsia="lv-LV"/>
        </w:rPr>
      </w:pPr>
      <w:r w:rsidRPr="00A14B6F">
        <w:rPr>
          <w:rFonts w:ascii="Times New Roman" w:eastAsia="Times New Roman" w:hAnsi="Times New Roman" w:cs="Times New Roman"/>
          <w:sz w:val="28"/>
          <w:szCs w:val="28"/>
          <w:lang w:eastAsia="lv-LV"/>
        </w:rPr>
        <w:br w:type="page"/>
      </w:r>
    </w:p>
    <w:p w:rsidR="00A14B6F" w:rsidRPr="00A14B6F" w:rsidRDefault="00A14B6F" w:rsidP="00A14B6F">
      <w:pPr>
        <w:keepNext/>
        <w:keepLines/>
        <w:spacing w:after="0" w:line="360" w:lineRule="auto"/>
        <w:jc w:val="center"/>
        <w:outlineLvl w:val="0"/>
        <w:rPr>
          <w:rFonts w:ascii="Times New Roman" w:eastAsia="Times New Roman" w:hAnsi="Times New Roman" w:cs="Times New Roman"/>
          <w:b/>
          <w:bCs/>
          <w:sz w:val="28"/>
          <w:szCs w:val="28"/>
          <w:lang w:eastAsia="lv-LV"/>
        </w:rPr>
      </w:pPr>
      <w:r w:rsidRPr="00A14B6F">
        <w:rPr>
          <w:rFonts w:ascii="Times New Roman" w:eastAsia="Times New Roman" w:hAnsi="Times New Roman" w:cs="Times New Roman"/>
          <w:b/>
          <w:bCs/>
          <w:sz w:val="28"/>
          <w:szCs w:val="28"/>
          <w:lang w:eastAsia="lv-LV"/>
        </w:rPr>
        <w:lastRenderedPageBreak/>
        <w:t>1.nodaļa</w:t>
      </w:r>
    </w:p>
    <w:p w:rsidR="00A14B6F" w:rsidRPr="00A14B6F" w:rsidRDefault="00A14B6F" w:rsidP="00A14B6F">
      <w:pPr>
        <w:keepNext/>
        <w:keepLines/>
        <w:spacing w:after="0" w:line="360" w:lineRule="auto"/>
        <w:jc w:val="center"/>
        <w:outlineLvl w:val="0"/>
        <w:rPr>
          <w:rFonts w:ascii="Times New Roman" w:eastAsia="Times New Roman" w:hAnsi="Times New Roman" w:cs="Times New Roman"/>
          <w:b/>
          <w:bCs/>
          <w:sz w:val="28"/>
          <w:szCs w:val="28"/>
          <w:lang w:eastAsia="lv-LV"/>
        </w:rPr>
      </w:pPr>
      <w:r w:rsidRPr="00A14B6F">
        <w:rPr>
          <w:rFonts w:ascii="Times New Roman" w:eastAsia="Times New Roman" w:hAnsi="Times New Roman" w:cs="Times New Roman"/>
          <w:b/>
          <w:bCs/>
          <w:sz w:val="28"/>
          <w:szCs w:val="28"/>
          <w:lang w:eastAsia="lv-LV"/>
        </w:rPr>
        <w:t xml:space="preserve">Tiesu </w:t>
      </w:r>
      <w:bookmarkStart w:id="5" w:name="_Toc402110509"/>
      <w:bookmarkStart w:id="6" w:name="_Toc402178065"/>
      <w:r w:rsidRPr="00A14B6F">
        <w:rPr>
          <w:rFonts w:ascii="Times New Roman" w:eastAsia="Times New Roman" w:hAnsi="Times New Roman" w:cs="Times New Roman"/>
          <w:b/>
          <w:bCs/>
          <w:sz w:val="28"/>
          <w:szCs w:val="28"/>
          <w:lang w:eastAsia="lv-LV"/>
        </w:rPr>
        <w:t xml:space="preserve">komunikācijas mērķi un </w:t>
      </w:r>
      <w:bookmarkEnd w:id="4"/>
      <w:bookmarkEnd w:id="5"/>
      <w:bookmarkEnd w:id="6"/>
      <w:r w:rsidRPr="00A14B6F">
        <w:rPr>
          <w:rFonts w:ascii="Times New Roman" w:eastAsia="Times New Roman" w:hAnsi="Times New Roman" w:cs="Times New Roman"/>
          <w:b/>
          <w:bCs/>
          <w:sz w:val="28"/>
          <w:szCs w:val="28"/>
          <w:lang w:eastAsia="lv-LV"/>
        </w:rPr>
        <w:t>uzdevumi</w:t>
      </w:r>
    </w:p>
    <w:p w:rsidR="00A14B6F" w:rsidRPr="00A14B6F" w:rsidRDefault="00A14B6F" w:rsidP="00A14B6F">
      <w:pPr>
        <w:spacing w:after="0" w:line="240" w:lineRule="auto"/>
        <w:rPr>
          <w:rFonts w:ascii="Times New Roman" w:eastAsia="Times New Roman" w:hAnsi="Times New Roman" w:cs="Times New Roman"/>
          <w:sz w:val="24"/>
          <w:szCs w:val="24"/>
          <w:lang w:eastAsia="lv-LV"/>
        </w:rPr>
      </w:pPr>
    </w:p>
    <w:p w:rsidR="00A14B6F" w:rsidRPr="00A14B6F" w:rsidRDefault="00A14B6F" w:rsidP="00A14B6F">
      <w:pPr>
        <w:spacing w:after="0" w:line="360" w:lineRule="auto"/>
        <w:ind w:firstLine="709"/>
        <w:contextualSpacing/>
        <w:jc w:val="both"/>
        <w:rPr>
          <w:rFonts w:ascii="Times New Roman" w:eastAsia="Times New Roman" w:hAnsi="Times New Roman" w:cs="Times New Roman"/>
          <w:b/>
          <w:sz w:val="24"/>
          <w:szCs w:val="24"/>
          <w:lang w:eastAsia="lv-LV"/>
        </w:rPr>
      </w:pPr>
      <w:r w:rsidRPr="00A14B6F">
        <w:rPr>
          <w:rFonts w:ascii="Times New Roman" w:eastAsia="Times New Roman" w:hAnsi="Times New Roman" w:cs="Times New Roman"/>
          <w:b/>
          <w:sz w:val="24"/>
          <w:szCs w:val="24"/>
          <w:lang w:eastAsia="lv-LV"/>
        </w:rPr>
        <w:t>1. Tiesu komunikācijas mērķis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Tiesu komunikācijas mērķis ir veicināt tiesu varas efektīvu darbību un sabiedrības uzticību tiesu varai, veidojot pozitīvu tiesas tēlu un vairojot tās autoritāti sabiedrībā.</w:t>
      </w:r>
    </w:p>
    <w:p w:rsidR="00A14B6F" w:rsidRPr="00A14B6F" w:rsidRDefault="00A14B6F" w:rsidP="00A14B6F">
      <w:pPr>
        <w:spacing w:after="0" w:line="360" w:lineRule="auto"/>
        <w:jc w:val="both"/>
        <w:rPr>
          <w:rFonts w:ascii="Times New Roman" w:eastAsia="Times New Roman" w:hAnsi="Times New Roman" w:cs="Times New Roman"/>
          <w:b/>
          <w:color w:val="17365D"/>
          <w:sz w:val="24"/>
          <w:szCs w:val="24"/>
          <w:lang w:eastAsia="lv-LV"/>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lang w:eastAsia="lv-LV"/>
        </w:rPr>
      </w:pPr>
      <w:r w:rsidRPr="00A14B6F">
        <w:rPr>
          <w:rFonts w:ascii="Times New Roman" w:eastAsia="Times New Roman" w:hAnsi="Times New Roman" w:cs="Times New Roman"/>
          <w:b/>
          <w:sz w:val="24"/>
          <w:szCs w:val="24"/>
          <w:lang w:eastAsia="lv-LV"/>
        </w:rPr>
        <w:t>2. Tiesu komunikācijas apakšmērķi</w:t>
      </w:r>
    </w:p>
    <w:p w:rsidR="004F3217" w:rsidRDefault="004F3217" w:rsidP="00A14B6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Tiesu komunikācijai ir šādi apakšmērķi:</w:t>
      </w:r>
    </w:p>
    <w:p w:rsidR="00A14B6F" w:rsidRPr="00A14B6F" w:rsidRDefault="00A14B6F" w:rsidP="00A14B6F">
      <w:pPr>
        <w:spacing w:after="0" w:line="360" w:lineRule="auto"/>
        <w:ind w:firstLine="709"/>
        <w:jc w:val="both"/>
        <w:rPr>
          <w:rFonts w:ascii="Dutch TL" w:eastAsia="Times New Roman" w:hAnsi="Dutch TL" w:cs="Times New Roman"/>
          <w:sz w:val="20"/>
          <w:szCs w:val="20"/>
        </w:rPr>
      </w:pPr>
      <w:r w:rsidRPr="00A14B6F">
        <w:rPr>
          <w:rFonts w:ascii="Times New Roman" w:eastAsia="Times New Roman" w:hAnsi="Times New Roman" w:cs="Times New Roman"/>
          <w:sz w:val="24"/>
          <w:szCs w:val="24"/>
        </w:rPr>
        <w:t xml:space="preserve">2.1. </w:t>
      </w:r>
      <w:r w:rsidR="004F3217">
        <w:rPr>
          <w:rFonts w:ascii="Times New Roman" w:eastAsia="Times New Roman" w:hAnsi="Times New Roman" w:cs="Times New Roman"/>
          <w:sz w:val="24"/>
          <w:szCs w:val="24"/>
        </w:rPr>
        <w:t>v</w:t>
      </w:r>
      <w:r w:rsidRPr="00A14B6F">
        <w:rPr>
          <w:rFonts w:ascii="Times New Roman" w:eastAsia="Times New Roman" w:hAnsi="Times New Roman" w:cs="Times New Roman"/>
          <w:sz w:val="24"/>
          <w:szCs w:val="24"/>
        </w:rPr>
        <w:t>eicināt sabiedrības uzticēšanos tiesai</w:t>
      </w:r>
      <w:r w:rsidR="004F3217">
        <w:rPr>
          <w:rFonts w:ascii="Times New Roman" w:eastAsia="Times New Roman" w:hAnsi="Times New Roman" w:cs="Times New Roman"/>
          <w:sz w:val="24"/>
          <w:szCs w:val="24"/>
        </w:rPr>
        <w:t>;</w:t>
      </w:r>
      <w:r w:rsidRPr="00A14B6F">
        <w:rPr>
          <w:rFonts w:ascii="Dutch TL" w:eastAsia="Times New Roman" w:hAnsi="Dutch TL" w:cs="Times New Roman"/>
          <w:sz w:val="20"/>
          <w:szCs w:val="20"/>
        </w:rPr>
        <w:t xml:space="preserve">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2.2. </w:t>
      </w:r>
      <w:r w:rsidR="004F3217">
        <w:rPr>
          <w:rFonts w:ascii="Times New Roman" w:eastAsia="Times New Roman" w:hAnsi="Times New Roman" w:cs="Times New Roman"/>
          <w:sz w:val="24"/>
          <w:szCs w:val="24"/>
        </w:rPr>
        <w:t>p</w:t>
      </w:r>
      <w:r w:rsidRPr="00A14B6F">
        <w:rPr>
          <w:rFonts w:ascii="Times New Roman" w:eastAsia="Times New Roman" w:hAnsi="Times New Roman" w:cs="Times New Roman"/>
          <w:sz w:val="24"/>
          <w:szCs w:val="24"/>
        </w:rPr>
        <w:t>anākt sabiedrības paļāvību uz taisnīgu, neatkarīgu un kompetentu tiesu</w:t>
      </w:r>
      <w:r w:rsidR="004F3217">
        <w:rPr>
          <w:rFonts w:ascii="Times New Roman" w:eastAsia="Times New Roman" w:hAnsi="Times New Roman" w:cs="Times New Roman"/>
          <w:sz w:val="24"/>
          <w:szCs w:val="24"/>
        </w:rPr>
        <w:t>;</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2.3. </w:t>
      </w:r>
      <w:r w:rsidR="004F3217">
        <w:rPr>
          <w:rFonts w:ascii="Times New Roman" w:eastAsia="Times New Roman" w:hAnsi="Times New Roman" w:cs="Times New Roman"/>
          <w:sz w:val="24"/>
          <w:szCs w:val="24"/>
        </w:rPr>
        <w:t>p</w:t>
      </w:r>
      <w:r w:rsidRPr="00A14B6F">
        <w:rPr>
          <w:rFonts w:ascii="Times New Roman" w:eastAsia="Times New Roman" w:hAnsi="Times New Roman" w:cs="Times New Roman"/>
          <w:sz w:val="24"/>
          <w:szCs w:val="24"/>
        </w:rPr>
        <w:t>anākt drošības sajūtu, ka tiesā var saņemt profesionālu un cieņas pilnu attieksmi</w:t>
      </w:r>
      <w:r w:rsidR="004F3217">
        <w:rPr>
          <w:rFonts w:ascii="Times New Roman" w:eastAsia="Times New Roman" w:hAnsi="Times New Roman" w:cs="Times New Roman"/>
          <w:sz w:val="24"/>
          <w:szCs w:val="24"/>
        </w:rPr>
        <w:t>;</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2.4. </w:t>
      </w:r>
      <w:r w:rsidR="004F3217">
        <w:rPr>
          <w:rFonts w:ascii="Times New Roman" w:eastAsia="Times New Roman" w:hAnsi="Times New Roman" w:cs="Times New Roman"/>
          <w:sz w:val="24"/>
          <w:szCs w:val="24"/>
        </w:rPr>
        <w:t>v</w:t>
      </w:r>
      <w:r w:rsidRPr="00A14B6F">
        <w:rPr>
          <w:rFonts w:ascii="Times New Roman" w:eastAsia="Times New Roman" w:hAnsi="Times New Roman" w:cs="Times New Roman"/>
          <w:sz w:val="24"/>
          <w:szCs w:val="24"/>
        </w:rPr>
        <w:t>eicināt tiesiskumu, paaugstinot sabiedrības izpratni, ka prettiesiskas darbības tiek izvērtētas tiesas procesā</w:t>
      </w:r>
      <w:r w:rsidR="004F3217">
        <w:rPr>
          <w:rFonts w:ascii="Times New Roman" w:eastAsia="Times New Roman" w:hAnsi="Times New Roman" w:cs="Times New Roman"/>
          <w:sz w:val="24"/>
          <w:szCs w:val="24"/>
        </w:rPr>
        <w:t>;</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2.5. </w:t>
      </w:r>
      <w:r w:rsidR="004F3217">
        <w:rPr>
          <w:rFonts w:ascii="Times New Roman" w:eastAsia="Times New Roman" w:hAnsi="Times New Roman" w:cs="Times New Roman"/>
          <w:sz w:val="24"/>
          <w:szCs w:val="24"/>
        </w:rPr>
        <w:t>v</w:t>
      </w:r>
      <w:r w:rsidRPr="00A14B6F">
        <w:rPr>
          <w:rFonts w:ascii="Times New Roman" w:eastAsia="Times New Roman" w:hAnsi="Times New Roman" w:cs="Times New Roman"/>
          <w:sz w:val="24"/>
          <w:szCs w:val="24"/>
        </w:rPr>
        <w:t>eicināt sabiedrībā izpratni par tiesas procesiem</w:t>
      </w:r>
      <w:r w:rsidR="004F3217">
        <w:rPr>
          <w:rFonts w:ascii="Times New Roman" w:eastAsia="Times New Roman" w:hAnsi="Times New Roman" w:cs="Times New Roman"/>
          <w:sz w:val="24"/>
          <w:szCs w:val="24"/>
        </w:rPr>
        <w:t>;</w:t>
      </w:r>
      <w:r w:rsidRPr="00A14B6F">
        <w:rPr>
          <w:rFonts w:ascii="Times New Roman" w:eastAsia="Times New Roman" w:hAnsi="Times New Roman" w:cs="Times New Roman"/>
          <w:sz w:val="24"/>
          <w:szCs w:val="24"/>
        </w:rPr>
        <w:t xml:space="preserve">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2.6. </w:t>
      </w:r>
      <w:r w:rsidR="004F3217">
        <w:rPr>
          <w:rFonts w:ascii="Times New Roman" w:eastAsia="Times New Roman" w:hAnsi="Times New Roman" w:cs="Times New Roman"/>
          <w:sz w:val="24"/>
          <w:szCs w:val="24"/>
        </w:rPr>
        <w:t>p</w:t>
      </w:r>
      <w:r w:rsidRPr="00A14B6F">
        <w:rPr>
          <w:rFonts w:ascii="Times New Roman" w:eastAsia="Times New Roman" w:hAnsi="Times New Roman" w:cs="Times New Roman"/>
          <w:sz w:val="24"/>
          <w:szCs w:val="24"/>
        </w:rPr>
        <w:t>aaugstināt sabiedrības izpratni par to, ka strīdu risinājums meklējams arī ārpus tiesas</w:t>
      </w:r>
      <w:r w:rsidR="004F3217">
        <w:rPr>
          <w:rFonts w:ascii="Times New Roman" w:eastAsia="Times New Roman" w:hAnsi="Times New Roman" w:cs="Times New Roman"/>
          <w:sz w:val="24"/>
          <w:szCs w:val="24"/>
        </w:rPr>
        <w:t>;</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2.7. </w:t>
      </w:r>
      <w:r w:rsidR="004F3217">
        <w:rPr>
          <w:rFonts w:ascii="Times New Roman" w:eastAsia="Times New Roman" w:hAnsi="Times New Roman" w:cs="Times New Roman"/>
          <w:sz w:val="24"/>
          <w:szCs w:val="24"/>
        </w:rPr>
        <w:t>v</w:t>
      </w:r>
      <w:r w:rsidRPr="00A14B6F">
        <w:rPr>
          <w:rFonts w:ascii="Times New Roman" w:eastAsia="Times New Roman" w:hAnsi="Times New Roman" w:cs="Times New Roman"/>
          <w:sz w:val="24"/>
          <w:szCs w:val="24"/>
        </w:rPr>
        <w:t>eicināt savstarpējo sadarbību starp tiesu sistēmas institūcijām un vienas institūcijas ietvaros</w:t>
      </w:r>
      <w:r w:rsidR="004F3217">
        <w:rPr>
          <w:rFonts w:ascii="Times New Roman" w:eastAsia="Times New Roman" w:hAnsi="Times New Roman" w:cs="Times New Roman"/>
          <w:sz w:val="24"/>
          <w:szCs w:val="24"/>
        </w:rPr>
        <w:t>;</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2.8. </w:t>
      </w:r>
      <w:r w:rsidR="004F3217">
        <w:rPr>
          <w:rFonts w:ascii="Times New Roman" w:eastAsia="Times New Roman" w:hAnsi="Times New Roman" w:cs="Times New Roman"/>
          <w:sz w:val="24"/>
          <w:szCs w:val="24"/>
        </w:rPr>
        <w:t>v</w:t>
      </w:r>
      <w:r w:rsidRPr="00A14B6F">
        <w:rPr>
          <w:rFonts w:ascii="Times New Roman" w:eastAsia="Times New Roman" w:hAnsi="Times New Roman" w:cs="Times New Roman"/>
          <w:sz w:val="24"/>
          <w:szCs w:val="24"/>
        </w:rPr>
        <w:t>eicināt tiesu sistēmā strādājošo izpratni par savu lomu tiesu sistēmas veidošanā un panākt viņu atsaucību komunikācijā ar sabiedrību</w:t>
      </w:r>
      <w:r w:rsidR="004F3217">
        <w:rPr>
          <w:rFonts w:ascii="Times New Roman" w:eastAsia="Times New Roman" w:hAnsi="Times New Roman" w:cs="Times New Roman"/>
          <w:sz w:val="24"/>
          <w:szCs w:val="24"/>
        </w:rPr>
        <w:t>;</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2.9. </w:t>
      </w:r>
      <w:r w:rsidR="004F3217">
        <w:rPr>
          <w:rFonts w:ascii="Times New Roman" w:eastAsia="Times New Roman" w:hAnsi="Times New Roman" w:cs="Times New Roman"/>
          <w:sz w:val="24"/>
          <w:szCs w:val="24"/>
        </w:rPr>
        <w:t>v</w:t>
      </w:r>
      <w:r w:rsidRPr="00A14B6F">
        <w:rPr>
          <w:rFonts w:ascii="Times New Roman" w:eastAsia="Times New Roman" w:hAnsi="Times New Roman" w:cs="Times New Roman"/>
          <w:sz w:val="24"/>
          <w:szCs w:val="24"/>
        </w:rPr>
        <w:t xml:space="preserve">eicināt tiesu sistēmā strādājošo profesijas prestižu un cieņu. </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709"/>
        <w:contextualSpacing/>
        <w:jc w:val="both"/>
        <w:rPr>
          <w:rFonts w:ascii="Times New Roman" w:eastAsia="Times New Roman" w:hAnsi="Times New Roman" w:cs="Times New Roman"/>
          <w:b/>
          <w:sz w:val="24"/>
          <w:szCs w:val="24"/>
        </w:rPr>
      </w:pPr>
      <w:r w:rsidRPr="00A14B6F">
        <w:rPr>
          <w:rFonts w:ascii="Times New Roman" w:eastAsia="Times New Roman" w:hAnsi="Times New Roman" w:cs="Times New Roman"/>
          <w:b/>
          <w:sz w:val="24"/>
          <w:szCs w:val="24"/>
        </w:rPr>
        <w:t>3. Tiesu komunikācijas uzdevumi</w:t>
      </w:r>
    </w:p>
    <w:p w:rsidR="004F3217" w:rsidRDefault="004F3217" w:rsidP="00A14B6F">
      <w:pPr>
        <w:spacing w:after="0" w:line="36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Īstenojot komunikācijas mērķi un apakšmērķus, </w:t>
      </w:r>
      <w:r w:rsidR="00FC409D">
        <w:rPr>
          <w:rFonts w:ascii="Times New Roman" w:eastAsia="Times New Roman" w:hAnsi="Times New Roman" w:cs="Times New Roman"/>
          <w:sz w:val="24"/>
          <w:szCs w:val="24"/>
        </w:rPr>
        <w:t xml:space="preserve">tiesām </w:t>
      </w:r>
      <w:r>
        <w:rPr>
          <w:rFonts w:ascii="Times New Roman" w:eastAsia="Times New Roman" w:hAnsi="Times New Roman" w:cs="Times New Roman"/>
          <w:sz w:val="24"/>
          <w:szCs w:val="24"/>
        </w:rPr>
        <w:t>ir šādi komunikācijas uzdevumi:</w:t>
      </w:r>
    </w:p>
    <w:p w:rsidR="00A14B6F" w:rsidRPr="00A14B6F" w:rsidRDefault="00A14B6F" w:rsidP="00A14B6F">
      <w:pPr>
        <w:spacing w:after="0" w:line="360" w:lineRule="auto"/>
        <w:ind w:firstLine="720"/>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3.1. </w:t>
      </w:r>
      <w:r w:rsidR="004F3217">
        <w:rPr>
          <w:rFonts w:ascii="Times New Roman" w:eastAsia="Times New Roman" w:hAnsi="Times New Roman" w:cs="Times New Roman"/>
          <w:sz w:val="24"/>
          <w:szCs w:val="24"/>
        </w:rPr>
        <w:t>i</w:t>
      </w:r>
      <w:r w:rsidRPr="00A14B6F">
        <w:rPr>
          <w:rFonts w:ascii="Times New Roman" w:eastAsia="Times New Roman" w:hAnsi="Times New Roman" w:cs="Times New Roman"/>
          <w:sz w:val="24"/>
          <w:szCs w:val="24"/>
        </w:rPr>
        <w:t>nformēt par tiesu procesiem un nolēmumiem, kas skar sabiedrībai nozīmīgus jautājumus vai kas ir tiesiski nozīmīgi</w:t>
      </w:r>
      <w:r w:rsidR="004F3217">
        <w:rPr>
          <w:rFonts w:ascii="Times New Roman" w:eastAsia="Times New Roman" w:hAnsi="Times New Roman" w:cs="Times New Roman"/>
          <w:sz w:val="24"/>
          <w:szCs w:val="24"/>
        </w:rPr>
        <w:t>;</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3.2. </w:t>
      </w:r>
      <w:r w:rsidR="004F3217">
        <w:rPr>
          <w:rFonts w:ascii="Times New Roman" w:eastAsia="Times New Roman" w:hAnsi="Times New Roman" w:cs="Times New Roman"/>
          <w:sz w:val="24"/>
          <w:szCs w:val="24"/>
        </w:rPr>
        <w:t>v</w:t>
      </w:r>
      <w:r w:rsidRPr="00A14B6F">
        <w:rPr>
          <w:rFonts w:ascii="Times New Roman" w:eastAsia="Times New Roman" w:hAnsi="Times New Roman" w:cs="Times New Roman"/>
          <w:sz w:val="24"/>
          <w:szCs w:val="24"/>
        </w:rPr>
        <w:t xml:space="preserve">eikt krīzes komunikāciju (tiek apšaubīta tiesas kompetence, ētikas normu ievērošana vai profesionālisms) – atspēkot nepatiesu informāciju, informēt par tiesu sistēmas reakciju uz atklātajiem pārkāpumiem vai tiesnešu, tiesas darbinieku neētisku rīcību, </w:t>
      </w:r>
      <w:proofErr w:type="spellStart"/>
      <w:r w:rsidRPr="00A14B6F">
        <w:rPr>
          <w:rFonts w:ascii="Times New Roman" w:eastAsia="Times New Roman" w:hAnsi="Times New Roman" w:cs="Times New Roman"/>
          <w:sz w:val="24"/>
          <w:szCs w:val="24"/>
        </w:rPr>
        <w:t>proaktīvi</w:t>
      </w:r>
      <w:proofErr w:type="spellEnd"/>
      <w:r w:rsidRPr="00A14B6F">
        <w:rPr>
          <w:rFonts w:ascii="Times New Roman" w:eastAsia="Times New Roman" w:hAnsi="Times New Roman" w:cs="Times New Roman"/>
          <w:sz w:val="24"/>
          <w:szCs w:val="24"/>
        </w:rPr>
        <w:t xml:space="preserve"> komunicēt, reaģējot uz reputācijas risku</w:t>
      </w:r>
      <w:r w:rsidR="004F3217">
        <w:rPr>
          <w:rFonts w:ascii="Times New Roman" w:eastAsia="Times New Roman" w:hAnsi="Times New Roman" w:cs="Times New Roman"/>
          <w:sz w:val="24"/>
          <w:szCs w:val="24"/>
        </w:rPr>
        <w:t>;</w:t>
      </w:r>
    </w:p>
    <w:p w:rsidR="00A14B6F" w:rsidRPr="00A14B6F" w:rsidRDefault="00A14B6F" w:rsidP="00A14B6F">
      <w:pPr>
        <w:spacing w:after="0" w:line="360" w:lineRule="auto"/>
        <w:ind w:firstLine="720"/>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3.3. </w:t>
      </w:r>
      <w:r w:rsidR="004F3217">
        <w:rPr>
          <w:rFonts w:ascii="Times New Roman" w:eastAsia="Times New Roman" w:hAnsi="Times New Roman" w:cs="Times New Roman"/>
          <w:sz w:val="24"/>
          <w:szCs w:val="24"/>
        </w:rPr>
        <w:t>s</w:t>
      </w:r>
      <w:r w:rsidRPr="00A14B6F">
        <w:rPr>
          <w:rFonts w:ascii="Times New Roman" w:eastAsia="Times New Roman" w:hAnsi="Times New Roman" w:cs="Times New Roman"/>
          <w:sz w:val="24"/>
          <w:szCs w:val="24"/>
        </w:rPr>
        <w:t xml:space="preserve">kaidrot tiesu darba specifiku un </w:t>
      </w:r>
      <w:r w:rsidR="00FC409D">
        <w:rPr>
          <w:rFonts w:ascii="Times New Roman" w:eastAsia="Times New Roman" w:hAnsi="Times New Roman" w:cs="Times New Roman"/>
          <w:sz w:val="24"/>
          <w:szCs w:val="24"/>
        </w:rPr>
        <w:t>normatīvajos</w:t>
      </w:r>
      <w:r w:rsidRPr="00A14B6F">
        <w:rPr>
          <w:rFonts w:ascii="Times New Roman" w:eastAsia="Times New Roman" w:hAnsi="Times New Roman" w:cs="Times New Roman"/>
          <w:sz w:val="24"/>
          <w:szCs w:val="24"/>
        </w:rPr>
        <w:t xml:space="preserve"> aktos ietverto regulējumu par komunikāciju. </w:t>
      </w:r>
    </w:p>
    <w:p w:rsidR="00A14B6F" w:rsidRPr="00A14B6F" w:rsidRDefault="00A14B6F" w:rsidP="00A14B6F">
      <w:pPr>
        <w:spacing w:after="0" w:line="360" w:lineRule="auto"/>
        <w:ind w:firstLine="720"/>
        <w:contextualSpacing/>
        <w:jc w:val="both"/>
        <w:rPr>
          <w:rFonts w:ascii="Times New Roman" w:eastAsia="Times New Roman" w:hAnsi="Times New Roman" w:cs="Times New Roman"/>
          <w:sz w:val="24"/>
          <w:szCs w:val="24"/>
        </w:rPr>
      </w:pPr>
    </w:p>
    <w:p w:rsidR="00A14B6F" w:rsidRPr="00A14B6F" w:rsidRDefault="00A14B6F" w:rsidP="00A14B6F">
      <w:pPr>
        <w:keepNext/>
        <w:keepLines/>
        <w:spacing w:after="0" w:line="360" w:lineRule="auto"/>
        <w:ind w:firstLine="709"/>
        <w:jc w:val="both"/>
        <w:outlineLvl w:val="0"/>
        <w:rPr>
          <w:rFonts w:ascii="Times New Roman" w:eastAsia="Times New Roman" w:hAnsi="Times New Roman" w:cs="Times New Roman"/>
          <w:b/>
          <w:bCs/>
          <w:sz w:val="24"/>
          <w:szCs w:val="24"/>
          <w:lang w:eastAsia="lv-LV"/>
        </w:rPr>
      </w:pPr>
      <w:r w:rsidRPr="00A14B6F">
        <w:rPr>
          <w:rFonts w:ascii="Times New Roman" w:eastAsia="Times New Roman" w:hAnsi="Times New Roman" w:cs="Times New Roman"/>
          <w:b/>
          <w:bCs/>
          <w:sz w:val="24"/>
          <w:szCs w:val="24"/>
          <w:lang w:eastAsia="lv-LV"/>
        </w:rPr>
        <w:lastRenderedPageBreak/>
        <w:t>4. Tiesu komunikācijas mērķauditorijas</w:t>
      </w:r>
    </w:p>
    <w:p w:rsidR="00A14B6F" w:rsidRPr="00A14B6F" w:rsidRDefault="00A14B6F" w:rsidP="00A14B6F">
      <w:pPr>
        <w:keepNext/>
        <w:keepLines/>
        <w:spacing w:after="0" w:line="360" w:lineRule="auto"/>
        <w:ind w:firstLine="709"/>
        <w:jc w:val="both"/>
        <w:outlineLvl w:val="0"/>
        <w:rPr>
          <w:rFonts w:ascii="Times New Roman" w:eastAsia="Times New Roman" w:hAnsi="Times New Roman" w:cs="Times New Roman"/>
          <w:bCs/>
          <w:sz w:val="24"/>
          <w:szCs w:val="24"/>
          <w:lang w:eastAsia="lv-LV"/>
        </w:rPr>
      </w:pPr>
      <w:r w:rsidRPr="00A14B6F">
        <w:rPr>
          <w:rFonts w:ascii="Times New Roman" w:eastAsia="Times New Roman" w:hAnsi="Times New Roman" w:cs="Times New Roman"/>
          <w:bCs/>
          <w:sz w:val="24"/>
          <w:szCs w:val="24"/>
          <w:lang w:eastAsia="lv-LV"/>
        </w:rPr>
        <w:t>Tiesu komuni</w:t>
      </w:r>
      <w:r w:rsidR="003C4979">
        <w:rPr>
          <w:rFonts w:ascii="Times New Roman" w:eastAsia="Times New Roman" w:hAnsi="Times New Roman" w:cs="Times New Roman"/>
          <w:bCs/>
          <w:sz w:val="24"/>
          <w:szCs w:val="24"/>
          <w:lang w:eastAsia="lv-LV"/>
        </w:rPr>
        <w:t>kācijas mērķauditorijas ir ties</w:t>
      </w:r>
      <w:r w:rsidRPr="00A14B6F">
        <w:rPr>
          <w:rFonts w:ascii="Times New Roman" w:eastAsia="Times New Roman" w:hAnsi="Times New Roman" w:cs="Times New Roman"/>
          <w:bCs/>
          <w:sz w:val="24"/>
          <w:szCs w:val="24"/>
          <w:lang w:eastAsia="lv-LV"/>
        </w:rPr>
        <w:t>ā</w:t>
      </w:r>
      <w:r w:rsidR="003C4979">
        <w:rPr>
          <w:rFonts w:ascii="Times New Roman" w:eastAsia="Times New Roman" w:hAnsi="Times New Roman" w:cs="Times New Roman"/>
          <w:bCs/>
          <w:sz w:val="24"/>
          <w:szCs w:val="24"/>
          <w:lang w:eastAsia="lv-LV"/>
        </w:rPr>
        <w:t>s</w:t>
      </w:r>
      <w:r w:rsidRPr="00A14B6F">
        <w:rPr>
          <w:rFonts w:ascii="Times New Roman" w:eastAsia="Times New Roman" w:hAnsi="Times New Roman" w:cs="Times New Roman"/>
          <w:bCs/>
          <w:sz w:val="24"/>
          <w:szCs w:val="24"/>
          <w:lang w:eastAsia="lv-LV"/>
        </w:rPr>
        <w:t xml:space="preserve"> strādājošie un procesa dalībnieki, žurnālisti, ar tieslietām saistītas organizācijas, mācību spēki, potenciālie tiesu sistēmas darbinieki </w:t>
      </w:r>
      <w:r w:rsidR="002526FC">
        <w:rPr>
          <w:rFonts w:ascii="Times New Roman" w:eastAsia="Times New Roman" w:hAnsi="Times New Roman" w:cs="Times New Roman"/>
          <w:bCs/>
          <w:sz w:val="24"/>
          <w:szCs w:val="24"/>
          <w:lang w:eastAsia="lv-LV"/>
        </w:rPr>
        <w:t xml:space="preserve">un </w:t>
      </w:r>
      <w:r w:rsidRPr="00A14B6F">
        <w:rPr>
          <w:rFonts w:ascii="Times New Roman" w:eastAsia="Times New Roman" w:hAnsi="Times New Roman" w:cs="Times New Roman"/>
          <w:bCs/>
          <w:sz w:val="24"/>
          <w:szCs w:val="24"/>
          <w:lang w:eastAsia="lv-LV"/>
        </w:rPr>
        <w:t>dalībnieki, sabiedrība kopumā.</w:t>
      </w:r>
    </w:p>
    <w:p w:rsidR="00A14B6F" w:rsidRPr="00A14B6F" w:rsidRDefault="00A14B6F" w:rsidP="00A14B6F">
      <w:pPr>
        <w:keepNext/>
        <w:keepLines/>
        <w:spacing w:after="0" w:line="360" w:lineRule="auto"/>
        <w:outlineLvl w:val="0"/>
        <w:rPr>
          <w:rFonts w:ascii="Times New Roman" w:eastAsia="Times New Roman" w:hAnsi="Times New Roman" w:cs="Times New Roman"/>
          <w:b/>
          <w:bCs/>
          <w:color w:val="1F497D"/>
          <w:sz w:val="24"/>
          <w:szCs w:val="24"/>
          <w:lang w:eastAsia="lv-LV"/>
        </w:rPr>
      </w:pPr>
      <w:bookmarkStart w:id="7" w:name="_Toc400902074"/>
      <w:bookmarkStart w:id="8" w:name="_Toc402110510"/>
      <w:bookmarkStart w:id="9" w:name="_Toc402178066"/>
      <w:bookmarkStart w:id="10" w:name="_Toc406328498"/>
    </w:p>
    <w:p w:rsidR="00A14B6F" w:rsidRPr="00A14B6F" w:rsidRDefault="00A14B6F" w:rsidP="00A14B6F">
      <w:pPr>
        <w:keepNext/>
        <w:keepLines/>
        <w:spacing w:after="0" w:line="360" w:lineRule="auto"/>
        <w:jc w:val="center"/>
        <w:outlineLvl w:val="0"/>
        <w:rPr>
          <w:rFonts w:ascii="Times New Roman" w:eastAsia="Times New Roman" w:hAnsi="Times New Roman" w:cs="Times New Roman"/>
          <w:b/>
          <w:bCs/>
          <w:sz w:val="28"/>
          <w:szCs w:val="28"/>
          <w:lang w:eastAsia="lv-LV"/>
        </w:rPr>
      </w:pPr>
      <w:r w:rsidRPr="00A14B6F">
        <w:rPr>
          <w:rFonts w:ascii="Times New Roman" w:eastAsia="Times New Roman" w:hAnsi="Times New Roman" w:cs="Times New Roman"/>
          <w:b/>
          <w:bCs/>
          <w:sz w:val="28"/>
          <w:szCs w:val="28"/>
          <w:lang w:eastAsia="lv-LV"/>
        </w:rPr>
        <w:t>2.nodaļa</w:t>
      </w:r>
    </w:p>
    <w:p w:rsidR="00A14B6F" w:rsidRPr="00A14B6F" w:rsidRDefault="00A14B6F" w:rsidP="00A14B6F">
      <w:pPr>
        <w:spacing w:after="0" w:line="240" w:lineRule="auto"/>
        <w:jc w:val="center"/>
        <w:rPr>
          <w:rFonts w:ascii="Times New Roman" w:eastAsia="Times New Roman" w:hAnsi="Times New Roman" w:cs="Times New Roman"/>
          <w:b/>
          <w:sz w:val="28"/>
          <w:szCs w:val="28"/>
          <w:lang w:eastAsia="lv-LV"/>
        </w:rPr>
      </w:pPr>
      <w:r w:rsidRPr="00A14B6F">
        <w:rPr>
          <w:rFonts w:ascii="Times New Roman" w:eastAsia="Times New Roman" w:hAnsi="Times New Roman" w:cs="Times New Roman"/>
          <w:b/>
          <w:sz w:val="28"/>
          <w:szCs w:val="28"/>
          <w:lang w:eastAsia="lv-LV"/>
        </w:rPr>
        <w:t>Tiesu komunikācijas principi</w:t>
      </w:r>
    </w:p>
    <w:p w:rsidR="00A14B6F" w:rsidRPr="00A14B6F" w:rsidRDefault="00A14B6F" w:rsidP="00A14B6F">
      <w:pPr>
        <w:spacing w:after="0" w:line="240" w:lineRule="auto"/>
        <w:jc w:val="center"/>
        <w:rPr>
          <w:rFonts w:ascii="Times New Roman" w:eastAsia="Times New Roman" w:hAnsi="Times New Roman" w:cs="Times New Roman"/>
          <w:sz w:val="28"/>
          <w:szCs w:val="28"/>
          <w:lang w:eastAsia="lv-LV"/>
        </w:rPr>
      </w:pPr>
    </w:p>
    <w:p w:rsidR="00A14B6F" w:rsidRPr="00A14B6F" w:rsidRDefault="00A14B6F" w:rsidP="00A14B6F">
      <w:pPr>
        <w:keepNext/>
        <w:keepLines/>
        <w:spacing w:after="0" w:line="360" w:lineRule="auto"/>
        <w:ind w:firstLine="709"/>
        <w:jc w:val="both"/>
        <w:outlineLvl w:val="1"/>
        <w:rPr>
          <w:rFonts w:ascii="Times New Roman" w:eastAsia="Times New Roman" w:hAnsi="Times New Roman" w:cs="Times New Roman"/>
          <w:b/>
          <w:bCs/>
          <w:sz w:val="24"/>
          <w:szCs w:val="24"/>
          <w:lang w:eastAsia="lv-LV"/>
        </w:rPr>
      </w:pPr>
      <w:bookmarkStart w:id="11" w:name="_Toc400902076"/>
      <w:bookmarkStart w:id="12" w:name="_Toc402110511"/>
      <w:bookmarkStart w:id="13" w:name="_Toc402178067"/>
      <w:bookmarkStart w:id="14" w:name="_Toc406328499"/>
      <w:bookmarkEnd w:id="7"/>
      <w:bookmarkEnd w:id="8"/>
      <w:bookmarkEnd w:id="9"/>
      <w:bookmarkEnd w:id="10"/>
      <w:r w:rsidRPr="00A14B6F">
        <w:rPr>
          <w:rFonts w:ascii="Times New Roman" w:eastAsia="Times New Roman" w:hAnsi="Times New Roman" w:cs="Times New Roman"/>
          <w:b/>
          <w:bCs/>
          <w:sz w:val="24"/>
          <w:szCs w:val="24"/>
          <w:lang w:eastAsia="lv-LV"/>
        </w:rPr>
        <w:t xml:space="preserve">5. </w:t>
      </w:r>
      <w:bookmarkEnd w:id="11"/>
      <w:bookmarkEnd w:id="12"/>
      <w:bookmarkEnd w:id="13"/>
      <w:bookmarkEnd w:id="14"/>
      <w:r w:rsidRPr="00A14B6F">
        <w:rPr>
          <w:rFonts w:ascii="Times New Roman" w:eastAsia="Times New Roman" w:hAnsi="Times New Roman" w:cs="Times New Roman"/>
          <w:b/>
          <w:bCs/>
          <w:sz w:val="24"/>
          <w:szCs w:val="24"/>
          <w:lang w:eastAsia="lv-LV"/>
        </w:rPr>
        <w:t>Komunikācija ir stratēģiska un mērķtiecīga</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 xml:space="preserve">5.1. Tiesa </w:t>
      </w:r>
      <w:r w:rsidR="004F3217">
        <w:rPr>
          <w:rFonts w:ascii="Times New Roman" w:eastAsia="Times New Roman" w:hAnsi="Times New Roman" w:cs="Times New Roman"/>
          <w:sz w:val="24"/>
          <w:szCs w:val="24"/>
          <w:lang w:eastAsia="lv-LV"/>
        </w:rPr>
        <w:t>pēc savas iniciatīvas sniedz informāciju plašsaziņas līdzekļiem</w:t>
      </w:r>
      <w:r w:rsidRPr="00A14B6F">
        <w:rPr>
          <w:rFonts w:ascii="Times New Roman" w:eastAsia="Times New Roman" w:hAnsi="Times New Roman" w:cs="Times New Roman"/>
          <w:sz w:val="24"/>
          <w:szCs w:val="24"/>
          <w:lang w:eastAsia="lv-LV"/>
        </w:rPr>
        <w:t xml:space="preserve">, nevis tikai reaģē uz plašsaziņas līdzekļu jautājumiem.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5.2. Komunikācija nav tikai par to atbildīgās personas un runas personas atbildība, tā ir tiesas darba sastāvdaļa.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5.3. Tiek veicināta un atbalstīta tiesnešu un tiesas darbinieku publicitāte, līdzdalība sabiedrību izglītojošos pasākumos, uzstāšanās konferencēs, līdzdalība diskusijās u.tml.</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5.4. Tiek an</w:t>
      </w:r>
      <w:r w:rsidRPr="00A14B6F">
        <w:rPr>
          <w:rFonts w:ascii="Times New Roman" w:eastAsia="Times New Roman" w:hAnsi="Times New Roman" w:cs="Times New Roman"/>
          <w:sz w:val="24"/>
          <w:szCs w:val="24"/>
          <w:lang w:eastAsia="lv-LV"/>
        </w:rPr>
        <w:t>alizētas sabiedrības zināšanas par tiesu darbu un attieksme pret tiesu, lai apzinātu jautājumu loku, kas plašāk jāskaidro mērķauditorijām.</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lang w:eastAsia="lv-LV"/>
        </w:rPr>
      </w:pPr>
      <w:r w:rsidRPr="00A14B6F">
        <w:rPr>
          <w:rFonts w:ascii="Times New Roman" w:eastAsia="Times New Roman" w:hAnsi="Times New Roman" w:cs="Times New Roman"/>
          <w:b/>
          <w:sz w:val="24"/>
          <w:szCs w:val="24"/>
          <w:lang w:eastAsia="lv-LV"/>
        </w:rPr>
        <w:t>6. Informācija ir nozīmīga un aktuāla</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Temati, par ko tiesa informē, tiek izvēlēt</w:t>
      </w:r>
      <w:r w:rsidR="00CD56BA">
        <w:rPr>
          <w:rFonts w:ascii="Times New Roman" w:eastAsia="Times New Roman" w:hAnsi="Times New Roman" w:cs="Times New Roman"/>
          <w:sz w:val="24"/>
          <w:szCs w:val="24"/>
          <w:lang w:eastAsia="lv-LV"/>
        </w:rPr>
        <w:t>i</w:t>
      </w:r>
      <w:r w:rsidRPr="00A14B6F">
        <w:rPr>
          <w:rFonts w:ascii="Times New Roman" w:eastAsia="Times New Roman" w:hAnsi="Times New Roman" w:cs="Times New Roman"/>
          <w:sz w:val="24"/>
          <w:szCs w:val="24"/>
          <w:lang w:eastAsia="lv-LV"/>
        </w:rPr>
        <w:t xml:space="preserve"> atbilstoši jautājuma aktualitātei sabiedrībā vai atbilstoši tam, kāda informācija ir nepieciešama mērķauditorijām. Lai noteiktu, kas ir sabiedrībai nozīmīgi notikumi, ņem vērā gan žurnālistu interesi, gan sabiedrībā notiekošās diskusijas, gan novērojumus.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lang w:eastAsia="lv-LV"/>
        </w:rPr>
      </w:pPr>
      <w:r w:rsidRPr="00A14B6F">
        <w:rPr>
          <w:rFonts w:ascii="Times New Roman" w:eastAsia="Times New Roman" w:hAnsi="Times New Roman" w:cs="Times New Roman"/>
          <w:b/>
          <w:sz w:val="24"/>
          <w:szCs w:val="24"/>
          <w:lang w:eastAsia="lv-LV"/>
        </w:rPr>
        <w:t>7. Atgriezeniskā saite</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 xml:space="preserve">Komunicējot tiek ņemtas vērā sabiedrības intereses, kas tiek izzinātas, regulāri veicot plašsaziņas līdzekļu satura </w:t>
      </w:r>
      <w:r w:rsidR="004F3217">
        <w:rPr>
          <w:rFonts w:ascii="Times New Roman" w:eastAsia="Times New Roman" w:hAnsi="Times New Roman" w:cs="Times New Roman"/>
          <w:sz w:val="24"/>
          <w:szCs w:val="24"/>
          <w:lang w:eastAsia="lv-LV"/>
        </w:rPr>
        <w:t xml:space="preserve">un jautājumu </w:t>
      </w:r>
      <w:r w:rsidRPr="00A14B6F">
        <w:rPr>
          <w:rFonts w:ascii="Times New Roman" w:eastAsia="Times New Roman" w:hAnsi="Times New Roman" w:cs="Times New Roman"/>
          <w:sz w:val="24"/>
          <w:szCs w:val="24"/>
          <w:lang w:eastAsia="lv-LV"/>
        </w:rPr>
        <w:t xml:space="preserve">analīzi, iesniegtās sūdzības, sabiedriskās domas pētījumus. </w:t>
      </w: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lang w:eastAsia="lv-LV"/>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lang w:eastAsia="lv-LV"/>
        </w:rPr>
      </w:pPr>
      <w:r w:rsidRPr="00A14B6F">
        <w:rPr>
          <w:rFonts w:ascii="Times New Roman" w:eastAsia="Times New Roman" w:hAnsi="Times New Roman" w:cs="Times New Roman"/>
          <w:b/>
          <w:sz w:val="24"/>
          <w:szCs w:val="24"/>
          <w:lang w:eastAsia="lv-LV"/>
        </w:rPr>
        <w:t xml:space="preserve">8. Informācija ir patiesa, pilnīga, precīza, </w:t>
      </w:r>
      <w:r w:rsidR="004F3217">
        <w:rPr>
          <w:rFonts w:ascii="Times New Roman" w:eastAsia="Times New Roman" w:hAnsi="Times New Roman" w:cs="Times New Roman"/>
          <w:b/>
          <w:sz w:val="24"/>
          <w:szCs w:val="24"/>
          <w:lang w:eastAsia="lv-LV"/>
        </w:rPr>
        <w:t>operatīva</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 xml:space="preserve">8.1. Tiesa sniedz patiesu, vispusīgu, precīzu un </w:t>
      </w:r>
      <w:r w:rsidR="004F3217">
        <w:rPr>
          <w:rFonts w:ascii="Times New Roman" w:eastAsia="Times New Roman" w:hAnsi="Times New Roman" w:cs="Times New Roman"/>
          <w:sz w:val="24"/>
          <w:szCs w:val="24"/>
          <w:lang w:eastAsia="lv-LV"/>
        </w:rPr>
        <w:t>operatīvu</w:t>
      </w:r>
      <w:r w:rsidRPr="00A14B6F">
        <w:rPr>
          <w:rFonts w:ascii="Times New Roman" w:eastAsia="Times New Roman" w:hAnsi="Times New Roman" w:cs="Times New Roman"/>
          <w:sz w:val="24"/>
          <w:szCs w:val="24"/>
          <w:lang w:eastAsia="lv-LV"/>
        </w:rPr>
        <w:t xml:space="preserve"> informāciju sabiedrībai saprotamā veidā, ievērojot normatīv</w:t>
      </w:r>
      <w:r w:rsidR="004F3217">
        <w:rPr>
          <w:rFonts w:ascii="Times New Roman" w:eastAsia="Times New Roman" w:hAnsi="Times New Roman" w:cs="Times New Roman"/>
          <w:sz w:val="24"/>
          <w:szCs w:val="24"/>
          <w:lang w:eastAsia="lv-LV"/>
        </w:rPr>
        <w:t>aj</w:t>
      </w:r>
      <w:r w:rsidRPr="00A14B6F">
        <w:rPr>
          <w:rFonts w:ascii="Times New Roman" w:eastAsia="Times New Roman" w:hAnsi="Times New Roman" w:cs="Times New Roman"/>
          <w:sz w:val="24"/>
          <w:szCs w:val="24"/>
          <w:lang w:eastAsia="lv-LV"/>
        </w:rPr>
        <w:t>os aktos noteiktos ierobežojumus.</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8.2. Atbildes uz žurnālistu jautājumiem tiek sniegtas iespējami īsākā laikā un atvieglotā kārtībā. Ziņām paredzētā informācija jāsniedz tajā dienā, kad informācija tiek pieprasīta, pārējā informācija nododama, savstarpēji vienojoties par tās nodošanas laiku.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lang w:eastAsia="lv-LV"/>
        </w:rPr>
      </w:pPr>
      <w:r w:rsidRPr="00A14B6F">
        <w:rPr>
          <w:rFonts w:ascii="Times New Roman" w:eastAsia="Times New Roman" w:hAnsi="Times New Roman" w:cs="Times New Roman"/>
          <w:b/>
          <w:sz w:val="24"/>
          <w:szCs w:val="24"/>
          <w:lang w:eastAsia="lv-LV"/>
        </w:rPr>
        <w:t>9. Vienlīdzīgas iespējas</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Informācijas sniegšanā tiek nodrošinātas vienlīdzīgas iespējas iegūt informāciju, ņemot vērā katras mērķauditorijas vajadzības un lomu.</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lang w:eastAsia="lv-LV"/>
        </w:rPr>
      </w:pPr>
      <w:r w:rsidRPr="00A14B6F">
        <w:rPr>
          <w:rFonts w:ascii="Times New Roman" w:eastAsia="Times New Roman" w:hAnsi="Times New Roman" w:cs="Times New Roman"/>
          <w:b/>
          <w:sz w:val="24"/>
          <w:szCs w:val="24"/>
          <w:lang w:eastAsia="lv-LV"/>
        </w:rPr>
        <w:t>10. Komunikācija ir vienkārša</w:t>
      </w:r>
      <w:proofErr w:type="gramStart"/>
      <w:r w:rsidRPr="00A14B6F">
        <w:rPr>
          <w:rFonts w:ascii="Times New Roman" w:eastAsia="Times New Roman" w:hAnsi="Times New Roman" w:cs="Times New Roman"/>
          <w:b/>
          <w:sz w:val="24"/>
          <w:szCs w:val="24"/>
          <w:lang w:eastAsia="lv-LV"/>
        </w:rPr>
        <w:t xml:space="preserve"> un</w:t>
      </w:r>
      <w:proofErr w:type="gramEnd"/>
      <w:r w:rsidRPr="00A14B6F">
        <w:rPr>
          <w:rFonts w:ascii="Times New Roman" w:eastAsia="Times New Roman" w:hAnsi="Times New Roman" w:cs="Times New Roman"/>
          <w:b/>
          <w:sz w:val="24"/>
          <w:szCs w:val="24"/>
          <w:lang w:eastAsia="lv-LV"/>
        </w:rPr>
        <w:t xml:space="preserve"> saprotama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Sabiedrībai sniegtā informācija ir viegli uztverama un saprotama. Informācija nesatur sarežģītu juridisko terminoloģiju.</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lang w:eastAsia="lv-LV"/>
        </w:rPr>
      </w:pPr>
      <w:r w:rsidRPr="00A14B6F">
        <w:rPr>
          <w:rFonts w:ascii="Times New Roman" w:eastAsia="Times New Roman" w:hAnsi="Times New Roman" w:cs="Times New Roman"/>
          <w:b/>
          <w:sz w:val="24"/>
          <w:szCs w:val="24"/>
          <w:lang w:eastAsia="lv-LV"/>
        </w:rPr>
        <w:t>11. Reaģēšana uz reputācijas krīzēm</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11.1. Neētiska, neprofesionāla vai cita </w:t>
      </w:r>
      <w:r w:rsidR="00FC409D">
        <w:rPr>
          <w:rFonts w:ascii="Times New Roman" w:eastAsia="Times New Roman" w:hAnsi="Times New Roman" w:cs="Times New Roman"/>
          <w:sz w:val="24"/>
          <w:szCs w:val="24"/>
        </w:rPr>
        <w:t>normatīvajiem</w:t>
      </w:r>
      <w:r w:rsidRPr="00A14B6F">
        <w:rPr>
          <w:rFonts w:ascii="Times New Roman" w:eastAsia="Times New Roman" w:hAnsi="Times New Roman" w:cs="Times New Roman"/>
          <w:sz w:val="24"/>
          <w:szCs w:val="24"/>
        </w:rPr>
        <w:t xml:space="preserve"> aktiem neatbilstoša tiesneša vai tiesas darbinieka rīcība, kas nokļuvusi sabiedrības uzmanības lokā un rada reputācijas apdraudējumu, ir izskatāma </w:t>
      </w:r>
      <w:r w:rsidR="00FC409D">
        <w:rPr>
          <w:rFonts w:ascii="Times New Roman" w:eastAsia="Times New Roman" w:hAnsi="Times New Roman" w:cs="Times New Roman"/>
          <w:sz w:val="24"/>
          <w:szCs w:val="24"/>
        </w:rPr>
        <w:t>normatīvajos</w:t>
      </w:r>
      <w:r w:rsidRPr="00A14B6F">
        <w:rPr>
          <w:rFonts w:ascii="Times New Roman" w:eastAsia="Times New Roman" w:hAnsi="Times New Roman" w:cs="Times New Roman"/>
          <w:sz w:val="24"/>
          <w:szCs w:val="24"/>
        </w:rPr>
        <w:t xml:space="preserve"> aktos noteiktajā kartībā (piemēram, tiesnešu pašpārvaldes institūcijās), par lēmumiem informējot sabiedrību.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11.2. Ja plašsaziņas līdzekļos izskanējusī informācija nesakrīt ar konkrētās situācijas izvērtējumu, ko veicis tiesas priekšsēdētājs, pašpārvaldes institūcijas vai kompetentas amatpersonas var izskatīt tiesneša vai tiesas darbinieka rīcību.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11.3. Tiesa var aicināt citas personas vai institūcijas (piemēram, ministriju, citu juridisko profesiju pašpārvaldes institūcijas, tie</w:t>
      </w:r>
      <w:r w:rsidR="004F3217">
        <w:rPr>
          <w:rFonts w:ascii="Times New Roman" w:eastAsia="Times New Roman" w:hAnsi="Times New Roman" w:cs="Times New Roman"/>
          <w:sz w:val="24"/>
          <w:szCs w:val="24"/>
        </w:rPr>
        <w:t>s</w:t>
      </w:r>
      <w:r w:rsidRPr="00A14B6F">
        <w:rPr>
          <w:rFonts w:ascii="Times New Roman" w:eastAsia="Times New Roman" w:hAnsi="Times New Roman" w:cs="Times New Roman"/>
          <w:sz w:val="24"/>
          <w:szCs w:val="24"/>
        </w:rPr>
        <w:t>nešu biedrības) izteikt savu viedokli par konkrētu situāciju, kas izpelnījusies plašsaziņas līdzekļu kritiku.</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11.4. Tiesa norāda uz faktu kļūdām vai nepilnīgumu plašsaziņas līdzekļu sniegtajā informācijā.</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p>
    <w:p w:rsidR="00A14B6F" w:rsidRPr="00A14B6F" w:rsidRDefault="00A14B6F" w:rsidP="00A14B6F">
      <w:pPr>
        <w:keepNext/>
        <w:keepLines/>
        <w:spacing w:after="0" w:line="360" w:lineRule="auto"/>
        <w:jc w:val="center"/>
        <w:outlineLvl w:val="0"/>
        <w:rPr>
          <w:rFonts w:ascii="Times New Roman" w:eastAsia="Times New Roman" w:hAnsi="Times New Roman" w:cs="Times New Roman"/>
          <w:b/>
          <w:bCs/>
          <w:sz w:val="28"/>
          <w:szCs w:val="28"/>
          <w:lang w:eastAsia="lv-LV"/>
        </w:rPr>
      </w:pPr>
      <w:bookmarkStart w:id="15" w:name="_Toc402110512"/>
      <w:bookmarkStart w:id="16" w:name="_Toc402178068"/>
      <w:bookmarkStart w:id="17" w:name="_Toc406328500"/>
      <w:r w:rsidRPr="00A14B6F">
        <w:rPr>
          <w:rFonts w:ascii="Times New Roman" w:eastAsia="Times New Roman" w:hAnsi="Times New Roman" w:cs="Times New Roman"/>
          <w:b/>
          <w:bCs/>
          <w:sz w:val="28"/>
          <w:szCs w:val="28"/>
          <w:lang w:eastAsia="lv-LV"/>
        </w:rPr>
        <w:t>3.nodaļa</w:t>
      </w:r>
    </w:p>
    <w:p w:rsidR="00A14B6F" w:rsidRPr="00A14B6F" w:rsidRDefault="00A14B6F" w:rsidP="00A14B6F">
      <w:pPr>
        <w:keepNext/>
        <w:keepLines/>
        <w:spacing w:after="0" w:line="360" w:lineRule="auto"/>
        <w:ind w:firstLine="851"/>
        <w:jc w:val="center"/>
        <w:outlineLvl w:val="0"/>
        <w:rPr>
          <w:rFonts w:ascii="Times New Roman" w:eastAsia="Times New Roman" w:hAnsi="Times New Roman" w:cs="Times New Roman"/>
          <w:b/>
          <w:bCs/>
          <w:sz w:val="28"/>
          <w:szCs w:val="28"/>
          <w:lang w:eastAsia="lv-LV"/>
        </w:rPr>
      </w:pPr>
      <w:bookmarkStart w:id="18" w:name="_Toc402110513"/>
      <w:bookmarkStart w:id="19" w:name="_Toc402178069"/>
      <w:bookmarkStart w:id="20" w:name="_Toc406328501"/>
      <w:r w:rsidRPr="00A14B6F">
        <w:rPr>
          <w:rFonts w:ascii="Times New Roman" w:eastAsia="Times New Roman" w:hAnsi="Times New Roman" w:cs="Times New Roman"/>
          <w:b/>
          <w:bCs/>
          <w:sz w:val="28"/>
          <w:szCs w:val="28"/>
          <w:lang w:eastAsia="lv-LV"/>
        </w:rPr>
        <w:t>Komunikācija ar sabiedrību kopumā</w:t>
      </w:r>
      <w:bookmarkEnd w:id="18"/>
      <w:bookmarkEnd w:id="19"/>
      <w:bookmarkEnd w:id="20"/>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lang w:eastAsia="lv-LV"/>
        </w:rPr>
      </w:pP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b/>
          <w:sz w:val="24"/>
          <w:szCs w:val="24"/>
          <w:lang w:eastAsia="lv-LV"/>
        </w:rPr>
        <w:t>12. Komunikācijas ar sabiedrību uzdevums</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 xml:space="preserve">Tiesas veicina informētību par tiesu lomu, darba principiem, kā arī par alternatīvajām strīdu risināšanas metodēm. </w:t>
      </w:r>
    </w:p>
    <w:p w:rsidR="00A14B6F" w:rsidRPr="00A14B6F" w:rsidRDefault="00A14B6F" w:rsidP="00A14B6F">
      <w:pPr>
        <w:spacing w:after="0" w:line="360" w:lineRule="auto"/>
        <w:ind w:firstLine="851"/>
        <w:contextualSpacing/>
        <w:jc w:val="both"/>
        <w:rPr>
          <w:rFonts w:ascii="Times New Roman" w:eastAsia="Times New Roman" w:hAnsi="Times New Roman" w:cs="Times New Roman"/>
          <w:i/>
          <w:sz w:val="24"/>
          <w:szCs w:val="24"/>
          <w:lang w:eastAsia="lv-LV"/>
        </w:rPr>
      </w:pPr>
    </w:p>
    <w:p w:rsidR="00A14B6F" w:rsidRPr="00A14B6F" w:rsidRDefault="00A14B6F" w:rsidP="00A14B6F">
      <w:pPr>
        <w:spacing w:after="0" w:line="360" w:lineRule="auto"/>
        <w:ind w:firstLine="851"/>
        <w:contextualSpacing/>
        <w:jc w:val="both"/>
        <w:rPr>
          <w:rFonts w:ascii="Times New Roman" w:eastAsia="Times New Roman" w:hAnsi="Times New Roman" w:cs="Times New Roman"/>
          <w:b/>
          <w:sz w:val="24"/>
          <w:szCs w:val="24"/>
          <w:lang w:eastAsia="lv-LV"/>
        </w:rPr>
      </w:pPr>
      <w:r w:rsidRPr="00A14B6F">
        <w:rPr>
          <w:rFonts w:ascii="Times New Roman" w:eastAsia="Times New Roman" w:hAnsi="Times New Roman" w:cs="Times New Roman"/>
          <w:b/>
          <w:sz w:val="24"/>
          <w:szCs w:val="24"/>
          <w:lang w:eastAsia="lv-LV"/>
        </w:rPr>
        <w:t xml:space="preserve">13. Komunikācijas ar sabiedrību instrumenti </w:t>
      </w:r>
    </w:p>
    <w:p w:rsidR="00A14B6F" w:rsidRPr="00A14B6F" w:rsidRDefault="00A14B6F" w:rsidP="00A14B6F">
      <w:pPr>
        <w:spacing w:after="0" w:line="360" w:lineRule="auto"/>
        <w:ind w:firstLine="851"/>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13.1. Tiesā tiek izvietots informācijas stends.</w:t>
      </w:r>
    </w:p>
    <w:p w:rsidR="00A14B6F" w:rsidRPr="00A14B6F" w:rsidRDefault="00A14B6F" w:rsidP="00A14B6F">
      <w:pPr>
        <w:spacing w:after="0" w:line="360" w:lineRule="auto"/>
        <w:ind w:firstLine="851"/>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13.2. Tiesā ir pieejami informatīvie materiāli. </w:t>
      </w:r>
    </w:p>
    <w:p w:rsidR="00A14B6F" w:rsidRPr="00A14B6F" w:rsidRDefault="00A14B6F" w:rsidP="00A14B6F">
      <w:pPr>
        <w:spacing w:after="0" w:line="360" w:lineRule="auto"/>
        <w:ind w:firstLine="851"/>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13.3. Tiesai ir sava interneta </w:t>
      </w:r>
      <w:proofErr w:type="gramStart"/>
      <w:r w:rsidRPr="00A14B6F">
        <w:rPr>
          <w:rFonts w:ascii="Times New Roman" w:eastAsia="Times New Roman" w:hAnsi="Times New Roman" w:cs="Times New Roman"/>
          <w:sz w:val="24"/>
          <w:szCs w:val="24"/>
        </w:rPr>
        <w:t>mājas lapa</w:t>
      </w:r>
      <w:proofErr w:type="gramEnd"/>
      <w:r w:rsidRPr="00A14B6F">
        <w:rPr>
          <w:rFonts w:ascii="Times New Roman" w:eastAsia="Times New Roman" w:hAnsi="Times New Roman" w:cs="Times New Roman"/>
          <w:sz w:val="24"/>
          <w:szCs w:val="24"/>
        </w:rPr>
        <w:t xml:space="preserve"> vai apakšsadaļa interneta portālā </w:t>
      </w:r>
      <w:proofErr w:type="spellStart"/>
      <w:r w:rsidRPr="00A14B6F">
        <w:rPr>
          <w:rFonts w:ascii="Times New Roman" w:eastAsia="Times New Roman" w:hAnsi="Times New Roman" w:cs="Times New Roman"/>
          <w:i/>
          <w:sz w:val="24"/>
          <w:szCs w:val="24"/>
        </w:rPr>
        <w:t>tiesas.lv</w:t>
      </w:r>
      <w:proofErr w:type="spellEnd"/>
      <w:r w:rsidRPr="00A14B6F">
        <w:rPr>
          <w:rFonts w:ascii="Times New Roman" w:eastAsia="Times New Roman" w:hAnsi="Times New Roman" w:cs="Times New Roman"/>
          <w:sz w:val="24"/>
          <w:szCs w:val="24"/>
        </w:rPr>
        <w:t>.</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lastRenderedPageBreak/>
        <w:t>13.4. Tiesas vismaz reizi gadā rīko atvērto durvju dienu.</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13.5. Tiesas reizi gadā rīko skolēniem ēnu dienu.</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13.6. Tiesneši vai tiesu darbinieki vismaz reizi gadā sniedz vieslekcijas vietējās skolās un juridiskajās augstskolās.</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13.7. Tiesneši vai tiesu darbinieki piedalās konferencēs, raksta publikācijas vai iesaistās citos publiskos pasākumos.</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13.8. Tiesa var sniegt informāciju sociālajos tīklos par tiesas darbu, aktualitātēm.</w:t>
      </w:r>
    </w:p>
    <w:p w:rsidR="00A14B6F" w:rsidRPr="00A14B6F" w:rsidRDefault="00A14B6F" w:rsidP="00A14B6F">
      <w:pPr>
        <w:spacing w:after="0" w:line="240" w:lineRule="auto"/>
        <w:rPr>
          <w:rFonts w:ascii="Times New Roman" w:eastAsia="Times New Roman" w:hAnsi="Times New Roman" w:cs="Times New Roman"/>
          <w:sz w:val="24"/>
          <w:szCs w:val="24"/>
          <w:lang w:eastAsia="lv-LV"/>
        </w:rPr>
      </w:pPr>
    </w:p>
    <w:p w:rsidR="00A14B6F" w:rsidRPr="00A14B6F" w:rsidRDefault="00A14B6F" w:rsidP="0002497C">
      <w:pPr>
        <w:spacing w:after="0" w:line="360" w:lineRule="auto"/>
        <w:jc w:val="center"/>
        <w:rPr>
          <w:rFonts w:ascii="Times New Roman" w:eastAsia="Times New Roman" w:hAnsi="Times New Roman" w:cs="Times New Roman"/>
          <w:b/>
          <w:sz w:val="28"/>
          <w:szCs w:val="28"/>
          <w:lang w:eastAsia="lv-LV"/>
        </w:rPr>
      </w:pPr>
      <w:r w:rsidRPr="00A14B6F">
        <w:rPr>
          <w:rFonts w:ascii="Times New Roman" w:eastAsia="Times New Roman" w:hAnsi="Times New Roman" w:cs="Times New Roman"/>
          <w:b/>
          <w:sz w:val="28"/>
          <w:szCs w:val="28"/>
          <w:lang w:eastAsia="lv-LV"/>
        </w:rPr>
        <w:t>4.nodaļa</w:t>
      </w:r>
    </w:p>
    <w:p w:rsidR="00A14B6F" w:rsidRPr="00A14B6F" w:rsidRDefault="00A14B6F" w:rsidP="0002497C">
      <w:pPr>
        <w:spacing w:after="0" w:line="360" w:lineRule="auto"/>
        <w:contextualSpacing/>
        <w:jc w:val="center"/>
        <w:rPr>
          <w:rFonts w:ascii="Times New Roman" w:eastAsia="Times New Roman" w:hAnsi="Times New Roman" w:cs="Times New Roman"/>
          <w:b/>
          <w:sz w:val="28"/>
          <w:szCs w:val="28"/>
          <w:lang w:eastAsia="lv-LV"/>
        </w:rPr>
      </w:pPr>
      <w:r w:rsidRPr="00A14B6F">
        <w:rPr>
          <w:rFonts w:ascii="Times New Roman" w:eastAsia="Times New Roman" w:hAnsi="Times New Roman" w:cs="Times New Roman"/>
          <w:b/>
          <w:sz w:val="28"/>
          <w:szCs w:val="28"/>
          <w:lang w:eastAsia="lv-LV"/>
        </w:rPr>
        <w:t>Komunikācija ar procesa dalībniekiem</w:t>
      </w:r>
    </w:p>
    <w:p w:rsidR="00A14B6F" w:rsidRPr="00A14B6F" w:rsidRDefault="00A14B6F" w:rsidP="0002497C">
      <w:pPr>
        <w:spacing w:after="0" w:line="360" w:lineRule="auto"/>
        <w:contextualSpacing/>
        <w:rPr>
          <w:rFonts w:ascii="Times New Roman" w:eastAsia="Times New Roman" w:hAnsi="Times New Roman" w:cs="Times New Roman"/>
          <w:sz w:val="24"/>
          <w:szCs w:val="24"/>
          <w:lang w:eastAsia="lv-LV"/>
        </w:rPr>
      </w:pPr>
    </w:p>
    <w:p w:rsidR="00A14B6F" w:rsidRPr="00A14B6F" w:rsidRDefault="00A14B6F" w:rsidP="0002497C">
      <w:pPr>
        <w:keepNext/>
        <w:keepLines/>
        <w:spacing w:after="0" w:line="360" w:lineRule="auto"/>
        <w:ind w:firstLine="709"/>
        <w:contextualSpacing/>
        <w:jc w:val="both"/>
        <w:outlineLvl w:val="0"/>
        <w:rPr>
          <w:rFonts w:ascii="Times New Roman" w:eastAsia="Times New Roman" w:hAnsi="Times New Roman" w:cs="Times New Roman"/>
          <w:b/>
          <w:bCs/>
          <w:sz w:val="24"/>
          <w:szCs w:val="24"/>
          <w:lang w:eastAsia="lv-LV"/>
        </w:rPr>
      </w:pPr>
      <w:r w:rsidRPr="00A14B6F">
        <w:rPr>
          <w:rFonts w:ascii="Times New Roman" w:eastAsia="Times New Roman" w:hAnsi="Times New Roman" w:cs="Times New Roman"/>
          <w:b/>
          <w:bCs/>
          <w:sz w:val="24"/>
          <w:szCs w:val="24"/>
          <w:lang w:eastAsia="lv-LV"/>
        </w:rPr>
        <w:t>14. Komunikācijas ar procesa dalībniekiem</w:t>
      </w:r>
      <w:bookmarkEnd w:id="15"/>
      <w:bookmarkEnd w:id="16"/>
      <w:bookmarkEnd w:id="17"/>
      <w:r w:rsidRPr="00A14B6F">
        <w:rPr>
          <w:rFonts w:ascii="Times New Roman" w:eastAsia="Times New Roman" w:hAnsi="Times New Roman" w:cs="Times New Roman"/>
          <w:b/>
          <w:bCs/>
          <w:sz w:val="24"/>
          <w:szCs w:val="24"/>
          <w:lang w:eastAsia="lv-LV"/>
        </w:rPr>
        <w:t xml:space="preserve"> uzdevums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 xml:space="preserve">Tiesas sniedz informāciju par tiesu procesa dalībnieku procesuālajām tiesībām un pienākumiem, kā arī procesa gaitu un tiesas iespējām procesa virzīšanā. </w:t>
      </w:r>
    </w:p>
    <w:p w:rsidR="00A14B6F" w:rsidRPr="00A14B6F" w:rsidRDefault="00A14B6F" w:rsidP="00A14B6F">
      <w:pPr>
        <w:spacing w:after="0" w:line="360" w:lineRule="auto"/>
        <w:contextualSpacing/>
        <w:jc w:val="both"/>
        <w:rPr>
          <w:rFonts w:ascii="Times New Roman" w:eastAsia="Times New Roman" w:hAnsi="Times New Roman" w:cs="Times New Roman"/>
          <w:i/>
          <w:sz w:val="24"/>
          <w:szCs w:val="24"/>
          <w:lang w:eastAsia="lv-LV"/>
        </w:rPr>
      </w:pPr>
    </w:p>
    <w:p w:rsidR="00A14B6F" w:rsidRPr="00A14B6F" w:rsidRDefault="00A14B6F" w:rsidP="00A14B6F">
      <w:pPr>
        <w:spacing w:after="0" w:line="360" w:lineRule="auto"/>
        <w:ind w:firstLine="709"/>
        <w:contextualSpacing/>
        <w:jc w:val="both"/>
        <w:rPr>
          <w:rFonts w:ascii="Times New Roman" w:eastAsia="Times New Roman" w:hAnsi="Times New Roman" w:cs="Times New Roman"/>
          <w:b/>
          <w:sz w:val="24"/>
          <w:szCs w:val="24"/>
          <w:lang w:eastAsia="lv-LV"/>
        </w:rPr>
      </w:pPr>
      <w:r w:rsidRPr="00A14B6F">
        <w:rPr>
          <w:rFonts w:ascii="Times New Roman" w:eastAsia="Times New Roman" w:hAnsi="Times New Roman" w:cs="Times New Roman"/>
          <w:b/>
          <w:sz w:val="24"/>
          <w:szCs w:val="24"/>
          <w:lang w:eastAsia="lv-LV"/>
        </w:rPr>
        <w:t>15. Komunikācijas ar procesa dalībniekiem instrumenti</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15.1. Procesa dalībnieki portālā </w:t>
      </w:r>
      <w:proofErr w:type="spellStart"/>
      <w:r w:rsidRPr="00A14B6F">
        <w:rPr>
          <w:rFonts w:ascii="Times New Roman" w:eastAsia="Times New Roman" w:hAnsi="Times New Roman" w:cs="Times New Roman"/>
          <w:i/>
          <w:sz w:val="24"/>
          <w:szCs w:val="24"/>
        </w:rPr>
        <w:t>tiesas.lv</w:t>
      </w:r>
      <w:proofErr w:type="spellEnd"/>
      <w:r w:rsidRPr="00A14B6F">
        <w:rPr>
          <w:rFonts w:ascii="Times New Roman" w:eastAsia="Times New Roman" w:hAnsi="Times New Roman" w:cs="Times New Roman"/>
          <w:sz w:val="24"/>
          <w:szCs w:val="24"/>
        </w:rPr>
        <w:t xml:space="preserve">, var iegūt informāciju par konkrētas lietas izskatīšanas gaitu, noklausīties </w:t>
      </w:r>
      <w:proofErr w:type="spellStart"/>
      <w:r w:rsidRPr="00A14B6F">
        <w:rPr>
          <w:rFonts w:ascii="Times New Roman" w:eastAsia="Times New Roman" w:hAnsi="Times New Roman" w:cs="Times New Roman"/>
          <w:sz w:val="24"/>
          <w:szCs w:val="24"/>
        </w:rPr>
        <w:t>audioprotokolu</w:t>
      </w:r>
      <w:proofErr w:type="spellEnd"/>
      <w:r w:rsidRPr="00A14B6F">
        <w:rPr>
          <w:rFonts w:ascii="Times New Roman" w:eastAsia="Times New Roman" w:hAnsi="Times New Roman" w:cs="Times New Roman"/>
          <w:sz w:val="24"/>
          <w:szCs w:val="24"/>
        </w:rPr>
        <w:t>, iepazīties ar nolēmuma tekstu.</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15.2. Tiesā pieejamos informatīvos materiālos ietverta informācija par procesa dalībnieku procesuālajām tiesībām un pienākumiem, kā arī procesa norisi.</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15.3. Tiesas informācijas stendā izvieto informāciju par to, kā iesniedzama prasība (pieteikums), kā var saņemt juridisko palīdzību un kādos gadījumos strīdu var izskatīt ārpus tiesas.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15.4. Tiesā ir pieejama tiesu apgabalā strādājošo zvērinātu advokātu, tiesu izpildītāju un notāru kontaktinformācija.</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15.5. Nosūtot tiesas dokumentus,</w:t>
      </w:r>
      <w:r w:rsidR="002526FC">
        <w:rPr>
          <w:rFonts w:ascii="Times New Roman" w:eastAsia="Times New Roman" w:hAnsi="Times New Roman" w:cs="Times New Roman"/>
          <w:sz w:val="24"/>
          <w:szCs w:val="24"/>
        </w:rPr>
        <w:t xml:space="preserve"> </w:t>
      </w:r>
      <w:r w:rsidRPr="00A14B6F">
        <w:rPr>
          <w:rFonts w:ascii="Times New Roman" w:eastAsia="Times New Roman" w:hAnsi="Times New Roman" w:cs="Times New Roman"/>
          <w:sz w:val="24"/>
          <w:szCs w:val="24"/>
        </w:rPr>
        <w:t>var pievienot informāciju par tiesas procesu (piemēram, par procesuālajām tiesībām un pienākumiem, mediācijas iespējām).</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15.6. Tiesā darbojas kontakttālrunis informācijas iegūšanai par tiesas darbu.</w:t>
      </w:r>
    </w:p>
    <w:p w:rsidR="00A14B6F" w:rsidRPr="00A14B6F" w:rsidRDefault="002E56F2" w:rsidP="00A14B6F">
      <w:pPr>
        <w:spacing w:after="0" w:line="360" w:lineRule="auto"/>
        <w:ind w:firstLine="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column"/>
      </w:r>
    </w:p>
    <w:p w:rsidR="00A14B6F" w:rsidRPr="00A14B6F" w:rsidRDefault="00A14B6F" w:rsidP="00A14B6F">
      <w:pPr>
        <w:spacing w:after="0" w:line="360" w:lineRule="auto"/>
        <w:contextualSpacing/>
        <w:jc w:val="center"/>
        <w:rPr>
          <w:rFonts w:ascii="Times New Roman" w:eastAsia="Times New Roman" w:hAnsi="Times New Roman" w:cs="Times New Roman"/>
          <w:b/>
          <w:sz w:val="28"/>
          <w:szCs w:val="28"/>
        </w:rPr>
      </w:pPr>
      <w:r w:rsidRPr="00A14B6F">
        <w:rPr>
          <w:rFonts w:ascii="Times New Roman" w:eastAsia="Times New Roman" w:hAnsi="Times New Roman" w:cs="Times New Roman"/>
          <w:b/>
          <w:sz w:val="28"/>
          <w:szCs w:val="28"/>
        </w:rPr>
        <w:t xml:space="preserve">5.nodaļa </w:t>
      </w:r>
    </w:p>
    <w:p w:rsidR="00A14B6F" w:rsidRPr="00A14B6F" w:rsidRDefault="00A14B6F" w:rsidP="00A14B6F">
      <w:pPr>
        <w:spacing w:after="0" w:line="360" w:lineRule="auto"/>
        <w:contextualSpacing/>
        <w:jc w:val="center"/>
        <w:rPr>
          <w:rFonts w:ascii="Times New Roman" w:eastAsia="Times New Roman" w:hAnsi="Times New Roman" w:cs="Times New Roman"/>
          <w:b/>
          <w:sz w:val="28"/>
          <w:szCs w:val="28"/>
        </w:rPr>
      </w:pPr>
      <w:r w:rsidRPr="00A14B6F">
        <w:rPr>
          <w:rFonts w:ascii="Times New Roman" w:eastAsia="Times New Roman" w:hAnsi="Times New Roman" w:cs="Times New Roman"/>
          <w:b/>
          <w:sz w:val="28"/>
          <w:szCs w:val="28"/>
        </w:rPr>
        <w:t>Komunikācija ar plašsaziņas līdzekļiem</w:t>
      </w:r>
    </w:p>
    <w:p w:rsidR="00A14B6F" w:rsidRPr="00A14B6F" w:rsidRDefault="00A14B6F" w:rsidP="00A14B6F">
      <w:pPr>
        <w:spacing w:after="0" w:line="360" w:lineRule="auto"/>
        <w:ind w:firstLine="851"/>
        <w:contextualSpacing/>
        <w:jc w:val="both"/>
        <w:rPr>
          <w:rFonts w:ascii="Times New Roman" w:eastAsia="Times New Roman" w:hAnsi="Times New Roman" w:cs="Times New Roman"/>
          <w:b/>
          <w:sz w:val="24"/>
          <w:szCs w:val="24"/>
          <w:lang w:eastAsia="lv-LV"/>
        </w:rPr>
      </w:pPr>
    </w:p>
    <w:p w:rsidR="00A14B6F" w:rsidRPr="00A14B6F" w:rsidRDefault="00A14B6F" w:rsidP="00A14B6F">
      <w:pPr>
        <w:spacing w:after="0" w:line="360" w:lineRule="auto"/>
        <w:ind w:firstLine="851"/>
        <w:contextualSpacing/>
        <w:jc w:val="both"/>
        <w:rPr>
          <w:rFonts w:ascii="Times New Roman" w:eastAsia="Times New Roman" w:hAnsi="Times New Roman" w:cs="Times New Roman"/>
          <w:b/>
          <w:sz w:val="24"/>
          <w:szCs w:val="24"/>
          <w:lang w:eastAsia="lv-LV"/>
        </w:rPr>
      </w:pPr>
      <w:r w:rsidRPr="00A14B6F">
        <w:rPr>
          <w:rFonts w:ascii="Times New Roman" w:eastAsia="Times New Roman" w:hAnsi="Times New Roman" w:cs="Times New Roman"/>
          <w:b/>
          <w:sz w:val="24"/>
          <w:szCs w:val="24"/>
          <w:lang w:eastAsia="lv-LV"/>
        </w:rPr>
        <w:t>16. Komunikācijas ar plašsaziņas līdzekļiem pamatprincipi</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 xml:space="preserve">16.1. Tiesa aktīvi sadarbojas ar žurnālistiem, </w:t>
      </w:r>
      <w:r w:rsidR="002526FC">
        <w:rPr>
          <w:rFonts w:ascii="Times New Roman" w:eastAsia="Times New Roman" w:hAnsi="Times New Roman" w:cs="Times New Roman"/>
          <w:sz w:val="24"/>
          <w:szCs w:val="24"/>
          <w:lang w:eastAsia="lv-LV"/>
        </w:rPr>
        <w:t xml:space="preserve">piemēram, </w:t>
      </w:r>
      <w:r w:rsidRPr="00A14B6F">
        <w:rPr>
          <w:rFonts w:ascii="Times New Roman" w:eastAsia="Times New Roman" w:hAnsi="Times New Roman" w:cs="Times New Roman"/>
          <w:sz w:val="24"/>
          <w:szCs w:val="24"/>
          <w:lang w:eastAsia="lv-LV"/>
        </w:rPr>
        <w:t>sniedzot plašsaziņas līdzekļus interesējošu informāciju, ierosinot žurnālistiem rakstīt par aktuāliem un sabiedrībai nozīmīgiem tematiem, kā arī nodrošinot žurnālistu izglītošanu par tiesu darbu, procesuālo kartību.</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 xml:space="preserve">16.2. Tiesa ir atsaucīga sadarbībā ar žurnālistiem, tā ir informatīvi </w:t>
      </w:r>
      <w:proofErr w:type="spellStart"/>
      <w:r w:rsidRPr="00A14B6F">
        <w:rPr>
          <w:rFonts w:ascii="Times New Roman" w:eastAsia="Times New Roman" w:hAnsi="Times New Roman" w:cs="Times New Roman"/>
          <w:sz w:val="24"/>
          <w:szCs w:val="24"/>
          <w:lang w:eastAsia="lv-LV"/>
        </w:rPr>
        <w:t>proaktīva</w:t>
      </w:r>
      <w:proofErr w:type="spellEnd"/>
      <w:r w:rsidRPr="00A14B6F">
        <w:rPr>
          <w:rFonts w:ascii="Times New Roman" w:eastAsia="Times New Roman" w:hAnsi="Times New Roman" w:cs="Times New Roman"/>
          <w:sz w:val="24"/>
          <w:szCs w:val="24"/>
          <w:lang w:eastAsia="lv-LV"/>
        </w:rPr>
        <w:t>, apzinoties, ka plašsaziņas līdzekļi ir būtiskākais komunikācijas kanāls ar sabiedrību.</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16.3. Tiesa nodrošina plašsaziņas līdzekļiem labvēlīgus apstākļus, tostarp WI</w:t>
      </w:r>
      <w:r w:rsidRPr="00A14B6F">
        <w:rPr>
          <w:rFonts w:ascii="Times New Roman" w:eastAsia="Times New Roman" w:hAnsi="Times New Roman" w:cs="Times New Roman"/>
          <w:sz w:val="24"/>
          <w:szCs w:val="24"/>
          <w:lang w:eastAsia="lv-LV"/>
        </w:rPr>
        <w:noBreakHyphen/>
        <w:t xml:space="preserve">FI izmantošanu, video, </w:t>
      </w:r>
      <w:proofErr w:type="gramStart"/>
      <w:r w:rsidRPr="00A14B6F">
        <w:rPr>
          <w:rFonts w:ascii="Times New Roman" w:eastAsia="Times New Roman" w:hAnsi="Times New Roman" w:cs="Times New Roman"/>
          <w:sz w:val="24"/>
          <w:szCs w:val="24"/>
          <w:lang w:eastAsia="lv-LV"/>
        </w:rPr>
        <w:t>audio ieraksta</w:t>
      </w:r>
      <w:proofErr w:type="gramEnd"/>
      <w:r w:rsidRPr="00A14B6F">
        <w:rPr>
          <w:rFonts w:ascii="Times New Roman" w:eastAsia="Times New Roman" w:hAnsi="Times New Roman" w:cs="Times New Roman"/>
          <w:sz w:val="24"/>
          <w:szCs w:val="24"/>
          <w:lang w:eastAsia="lv-LV"/>
        </w:rPr>
        <w:t xml:space="preserve"> iespējas atbilstoši normatīvajam regulējumam.</w:t>
      </w:r>
    </w:p>
    <w:p w:rsidR="00A14B6F" w:rsidRPr="00A14B6F" w:rsidRDefault="00A14B6F" w:rsidP="00A14B6F">
      <w:pPr>
        <w:spacing w:after="0" w:line="360" w:lineRule="auto"/>
        <w:contextualSpacing/>
        <w:jc w:val="both"/>
        <w:rPr>
          <w:rFonts w:ascii="Times New Roman" w:eastAsia="Times New Roman" w:hAnsi="Times New Roman" w:cs="Times New Roman"/>
          <w:i/>
          <w:sz w:val="24"/>
          <w:szCs w:val="24"/>
          <w:lang w:eastAsia="lv-LV"/>
        </w:rPr>
      </w:pPr>
    </w:p>
    <w:p w:rsidR="00A14B6F" w:rsidRPr="00A14B6F" w:rsidRDefault="00A14B6F" w:rsidP="00A14B6F">
      <w:pPr>
        <w:spacing w:after="0" w:line="360" w:lineRule="auto"/>
        <w:ind w:firstLine="851"/>
        <w:contextualSpacing/>
        <w:jc w:val="both"/>
        <w:rPr>
          <w:rFonts w:ascii="Times New Roman" w:eastAsia="Times New Roman" w:hAnsi="Times New Roman" w:cs="Times New Roman"/>
          <w:b/>
          <w:sz w:val="24"/>
          <w:szCs w:val="24"/>
          <w:lang w:eastAsia="lv-LV"/>
        </w:rPr>
      </w:pPr>
      <w:r w:rsidRPr="00A14B6F">
        <w:rPr>
          <w:rFonts w:ascii="Times New Roman" w:eastAsia="Times New Roman" w:hAnsi="Times New Roman" w:cs="Times New Roman"/>
          <w:b/>
          <w:sz w:val="24"/>
          <w:szCs w:val="24"/>
          <w:lang w:eastAsia="lv-LV"/>
        </w:rPr>
        <w:t xml:space="preserve">17. Komunikācijas ar plašsaziņas līdzekļiem uzdevumi </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17.1. Tiesa informē plašsaziņas līdzekļus par tiem tiesas nolēmumiem, par ko plašsaziņas līdzekļi izrāda interesi, kā arī par citiem sabiedrībai nozīmīgiem nolēmumiem.</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17.2. Tiesa skaidro tiesas un tiesnešu darba specifiku. </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17.3. Tiesa nepieciešamības gadījumā reaģē uz izteikto kritiku un ieteikumiem. </w:t>
      </w:r>
    </w:p>
    <w:p w:rsidR="00A14B6F" w:rsidRPr="00A14B6F" w:rsidRDefault="00A14B6F" w:rsidP="00A14B6F">
      <w:pPr>
        <w:spacing w:after="0" w:line="360" w:lineRule="auto"/>
        <w:ind w:firstLine="851"/>
        <w:contextualSpacing/>
        <w:jc w:val="both"/>
        <w:rPr>
          <w:rFonts w:ascii="Times New Roman" w:eastAsia="Times New Roman" w:hAnsi="Times New Roman" w:cs="Times New Roman"/>
          <w:i/>
          <w:sz w:val="24"/>
          <w:szCs w:val="24"/>
          <w:lang w:eastAsia="lv-LV"/>
        </w:rPr>
      </w:pPr>
    </w:p>
    <w:p w:rsidR="00A14B6F" w:rsidRPr="00A14B6F" w:rsidRDefault="00A14B6F" w:rsidP="00A14B6F">
      <w:pPr>
        <w:spacing w:after="0" w:line="360" w:lineRule="auto"/>
        <w:ind w:firstLine="851"/>
        <w:contextualSpacing/>
        <w:jc w:val="both"/>
        <w:rPr>
          <w:rFonts w:ascii="Times New Roman" w:eastAsia="Times New Roman" w:hAnsi="Times New Roman" w:cs="Times New Roman"/>
          <w:b/>
          <w:sz w:val="24"/>
          <w:szCs w:val="24"/>
          <w:lang w:eastAsia="lv-LV"/>
        </w:rPr>
      </w:pPr>
      <w:r w:rsidRPr="00A14B6F">
        <w:rPr>
          <w:rFonts w:ascii="Times New Roman" w:eastAsia="Times New Roman" w:hAnsi="Times New Roman" w:cs="Times New Roman"/>
          <w:b/>
          <w:sz w:val="24"/>
          <w:szCs w:val="24"/>
          <w:lang w:eastAsia="lv-LV"/>
        </w:rPr>
        <w:t xml:space="preserve">18. Komunikācijas ar plašsaziņas līdzekļiem instrumenti </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18.1. Tiesa sniedz atbildes uz plašsaziņas līdzekļu pieprasījumiem.</w:t>
      </w:r>
    </w:p>
    <w:p w:rsidR="00A14B6F" w:rsidRPr="00A14B6F" w:rsidRDefault="00A14B6F" w:rsidP="00A14B6F">
      <w:pPr>
        <w:spacing w:after="0" w:line="360" w:lineRule="auto"/>
        <w:ind w:firstLine="851"/>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18.2. Tiesa sagatavo preses relīzes par izskatīšanai noliktajām vai jau izskatītajām lietām, kā arī par notikumiem tiesā.</w:t>
      </w:r>
    </w:p>
    <w:p w:rsidR="0002497C" w:rsidRDefault="00A14B6F" w:rsidP="00A14B6F">
      <w:pPr>
        <w:spacing w:after="0" w:line="360" w:lineRule="auto"/>
        <w:ind w:firstLine="851"/>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18.3. Tiesa rīko preses konferences.</w:t>
      </w:r>
    </w:p>
    <w:p w:rsidR="00A14B6F" w:rsidRPr="00A14B6F" w:rsidRDefault="00A14B6F" w:rsidP="00A14B6F">
      <w:pPr>
        <w:spacing w:after="0" w:line="360" w:lineRule="auto"/>
        <w:ind w:firstLine="851"/>
        <w:contextualSpacing/>
        <w:jc w:val="both"/>
        <w:rPr>
          <w:rFonts w:ascii="Times New Roman" w:eastAsia="Times New Roman" w:hAnsi="Times New Roman" w:cs="Times New Roman"/>
          <w:color w:val="FF0000"/>
          <w:sz w:val="24"/>
          <w:szCs w:val="24"/>
          <w:lang w:eastAsia="lv-LV"/>
        </w:rPr>
      </w:pPr>
      <w:r w:rsidRPr="00A14B6F">
        <w:rPr>
          <w:rFonts w:ascii="Times New Roman" w:eastAsia="Times New Roman" w:hAnsi="Times New Roman" w:cs="Times New Roman"/>
          <w:sz w:val="24"/>
          <w:szCs w:val="24"/>
          <w:lang w:eastAsia="lv-LV"/>
        </w:rPr>
        <w:t>18.4. Tiesneši un tiesu darbinieki sniedz intervijas un mutvārdu vai rakstveida komentārus, tai skaitā komentārus pēc saīsinātā tiesas nolēmuma.</w:t>
      </w:r>
      <w:r w:rsidRPr="00A14B6F">
        <w:rPr>
          <w:rFonts w:ascii="Times New Roman" w:eastAsia="Times New Roman" w:hAnsi="Times New Roman" w:cs="Times New Roman"/>
          <w:color w:val="FF0000"/>
          <w:sz w:val="24"/>
          <w:szCs w:val="24"/>
          <w:lang w:eastAsia="lv-LV"/>
        </w:rPr>
        <w:t xml:space="preserve"> </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18.5. Tiesa rīko izglītojošus seminārus un diskusijas.</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18.6. Tiesa, tiesneši un tiesu darbinieki sagatavo rakstus publicēšanai plašsaziņas līdzekļos vai iesaka aktuālu tematu žurnālistiem.</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 xml:space="preserve">18.7. Tiesa nodrošina piekļuvi tiesas nolēmumiem, lietu materiāliem un tiesu prakses pētījumiem </w:t>
      </w:r>
      <w:r w:rsidR="00FC409D">
        <w:rPr>
          <w:rFonts w:ascii="Times New Roman" w:eastAsia="Times New Roman" w:hAnsi="Times New Roman" w:cs="Times New Roman"/>
          <w:sz w:val="24"/>
          <w:szCs w:val="24"/>
          <w:lang w:eastAsia="lv-LV"/>
        </w:rPr>
        <w:t>normatīvajos</w:t>
      </w:r>
      <w:r w:rsidRPr="00A14B6F">
        <w:rPr>
          <w:rFonts w:ascii="Times New Roman" w:eastAsia="Times New Roman" w:hAnsi="Times New Roman" w:cs="Times New Roman"/>
          <w:sz w:val="24"/>
          <w:szCs w:val="24"/>
          <w:lang w:eastAsia="lv-LV"/>
        </w:rPr>
        <w:t xml:space="preserve"> aktos noteiktajā kartībā</w:t>
      </w:r>
      <w:r w:rsidRPr="00A14B6F">
        <w:rPr>
          <w:rFonts w:ascii="Times New Roman" w:eastAsia="Times New Roman" w:hAnsi="Times New Roman" w:cs="Times New Roman"/>
          <w:color w:val="FF0000"/>
          <w:sz w:val="24"/>
          <w:szCs w:val="24"/>
          <w:lang w:eastAsia="lv-LV"/>
        </w:rPr>
        <w:t>.</w:t>
      </w:r>
    </w:p>
    <w:p w:rsidR="00A14B6F" w:rsidRPr="00A14B6F" w:rsidRDefault="002E56F2"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column"/>
      </w:r>
    </w:p>
    <w:p w:rsidR="00A14B6F" w:rsidRPr="00A14B6F" w:rsidRDefault="00A14B6F" w:rsidP="00A14B6F">
      <w:pPr>
        <w:spacing w:after="0" w:line="360" w:lineRule="auto"/>
        <w:contextualSpacing/>
        <w:jc w:val="center"/>
        <w:rPr>
          <w:rFonts w:ascii="Times New Roman" w:eastAsia="Times New Roman" w:hAnsi="Times New Roman" w:cs="Times New Roman"/>
          <w:b/>
          <w:sz w:val="28"/>
          <w:szCs w:val="28"/>
        </w:rPr>
      </w:pPr>
      <w:r w:rsidRPr="00A14B6F">
        <w:rPr>
          <w:rFonts w:ascii="Times New Roman" w:eastAsia="Times New Roman" w:hAnsi="Times New Roman" w:cs="Times New Roman"/>
          <w:b/>
          <w:sz w:val="28"/>
          <w:szCs w:val="28"/>
        </w:rPr>
        <w:t>6.nodaļa</w:t>
      </w:r>
    </w:p>
    <w:p w:rsidR="00A14B6F" w:rsidRPr="00A14B6F" w:rsidRDefault="00A14B6F" w:rsidP="00A14B6F">
      <w:pPr>
        <w:spacing w:after="0" w:line="360" w:lineRule="auto"/>
        <w:contextualSpacing/>
        <w:jc w:val="center"/>
        <w:rPr>
          <w:rFonts w:ascii="Times New Roman" w:eastAsia="Times New Roman" w:hAnsi="Times New Roman" w:cs="Times New Roman"/>
          <w:b/>
          <w:sz w:val="28"/>
          <w:szCs w:val="28"/>
        </w:rPr>
      </w:pPr>
      <w:r w:rsidRPr="00A14B6F">
        <w:rPr>
          <w:rFonts w:ascii="Times New Roman" w:eastAsia="Times New Roman" w:hAnsi="Times New Roman" w:cs="Times New Roman"/>
          <w:b/>
          <w:sz w:val="28"/>
          <w:szCs w:val="28"/>
        </w:rPr>
        <w:t>Komunikācijas organizatoriskā struktūra</w:t>
      </w:r>
    </w:p>
    <w:p w:rsidR="00A14B6F" w:rsidRPr="00A14B6F" w:rsidRDefault="00A14B6F" w:rsidP="00A14B6F">
      <w:pPr>
        <w:spacing w:after="0" w:line="360" w:lineRule="auto"/>
        <w:ind w:firstLine="993"/>
        <w:contextualSpacing/>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709"/>
        <w:contextualSpacing/>
        <w:jc w:val="both"/>
        <w:rPr>
          <w:rFonts w:ascii="Times New Roman" w:eastAsia="Times New Roman" w:hAnsi="Times New Roman" w:cs="Times New Roman"/>
          <w:b/>
          <w:sz w:val="24"/>
          <w:szCs w:val="24"/>
        </w:rPr>
      </w:pPr>
      <w:bookmarkStart w:id="21" w:name="_Toc400902077"/>
      <w:bookmarkStart w:id="22" w:name="_Toc402110515"/>
      <w:bookmarkStart w:id="23" w:name="_Toc402178071"/>
      <w:r w:rsidRPr="00A14B6F">
        <w:rPr>
          <w:rFonts w:ascii="Times New Roman" w:eastAsia="Times New Roman" w:hAnsi="Times New Roman" w:cs="Times New Roman"/>
          <w:b/>
          <w:sz w:val="24"/>
          <w:szCs w:val="24"/>
        </w:rPr>
        <w:t>19. Par komunikāciju atbildīgās personas</w:t>
      </w:r>
    </w:p>
    <w:p w:rsidR="00A14B6F" w:rsidRPr="00A14B6F" w:rsidRDefault="00A14B6F" w:rsidP="0002497C">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Komunikāciju nodrošina: </w:t>
      </w:r>
    </w:p>
    <w:p w:rsidR="00A14B6F" w:rsidRPr="00A14B6F" w:rsidRDefault="0002497C" w:rsidP="0002497C">
      <w:pPr>
        <w:tabs>
          <w:tab w:val="left" w:pos="1134"/>
        </w:tabs>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A14B6F" w:rsidRPr="00A14B6F">
        <w:rPr>
          <w:rFonts w:ascii="Times New Roman" w:eastAsia="Times New Roman" w:hAnsi="Times New Roman" w:cs="Times New Roman"/>
          <w:sz w:val="24"/>
          <w:szCs w:val="24"/>
        </w:rPr>
        <w:t>Tieslietu padomes priekšsēdētājs par Tieslietu padomes darbu un tiesu sistēmu kopumā;</w:t>
      </w:r>
    </w:p>
    <w:p w:rsidR="00A14B6F" w:rsidRPr="00A14B6F" w:rsidRDefault="0002497C" w:rsidP="0002497C">
      <w:pPr>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00A14B6F" w:rsidRPr="00A14B6F">
        <w:rPr>
          <w:rFonts w:ascii="Times New Roman" w:eastAsia="Times New Roman" w:hAnsi="Times New Roman" w:cs="Times New Roman"/>
          <w:sz w:val="24"/>
          <w:szCs w:val="24"/>
        </w:rPr>
        <w:t>tiesnešu pašpārvaldes institūcijas vadītājs par attiecīgās institūcijas kompetencē esošiem jautājumiem;</w:t>
      </w:r>
    </w:p>
    <w:p w:rsidR="00A14B6F" w:rsidRPr="00A14B6F" w:rsidRDefault="0002497C" w:rsidP="0002497C">
      <w:pPr>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proofErr w:type="spellStart"/>
      <w:r w:rsidR="00A14B6F" w:rsidRPr="00A14B6F">
        <w:rPr>
          <w:rFonts w:ascii="Times New Roman" w:eastAsia="Times New Roman" w:hAnsi="Times New Roman" w:cs="Times New Roman"/>
          <w:sz w:val="24"/>
          <w:szCs w:val="24"/>
        </w:rPr>
        <w:t>Disciplinārtiesas</w:t>
      </w:r>
      <w:proofErr w:type="spellEnd"/>
      <w:r w:rsidR="00A14B6F" w:rsidRPr="00A14B6F">
        <w:rPr>
          <w:rFonts w:ascii="Times New Roman" w:eastAsia="Times New Roman" w:hAnsi="Times New Roman" w:cs="Times New Roman"/>
          <w:sz w:val="24"/>
          <w:szCs w:val="24"/>
        </w:rPr>
        <w:t xml:space="preserve"> priekšsēdētājs par </w:t>
      </w:r>
      <w:proofErr w:type="spellStart"/>
      <w:r w:rsidR="00A14B6F" w:rsidRPr="00A14B6F">
        <w:rPr>
          <w:rFonts w:ascii="Times New Roman" w:eastAsia="Times New Roman" w:hAnsi="Times New Roman" w:cs="Times New Roman"/>
          <w:sz w:val="24"/>
          <w:szCs w:val="24"/>
        </w:rPr>
        <w:t>Disciplinārtiesas</w:t>
      </w:r>
      <w:proofErr w:type="spellEnd"/>
      <w:r w:rsidR="00A14B6F" w:rsidRPr="00A14B6F">
        <w:rPr>
          <w:rFonts w:ascii="Times New Roman" w:eastAsia="Times New Roman" w:hAnsi="Times New Roman" w:cs="Times New Roman"/>
          <w:sz w:val="24"/>
          <w:szCs w:val="24"/>
        </w:rPr>
        <w:t xml:space="preserve"> kompetencē esošiem jautājumiem;</w:t>
      </w:r>
    </w:p>
    <w:p w:rsidR="00A14B6F" w:rsidRPr="00A14B6F" w:rsidRDefault="0002497C" w:rsidP="0002497C">
      <w:pPr>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sidR="00A14B6F" w:rsidRPr="00A14B6F">
        <w:rPr>
          <w:rFonts w:ascii="Times New Roman" w:eastAsia="Times New Roman" w:hAnsi="Times New Roman" w:cs="Times New Roman"/>
          <w:sz w:val="24"/>
          <w:szCs w:val="24"/>
        </w:rPr>
        <w:t>tiesas priekšsēdētājs par tiesas darbu;</w:t>
      </w:r>
    </w:p>
    <w:p w:rsidR="00A14B6F" w:rsidRPr="00A14B6F" w:rsidRDefault="0002497C" w:rsidP="0002497C">
      <w:pPr>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sidR="00A14B6F" w:rsidRPr="00A14B6F">
        <w:rPr>
          <w:rFonts w:ascii="Times New Roman" w:eastAsia="Times New Roman" w:hAnsi="Times New Roman" w:cs="Times New Roman"/>
          <w:sz w:val="24"/>
          <w:szCs w:val="24"/>
        </w:rPr>
        <w:t>runas persona par tiesas lietu vai tiesību jautājumu;</w:t>
      </w:r>
    </w:p>
    <w:p w:rsidR="00A14B6F" w:rsidRPr="00A14B6F" w:rsidRDefault="0002497C" w:rsidP="0002497C">
      <w:pPr>
        <w:spacing w:after="0"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sidR="00A14B6F" w:rsidRPr="00A14B6F">
        <w:rPr>
          <w:rFonts w:ascii="Times New Roman" w:eastAsia="Times New Roman" w:hAnsi="Times New Roman" w:cs="Times New Roman"/>
          <w:sz w:val="24"/>
          <w:szCs w:val="24"/>
        </w:rPr>
        <w:t>par komunikāciju atbildīgais tiesas darbinieks.</w:t>
      </w:r>
    </w:p>
    <w:p w:rsidR="00A14B6F" w:rsidRPr="00A14B6F" w:rsidRDefault="00A14B6F" w:rsidP="0002497C">
      <w:pPr>
        <w:spacing w:after="0" w:line="360" w:lineRule="auto"/>
        <w:ind w:firstLine="709"/>
        <w:contextualSpacing/>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709"/>
        <w:contextualSpacing/>
        <w:jc w:val="both"/>
        <w:rPr>
          <w:rFonts w:ascii="Dutch TL" w:eastAsia="Times New Roman" w:hAnsi="Dutch TL" w:cs="Times New Roman"/>
          <w:sz w:val="20"/>
          <w:szCs w:val="20"/>
        </w:rPr>
      </w:pPr>
      <w:bookmarkStart w:id="24" w:name="_Toc406328504"/>
      <w:bookmarkStart w:id="25" w:name="_Toc403512401"/>
      <w:r w:rsidRPr="00A14B6F">
        <w:rPr>
          <w:rFonts w:ascii="Times New Roman" w:eastAsia="Times New Roman" w:hAnsi="Times New Roman" w:cs="Times New Roman"/>
          <w:b/>
          <w:sz w:val="24"/>
          <w:szCs w:val="24"/>
        </w:rPr>
        <w:t>20.</w:t>
      </w:r>
      <w:r w:rsidRPr="00A14B6F">
        <w:rPr>
          <w:rFonts w:ascii="Times New Roman" w:eastAsia="Times New Roman" w:hAnsi="Times New Roman" w:cs="Times New Roman"/>
          <w:sz w:val="24"/>
          <w:szCs w:val="24"/>
        </w:rPr>
        <w:t xml:space="preserve"> </w:t>
      </w:r>
      <w:r w:rsidRPr="00A14B6F">
        <w:rPr>
          <w:rFonts w:ascii="Times New Roman" w:eastAsia="Times New Roman" w:hAnsi="Times New Roman" w:cs="Times New Roman"/>
          <w:b/>
          <w:sz w:val="24"/>
          <w:szCs w:val="24"/>
        </w:rPr>
        <w:t xml:space="preserve">Par komunikāciju atbildīgo personu </w:t>
      </w:r>
      <w:bookmarkEnd w:id="24"/>
      <w:r w:rsidRPr="00A14B6F">
        <w:rPr>
          <w:rFonts w:ascii="Times New Roman" w:eastAsia="Times New Roman" w:hAnsi="Times New Roman" w:cs="Times New Roman"/>
          <w:b/>
          <w:sz w:val="24"/>
          <w:szCs w:val="24"/>
        </w:rPr>
        <w:t xml:space="preserve">pienākumi </w:t>
      </w:r>
      <w:bookmarkEnd w:id="25"/>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20.1 Par komunikāciju atbildīgās personas:</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a) sniedz atbildes uz jautājumiem. Ja atbildi nav iespējams sniegt, paskaidro atteikuma iemeslu un vienojas ar informācijas pieprasītāju par laiku, kad informāciju būs iespējams saņemt;</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b) sagatavo informāciju pēc savas vai plašsaziņas līdzekļu iniciatīvas un nosūta visiem ieinteresētajiem plašsaziņas līdzekļiem (tādiem, kuri uzdevuši līdzīgu jautājumu vai kurus varētu interesēt attiecīgā informācija)</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c) komunikāciju veic atbilstoši plašsaziņas līdzekļu specifikai (ziņu vai analītiskie plašsaziņas līdzekļi, prese vai elektroniskie plašsaziņas līdzekļi utt.);</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d) noskaidro faktus un apkopo informāciju;</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e) sagatavojot vai sniedzot informāciju, nepieciešamības gadījumā sadarbojas savstarpēji vai ar citām institūcijām;</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f) iesaistās krīzes komunikācijas nodrošināšanā.</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20.2. Savus pienākumus par komunikāciju atbildīgās personas veic pašas vai nodrošina to īstenošanu.</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p>
    <w:p w:rsidR="00A14B6F" w:rsidRPr="00A14B6F" w:rsidRDefault="00A14B6F" w:rsidP="00A14B6F">
      <w:pPr>
        <w:keepNext/>
        <w:keepLines/>
        <w:spacing w:after="0" w:line="360" w:lineRule="auto"/>
        <w:ind w:firstLine="709"/>
        <w:jc w:val="both"/>
        <w:outlineLvl w:val="1"/>
        <w:rPr>
          <w:rFonts w:ascii="Times New Roman" w:eastAsia="Times New Roman" w:hAnsi="Times New Roman" w:cs="Times New Roman"/>
          <w:b/>
          <w:bCs/>
          <w:sz w:val="24"/>
          <w:szCs w:val="24"/>
          <w:lang w:eastAsia="lv-LV"/>
        </w:rPr>
      </w:pPr>
      <w:bookmarkStart w:id="26" w:name="_Toc403512403"/>
      <w:bookmarkStart w:id="27" w:name="_Toc406328506"/>
      <w:r w:rsidRPr="00A14B6F">
        <w:rPr>
          <w:rFonts w:ascii="Times New Roman" w:eastAsia="Times New Roman" w:hAnsi="Times New Roman" w:cs="Times New Roman"/>
          <w:b/>
          <w:bCs/>
          <w:sz w:val="24"/>
          <w:szCs w:val="24"/>
          <w:lang w:eastAsia="lv-LV"/>
        </w:rPr>
        <w:lastRenderedPageBreak/>
        <w:t>21. Tiesas priekšsēdētāja pienākumi</w:t>
      </w:r>
      <w:bookmarkEnd w:id="26"/>
      <w:bookmarkEnd w:id="27"/>
      <w:r w:rsidRPr="00A14B6F">
        <w:rPr>
          <w:rFonts w:ascii="Times New Roman" w:eastAsia="Times New Roman" w:hAnsi="Times New Roman" w:cs="Times New Roman"/>
          <w:b/>
          <w:bCs/>
          <w:sz w:val="24"/>
          <w:szCs w:val="24"/>
          <w:lang w:eastAsia="lv-LV"/>
        </w:rPr>
        <w:t xml:space="preserve"> </w:t>
      </w:r>
    </w:p>
    <w:p w:rsidR="00A14B6F" w:rsidRPr="00A14B6F" w:rsidRDefault="00A14B6F" w:rsidP="00A14B6F">
      <w:pPr>
        <w:spacing w:after="0" w:line="360" w:lineRule="auto"/>
        <w:ind w:firstLine="709"/>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Tiesas priekšsēdētājs: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a) pauž tiesas viedokli;</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b) vada un nodrošina tiesas komunikācijas darbu;</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c) nepieciešamības gadījumā veic runas personas vai par komunikāciju atbildīgā darbinieka pienākumus;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c) atbild uz plašsaziņas līdzekļu jautājumiem vai pēc savas iniciatīvas sniedz informāciju par tiesas darbu; </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d) uzstājas dažādās auditorijās (vieslekcijas, tikšanās, preses konferences);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e) sagatavo rakstus, sniedz intervijas;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f) vada krīzes komunikāciju;</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g) apstiprina komunikācijas gada plānu un veic komunikācijas darba novērtējumu.</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lang w:eastAsia="lv-LV"/>
        </w:rPr>
      </w:pPr>
    </w:p>
    <w:p w:rsidR="00A14B6F" w:rsidRPr="00A14B6F" w:rsidRDefault="00A14B6F" w:rsidP="00A14B6F">
      <w:pPr>
        <w:keepNext/>
        <w:keepLines/>
        <w:spacing w:after="0" w:line="360" w:lineRule="auto"/>
        <w:ind w:firstLine="709"/>
        <w:outlineLvl w:val="1"/>
        <w:rPr>
          <w:rFonts w:ascii="Times New Roman" w:eastAsia="Times New Roman" w:hAnsi="Times New Roman" w:cs="Times New Roman"/>
          <w:b/>
          <w:bCs/>
          <w:sz w:val="24"/>
          <w:szCs w:val="24"/>
          <w:lang w:eastAsia="lv-LV"/>
        </w:rPr>
      </w:pPr>
      <w:bookmarkStart w:id="28" w:name="_Toc406328507"/>
      <w:r w:rsidRPr="00A14B6F">
        <w:rPr>
          <w:rFonts w:ascii="Times New Roman" w:eastAsia="Times New Roman" w:hAnsi="Times New Roman" w:cs="Times New Roman"/>
          <w:b/>
          <w:bCs/>
          <w:sz w:val="24"/>
          <w:szCs w:val="24"/>
          <w:lang w:eastAsia="lv-LV"/>
        </w:rPr>
        <w:t>22. Runas persona</w:t>
      </w:r>
      <w:bookmarkEnd w:id="28"/>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r w:rsidRPr="00A14B6F">
        <w:rPr>
          <w:rFonts w:ascii="Times New Roman" w:eastAsia="Times New Roman" w:hAnsi="Times New Roman" w:cs="Times New Roman"/>
          <w:sz w:val="24"/>
          <w:szCs w:val="24"/>
          <w:lang w:eastAsia="lv-LV"/>
        </w:rPr>
        <w:t>Tiesas priekšsēdētājs ar tiesneša piekrišanu nosaka vienu vai vairākus tiesnešus, kas veic komunikāciju par tiesas lietu vai tiesību jautājumu. Runas personas pienākumus var veikt tiesas priekšsēdēt</w:t>
      </w:r>
      <w:bookmarkStart w:id="29" w:name="_Toc403512404"/>
      <w:bookmarkStart w:id="30" w:name="_Toc406328508"/>
      <w:r w:rsidRPr="00A14B6F">
        <w:rPr>
          <w:rFonts w:ascii="Times New Roman" w:eastAsia="Times New Roman" w:hAnsi="Times New Roman" w:cs="Times New Roman"/>
          <w:sz w:val="24"/>
          <w:szCs w:val="24"/>
          <w:lang w:eastAsia="lv-LV"/>
        </w:rPr>
        <w:t>ājs.</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lang w:eastAsia="lv-LV"/>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lang w:eastAsia="lv-LV"/>
        </w:rPr>
      </w:pPr>
      <w:r w:rsidRPr="00A14B6F">
        <w:rPr>
          <w:rFonts w:ascii="Times New Roman" w:eastAsia="Times New Roman" w:hAnsi="Times New Roman" w:cs="Times New Roman"/>
          <w:b/>
          <w:sz w:val="24"/>
          <w:szCs w:val="24"/>
        </w:rPr>
        <w:t>23. Par komunikāciju atbild</w:t>
      </w:r>
      <w:r w:rsidR="002526FC">
        <w:rPr>
          <w:rFonts w:ascii="Times New Roman" w:eastAsia="Times New Roman" w:hAnsi="Times New Roman" w:cs="Times New Roman"/>
          <w:b/>
          <w:sz w:val="24"/>
          <w:szCs w:val="24"/>
        </w:rPr>
        <w:t>īgā tiesas darbinieka pienākumi</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23.1. Tiesas priekšsēdētājs nosaka par komunikāciju atbildīgo tiesas darbinieku, kurš:</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a) sagatavo un sniedz informāciju plašsaziņas līdzekļiem;</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b) vāc un apkopo informāciju runas personai, ja tas nepieciešams; </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c) uztur </w:t>
      </w:r>
      <w:r w:rsidR="00814426">
        <w:rPr>
          <w:rFonts w:ascii="Times New Roman" w:eastAsia="Times New Roman" w:hAnsi="Times New Roman" w:cs="Times New Roman"/>
          <w:sz w:val="24"/>
          <w:szCs w:val="24"/>
        </w:rPr>
        <w:t>plašsaziņas līdzekļu</w:t>
      </w:r>
      <w:r w:rsidRPr="00A14B6F">
        <w:rPr>
          <w:rFonts w:ascii="Times New Roman" w:eastAsia="Times New Roman" w:hAnsi="Times New Roman" w:cs="Times New Roman"/>
          <w:sz w:val="24"/>
          <w:szCs w:val="24"/>
        </w:rPr>
        <w:t xml:space="preserve"> un žurnālistu sarakstus;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d) aktualizē informāciju tiesas interneta </w:t>
      </w:r>
      <w:proofErr w:type="gramStart"/>
      <w:r w:rsidRPr="00A14B6F">
        <w:rPr>
          <w:rFonts w:ascii="Times New Roman" w:eastAsia="Times New Roman" w:hAnsi="Times New Roman" w:cs="Times New Roman"/>
          <w:sz w:val="24"/>
          <w:szCs w:val="24"/>
        </w:rPr>
        <w:t>mājas lapā</w:t>
      </w:r>
      <w:proofErr w:type="gramEnd"/>
      <w:r w:rsidRPr="00A14B6F">
        <w:rPr>
          <w:rFonts w:ascii="Times New Roman" w:eastAsia="Times New Roman" w:hAnsi="Times New Roman" w:cs="Times New Roman"/>
          <w:sz w:val="24"/>
          <w:szCs w:val="24"/>
        </w:rPr>
        <w:t xml:space="preserve"> vai interneta portāla </w:t>
      </w:r>
      <w:proofErr w:type="spellStart"/>
      <w:r w:rsidRPr="00A14B6F">
        <w:rPr>
          <w:rFonts w:ascii="Times New Roman" w:eastAsia="Times New Roman" w:hAnsi="Times New Roman" w:cs="Times New Roman"/>
          <w:i/>
          <w:sz w:val="24"/>
          <w:szCs w:val="24"/>
        </w:rPr>
        <w:t>tiesas.lv</w:t>
      </w:r>
      <w:proofErr w:type="spellEnd"/>
      <w:r w:rsidRPr="00A14B6F">
        <w:rPr>
          <w:rFonts w:ascii="Times New Roman" w:eastAsia="Times New Roman" w:hAnsi="Times New Roman" w:cs="Times New Roman"/>
          <w:sz w:val="24"/>
          <w:szCs w:val="24"/>
        </w:rPr>
        <w:t xml:space="preserve"> konkrētās tiesas apakšsadaļā un sociālajos tīklos;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e) koordinē informatīvo materiālu izplatīšanu dažādām mērķa grupām;</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f) aktualizē tiesas informatīvo stendu.</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23.2 Tiesas priekšsēdētājs var noteikt, ka par komunikāciju atbildīgais tiesas darbinieks veic šādus papildu pienākumus: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a) sagatavo preses relīzes;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b) veic </w:t>
      </w:r>
      <w:r w:rsidR="00814426">
        <w:rPr>
          <w:rFonts w:ascii="Times New Roman" w:eastAsia="Times New Roman" w:hAnsi="Times New Roman" w:cs="Times New Roman"/>
          <w:sz w:val="24"/>
          <w:szCs w:val="24"/>
        </w:rPr>
        <w:t xml:space="preserve">plašsaziņas līdzekļu </w:t>
      </w:r>
      <w:r w:rsidRPr="00A14B6F">
        <w:rPr>
          <w:rFonts w:ascii="Times New Roman" w:eastAsia="Times New Roman" w:hAnsi="Times New Roman" w:cs="Times New Roman"/>
          <w:sz w:val="24"/>
          <w:szCs w:val="24"/>
        </w:rPr>
        <w:t xml:space="preserve">satura analīzi un reaģē uz tiesas reputāciju negatīvi ietekmējošu informāciju, sniedzot papildu informāciju vai skaidrojošu komentāru; </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c) rosina žurnālistus rakstīt par aktuālām tēmām, problēmām, ar ko ikdienas darbā saskaras tiesas un kas var interesēt plašāku sabiedrību;</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lastRenderedPageBreak/>
        <w:t>d) koordinē runas personu, nepieciešamības gadījumā arī citu tiesnešu un tiesas darbinieku, un žurnālistu sadarbību;</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e) regulāri pārrunā aktuālos jautājumus ar runas personām un tiesu komunikācijas vadītāju, lai precizētu komunikācijas aktivitātes; </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 xml:space="preserve">f) iesaistās krīzes komunikācijas nodrošināšanā; </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g) plāno un nodrošina publisk</w:t>
      </w:r>
      <w:r w:rsidR="00CD56BA">
        <w:rPr>
          <w:rFonts w:ascii="Times New Roman" w:eastAsia="Times New Roman" w:hAnsi="Times New Roman" w:cs="Times New Roman"/>
          <w:sz w:val="24"/>
          <w:szCs w:val="24"/>
        </w:rPr>
        <w:t>us izglītojošu</w:t>
      </w:r>
      <w:r w:rsidRPr="00A14B6F">
        <w:rPr>
          <w:rFonts w:ascii="Times New Roman" w:eastAsia="Times New Roman" w:hAnsi="Times New Roman" w:cs="Times New Roman"/>
          <w:sz w:val="24"/>
          <w:szCs w:val="24"/>
        </w:rPr>
        <w:t>s pasākumus, ko paredz šī stratēģija un konkrētās tiesas komunikācijas plāns;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h) iesaista komunikācijas plāna izstrādē un īstenošanā tiesas darbiniekus;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i) sadarbojas ar tiesu komunikācijas vadītāju, īstenojot aktivitātes, ko paredz Tiesu sistēmas institūciju kopējā komunikācijas stratēģija.</w:t>
      </w:r>
    </w:p>
    <w:p w:rsidR="0002497C" w:rsidRDefault="00A14B6F" w:rsidP="0002497C">
      <w:pPr>
        <w:spacing w:after="0" w:line="360" w:lineRule="auto"/>
        <w:ind w:firstLine="709"/>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23.3. Tiesas priekšsēdētājs var uzdot pienākumu pildīšanu vairākiem par komunikāciju atbildīgiem tiesas darbiniekiem.</w:t>
      </w:r>
    </w:p>
    <w:p w:rsidR="0002497C" w:rsidRDefault="0002497C" w:rsidP="0002497C">
      <w:pPr>
        <w:spacing w:after="0" w:line="360" w:lineRule="auto"/>
        <w:ind w:firstLine="709"/>
        <w:jc w:val="both"/>
        <w:rPr>
          <w:rFonts w:ascii="Times New Roman" w:eastAsia="Times New Roman" w:hAnsi="Times New Roman" w:cs="Times New Roman"/>
          <w:sz w:val="24"/>
          <w:szCs w:val="24"/>
        </w:rPr>
      </w:pPr>
    </w:p>
    <w:p w:rsidR="0002497C" w:rsidRDefault="00A14B6F" w:rsidP="0002497C">
      <w:pPr>
        <w:spacing w:after="0" w:line="360" w:lineRule="auto"/>
        <w:ind w:firstLine="709"/>
        <w:jc w:val="both"/>
        <w:rPr>
          <w:rFonts w:ascii="Times New Roman" w:eastAsia="Times New Roman" w:hAnsi="Times New Roman" w:cs="Times New Roman"/>
          <w:b/>
          <w:bCs/>
          <w:sz w:val="24"/>
          <w:szCs w:val="24"/>
          <w:lang w:eastAsia="lv-LV"/>
        </w:rPr>
      </w:pPr>
      <w:r w:rsidRPr="00A14B6F">
        <w:rPr>
          <w:rFonts w:ascii="Times New Roman" w:eastAsia="Times New Roman" w:hAnsi="Times New Roman" w:cs="Times New Roman"/>
          <w:b/>
          <w:bCs/>
          <w:sz w:val="24"/>
          <w:szCs w:val="24"/>
          <w:lang w:eastAsia="lv-LV"/>
        </w:rPr>
        <w:t>24. Citu tiesnešu un tiesas darbinieku pienākumi</w:t>
      </w:r>
    </w:p>
    <w:p w:rsidR="0002497C" w:rsidRDefault="00A14B6F" w:rsidP="0002497C">
      <w:pPr>
        <w:spacing w:after="0" w:line="360" w:lineRule="auto"/>
        <w:ind w:firstLine="709"/>
        <w:jc w:val="both"/>
        <w:rPr>
          <w:rFonts w:ascii="Times New Roman" w:eastAsia="Times New Roman" w:hAnsi="Times New Roman" w:cs="Times New Roman"/>
          <w:bCs/>
          <w:sz w:val="24"/>
          <w:szCs w:val="24"/>
          <w:lang w:eastAsia="lv-LV"/>
        </w:rPr>
      </w:pPr>
      <w:r w:rsidRPr="00A14B6F">
        <w:rPr>
          <w:rFonts w:ascii="Times New Roman" w:eastAsia="Times New Roman" w:hAnsi="Times New Roman" w:cs="Times New Roman"/>
          <w:bCs/>
          <w:sz w:val="24"/>
          <w:szCs w:val="24"/>
          <w:lang w:eastAsia="lv-LV"/>
        </w:rPr>
        <w:t xml:space="preserve">Ja jautājumi tiek uzdoti tiem tiesnešiem vai tiesas darbiniekiem, kas nav par komunikāciju atbildīgās personas, tiem ir jāpaskaidro tiesas komunikācijas organizatoriskā struktūra un jālūdz vērsties pie darbinieka, kas ir atbildīgs par tiesas komunikāciju. </w:t>
      </w:r>
    </w:p>
    <w:p w:rsidR="0002497C" w:rsidRDefault="0002497C" w:rsidP="0002497C">
      <w:pPr>
        <w:spacing w:after="0" w:line="360" w:lineRule="auto"/>
        <w:ind w:firstLine="709"/>
        <w:jc w:val="both"/>
        <w:rPr>
          <w:rFonts w:ascii="Times New Roman" w:eastAsia="Times New Roman" w:hAnsi="Times New Roman" w:cs="Times New Roman"/>
          <w:bCs/>
          <w:sz w:val="24"/>
          <w:szCs w:val="24"/>
          <w:lang w:eastAsia="lv-LV"/>
        </w:rPr>
      </w:pPr>
    </w:p>
    <w:p w:rsidR="0002497C" w:rsidRDefault="00A14B6F" w:rsidP="0002497C">
      <w:pPr>
        <w:spacing w:after="0" w:line="360" w:lineRule="auto"/>
        <w:ind w:firstLine="709"/>
        <w:jc w:val="both"/>
        <w:rPr>
          <w:rFonts w:ascii="Times New Roman" w:eastAsia="Times New Roman" w:hAnsi="Times New Roman" w:cs="Times New Roman"/>
          <w:b/>
          <w:bCs/>
          <w:sz w:val="24"/>
          <w:szCs w:val="24"/>
          <w:lang w:eastAsia="lv-LV"/>
        </w:rPr>
      </w:pPr>
      <w:r w:rsidRPr="00A14B6F">
        <w:rPr>
          <w:rFonts w:ascii="Times New Roman" w:eastAsia="Times New Roman" w:hAnsi="Times New Roman" w:cs="Times New Roman"/>
          <w:b/>
          <w:bCs/>
          <w:sz w:val="24"/>
          <w:szCs w:val="24"/>
          <w:lang w:eastAsia="lv-LV"/>
        </w:rPr>
        <w:t>25. Referējošais tiesnesis</w:t>
      </w:r>
    </w:p>
    <w:p w:rsidR="00A14B6F" w:rsidRPr="0002497C" w:rsidRDefault="00A14B6F" w:rsidP="0002497C">
      <w:pPr>
        <w:spacing w:after="0" w:line="360" w:lineRule="auto"/>
        <w:ind w:firstLine="709"/>
        <w:jc w:val="both"/>
        <w:rPr>
          <w:rFonts w:ascii="Times New Roman" w:eastAsia="Times New Roman" w:hAnsi="Times New Roman" w:cs="Times New Roman"/>
          <w:b/>
          <w:bCs/>
          <w:sz w:val="24"/>
          <w:szCs w:val="24"/>
          <w:lang w:eastAsia="lv-LV"/>
        </w:rPr>
      </w:pPr>
      <w:r w:rsidRPr="00A14B6F">
        <w:rPr>
          <w:rFonts w:ascii="Times New Roman" w:eastAsia="Times New Roman" w:hAnsi="Times New Roman" w:cs="Times New Roman"/>
          <w:bCs/>
          <w:sz w:val="24"/>
          <w:szCs w:val="24"/>
          <w:lang w:eastAsia="lv-LV"/>
        </w:rPr>
        <w:t>Komunikāciju par konkrētu lietu var veikt arī referējošais tiesnesis, kurš nav par komunikāciju atbildīgā persona. Tiesnesis var izvēlēties, vai komunicēt ar plašsaziņas līdzekļiem. Tajā pašā laikā tiesnesis ņem vērā, ka komunikācija ir vēlama lietās, kur ir pasludināts saīsinātais spriedums un tiesas motīvi nav sabiedrībai zināmi, bet ir būtiski, kā arī sabiedrībai īpaši aktuālās lietās.</w:t>
      </w:r>
    </w:p>
    <w:bookmarkEnd w:id="21"/>
    <w:bookmarkEnd w:id="22"/>
    <w:bookmarkEnd w:id="23"/>
    <w:bookmarkEnd w:id="29"/>
    <w:bookmarkEnd w:id="30"/>
    <w:p w:rsidR="0002497C" w:rsidRDefault="0002497C" w:rsidP="00A14B6F">
      <w:pPr>
        <w:spacing w:after="0" w:line="360" w:lineRule="auto"/>
        <w:ind w:firstLine="709"/>
        <w:contextualSpacing/>
        <w:jc w:val="both"/>
        <w:rPr>
          <w:rFonts w:ascii="Times New Roman" w:eastAsia="Times New Roman" w:hAnsi="Times New Roman" w:cs="Times New Roman"/>
          <w:b/>
          <w:sz w:val="24"/>
          <w:szCs w:val="24"/>
        </w:rPr>
      </w:pPr>
    </w:p>
    <w:p w:rsidR="00A14B6F" w:rsidRPr="00A14B6F" w:rsidRDefault="00A14B6F" w:rsidP="00A14B6F">
      <w:pPr>
        <w:spacing w:after="0" w:line="360" w:lineRule="auto"/>
        <w:ind w:firstLine="709"/>
        <w:contextualSpacing/>
        <w:jc w:val="both"/>
        <w:rPr>
          <w:rFonts w:ascii="Times New Roman" w:eastAsia="Times New Roman" w:hAnsi="Times New Roman" w:cs="Times New Roman"/>
          <w:b/>
          <w:sz w:val="24"/>
          <w:szCs w:val="24"/>
        </w:rPr>
      </w:pPr>
      <w:r w:rsidRPr="00A14B6F">
        <w:rPr>
          <w:rFonts w:ascii="Times New Roman" w:eastAsia="Times New Roman" w:hAnsi="Times New Roman" w:cs="Times New Roman"/>
          <w:b/>
          <w:sz w:val="24"/>
          <w:szCs w:val="24"/>
        </w:rPr>
        <w:t>26. Atbalsts</w:t>
      </w:r>
    </w:p>
    <w:p w:rsidR="00A14B6F" w:rsidRPr="00A14B6F" w:rsidRDefault="00A14B6F" w:rsidP="00A14B6F">
      <w:pPr>
        <w:spacing w:after="0" w:line="360" w:lineRule="auto"/>
        <w:ind w:firstLine="709"/>
        <w:jc w:val="both"/>
        <w:rPr>
          <w:rFonts w:ascii="Calibri" w:eastAsia="Times New Roman" w:hAnsi="Calibri" w:cs="Times New Roman"/>
          <w:color w:val="FF0000"/>
        </w:rPr>
      </w:pPr>
      <w:bookmarkStart w:id="31" w:name="_Toc402110516"/>
      <w:bookmarkStart w:id="32" w:name="_Toc402178072"/>
      <w:bookmarkStart w:id="33" w:name="_Toc406328510"/>
      <w:r w:rsidRPr="00A14B6F">
        <w:rPr>
          <w:rFonts w:ascii="Times New Roman" w:eastAsia="Times New Roman" w:hAnsi="Times New Roman" w:cs="Times New Roman"/>
          <w:sz w:val="24"/>
          <w:szCs w:val="24"/>
        </w:rPr>
        <w:t>26.1. Ikvienam tiesnesim un darbiniekam ir pienākums sniegt atbalstu par komunikāciju atbildīgām personām, piemēram, sagatavojot nepieciešamo informāciju, informējot par situācijām, kurās nepieciešama krīzes komunikācija.</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26.2.</w:t>
      </w:r>
      <w:r w:rsidRPr="00A14B6F">
        <w:rPr>
          <w:rFonts w:ascii="Times New Roman" w:eastAsia="Times New Roman" w:hAnsi="Times New Roman" w:cs="Times New Roman"/>
          <w:b/>
          <w:color w:val="FF0000"/>
          <w:sz w:val="24"/>
          <w:szCs w:val="24"/>
        </w:rPr>
        <w:t xml:space="preserve"> </w:t>
      </w:r>
      <w:r w:rsidRPr="00A14B6F">
        <w:rPr>
          <w:rFonts w:ascii="Times New Roman" w:eastAsia="Times New Roman" w:hAnsi="Times New Roman" w:cs="Times New Roman"/>
          <w:sz w:val="24"/>
          <w:szCs w:val="24"/>
        </w:rPr>
        <w:t xml:space="preserve">Pie Tieslietu padomes darbojas tiesu </w:t>
      </w:r>
      <w:r w:rsidR="004F3217">
        <w:rPr>
          <w:rFonts w:ascii="Times New Roman" w:eastAsia="Times New Roman" w:hAnsi="Times New Roman" w:cs="Times New Roman"/>
          <w:sz w:val="24"/>
          <w:szCs w:val="24"/>
        </w:rPr>
        <w:t xml:space="preserve">sistēmas </w:t>
      </w:r>
      <w:r w:rsidRPr="00A14B6F">
        <w:rPr>
          <w:rFonts w:ascii="Times New Roman" w:eastAsia="Times New Roman" w:hAnsi="Times New Roman" w:cs="Times New Roman"/>
          <w:sz w:val="24"/>
          <w:szCs w:val="24"/>
        </w:rPr>
        <w:t>komunikācijas vadītājs, kurš sniedz atbalstu (piemēram, konsultācijas) par komunikāciju atbildīgajām personām pienākumu īstenošanā.</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sidRPr="00A14B6F">
        <w:rPr>
          <w:rFonts w:ascii="Times New Roman" w:eastAsia="Times New Roman" w:hAnsi="Times New Roman" w:cs="Times New Roman"/>
          <w:sz w:val="24"/>
          <w:szCs w:val="24"/>
        </w:rPr>
        <w:t>26.3.</w:t>
      </w:r>
      <w:r w:rsidRPr="00A14B6F">
        <w:rPr>
          <w:rFonts w:ascii="Times New Roman" w:eastAsia="Times New Roman" w:hAnsi="Times New Roman" w:cs="Times New Roman"/>
          <w:b/>
          <w:sz w:val="24"/>
          <w:szCs w:val="24"/>
        </w:rPr>
        <w:t xml:space="preserve"> </w:t>
      </w:r>
      <w:r w:rsidRPr="00A14B6F">
        <w:rPr>
          <w:rFonts w:ascii="Times New Roman" w:eastAsia="Times New Roman" w:hAnsi="Times New Roman" w:cs="Times New Roman"/>
          <w:sz w:val="24"/>
          <w:szCs w:val="24"/>
        </w:rPr>
        <w:t xml:space="preserve">Praktisko atbalstu tiesu komunikācijas organizēšanai sniedz Tieslietu ministrija un Tiesu administrācija, tostarp, </w:t>
      </w:r>
      <w:proofErr w:type="gramStart"/>
      <w:r w:rsidRPr="00A14B6F">
        <w:rPr>
          <w:rFonts w:ascii="Times New Roman" w:eastAsia="Times New Roman" w:hAnsi="Times New Roman" w:cs="Times New Roman"/>
          <w:sz w:val="24"/>
          <w:szCs w:val="24"/>
        </w:rPr>
        <w:t>nodrošinot, ka par komunikāciju atbildīgām personām ir iespēja vismaz reizi divos gados</w:t>
      </w:r>
      <w:proofErr w:type="gramEnd"/>
      <w:r w:rsidRPr="00A14B6F">
        <w:rPr>
          <w:rFonts w:ascii="Times New Roman" w:eastAsia="Times New Roman" w:hAnsi="Times New Roman" w:cs="Times New Roman"/>
          <w:sz w:val="24"/>
          <w:szCs w:val="24"/>
        </w:rPr>
        <w:t xml:space="preserve"> piedalīties komunikācijas prasmju apmācībās. </w:t>
      </w:r>
      <w:bookmarkEnd w:id="31"/>
      <w:bookmarkEnd w:id="32"/>
      <w:bookmarkEnd w:id="33"/>
    </w:p>
    <w:sectPr w:rsidR="00A14B6F" w:rsidRPr="00A14B6F" w:rsidSect="002E56F2">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1E0" w:rsidRDefault="004901E0">
      <w:pPr>
        <w:spacing w:after="0" w:line="240" w:lineRule="auto"/>
      </w:pPr>
      <w:r>
        <w:separator/>
      </w:r>
    </w:p>
  </w:endnote>
  <w:endnote w:type="continuationSeparator" w:id="0">
    <w:p w:rsidR="004901E0" w:rsidRDefault="00490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 w:name="Dutch TL">
    <w:altName w:val="Times New Roman"/>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692" w:rsidRDefault="00F326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DEE" w:rsidRDefault="00A14B6F">
    <w:pPr>
      <w:pStyle w:val="Footer"/>
      <w:jc w:val="center"/>
    </w:pPr>
    <w:r>
      <w:fldChar w:fldCharType="begin"/>
    </w:r>
    <w:r>
      <w:instrText xml:space="preserve"> PAGE   \* MERGEFORMAT </w:instrText>
    </w:r>
    <w:r>
      <w:fldChar w:fldCharType="separate"/>
    </w:r>
    <w:r w:rsidR="00F32692">
      <w:rPr>
        <w:noProof/>
      </w:rPr>
      <w:t>10</w:t>
    </w:r>
    <w:r>
      <w:rPr>
        <w:noProof/>
      </w:rPr>
      <w:fldChar w:fldCharType="end"/>
    </w:r>
  </w:p>
  <w:p w:rsidR="004E2DEE" w:rsidRDefault="004901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692" w:rsidRDefault="00F326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1E0" w:rsidRDefault="004901E0">
      <w:pPr>
        <w:spacing w:after="0" w:line="240" w:lineRule="auto"/>
      </w:pPr>
      <w:r>
        <w:separator/>
      </w:r>
    </w:p>
  </w:footnote>
  <w:footnote w:type="continuationSeparator" w:id="0">
    <w:p w:rsidR="004901E0" w:rsidRDefault="004901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692" w:rsidRDefault="00F326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692" w:rsidRDefault="00F326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6F2" w:rsidRPr="00C71BA5" w:rsidRDefault="002E56F2" w:rsidP="002E56F2">
    <w:pPr>
      <w:pStyle w:val="naisf"/>
      <w:spacing w:before="0" w:beforeAutospacing="0" w:after="0" w:afterAutospacing="0"/>
      <w:jc w:val="right"/>
      <w:rPr>
        <w:sz w:val="26"/>
        <w:szCs w:val="26"/>
      </w:rPr>
    </w:pPr>
    <w:r w:rsidRPr="00C71BA5">
      <w:rPr>
        <w:sz w:val="26"/>
        <w:szCs w:val="26"/>
      </w:rPr>
      <w:t>APSTIPRINĀTS</w:t>
    </w:r>
  </w:p>
  <w:p w:rsidR="002E56F2" w:rsidRPr="00C71BA5" w:rsidRDefault="002E56F2" w:rsidP="002E56F2">
    <w:pPr>
      <w:pStyle w:val="naisf"/>
      <w:spacing w:before="0" w:beforeAutospacing="0" w:after="0" w:afterAutospacing="0"/>
      <w:jc w:val="right"/>
      <w:rPr>
        <w:sz w:val="26"/>
        <w:szCs w:val="26"/>
      </w:rPr>
    </w:pPr>
    <w:r w:rsidRPr="00C71BA5">
      <w:rPr>
        <w:sz w:val="26"/>
        <w:szCs w:val="26"/>
      </w:rPr>
      <w:t xml:space="preserve">ar Tieslietu padomes </w:t>
    </w:r>
  </w:p>
  <w:p w:rsidR="002E56F2" w:rsidRPr="00C71BA5" w:rsidRDefault="002E56F2" w:rsidP="002E56F2">
    <w:pPr>
      <w:pStyle w:val="naisf"/>
      <w:spacing w:before="0" w:beforeAutospacing="0" w:after="0" w:afterAutospacing="0"/>
      <w:jc w:val="right"/>
      <w:rPr>
        <w:sz w:val="26"/>
        <w:szCs w:val="26"/>
      </w:rPr>
    </w:pPr>
    <w:r w:rsidRPr="00C71BA5">
      <w:rPr>
        <w:sz w:val="26"/>
        <w:szCs w:val="26"/>
      </w:rPr>
      <w:t>201</w:t>
    </w:r>
    <w:r>
      <w:rPr>
        <w:sz w:val="26"/>
        <w:szCs w:val="26"/>
      </w:rPr>
      <w:t>5</w:t>
    </w:r>
    <w:r w:rsidRPr="00C71BA5">
      <w:rPr>
        <w:sz w:val="26"/>
        <w:szCs w:val="26"/>
      </w:rPr>
      <w:t>.</w:t>
    </w:r>
    <w:r>
      <w:rPr>
        <w:sz w:val="26"/>
        <w:szCs w:val="26"/>
      </w:rPr>
      <w:t xml:space="preserve"> </w:t>
    </w:r>
    <w:r w:rsidRPr="00C71BA5">
      <w:rPr>
        <w:sz w:val="26"/>
        <w:szCs w:val="26"/>
      </w:rPr>
      <w:t xml:space="preserve">gada </w:t>
    </w:r>
    <w:r>
      <w:rPr>
        <w:sz w:val="26"/>
        <w:szCs w:val="26"/>
      </w:rPr>
      <w:t>18</w:t>
    </w:r>
    <w:r w:rsidRPr="00C71BA5">
      <w:rPr>
        <w:sz w:val="26"/>
        <w:szCs w:val="26"/>
      </w:rPr>
      <w:t xml:space="preserve">. </w:t>
    </w:r>
    <w:r w:rsidRPr="00C71BA5">
      <w:rPr>
        <w:sz w:val="26"/>
        <w:szCs w:val="26"/>
      </w:rPr>
      <w:t>m</w:t>
    </w:r>
    <w:r>
      <w:rPr>
        <w:sz w:val="26"/>
        <w:szCs w:val="26"/>
      </w:rPr>
      <w:t>aija</w:t>
    </w:r>
    <w:r w:rsidRPr="00C71BA5">
      <w:rPr>
        <w:sz w:val="26"/>
        <w:szCs w:val="26"/>
      </w:rPr>
      <w:t xml:space="preserve"> lēmumu</w:t>
    </w:r>
    <w:r>
      <w:rPr>
        <w:sz w:val="26"/>
        <w:szCs w:val="26"/>
      </w:rPr>
      <w:t xml:space="preserve"> </w:t>
    </w:r>
    <w:r>
      <w:rPr>
        <w:sz w:val="26"/>
        <w:szCs w:val="26"/>
      </w:rPr>
      <w:t>Nr.</w:t>
    </w:r>
    <w:r w:rsidR="00F32692">
      <w:rPr>
        <w:sz w:val="26"/>
        <w:szCs w:val="26"/>
      </w:rPr>
      <w:t>50</w:t>
    </w:r>
    <w:bookmarkStart w:id="34" w:name="_GoBack"/>
    <w:bookmarkEnd w:id="34"/>
  </w:p>
  <w:p w:rsidR="002E56F2" w:rsidRDefault="002E56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D5945"/>
    <w:multiLevelType w:val="hybridMultilevel"/>
    <w:tmpl w:val="06F2F30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7AC82CA3"/>
    <w:multiLevelType w:val="hybridMultilevel"/>
    <w:tmpl w:val="E64E02AC"/>
    <w:lvl w:ilvl="0" w:tplc="8DB28190">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B6F"/>
    <w:rsid w:val="0002497C"/>
    <w:rsid w:val="00072069"/>
    <w:rsid w:val="00092B14"/>
    <w:rsid w:val="00122FE4"/>
    <w:rsid w:val="00215DBF"/>
    <w:rsid w:val="00234D1F"/>
    <w:rsid w:val="002413CE"/>
    <w:rsid w:val="002526FC"/>
    <w:rsid w:val="002540AC"/>
    <w:rsid w:val="002E56F2"/>
    <w:rsid w:val="002F6150"/>
    <w:rsid w:val="003A0AED"/>
    <w:rsid w:val="003B2B10"/>
    <w:rsid w:val="003C0636"/>
    <w:rsid w:val="003C4979"/>
    <w:rsid w:val="00414D01"/>
    <w:rsid w:val="0043292F"/>
    <w:rsid w:val="00434501"/>
    <w:rsid w:val="00451EA7"/>
    <w:rsid w:val="0045523D"/>
    <w:rsid w:val="004901E0"/>
    <w:rsid w:val="00497A89"/>
    <w:rsid w:val="004F3217"/>
    <w:rsid w:val="00524360"/>
    <w:rsid w:val="005C1A28"/>
    <w:rsid w:val="0067434F"/>
    <w:rsid w:val="006E2C3C"/>
    <w:rsid w:val="00702C9A"/>
    <w:rsid w:val="00716346"/>
    <w:rsid w:val="00723201"/>
    <w:rsid w:val="0072454A"/>
    <w:rsid w:val="00761318"/>
    <w:rsid w:val="007E4D31"/>
    <w:rsid w:val="00814426"/>
    <w:rsid w:val="008554DA"/>
    <w:rsid w:val="00864C78"/>
    <w:rsid w:val="008816DE"/>
    <w:rsid w:val="00885E78"/>
    <w:rsid w:val="008A12E0"/>
    <w:rsid w:val="008E19F9"/>
    <w:rsid w:val="00935353"/>
    <w:rsid w:val="00977808"/>
    <w:rsid w:val="009D1FA8"/>
    <w:rsid w:val="00A14B6F"/>
    <w:rsid w:val="00A31375"/>
    <w:rsid w:val="00A35E54"/>
    <w:rsid w:val="00A72500"/>
    <w:rsid w:val="00A73887"/>
    <w:rsid w:val="00A761E7"/>
    <w:rsid w:val="00A871B0"/>
    <w:rsid w:val="00AD1BF6"/>
    <w:rsid w:val="00B1015B"/>
    <w:rsid w:val="00B215C2"/>
    <w:rsid w:val="00B333BB"/>
    <w:rsid w:val="00BE086C"/>
    <w:rsid w:val="00C2361B"/>
    <w:rsid w:val="00C40F3F"/>
    <w:rsid w:val="00CD56BA"/>
    <w:rsid w:val="00CE6845"/>
    <w:rsid w:val="00D221FF"/>
    <w:rsid w:val="00D376B6"/>
    <w:rsid w:val="00D4123C"/>
    <w:rsid w:val="00DC06D9"/>
    <w:rsid w:val="00E81ED4"/>
    <w:rsid w:val="00E87EB2"/>
    <w:rsid w:val="00E92260"/>
    <w:rsid w:val="00EA641D"/>
    <w:rsid w:val="00F32692"/>
    <w:rsid w:val="00F557F8"/>
    <w:rsid w:val="00F9779E"/>
    <w:rsid w:val="00FC409D"/>
    <w:rsid w:val="00FD7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5423DF-2A9D-4983-9537-D611AE619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14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B6F"/>
    <w:rPr>
      <w:lang w:val="lv-LV"/>
    </w:rPr>
  </w:style>
  <w:style w:type="paragraph" w:styleId="ListParagraph">
    <w:name w:val="List Paragraph"/>
    <w:basedOn w:val="Normal"/>
    <w:uiPriority w:val="34"/>
    <w:qFormat/>
    <w:rsid w:val="0002497C"/>
    <w:pPr>
      <w:ind w:left="720"/>
      <w:contextualSpacing/>
    </w:pPr>
  </w:style>
  <w:style w:type="paragraph" w:styleId="BalloonText">
    <w:name w:val="Balloon Text"/>
    <w:basedOn w:val="Normal"/>
    <w:link w:val="BalloonTextChar"/>
    <w:uiPriority w:val="99"/>
    <w:semiHidden/>
    <w:unhideWhenUsed/>
    <w:rsid w:val="002526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6FC"/>
    <w:rPr>
      <w:rFonts w:ascii="Segoe UI" w:hAnsi="Segoe UI" w:cs="Segoe UI"/>
      <w:sz w:val="18"/>
      <w:szCs w:val="18"/>
      <w:lang w:val="lv-LV"/>
    </w:rPr>
  </w:style>
  <w:style w:type="paragraph" w:customStyle="1" w:styleId="naisf">
    <w:name w:val="naisf"/>
    <w:basedOn w:val="Normal"/>
    <w:rsid w:val="002E56F2"/>
    <w:pPr>
      <w:spacing w:before="100" w:beforeAutospacing="1" w:after="100" w:afterAutospacing="1" w:line="240" w:lineRule="auto"/>
    </w:pPr>
    <w:rPr>
      <w:rFonts w:ascii="Times New Roman" w:eastAsia="Calibri" w:hAnsi="Times New Roman" w:cs="Times New Roman"/>
      <w:sz w:val="24"/>
      <w:szCs w:val="24"/>
      <w:lang w:eastAsia="lv-LV"/>
    </w:rPr>
  </w:style>
  <w:style w:type="paragraph" w:styleId="Header">
    <w:name w:val="header"/>
    <w:basedOn w:val="Normal"/>
    <w:link w:val="HeaderChar"/>
    <w:uiPriority w:val="99"/>
    <w:unhideWhenUsed/>
    <w:rsid w:val="002E56F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56F2"/>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10087</Words>
  <Characters>5750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Balta</dc:creator>
  <cp:keywords/>
  <dc:description/>
  <cp:lastModifiedBy>Sandra Lapina</cp:lastModifiedBy>
  <cp:revision>3</cp:revision>
  <cp:lastPrinted>2015-05-18T09:58:00Z</cp:lastPrinted>
  <dcterms:created xsi:type="dcterms:W3CDTF">2015-05-21T08:13:00Z</dcterms:created>
  <dcterms:modified xsi:type="dcterms:W3CDTF">2015-05-21T08:14:00Z</dcterms:modified>
</cp:coreProperties>
</file>