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BD73" w14:textId="77777777" w:rsidR="00EA1604" w:rsidRPr="00914814" w:rsidRDefault="00EA1604" w:rsidP="003A1365">
      <w:pPr>
        <w:tabs>
          <w:tab w:val="left" w:pos="7230"/>
        </w:tabs>
        <w:jc w:val="right"/>
        <w:rPr>
          <w:szCs w:val="24"/>
        </w:rPr>
      </w:pPr>
    </w:p>
    <w:p w14:paraId="23E13FB7" w14:textId="77777777" w:rsidR="00650C19" w:rsidRDefault="00650C19" w:rsidP="001836E8">
      <w:pPr>
        <w:tabs>
          <w:tab w:val="left" w:pos="7230"/>
          <w:tab w:val="left" w:pos="8250"/>
          <w:tab w:val="right" w:pos="9368"/>
        </w:tabs>
        <w:jc w:val="right"/>
        <w:rPr>
          <w:sz w:val="22"/>
        </w:rPr>
      </w:pPr>
    </w:p>
    <w:p w14:paraId="08A3CD84" w14:textId="3B897884" w:rsidR="001836E8" w:rsidRPr="007125FB" w:rsidRDefault="001836E8" w:rsidP="001836E8">
      <w:pPr>
        <w:tabs>
          <w:tab w:val="left" w:pos="7230"/>
          <w:tab w:val="left" w:pos="8250"/>
          <w:tab w:val="right" w:pos="9368"/>
        </w:tabs>
        <w:jc w:val="right"/>
        <w:rPr>
          <w:sz w:val="22"/>
        </w:rPr>
      </w:pPr>
      <w:r w:rsidRPr="007125FB">
        <w:rPr>
          <w:sz w:val="22"/>
        </w:rPr>
        <w:t xml:space="preserve">APSTIPRINĀTS </w:t>
      </w:r>
    </w:p>
    <w:p w14:paraId="0F0FFF26" w14:textId="77777777" w:rsidR="001836E8" w:rsidRPr="007125FB" w:rsidRDefault="001836E8" w:rsidP="001836E8">
      <w:pPr>
        <w:tabs>
          <w:tab w:val="left" w:pos="7230"/>
        </w:tabs>
        <w:jc w:val="right"/>
        <w:rPr>
          <w:sz w:val="22"/>
        </w:rPr>
      </w:pPr>
      <w:r w:rsidRPr="007125FB">
        <w:rPr>
          <w:sz w:val="22"/>
        </w:rPr>
        <w:t xml:space="preserve">ar Tieslietu padomes </w:t>
      </w:r>
    </w:p>
    <w:p w14:paraId="73BBFF23" w14:textId="24729734" w:rsidR="001836E8" w:rsidRPr="007125FB" w:rsidRDefault="001836E8" w:rsidP="001836E8">
      <w:pPr>
        <w:tabs>
          <w:tab w:val="left" w:pos="7230"/>
        </w:tabs>
        <w:jc w:val="right"/>
        <w:rPr>
          <w:sz w:val="22"/>
        </w:rPr>
      </w:pPr>
      <w:r w:rsidRPr="007125FB">
        <w:rPr>
          <w:sz w:val="22"/>
        </w:rPr>
        <w:t>202</w:t>
      </w:r>
      <w:r>
        <w:rPr>
          <w:sz w:val="22"/>
        </w:rPr>
        <w:t>3</w:t>
      </w:r>
      <w:r w:rsidRPr="007125FB">
        <w:rPr>
          <w:sz w:val="22"/>
        </w:rPr>
        <w:t>. gada 2</w:t>
      </w:r>
      <w:r>
        <w:rPr>
          <w:sz w:val="22"/>
        </w:rPr>
        <w:t>4</w:t>
      </w:r>
      <w:r w:rsidRPr="007125FB">
        <w:rPr>
          <w:sz w:val="22"/>
        </w:rPr>
        <w:t>. </w:t>
      </w:r>
      <w:r>
        <w:rPr>
          <w:sz w:val="22"/>
        </w:rPr>
        <w:t>marta</w:t>
      </w:r>
      <w:r w:rsidRPr="007125FB">
        <w:rPr>
          <w:sz w:val="22"/>
        </w:rPr>
        <w:t xml:space="preserve"> lēmumu Nr. 2</w:t>
      </w:r>
      <w:r>
        <w:rPr>
          <w:sz w:val="22"/>
        </w:rPr>
        <w:t>0</w:t>
      </w:r>
      <w:r>
        <w:rPr>
          <w:sz w:val="22"/>
        </w:rPr>
        <w:t>,</w:t>
      </w:r>
    </w:p>
    <w:p w14:paraId="0E37D39C" w14:textId="77777777" w:rsidR="001836E8" w:rsidRPr="007125FB" w:rsidRDefault="001836E8" w:rsidP="001836E8">
      <w:pPr>
        <w:tabs>
          <w:tab w:val="left" w:pos="7230"/>
        </w:tabs>
        <w:jc w:val="right"/>
        <w:rPr>
          <w:sz w:val="22"/>
        </w:rPr>
      </w:pPr>
      <w:r w:rsidRPr="007125FB">
        <w:rPr>
          <w:sz w:val="22"/>
        </w:rPr>
        <w:t xml:space="preserve">pamatojoties uz likuma „Par tiesu varu” </w:t>
      </w:r>
    </w:p>
    <w:p w14:paraId="0EBDBEBF" w14:textId="77777777" w:rsidR="001836E8" w:rsidRPr="00A4116C" w:rsidRDefault="001836E8" w:rsidP="001836E8">
      <w:pPr>
        <w:tabs>
          <w:tab w:val="left" w:pos="7230"/>
        </w:tabs>
        <w:jc w:val="right"/>
      </w:pPr>
      <w:r w:rsidRPr="007125FB">
        <w:rPr>
          <w:sz w:val="22"/>
        </w:rPr>
        <w:t>33.</w:t>
      </w:r>
      <w:r w:rsidRPr="007125FB">
        <w:rPr>
          <w:sz w:val="22"/>
          <w:vertAlign w:val="superscript"/>
        </w:rPr>
        <w:t>4</w:t>
      </w:r>
      <w:r w:rsidRPr="007125FB">
        <w:rPr>
          <w:sz w:val="22"/>
        </w:rPr>
        <w:t> panta trešo daļu</w:t>
      </w:r>
    </w:p>
    <w:p w14:paraId="4EA796E3" w14:textId="43CC9A76" w:rsidR="008E4675" w:rsidRPr="00914814" w:rsidRDefault="008E4675" w:rsidP="008E4675">
      <w:pPr>
        <w:jc w:val="right"/>
        <w:rPr>
          <w:szCs w:val="24"/>
        </w:rPr>
      </w:pPr>
    </w:p>
    <w:p w14:paraId="1B4E8BCB" w14:textId="77777777" w:rsidR="008E4675" w:rsidRPr="00914814" w:rsidRDefault="008E4675" w:rsidP="008E4675">
      <w:pPr>
        <w:jc w:val="right"/>
        <w:rPr>
          <w:szCs w:val="24"/>
        </w:rPr>
      </w:pPr>
    </w:p>
    <w:p w14:paraId="0E5452B7" w14:textId="77777777" w:rsidR="008E4675" w:rsidRPr="00914814" w:rsidRDefault="008E4675" w:rsidP="008E4675">
      <w:pPr>
        <w:jc w:val="center"/>
        <w:rPr>
          <w:b/>
          <w:bCs/>
          <w:szCs w:val="24"/>
        </w:rPr>
      </w:pPr>
      <w:r w:rsidRPr="00914814">
        <w:rPr>
          <w:b/>
          <w:bCs/>
          <w:szCs w:val="24"/>
        </w:rPr>
        <w:t xml:space="preserve">Latgales tiesu apgabalā ietilpstošo vispārējās jurisdikcijas rajonu (pilsētu) tiesu </w:t>
      </w:r>
    </w:p>
    <w:p w14:paraId="53F5FE90" w14:textId="0E7752EA" w:rsidR="008E4675" w:rsidRPr="00914814" w:rsidRDefault="008E4675" w:rsidP="008E4675">
      <w:pPr>
        <w:jc w:val="center"/>
        <w:rPr>
          <w:b/>
          <w:bCs/>
          <w:szCs w:val="24"/>
        </w:rPr>
      </w:pPr>
      <w:r w:rsidRPr="00914814">
        <w:rPr>
          <w:b/>
          <w:bCs/>
          <w:szCs w:val="24"/>
        </w:rPr>
        <w:t>REORGANIZĀCIJAS PLĀNS</w:t>
      </w:r>
    </w:p>
    <w:p w14:paraId="12B48D4A" w14:textId="77777777" w:rsidR="008E4675" w:rsidRPr="00914814" w:rsidRDefault="008E4675" w:rsidP="008E4675">
      <w:pPr>
        <w:jc w:val="center"/>
        <w:rPr>
          <w:b/>
          <w:bCs/>
          <w:szCs w:val="24"/>
        </w:rPr>
      </w:pPr>
    </w:p>
    <w:p w14:paraId="3E7FA392" w14:textId="77777777" w:rsidR="00990FA9" w:rsidRPr="00914814" w:rsidRDefault="00990FA9" w:rsidP="00990FA9">
      <w:pPr>
        <w:rPr>
          <w:b/>
          <w:bCs/>
          <w:szCs w:val="24"/>
        </w:rPr>
      </w:pPr>
    </w:p>
    <w:p w14:paraId="65E76AEB" w14:textId="7A3AD80F" w:rsidR="00990FA9" w:rsidRPr="00914814" w:rsidRDefault="008E4675" w:rsidP="00990FA9">
      <w:pPr>
        <w:rPr>
          <w:b/>
          <w:bCs/>
          <w:szCs w:val="24"/>
        </w:rPr>
      </w:pPr>
      <w:r w:rsidRPr="00914814">
        <w:rPr>
          <w:b/>
          <w:bCs/>
          <w:szCs w:val="24"/>
        </w:rPr>
        <w:t xml:space="preserve">Reorganizācijas nepieciešamība. </w:t>
      </w:r>
    </w:p>
    <w:p w14:paraId="2BA9F44C" w14:textId="59A020AD" w:rsidR="00990FA9" w:rsidRPr="00914814" w:rsidRDefault="008E4675" w:rsidP="00990FA9">
      <w:pPr>
        <w:rPr>
          <w:b/>
          <w:bCs/>
          <w:szCs w:val="24"/>
        </w:rPr>
      </w:pPr>
      <w:r w:rsidRPr="00914814">
        <w:rPr>
          <w:szCs w:val="24"/>
        </w:rPr>
        <w:t xml:space="preserve">2016.gada 1.februārī tiesu teritoriālās reformas ietvaros Latgales tiesu apgabalā tika izveidotas divas tiesas – Daugavpils tiesa un Rēzeknes tiesa. Atzīmējams, ka šī bija pirmā tiesu teritoriju apvienošana ārpus Rīgas tiesu apgabala un līdz ar to tika izvēlēts risinājums veidot divas rajona (pilsētas) tiesas apgabaltiesas teritorijā, lai neradītu riskus tiesas darba organizācijai un pieejamībai. Vienlaikus, izvērtējot šīs reformas ietekmi un veicot tiesu teritoriju reformas pārējos tiesu apgabalos, atzīts par iespējamu un lietderīgu veidot vienu rajona (pilsētas) tiesu apgabaltiesas teritorijas ietvaros. </w:t>
      </w:r>
    </w:p>
    <w:p w14:paraId="11AEBD27" w14:textId="3098587F" w:rsidR="00990FA9" w:rsidRPr="00914814" w:rsidRDefault="008E4675" w:rsidP="00990FA9">
      <w:pPr>
        <w:rPr>
          <w:szCs w:val="24"/>
        </w:rPr>
      </w:pPr>
      <w:r w:rsidRPr="00914814">
        <w:rPr>
          <w:szCs w:val="24"/>
        </w:rPr>
        <w:t xml:space="preserve">Atbilstoši Tieslietu padomes 2021.gada 22.oktobra sēdē apstiprinātajam darba grupas Tiesu efektivitātes stiprināšanai rīcības plāna IV sadaļas 1.2. punkta a) apakšpunktam darba grupa atzina par nepieciešamu turpināt tiesu teritoriālo reformu un vērtēt jautājumu par Latgalē esošo rajona (pilsētu) tiesu skaitu. </w:t>
      </w:r>
    </w:p>
    <w:p w14:paraId="6D213D30" w14:textId="79FD9E4C" w:rsidR="008E4675" w:rsidRPr="00914814" w:rsidRDefault="008E4675" w:rsidP="008E4675">
      <w:pPr>
        <w:rPr>
          <w:szCs w:val="24"/>
        </w:rPr>
      </w:pPr>
      <w:r w:rsidRPr="00914814">
        <w:rPr>
          <w:szCs w:val="24"/>
        </w:rPr>
        <w:t>[1] Tieslietu padomes darba grupa Tiesu efektivitātes stiprināšanai 2022.gadā veica izvērtējumu par apstiprināto tiesneša amata vietu skaita atbilstību tiesai piekritīgajam lietu apjomam vispārējās jurisdikcijas rajona (pilsētas) tiesās un apgabaltiesās</w:t>
      </w:r>
      <w:r w:rsidRPr="00914814">
        <w:rPr>
          <w:rStyle w:val="FootnoteReference"/>
          <w:szCs w:val="24"/>
        </w:rPr>
        <w:footnoteReference w:id="1"/>
      </w:r>
      <w:r w:rsidRPr="00914814">
        <w:rPr>
          <w:szCs w:val="24"/>
        </w:rPr>
        <w:t>. Minētajā ziņojumā cita starpā secināts, ka Rēzeknes tiesā ir viens no mazākajiem saņemto lietu skaita rādītājiem uz vienu apstiprinātu tiesneša amata vietu (gan ar, gan bez izmeklēšanas tiesnešu jautājumiem un sodu izpildes lietām). Rēzeknes tiesā saņemto lietu skaits attiecināts pret vienu apstiprināto tiesneša amata vietu ir bijis 21%-19% mazāks nekā vidējais saņemto lietu skaits uz vienu apstiprinātu tiesneša amata vietu starp citām rajona (pilsētas) tiesām (objektīvāku rādītāju iegūšanai, aprēķinot vidējo lielumu, netika ņemta vērā maksimālā un minimālā rādītāja vērtība, t.s. mediānas lielums). Tai pat laikā tiesā bija vērojams salīdzinoši liels neizskatīto lietu skaits uz vienu apstiprinātu tiesneša amata vietu starp tiesām ārpus Rīgas tiesu apgabala (63%). Rēzeknes tiesā datu analīzes periodā bija aizpildītas visas apstiprinātās tiesnešu amata vietas. Attiecīgi ir rodami risinājumi uz tiesnesi saņemtā lietu skaita izlīdzināšanai, pietuvinot to vidējiem rādītājiem valstī, vienlaikus samazinot neizskatīto lietu atlikumu.</w:t>
      </w:r>
    </w:p>
    <w:p w14:paraId="2C871B77" w14:textId="77777777" w:rsidR="008E4675" w:rsidRPr="00914814" w:rsidRDefault="008E4675" w:rsidP="008E4675">
      <w:pPr>
        <w:rPr>
          <w:szCs w:val="24"/>
        </w:rPr>
      </w:pPr>
      <w:r w:rsidRPr="00914814">
        <w:rPr>
          <w:szCs w:val="24"/>
        </w:rPr>
        <w:t>Lai minēto sasniegtu, darba grupa ierosināja, ka veicami šādi pasākumi: apvienojama Daugavpils tiesa un Rēzeknes tiesa, izveidojot vienu rajona (pilsētas) tiesu Latgales tiesu apgabalā. Tiesu apvienošana būtu plānojama jau ar 2023.gadu, ņemot vērā vakanču skaitu Daugavpils tiesā, kas pamatā atstās ietekmi uz krimināllietu izskatīšanu. Tika atzīmēts, ka Daugavpils tiesā bija viens no lielākajiem krimināllietu uzkrājumiem (neizskatītās krimināllietas veidoja 96% no tiesā saņemtajām krimināllietām) un otri ilgākie krimināllietu iztiesāšanas termiņi valstī. Savukārt neizskatīto civillietu uzkrājums Daugavpils tiesā ir salīdzinoši neliels un arī lietu izskatīšanas termiņi vieni no visīsākajiem</w:t>
      </w:r>
    </w:p>
    <w:p w14:paraId="56356F02" w14:textId="77777777" w:rsidR="008E4675" w:rsidRPr="00914814" w:rsidRDefault="008E4675" w:rsidP="008E4675">
      <w:pPr>
        <w:rPr>
          <w:szCs w:val="24"/>
        </w:rPr>
      </w:pPr>
      <w:r w:rsidRPr="00914814">
        <w:rPr>
          <w:szCs w:val="24"/>
        </w:rPr>
        <w:t>valstī. Rēzeknes tiesā situācija bija pretēja, proti – neizskatīto civillietu uzkrājums ir lielāks nekā krimināllietu. Pamatojoties uz minēto, darba grupa secināja, ka abu tiesu resursi būtu savstarpēji papildinoši un šo tiesu apvienošana ne tikai nodrošinātu līdzvērtīgāku saņemto lietu skaitu, bet arī palīdzētu samazināt uzkrājumus šajās tiesās.</w:t>
      </w:r>
    </w:p>
    <w:p w14:paraId="580CAEFB" w14:textId="42042C1D" w:rsidR="008E4675" w:rsidRDefault="008E4675" w:rsidP="008E4675">
      <w:pPr>
        <w:rPr>
          <w:rStyle w:val="spelle"/>
          <w:szCs w:val="24"/>
        </w:rPr>
      </w:pPr>
      <w:r w:rsidRPr="00914814">
        <w:rPr>
          <w:rStyle w:val="spelle"/>
          <w:szCs w:val="24"/>
        </w:rPr>
        <w:t>[2] Saskaņā ar Tieslietu padomes 2022.gada 18.maija lēmumu Nr.33 "Par tiesnešu skaita noteikšanu katrā  rajona (pilsētas) tiesā " Daugavpils tiesā ir 26 amata vietas un Rēzeknes tiesā ir 18 amata vietas. Šobrīd Daugavpils tiesā faktiski ir 22 tiesneši, bet Rēzeknes tiesā ir 17 tiesneši (sk. 1.tabulu Tiesnešu skaits).</w:t>
      </w:r>
    </w:p>
    <w:p w14:paraId="351D26A8" w14:textId="77777777" w:rsidR="00B92139" w:rsidRPr="00914814" w:rsidRDefault="00B92139" w:rsidP="008E4675">
      <w:pPr>
        <w:rPr>
          <w:rStyle w:val="spelle"/>
          <w:szCs w:val="24"/>
        </w:rPr>
      </w:pPr>
    </w:p>
    <w:tbl>
      <w:tblPr>
        <w:tblStyle w:val="TableGrid"/>
        <w:tblW w:w="0" w:type="auto"/>
        <w:tblInd w:w="1456" w:type="dxa"/>
        <w:tblLook w:val="04A0" w:firstRow="1" w:lastRow="0" w:firstColumn="1" w:lastColumn="0" w:noHBand="0" w:noVBand="1"/>
      </w:tblPr>
      <w:tblGrid>
        <w:gridCol w:w="3114"/>
        <w:gridCol w:w="1984"/>
        <w:gridCol w:w="1985"/>
      </w:tblGrid>
      <w:tr w:rsidR="008E4675" w:rsidRPr="00914814" w14:paraId="418FD8B3" w14:textId="77777777" w:rsidTr="00F84D71">
        <w:tc>
          <w:tcPr>
            <w:tcW w:w="3114" w:type="dxa"/>
            <w:tcBorders>
              <w:top w:val="single" w:sz="12" w:space="0" w:color="auto"/>
              <w:left w:val="single" w:sz="12" w:space="0" w:color="auto"/>
              <w:bottom w:val="single" w:sz="12" w:space="0" w:color="auto"/>
            </w:tcBorders>
          </w:tcPr>
          <w:p w14:paraId="79A1C931" w14:textId="77777777" w:rsidR="008E4675" w:rsidRPr="00914814" w:rsidRDefault="008E4675" w:rsidP="00F84D71">
            <w:pPr>
              <w:rPr>
                <w:rStyle w:val="spelle"/>
                <w:b/>
                <w:bCs/>
                <w:szCs w:val="24"/>
              </w:rPr>
            </w:pPr>
            <w:r w:rsidRPr="00914814">
              <w:rPr>
                <w:rStyle w:val="spelle"/>
                <w:b/>
                <w:bCs/>
                <w:szCs w:val="24"/>
              </w:rPr>
              <w:lastRenderedPageBreak/>
              <w:t>Tiesa</w:t>
            </w:r>
          </w:p>
        </w:tc>
        <w:tc>
          <w:tcPr>
            <w:tcW w:w="1984" w:type="dxa"/>
            <w:tcBorders>
              <w:top w:val="single" w:sz="12" w:space="0" w:color="auto"/>
              <w:bottom w:val="single" w:sz="12" w:space="0" w:color="auto"/>
            </w:tcBorders>
          </w:tcPr>
          <w:p w14:paraId="4EB06039" w14:textId="77777777" w:rsidR="008E4675" w:rsidRPr="00914814" w:rsidRDefault="008E4675" w:rsidP="00F84D71">
            <w:pPr>
              <w:rPr>
                <w:rStyle w:val="spelle"/>
                <w:b/>
                <w:bCs/>
                <w:szCs w:val="24"/>
              </w:rPr>
            </w:pPr>
            <w:r w:rsidRPr="00914814">
              <w:rPr>
                <w:rStyle w:val="spelle"/>
                <w:b/>
                <w:bCs/>
                <w:szCs w:val="24"/>
              </w:rPr>
              <w:t>Tiesnešu amata vietu skaits</w:t>
            </w:r>
          </w:p>
        </w:tc>
        <w:tc>
          <w:tcPr>
            <w:tcW w:w="1985" w:type="dxa"/>
            <w:tcBorders>
              <w:top w:val="single" w:sz="12" w:space="0" w:color="auto"/>
              <w:bottom w:val="single" w:sz="12" w:space="0" w:color="auto"/>
              <w:right w:val="single" w:sz="12" w:space="0" w:color="auto"/>
            </w:tcBorders>
          </w:tcPr>
          <w:p w14:paraId="5F685B9F" w14:textId="77777777" w:rsidR="008E4675" w:rsidRPr="00914814" w:rsidRDefault="008E4675" w:rsidP="00F84D71">
            <w:pPr>
              <w:rPr>
                <w:rStyle w:val="spelle"/>
                <w:b/>
                <w:bCs/>
                <w:szCs w:val="24"/>
              </w:rPr>
            </w:pPr>
            <w:r w:rsidRPr="00914814">
              <w:rPr>
                <w:rStyle w:val="spelle"/>
                <w:b/>
                <w:bCs/>
                <w:szCs w:val="24"/>
              </w:rPr>
              <w:t>Tiesnešu faktiskais skaits</w:t>
            </w:r>
            <w:r w:rsidRPr="00914814">
              <w:rPr>
                <w:rStyle w:val="FootnoteReference"/>
                <w:b/>
                <w:bCs/>
                <w:szCs w:val="24"/>
              </w:rPr>
              <w:footnoteReference w:id="2"/>
            </w:r>
          </w:p>
        </w:tc>
      </w:tr>
      <w:tr w:rsidR="008E4675" w:rsidRPr="00914814" w14:paraId="016AB9CD" w14:textId="77777777" w:rsidTr="00F84D71">
        <w:tc>
          <w:tcPr>
            <w:tcW w:w="3114" w:type="dxa"/>
            <w:tcBorders>
              <w:top w:val="single" w:sz="12" w:space="0" w:color="auto"/>
              <w:left w:val="single" w:sz="12" w:space="0" w:color="auto"/>
            </w:tcBorders>
          </w:tcPr>
          <w:p w14:paraId="4679211F" w14:textId="77777777" w:rsidR="008E4675" w:rsidRPr="00914814" w:rsidRDefault="008E4675" w:rsidP="00F84D71">
            <w:pPr>
              <w:rPr>
                <w:rStyle w:val="spelle"/>
                <w:szCs w:val="24"/>
              </w:rPr>
            </w:pPr>
            <w:r w:rsidRPr="00914814">
              <w:rPr>
                <w:rStyle w:val="spelle"/>
                <w:szCs w:val="24"/>
              </w:rPr>
              <w:t>Daugavpils tiesa</w:t>
            </w:r>
          </w:p>
        </w:tc>
        <w:tc>
          <w:tcPr>
            <w:tcW w:w="1984" w:type="dxa"/>
            <w:tcBorders>
              <w:top w:val="single" w:sz="12" w:space="0" w:color="auto"/>
            </w:tcBorders>
          </w:tcPr>
          <w:p w14:paraId="2FF870CA" w14:textId="77777777" w:rsidR="008E4675" w:rsidRPr="00914814" w:rsidRDefault="008E4675" w:rsidP="00F84D71">
            <w:pPr>
              <w:jc w:val="center"/>
              <w:rPr>
                <w:rStyle w:val="spelle"/>
                <w:szCs w:val="24"/>
              </w:rPr>
            </w:pPr>
            <w:r w:rsidRPr="00914814">
              <w:rPr>
                <w:rStyle w:val="spelle"/>
                <w:szCs w:val="24"/>
              </w:rPr>
              <w:t>26</w:t>
            </w:r>
          </w:p>
        </w:tc>
        <w:tc>
          <w:tcPr>
            <w:tcW w:w="1985" w:type="dxa"/>
            <w:tcBorders>
              <w:top w:val="single" w:sz="12" w:space="0" w:color="auto"/>
              <w:right w:val="single" w:sz="12" w:space="0" w:color="auto"/>
            </w:tcBorders>
          </w:tcPr>
          <w:p w14:paraId="690BB6A5" w14:textId="77777777" w:rsidR="008E4675" w:rsidRPr="00914814" w:rsidRDefault="008E4675" w:rsidP="00F84D71">
            <w:pPr>
              <w:jc w:val="center"/>
              <w:rPr>
                <w:rStyle w:val="spelle"/>
                <w:szCs w:val="24"/>
              </w:rPr>
            </w:pPr>
            <w:r w:rsidRPr="00914814">
              <w:rPr>
                <w:rStyle w:val="spelle"/>
                <w:szCs w:val="24"/>
              </w:rPr>
              <w:t>22</w:t>
            </w:r>
          </w:p>
        </w:tc>
      </w:tr>
      <w:tr w:rsidR="008E4675" w:rsidRPr="00914814" w14:paraId="59EB9B8B" w14:textId="77777777" w:rsidTr="00F84D71">
        <w:tc>
          <w:tcPr>
            <w:tcW w:w="3114" w:type="dxa"/>
            <w:tcBorders>
              <w:left w:val="single" w:sz="12" w:space="0" w:color="auto"/>
              <w:bottom w:val="single" w:sz="12" w:space="0" w:color="auto"/>
            </w:tcBorders>
          </w:tcPr>
          <w:p w14:paraId="7666A97D" w14:textId="77777777" w:rsidR="008E4675" w:rsidRPr="00914814" w:rsidRDefault="008E4675" w:rsidP="00F84D71">
            <w:pPr>
              <w:rPr>
                <w:rStyle w:val="spelle"/>
                <w:szCs w:val="24"/>
              </w:rPr>
            </w:pPr>
            <w:r w:rsidRPr="00914814">
              <w:rPr>
                <w:rStyle w:val="spelle"/>
                <w:szCs w:val="24"/>
              </w:rPr>
              <w:t>no tiem ar specializāciju zemesgrāmatu lietās</w:t>
            </w:r>
          </w:p>
        </w:tc>
        <w:tc>
          <w:tcPr>
            <w:tcW w:w="1984" w:type="dxa"/>
            <w:tcBorders>
              <w:bottom w:val="single" w:sz="12" w:space="0" w:color="auto"/>
            </w:tcBorders>
          </w:tcPr>
          <w:p w14:paraId="5B810D35" w14:textId="77777777" w:rsidR="008E4675" w:rsidRPr="00914814" w:rsidRDefault="008E4675" w:rsidP="00F84D71">
            <w:pPr>
              <w:jc w:val="center"/>
              <w:rPr>
                <w:rStyle w:val="spelle"/>
                <w:szCs w:val="24"/>
              </w:rPr>
            </w:pPr>
            <w:r w:rsidRPr="00914814">
              <w:rPr>
                <w:rStyle w:val="spelle"/>
                <w:szCs w:val="24"/>
              </w:rPr>
              <w:t>5</w:t>
            </w:r>
          </w:p>
        </w:tc>
        <w:tc>
          <w:tcPr>
            <w:tcW w:w="1985" w:type="dxa"/>
            <w:tcBorders>
              <w:bottom w:val="single" w:sz="12" w:space="0" w:color="auto"/>
              <w:right w:val="single" w:sz="12" w:space="0" w:color="auto"/>
            </w:tcBorders>
          </w:tcPr>
          <w:p w14:paraId="00E485BF" w14:textId="77777777" w:rsidR="008E4675" w:rsidRPr="00914814" w:rsidRDefault="008E4675" w:rsidP="00F84D71">
            <w:pPr>
              <w:jc w:val="center"/>
              <w:rPr>
                <w:rStyle w:val="spelle"/>
                <w:szCs w:val="24"/>
              </w:rPr>
            </w:pPr>
            <w:r w:rsidRPr="00914814">
              <w:rPr>
                <w:rStyle w:val="spelle"/>
                <w:szCs w:val="24"/>
              </w:rPr>
              <w:t>5</w:t>
            </w:r>
          </w:p>
        </w:tc>
      </w:tr>
      <w:tr w:rsidR="008E4675" w:rsidRPr="00914814" w14:paraId="031AE871" w14:textId="77777777" w:rsidTr="00F84D71">
        <w:tc>
          <w:tcPr>
            <w:tcW w:w="3114" w:type="dxa"/>
            <w:tcBorders>
              <w:top w:val="single" w:sz="12" w:space="0" w:color="auto"/>
              <w:left w:val="single" w:sz="12" w:space="0" w:color="auto"/>
            </w:tcBorders>
          </w:tcPr>
          <w:p w14:paraId="3EBB1550" w14:textId="77777777" w:rsidR="008E4675" w:rsidRPr="00914814" w:rsidRDefault="008E4675" w:rsidP="00F84D71">
            <w:pPr>
              <w:rPr>
                <w:rStyle w:val="spelle"/>
                <w:szCs w:val="24"/>
              </w:rPr>
            </w:pPr>
            <w:r w:rsidRPr="00914814">
              <w:rPr>
                <w:rStyle w:val="spelle"/>
                <w:szCs w:val="24"/>
              </w:rPr>
              <w:t>Rēzeknes tiesa</w:t>
            </w:r>
          </w:p>
        </w:tc>
        <w:tc>
          <w:tcPr>
            <w:tcW w:w="1984" w:type="dxa"/>
            <w:tcBorders>
              <w:top w:val="single" w:sz="12" w:space="0" w:color="auto"/>
            </w:tcBorders>
          </w:tcPr>
          <w:p w14:paraId="2A2D7FFF" w14:textId="77777777" w:rsidR="008E4675" w:rsidRPr="00914814" w:rsidRDefault="008E4675" w:rsidP="00F84D71">
            <w:pPr>
              <w:jc w:val="center"/>
              <w:rPr>
                <w:rStyle w:val="spelle"/>
                <w:szCs w:val="24"/>
              </w:rPr>
            </w:pPr>
            <w:r w:rsidRPr="00914814">
              <w:rPr>
                <w:rStyle w:val="spelle"/>
                <w:szCs w:val="24"/>
              </w:rPr>
              <w:t>18</w:t>
            </w:r>
          </w:p>
        </w:tc>
        <w:tc>
          <w:tcPr>
            <w:tcW w:w="1985" w:type="dxa"/>
            <w:tcBorders>
              <w:top w:val="single" w:sz="12" w:space="0" w:color="auto"/>
              <w:right w:val="single" w:sz="12" w:space="0" w:color="auto"/>
            </w:tcBorders>
          </w:tcPr>
          <w:p w14:paraId="2E941CA0" w14:textId="77777777" w:rsidR="008E4675" w:rsidRPr="00914814" w:rsidRDefault="008E4675" w:rsidP="00F84D71">
            <w:pPr>
              <w:jc w:val="center"/>
              <w:rPr>
                <w:rStyle w:val="spelle"/>
                <w:szCs w:val="24"/>
              </w:rPr>
            </w:pPr>
            <w:r w:rsidRPr="00914814">
              <w:rPr>
                <w:rStyle w:val="spelle"/>
                <w:szCs w:val="24"/>
              </w:rPr>
              <w:t>17</w:t>
            </w:r>
          </w:p>
        </w:tc>
      </w:tr>
      <w:tr w:rsidR="008E4675" w:rsidRPr="00914814" w14:paraId="0AE5F6C9" w14:textId="77777777" w:rsidTr="00F84D71">
        <w:tc>
          <w:tcPr>
            <w:tcW w:w="3114" w:type="dxa"/>
            <w:tcBorders>
              <w:left w:val="single" w:sz="12" w:space="0" w:color="auto"/>
              <w:bottom w:val="single" w:sz="12" w:space="0" w:color="auto"/>
            </w:tcBorders>
          </w:tcPr>
          <w:p w14:paraId="3A53E103" w14:textId="77777777" w:rsidR="008E4675" w:rsidRPr="00914814" w:rsidRDefault="008E4675" w:rsidP="00F84D71">
            <w:pPr>
              <w:rPr>
                <w:rStyle w:val="spelle"/>
                <w:szCs w:val="24"/>
              </w:rPr>
            </w:pPr>
            <w:r w:rsidRPr="00914814">
              <w:rPr>
                <w:rStyle w:val="spelle"/>
                <w:szCs w:val="24"/>
              </w:rPr>
              <w:t>no tiem ar specializāciju zemesgrāmatu lietās</w:t>
            </w:r>
          </w:p>
        </w:tc>
        <w:tc>
          <w:tcPr>
            <w:tcW w:w="1984" w:type="dxa"/>
            <w:tcBorders>
              <w:bottom w:val="single" w:sz="12" w:space="0" w:color="auto"/>
            </w:tcBorders>
          </w:tcPr>
          <w:p w14:paraId="3EEBFF24" w14:textId="77777777" w:rsidR="008E4675" w:rsidRPr="00914814" w:rsidRDefault="008E4675" w:rsidP="00F84D71">
            <w:pPr>
              <w:jc w:val="center"/>
              <w:rPr>
                <w:rStyle w:val="spelle"/>
                <w:szCs w:val="24"/>
              </w:rPr>
            </w:pPr>
            <w:r w:rsidRPr="00914814">
              <w:rPr>
                <w:rStyle w:val="spelle"/>
                <w:szCs w:val="24"/>
              </w:rPr>
              <w:t>4</w:t>
            </w:r>
          </w:p>
        </w:tc>
        <w:tc>
          <w:tcPr>
            <w:tcW w:w="1985" w:type="dxa"/>
            <w:tcBorders>
              <w:bottom w:val="single" w:sz="12" w:space="0" w:color="auto"/>
              <w:right w:val="single" w:sz="12" w:space="0" w:color="auto"/>
            </w:tcBorders>
          </w:tcPr>
          <w:p w14:paraId="7EA7EAC1" w14:textId="77777777" w:rsidR="008E4675" w:rsidRPr="00914814" w:rsidRDefault="008E4675" w:rsidP="00F84D71">
            <w:pPr>
              <w:jc w:val="center"/>
              <w:rPr>
                <w:rStyle w:val="spelle"/>
                <w:szCs w:val="24"/>
              </w:rPr>
            </w:pPr>
            <w:r w:rsidRPr="00914814">
              <w:rPr>
                <w:rStyle w:val="spelle"/>
                <w:szCs w:val="24"/>
              </w:rPr>
              <w:t>4</w:t>
            </w:r>
          </w:p>
        </w:tc>
      </w:tr>
      <w:tr w:rsidR="008E4675" w:rsidRPr="00914814" w14:paraId="008D8687" w14:textId="77777777" w:rsidTr="00F84D71">
        <w:tc>
          <w:tcPr>
            <w:tcW w:w="3114" w:type="dxa"/>
            <w:tcBorders>
              <w:top w:val="single" w:sz="12" w:space="0" w:color="auto"/>
              <w:left w:val="single" w:sz="12" w:space="0" w:color="auto"/>
              <w:bottom w:val="single" w:sz="12" w:space="0" w:color="auto"/>
            </w:tcBorders>
          </w:tcPr>
          <w:p w14:paraId="33393C7C" w14:textId="77777777" w:rsidR="008E4675" w:rsidRPr="00914814" w:rsidRDefault="008E4675" w:rsidP="00F84D71">
            <w:pPr>
              <w:rPr>
                <w:rStyle w:val="spelle"/>
                <w:b/>
                <w:bCs/>
                <w:szCs w:val="24"/>
              </w:rPr>
            </w:pPr>
            <w:r w:rsidRPr="00914814">
              <w:rPr>
                <w:rStyle w:val="spelle"/>
                <w:b/>
                <w:bCs/>
                <w:szCs w:val="24"/>
              </w:rPr>
              <w:t>Kopā:</w:t>
            </w:r>
          </w:p>
        </w:tc>
        <w:tc>
          <w:tcPr>
            <w:tcW w:w="1984" w:type="dxa"/>
            <w:tcBorders>
              <w:top w:val="single" w:sz="12" w:space="0" w:color="auto"/>
              <w:bottom w:val="single" w:sz="12" w:space="0" w:color="auto"/>
            </w:tcBorders>
          </w:tcPr>
          <w:p w14:paraId="35D2351E" w14:textId="77777777" w:rsidR="008E4675" w:rsidRPr="00914814" w:rsidRDefault="008E4675" w:rsidP="00F84D71">
            <w:pPr>
              <w:jc w:val="center"/>
              <w:rPr>
                <w:rStyle w:val="spelle"/>
                <w:szCs w:val="24"/>
              </w:rPr>
            </w:pPr>
            <w:r w:rsidRPr="00914814">
              <w:rPr>
                <w:rStyle w:val="spelle"/>
                <w:szCs w:val="24"/>
              </w:rPr>
              <w:t>44</w:t>
            </w:r>
          </w:p>
        </w:tc>
        <w:tc>
          <w:tcPr>
            <w:tcW w:w="1985" w:type="dxa"/>
            <w:tcBorders>
              <w:top w:val="single" w:sz="12" w:space="0" w:color="auto"/>
              <w:bottom w:val="single" w:sz="12" w:space="0" w:color="auto"/>
              <w:right w:val="single" w:sz="12" w:space="0" w:color="auto"/>
            </w:tcBorders>
          </w:tcPr>
          <w:p w14:paraId="5C4C9218" w14:textId="77777777" w:rsidR="008E4675" w:rsidRPr="00914814" w:rsidRDefault="008E4675" w:rsidP="00F84D71">
            <w:pPr>
              <w:jc w:val="center"/>
              <w:rPr>
                <w:rStyle w:val="spelle"/>
                <w:szCs w:val="24"/>
              </w:rPr>
            </w:pPr>
            <w:r w:rsidRPr="00914814">
              <w:rPr>
                <w:rStyle w:val="spelle"/>
                <w:szCs w:val="24"/>
              </w:rPr>
              <w:t>39</w:t>
            </w:r>
          </w:p>
        </w:tc>
      </w:tr>
    </w:tbl>
    <w:p w14:paraId="506E9A6C" w14:textId="1EF157CB" w:rsidR="008E4675" w:rsidRPr="00914814" w:rsidRDefault="008E4675" w:rsidP="008E4675">
      <w:pPr>
        <w:jc w:val="center"/>
        <w:rPr>
          <w:rStyle w:val="spelle"/>
          <w:szCs w:val="24"/>
        </w:rPr>
      </w:pPr>
      <w:r w:rsidRPr="00914814">
        <w:rPr>
          <w:rStyle w:val="spelle"/>
          <w:szCs w:val="24"/>
        </w:rPr>
        <w:t>(1.tabula Tiesnešu skaits)</w:t>
      </w:r>
    </w:p>
    <w:p w14:paraId="2BC1C5C3" w14:textId="77777777" w:rsidR="008E4675" w:rsidRPr="00914814" w:rsidRDefault="008E4675" w:rsidP="008E4675">
      <w:pPr>
        <w:jc w:val="center"/>
        <w:rPr>
          <w:rStyle w:val="spelle"/>
          <w:szCs w:val="24"/>
        </w:rPr>
      </w:pPr>
    </w:p>
    <w:p w14:paraId="3E26EF9C" w14:textId="77777777" w:rsidR="008E4675" w:rsidRPr="00914814" w:rsidRDefault="008E4675" w:rsidP="008E4675">
      <w:pPr>
        <w:rPr>
          <w:rStyle w:val="spelle"/>
          <w:szCs w:val="24"/>
        </w:rPr>
      </w:pPr>
      <w:r w:rsidRPr="00914814">
        <w:rPr>
          <w:rStyle w:val="spelle"/>
          <w:szCs w:val="24"/>
        </w:rPr>
        <w:t>Vērtējot noslodzi Daugavpils tiesā un Rēzeknes tiesā, var secināt, ka 2022.gadā Daugavpils tiesā saņemtās lietas (neskaitot zemesgrāmatu jautājumus) uz vienu tiesnesi bija 143 lietas (2021.g. – 136,7 lietas), savukārt Rēzeknes tiesā 107,3 lietas (neskaitot zemesgrāmatu jautājumus) (2021.g. – 98,1)</w:t>
      </w:r>
      <w:r w:rsidRPr="00914814">
        <w:rPr>
          <w:rStyle w:val="FootnoteReference"/>
          <w:szCs w:val="24"/>
        </w:rPr>
        <w:footnoteReference w:id="3"/>
      </w:r>
      <w:r w:rsidRPr="00914814">
        <w:rPr>
          <w:rStyle w:val="spelle"/>
          <w:szCs w:val="24"/>
        </w:rPr>
        <w:t>, kas ļauj secināt, ka šobrīd Daugavpils tiesā vidēji uz vienu tiesnesis 2022.gadā bija par 35,7 lietām vairāk. Tāpat jāvērš uzmanību, ka 2022.gadā Daugavpils tiesā uz vienu tiesnesi esošais lietu skaits bija augstākais starp visām Latvijas rajona (pilsētas) tiesām (sk. 1.att.).</w:t>
      </w:r>
    </w:p>
    <w:p w14:paraId="76C318D2" w14:textId="77777777" w:rsidR="008E4675" w:rsidRPr="00914814" w:rsidRDefault="008E4675" w:rsidP="008E4675">
      <w:pPr>
        <w:jc w:val="center"/>
        <w:rPr>
          <w:szCs w:val="24"/>
        </w:rPr>
      </w:pPr>
      <w:r w:rsidRPr="00914814">
        <w:rPr>
          <w:noProof/>
          <w:szCs w:val="24"/>
        </w:rPr>
        <w:drawing>
          <wp:inline distT="0" distB="0" distL="0" distR="0" wp14:anchorId="369BB837" wp14:editId="0EF6E4BC">
            <wp:extent cx="5895975" cy="3857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9C38BC" w14:textId="7A0D0194" w:rsidR="008E4675" w:rsidRPr="00914814" w:rsidRDefault="008E4675" w:rsidP="008E4675">
      <w:pPr>
        <w:pStyle w:val="ListParagraph"/>
        <w:numPr>
          <w:ilvl w:val="0"/>
          <w:numId w:val="26"/>
        </w:numPr>
        <w:jc w:val="center"/>
        <w:rPr>
          <w:szCs w:val="24"/>
        </w:rPr>
      </w:pPr>
      <w:r w:rsidRPr="00914814">
        <w:rPr>
          <w:szCs w:val="24"/>
        </w:rPr>
        <w:t>attēls Saņemto lietu skaits uz vienu tiesnesi)</w:t>
      </w:r>
    </w:p>
    <w:p w14:paraId="062CA6F0" w14:textId="77777777" w:rsidR="008E4675" w:rsidRPr="00914814" w:rsidRDefault="008E4675" w:rsidP="008E4675">
      <w:pPr>
        <w:pStyle w:val="ListParagraph"/>
        <w:rPr>
          <w:szCs w:val="24"/>
        </w:rPr>
      </w:pPr>
    </w:p>
    <w:p w14:paraId="4539554B" w14:textId="77777777" w:rsidR="008E4675" w:rsidRPr="00914814" w:rsidRDefault="008E4675" w:rsidP="008E4675">
      <w:pPr>
        <w:rPr>
          <w:szCs w:val="24"/>
        </w:rPr>
      </w:pPr>
      <w:r w:rsidRPr="00914814">
        <w:rPr>
          <w:szCs w:val="24"/>
        </w:rPr>
        <w:t xml:space="preserve">[3] Aplūkojot 2.attēlu, kurā atspoguļots izskatīto lietu skaits uz vienu tiesnesi Daugavpils tiesā un Rēzeknes tiesā, var novērot, ka pēdējo divu gadu griezumā Rēzeknes tiesā ir viens no zemākajiem rādītājiem (2021.g. – 107,1 lietas, bet 2022.g. – 120,1 lietas uz vienu tiesnesis), turpretī Daugavpils tiesā starp visām Latvijas rajona (pilsētas) tiesām 2022.gadā bija visaugstākais izskatīto lietu skaits uz vienu tiesnesi - 152,9 lietas. Līdz ar to Daugavpils tiesas pievienošana Rēzeknes tiesai radītu apstākļus vienmērīgākai saņemto lietu sadalei un veicinātu noslodzes izlīdzināšanos starp abu tiesu tiesnešiem. Piemēram, ja aritmētiski sadala Rēzeknes tiesā un Daugavpils tiesā 2022.gadā izskatīto lietu skaitu uz vienu tiesnesi, tad iegūtu aptuveni 136,5 izskatīto lietu uz vienu tienesi Latgales </w:t>
      </w:r>
      <w:r w:rsidRPr="00914814">
        <w:rPr>
          <w:szCs w:val="24"/>
        </w:rPr>
        <w:lastRenderedPageBreak/>
        <w:t xml:space="preserve">tiesu apgabalā, kas nozīmē, ka noslodzes ziņā Latgales tiesu apgabalā izskatīto lietu skaits pietuvojas citu rajona (pilsētas) tiesu rādītājiem par izskatīto lietu skaitu uz vienu tiesnesi. </w:t>
      </w:r>
    </w:p>
    <w:p w14:paraId="438A05A6" w14:textId="0E7FF022" w:rsidR="008E4675" w:rsidRPr="00914814" w:rsidRDefault="008E4675" w:rsidP="008E4675">
      <w:pPr>
        <w:rPr>
          <w:szCs w:val="24"/>
        </w:rPr>
      </w:pPr>
      <w:r w:rsidRPr="00914814">
        <w:rPr>
          <w:b/>
          <w:bCs/>
          <w:szCs w:val="24"/>
        </w:rPr>
        <w:t>No minētā secināms, ka</w:t>
      </w:r>
      <w:r w:rsidR="00990FA9" w:rsidRPr="00914814">
        <w:rPr>
          <w:b/>
          <w:bCs/>
          <w:szCs w:val="24"/>
        </w:rPr>
        <w:t>,</w:t>
      </w:r>
      <w:r w:rsidRPr="00914814">
        <w:rPr>
          <w:b/>
          <w:bCs/>
          <w:szCs w:val="24"/>
        </w:rPr>
        <w:t xml:space="preserve"> apvienojot abas tiesas</w:t>
      </w:r>
      <w:r w:rsidR="00990FA9" w:rsidRPr="00914814">
        <w:rPr>
          <w:b/>
          <w:bCs/>
          <w:szCs w:val="24"/>
        </w:rPr>
        <w:t>,</w:t>
      </w:r>
      <w:r w:rsidRPr="00914814">
        <w:rPr>
          <w:b/>
          <w:bCs/>
          <w:szCs w:val="24"/>
        </w:rPr>
        <w:t xml:space="preserve"> ir saskatāma iespēja līdzsvarot tiesnešu noslodzi starp abu tiesu tiesnešiem. </w:t>
      </w:r>
      <w:r w:rsidRPr="00914814">
        <w:rPr>
          <w:szCs w:val="24"/>
        </w:rPr>
        <w:t>Tāpat reorganizācijas gadījumā radīsies arī plašākas iespējas veidot tiesnešu specializāciju.</w:t>
      </w:r>
    </w:p>
    <w:p w14:paraId="21077E42" w14:textId="32207C60" w:rsidR="008E4675" w:rsidRPr="00914814" w:rsidRDefault="008E4675" w:rsidP="008E4675">
      <w:pPr>
        <w:rPr>
          <w:b/>
          <w:bCs/>
          <w:szCs w:val="24"/>
        </w:rPr>
      </w:pPr>
      <w:r w:rsidRPr="00914814">
        <w:rPr>
          <w:noProof/>
          <w:szCs w:val="24"/>
        </w:rPr>
        <w:drawing>
          <wp:inline distT="0" distB="0" distL="0" distR="0" wp14:anchorId="23503C0E" wp14:editId="4CA0DA3A">
            <wp:extent cx="5880100" cy="3731895"/>
            <wp:effectExtent l="0" t="0" r="635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83725C" w14:textId="51E259D7" w:rsidR="008E4675" w:rsidRPr="00914814" w:rsidRDefault="008E4675" w:rsidP="008E4675">
      <w:pPr>
        <w:jc w:val="center"/>
        <w:rPr>
          <w:szCs w:val="24"/>
        </w:rPr>
      </w:pPr>
    </w:p>
    <w:p w14:paraId="48C6F8BB" w14:textId="4EDC7692" w:rsidR="008E4675" w:rsidRPr="00914814" w:rsidRDefault="008E4675" w:rsidP="008E4675">
      <w:pPr>
        <w:jc w:val="center"/>
        <w:rPr>
          <w:szCs w:val="24"/>
        </w:rPr>
      </w:pPr>
      <w:r w:rsidRPr="00914814">
        <w:rPr>
          <w:szCs w:val="24"/>
        </w:rPr>
        <w:t>(2.attēls Izskatīto lietu skaits uz vienu tiesnesi)</w:t>
      </w:r>
    </w:p>
    <w:p w14:paraId="7ABD8DA3" w14:textId="77777777" w:rsidR="008E4675" w:rsidRPr="00914814" w:rsidRDefault="008E4675" w:rsidP="008E4675">
      <w:pPr>
        <w:jc w:val="center"/>
        <w:rPr>
          <w:szCs w:val="24"/>
        </w:rPr>
      </w:pPr>
    </w:p>
    <w:p w14:paraId="1440F873" w14:textId="77777777" w:rsidR="008E4675" w:rsidRPr="00914814" w:rsidRDefault="008E4675" w:rsidP="008E4675">
      <w:pPr>
        <w:rPr>
          <w:szCs w:val="24"/>
        </w:rPr>
      </w:pPr>
      <w:r w:rsidRPr="00914814">
        <w:rPr>
          <w:szCs w:val="24"/>
        </w:rPr>
        <w:t>[4] Jāatzīmē, ka, veicot tiesu teritoriālo reformu Latgales tiesu apgabalā, apvienojot Rēzeknes un Daugavpils tiesu teritorijas, iespējams ne tikai racionālāk izmantot tiesnešu kapacitāti, bet arī citus tiesas resursus, kas nepieciešami tiesas darba efektīvākai organizācijai un administratīvā resursa izlietojumam, kā piemēru var minēt vienotu sadarbības principu veidošanu ar citām institūcijām (policiju, prokuratūru, cietumiem, u.c.), vienotas tiesu prakses sekmēšanu u. c.</w:t>
      </w:r>
    </w:p>
    <w:p w14:paraId="1B881771" w14:textId="77777777" w:rsidR="008E4675" w:rsidRPr="00914814" w:rsidRDefault="008E4675" w:rsidP="008E4675">
      <w:pPr>
        <w:rPr>
          <w:szCs w:val="24"/>
        </w:rPr>
      </w:pPr>
      <w:r w:rsidRPr="00914814">
        <w:rPr>
          <w:szCs w:val="24"/>
        </w:rPr>
        <w:t xml:space="preserve">Apvienojot Latgales tiesu apgabalā esošās rajona (pilsētas) tiesas, tiek saglabāta tiesu fiziska atrašanās visās vietās, kur tiesas darbība tiek nodrošināta šobrīd. Tādējādi faktiski tiks paplašināta tiesas pieejamība, radot iespēju personām izvēlēties, kurā tiesas atrašanās vietā iesniegt dokumentus. Latgales tiesu apgabalā, izveidojot vienu rajona (pilsētas) tiesu, tiks radīta saprotama un vienota tiesu struktūra, jo citos Latvijas tiesu apgabalos ir izveidota viena rajona (pilsētas) tiesa, kuras darbība aptver visu apgabaltiesas darbības teritoriju. </w:t>
      </w:r>
    </w:p>
    <w:p w14:paraId="4EF7FE5A" w14:textId="77777777" w:rsidR="008E4675" w:rsidRPr="00914814" w:rsidRDefault="008E4675" w:rsidP="008E4675">
      <w:pPr>
        <w:rPr>
          <w:rFonts w:eastAsia="Times New Roman"/>
          <w:szCs w:val="24"/>
        </w:rPr>
      </w:pPr>
      <w:r w:rsidRPr="00914814">
        <w:rPr>
          <w:szCs w:val="24"/>
        </w:rPr>
        <w:t xml:space="preserve">Papildus norādāms, ka pēdējos 10 gadus </w:t>
      </w:r>
      <w:r w:rsidRPr="00914814">
        <w:rPr>
          <w:rFonts w:eastAsia="Times New Roman"/>
          <w:szCs w:val="24"/>
        </w:rPr>
        <w:t>ir vērojama konsekventa rīcība tiesu apgabala ietvaros bijušo zemesgrāmatu nodaļu izvietošanai tiesu ēkās, ko īpaši pastiprināja</w:t>
      </w:r>
      <w:r w:rsidRPr="00914814">
        <w:rPr>
          <w:szCs w:val="24"/>
        </w:rPr>
        <w:t xml:space="preserve"> </w:t>
      </w:r>
      <w:r w:rsidRPr="00914814">
        <w:rPr>
          <w:rFonts w:eastAsia="Times New Roman"/>
          <w:szCs w:val="24"/>
        </w:rPr>
        <w:t>2019.gada 1.jūnijā īstenotā reforma attiecībā uz zemesgrāmatu nodaļu integrēšanu rajona (pilsētas) tiesā un tiesnešu iekļaušanu rajona (pilsētu) tiesu sastāvos. Šāda rīcība veicina efektīvāku tiesu darba organizāciju</w:t>
      </w:r>
      <w:r w:rsidRPr="00914814">
        <w:rPr>
          <w:rStyle w:val="ui-provider"/>
          <w:szCs w:val="24"/>
        </w:rPr>
        <w:t>, jo īpaši būtiski tas ir paplašinot tiesu darbības teritoriju.</w:t>
      </w:r>
      <w:r w:rsidRPr="00914814">
        <w:rPr>
          <w:rFonts w:eastAsia="Times New Roman"/>
          <w:szCs w:val="24"/>
        </w:rPr>
        <w:t xml:space="preserve"> Šobrīd Daugavpils tiesas darbība Daugavpilī tiek nodrošināta divās ēkās, līdz ar to, veicinot ērtu administratīvo pārvaldību, meklējami risinājumi, kā organizēt visu Daugavpilī esošo tiesnešu un tiesu darbinieku darba vietu izvietošanu pēc iespējas 18.novembra ielā 37 vai, ja tas nav iespējams, meklējot risinājumus, daļu tiesnešu un tiesu darbinieku darba vietas izvietot kādā no tai esošajām blakus ēkām. </w:t>
      </w:r>
    </w:p>
    <w:p w14:paraId="1AE5944B" w14:textId="5D2BF8AE" w:rsidR="008E4675" w:rsidRPr="00914814" w:rsidRDefault="008E4675" w:rsidP="008E4675">
      <w:pPr>
        <w:rPr>
          <w:szCs w:val="24"/>
        </w:rPr>
      </w:pPr>
      <w:r w:rsidRPr="00914814">
        <w:rPr>
          <w:szCs w:val="24"/>
        </w:rPr>
        <w:t xml:space="preserve">[5] Izvērtējot līdz šim reorganizēto tiesu darba organizāciju, var secināt, ka tiesnešu specializācijas un nejaušības principa vienlaicīga ievērošana saistībā ar lietu sadali starp visas tiesas tiesnešiem primāri tiek nodrošināta attiecībā uz rakstveida procesā izskatāmām lietām. Tiesas priekšsēdētājam, izvērtējot lietu raksturu, ir iespēja lietu sadales plānā ņemt vērā teritoriālo </w:t>
      </w:r>
      <w:r w:rsidRPr="00914814">
        <w:rPr>
          <w:szCs w:val="24"/>
        </w:rPr>
        <w:lastRenderedPageBreak/>
        <w:t xml:space="preserve">principu. Līdz ar to, izveidojot Latgales tiesu apgabalā vienu rajona (pilsētas) tiesu, veicams izvērtējums, vai un kurām lietu kategorijām būtu nosakāma sadale, ņemot vērā teritoriālo principu. </w:t>
      </w:r>
    </w:p>
    <w:p w14:paraId="7476D3AA" w14:textId="77777777" w:rsidR="008E4675" w:rsidRPr="00914814" w:rsidRDefault="008E4675" w:rsidP="008E4675">
      <w:pPr>
        <w:rPr>
          <w:szCs w:val="24"/>
        </w:rPr>
      </w:pPr>
      <w:r w:rsidRPr="00914814">
        <w:rPr>
          <w:szCs w:val="24"/>
        </w:rPr>
        <w:t>[6] Likuma “Par tiesu varu” 33.</w:t>
      </w:r>
      <w:r w:rsidRPr="00914814">
        <w:rPr>
          <w:szCs w:val="24"/>
          <w:vertAlign w:val="superscript"/>
        </w:rPr>
        <w:t>4</w:t>
      </w:r>
      <w:r w:rsidRPr="00914814">
        <w:rPr>
          <w:szCs w:val="24"/>
        </w:rPr>
        <w:t xml:space="preserve"> panta pirmā daļa noteic, ka rajona (pilsētas) tiesu var pievienot citai rajona (pilsētas) tiesai, ja Tieslietu padome tam piekritusi. Tātad atbilstoši minētajā normā iekļautajam reorganizācijas modelim ir jāizvērtē, kurai no Latgales tiesu apgabalā esošajai rajona (pilsētas) tiesai pievienojama otra tiesa.</w:t>
      </w:r>
    </w:p>
    <w:p w14:paraId="0DA31978" w14:textId="77777777" w:rsidR="008E4675" w:rsidRPr="00914814" w:rsidRDefault="008E4675" w:rsidP="008E4675">
      <w:pPr>
        <w:rPr>
          <w:szCs w:val="24"/>
        </w:rPr>
      </w:pPr>
      <w:r w:rsidRPr="00914814">
        <w:rPr>
          <w:szCs w:val="24"/>
        </w:rPr>
        <w:t>Likuma “Par tiesu varu” 33.</w:t>
      </w:r>
      <w:r w:rsidRPr="00914814">
        <w:rPr>
          <w:szCs w:val="24"/>
          <w:vertAlign w:val="superscript"/>
        </w:rPr>
        <w:t>4</w:t>
      </w:r>
      <w:r w:rsidRPr="00914814">
        <w:rPr>
          <w:szCs w:val="24"/>
        </w:rPr>
        <w:t xml:space="preserve"> panta piektā daļa paredz, ka reorganizētās rajona (pilsētas) tiesas priekšsēdētāja un priekšsēdētāja vietnieka pilnvaras izbeidzas līdz ar tiesas reorganizācijas pabeigšanu. Citiem vārdiem sakot, tiesas, kura tiek pievienota citai tiesai, priekšsēdētāja un vietnieka amata pilnvaras izbeidzas līdz ar tiesas pievienošanu citai tiesai. </w:t>
      </w:r>
    </w:p>
    <w:p w14:paraId="4514DC0C" w14:textId="77777777" w:rsidR="008E4675" w:rsidRPr="00914814" w:rsidRDefault="008E4675" w:rsidP="008E4675">
      <w:pPr>
        <w:rPr>
          <w:szCs w:val="24"/>
        </w:rPr>
      </w:pPr>
      <w:r w:rsidRPr="00914814">
        <w:rPr>
          <w:szCs w:val="24"/>
        </w:rPr>
        <w:t xml:space="preserve">Konkrētajā gadījumā Daugavpils tiesas priekšsēdētājam 2023.gada 17.jūnijā beidzas otrais pilnvaru termiņš, bet Rēzeknes tiesas priekšsēdētāja pilnvaru  termiņš beidzas 2024.gada 30.jūnijā. Tādējādi secināms, ka jebkurā gadījumā 2024.gadā būs izsludināma atlase uz tiesas priekšsēdētāja amatu. Līdz ar to, lai būtu iespējams nodrošināt reorganizācijas efektīvu ieviešanu, kā reorganizācijas modelis ierosināms izraudzīt Daugavpils tiesas pievienošanu Rēzeknes tiesai. </w:t>
      </w:r>
    </w:p>
    <w:p w14:paraId="4C4A8ED4" w14:textId="77777777" w:rsidR="008E4675" w:rsidRPr="00914814" w:rsidRDefault="008E4675" w:rsidP="008E4675">
      <w:pPr>
        <w:rPr>
          <w:szCs w:val="24"/>
        </w:rPr>
      </w:pPr>
      <w:r w:rsidRPr="00914814">
        <w:rPr>
          <w:szCs w:val="24"/>
        </w:rPr>
        <w:t xml:space="preserve">[7] Tāpat reorganizācijas rezultātā pilnvaras beigsies arī diviem Daugavpils tiesas priekšsēdētāja vietniekiem, bet pilnvaras nebeigsies tās tiesas, kurai pievieno reorganizējamo tiesu, priekšsēdētāja vietniekiem. Līdz ar to, amatu turpinās divi esošie Rēzeknes tiesas priekšsēdētāja vietnieki. Ņemot vērā šīs tiesas darbības teritorijas apjomu, kā arī nolūkā nodrošināt efektīvu tiesas darbību, būtu apsverama iespēja izveidot un Tieslietu padomes noteiktajā kārtībā aizpildīt vienu vietnieka amata vietu. </w:t>
      </w:r>
    </w:p>
    <w:p w14:paraId="749F0943" w14:textId="77777777" w:rsidR="008E4675" w:rsidRPr="00914814" w:rsidRDefault="008E4675" w:rsidP="008E4675">
      <w:pPr>
        <w:rPr>
          <w:b/>
          <w:bCs/>
          <w:szCs w:val="24"/>
        </w:rPr>
      </w:pPr>
    </w:p>
    <w:p w14:paraId="63562604" w14:textId="6D4E6C56" w:rsidR="008E4675" w:rsidRPr="00914814" w:rsidRDefault="008E4675" w:rsidP="008E4675">
      <w:pPr>
        <w:rPr>
          <w:b/>
          <w:bCs/>
          <w:szCs w:val="24"/>
        </w:rPr>
      </w:pPr>
      <w:r w:rsidRPr="00914814">
        <w:rPr>
          <w:b/>
          <w:bCs/>
          <w:szCs w:val="24"/>
        </w:rPr>
        <w:t>Pamatojoties uz veikto izvērtējumu un, lai paaugstinātu tiesu efektivitāti, līdzsvarojot tiesnešu kapacitāti un efektīvi izmantojot citus tiesas resursus, kā arī sekmētu saņemto un izskatīto lietu skaita izlīdzināšanu uz tiesnesi, no 2023. gada 1.jūlija reorganizējama Daugavpils tiesa, pievienojot to Rēzeknes tiesai, mainot reorganizētās tiesas nosaukumu uz Latgales rajona tiesa.</w:t>
      </w:r>
    </w:p>
    <w:p w14:paraId="0FA1D7B2" w14:textId="77777777" w:rsidR="008E4675" w:rsidRPr="00914814" w:rsidRDefault="008E4675" w:rsidP="008E4675">
      <w:pPr>
        <w:rPr>
          <w:szCs w:val="24"/>
        </w:rPr>
      </w:pPr>
      <w:r w:rsidRPr="00914814">
        <w:rPr>
          <w:szCs w:val="24"/>
        </w:rPr>
        <w:tab/>
      </w:r>
    </w:p>
    <w:p w14:paraId="7AFD60D5" w14:textId="14335072" w:rsidR="008E4675" w:rsidRPr="00914814" w:rsidRDefault="008E4675" w:rsidP="008E4675">
      <w:pPr>
        <w:rPr>
          <w:szCs w:val="24"/>
          <w:u w:val="single"/>
        </w:rPr>
      </w:pPr>
      <w:r w:rsidRPr="00914814">
        <w:rPr>
          <w:szCs w:val="24"/>
          <w:u w:val="single"/>
        </w:rPr>
        <w:t xml:space="preserve">Galvenie rīcības virzieni: </w:t>
      </w:r>
    </w:p>
    <w:p w14:paraId="6578D578" w14:textId="77777777" w:rsidR="008E4675" w:rsidRPr="00914814" w:rsidRDefault="008E4675" w:rsidP="008E4675">
      <w:pPr>
        <w:numPr>
          <w:ilvl w:val="0"/>
          <w:numId w:val="12"/>
        </w:numPr>
        <w:contextualSpacing/>
        <w:rPr>
          <w:szCs w:val="24"/>
        </w:rPr>
      </w:pPr>
      <w:r w:rsidRPr="00914814">
        <w:rPr>
          <w:szCs w:val="24"/>
        </w:rPr>
        <w:t>Reorganizēt Daugavpils tiesu organizatoriskā līmenī (viens tiesas priekšsēdētājs, vienota lietu sadales sistēma, tiesnešu slodžu izlīdzināšana), pievienojot to Rēzeknes tiesai, vienlaikus mainot tiesas nosaukumu uz Latgales rajona tiesa.</w:t>
      </w:r>
    </w:p>
    <w:p w14:paraId="67A253CD" w14:textId="77777777" w:rsidR="008E4675" w:rsidRPr="00914814" w:rsidRDefault="008E4675" w:rsidP="008E4675">
      <w:pPr>
        <w:numPr>
          <w:ilvl w:val="0"/>
          <w:numId w:val="12"/>
        </w:numPr>
        <w:contextualSpacing/>
        <w:rPr>
          <w:szCs w:val="24"/>
        </w:rPr>
      </w:pPr>
      <w:r w:rsidRPr="00914814">
        <w:rPr>
          <w:szCs w:val="24"/>
        </w:rPr>
        <w:t>Nodrošināt Latgales rajona tiesas pieejamību Daugavpilī - 18.novembra ielā 37 un Ģimnāzijas ielā 11, Krāslavā – Lāčplēša ielā 19, Preiļos – Talsu ielā 2, Balvos – Bērzpils ielā 7a, Ludzā – Stacijas ielā 44, Rēzeknē – Dārzu ielā 24, tādējādi dodot iedzīvotājiem iespēju iesniegt dokumentus tiesai jebkurā no minētajām Latgales rajona tiesas atrašanās vietām.</w:t>
      </w:r>
    </w:p>
    <w:p w14:paraId="5975DF4D" w14:textId="77777777" w:rsidR="008E4675" w:rsidRPr="00914814" w:rsidRDefault="008E4675" w:rsidP="008E4675">
      <w:pPr>
        <w:ind w:left="720"/>
        <w:contextualSpacing/>
        <w:rPr>
          <w:szCs w:val="24"/>
        </w:rPr>
      </w:pPr>
      <w:r w:rsidRPr="00914814">
        <w:rPr>
          <w:szCs w:val="24"/>
        </w:rPr>
        <w:t xml:space="preserve"> </w:t>
      </w:r>
    </w:p>
    <w:p w14:paraId="1A04622B" w14:textId="77777777" w:rsidR="008E4675" w:rsidRPr="00914814" w:rsidRDefault="008E4675" w:rsidP="008E4675">
      <w:pPr>
        <w:rPr>
          <w:b/>
          <w:szCs w:val="24"/>
        </w:rPr>
      </w:pPr>
      <w:r w:rsidRPr="00914814">
        <w:rPr>
          <w:b/>
          <w:szCs w:val="24"/>
        </w:rPr>
        <w:t>Uzdevumi:</w:t>
      </w:r>
    </w:p>
    <w:tbl>
      <w:tblPr>
        <w:tblStyle w:val="TableGrid1"/>
        <w:tblW w:w="10206" w:type="dxa"/>
        <w:tblInd w:w="-572" w:type="dxa"/>
        <w:tblLayout w:type="fixed"/>
        <w:tblLook w:val="04A0" w:firstRow="1" w:lastRow="0" w:firstColumn="1" w:lastColumn="0" w:noHBand="0" w:noVBand="1"/>
      </w:tblPr>
      <w:tblGrid>
        <w:gridCol w:w="567"/>
        <w:gridCol w:w="6096"/>
        <w:gridCol w:w="1842"/>
        <w:gridCol w:w="1701"/>
      </w:tblGrid>
      <w:tr w:rsidR="008E4675" w:rsidRPr="00914814" w14:paraId="578BAF71" w14:textId="77777777" w:rsidTr="008E4675">
        <w:tc>
          <w:tcPr>
            <w:tcW w:w="567" w:type="dxa"/>
          </w:tcPr>
          <w:p w14:paraId="3536D341" w14:textId="77777777" w:rsidR="008E4675" w:rsidRPr="00914814" w:rsidRDefault="008E4675" w:rsidP="00F84D71">
            <w:pPr>
              <w:rPr>
                <w:b/>
                <w:szCs w:val="24"/>
              </w:rPr>
            </w:pPr>
            <w:r w:rsidRPr="00914814">
              <w:rPr>
                <w:b/>
                <w:szCs w:val="24"/>
              </w:rPr>
              <w:t>Nr.</w:t>
            </w:r>
          </w:p>
        </w:tc>
        <w:tc>
          <w:tcPr>
            <w:tcW w:w="6096" w:type="dxa"/>
            <w:vAlign w:val="center"/>
          </w:tcPr>
          <w:p w14:paraId="135330F8" w14:textId="77777777" w:rsidR="008E4675" w:rsidRPr="00914814" w:rsidRDefault="008E4675" w:rsidP="00F84D71">
            <w:pPr>
              <w:rPr>
                <w:b/>
                <w:szCs w:val="24"/>
              </w:rPr>
            </w:pPr>
            <w:r w:rsidRPr="00914814">
              <w:rPr>
                <w:b/>
                <w:szCs w:val="24"/>
              </w:rPr>
              <w:t>Veicamā darbība</w:t>
            </w:r>
          </w:p>
        </w:tc>
        <w:tc>
          <w:tcPr>
            <w:tcW w:w="1842" w:type="dxa"/>
            <w:vAlign w:val="center"/>
          </w:tcPr>
          <w:p w14:paraId="798A5117" w14:textId="77777777" w:rsidR="008E4675" w:rsidRPr="00914814" w:rsidRDefault="008E4675" w:rsidP="00F84D71">
            <w:pPr>
              <w:jc w:val="center"/>
              <w:rPr>
                <w:b/>
                <w:szCs w:val="24"/>
              </w:rPr>
            </w:pPr>
            <w:r w:rsidRPr="00914814">
              <w:rPr>
                <w:b/>
                <w:szCs w:val="24"/>
              </w:rPr>
              <w:t>Atbildīgais</w:t>
            </w:r>
          </w:p>
        </w:tc>
        <w:tc>
          <w:tcPr>
            <w:tcW w:w="1701" w:type="dxa"/>
            <w:vAlign w:val="center"/>
          </w:tcPr>
          <w:p w14:paraId="4A55C5A2" w14:textId="77777777" w:rsidR="008E4675" w:rsidRPr="00914814" w:rsidRDefault="008E4675" w:rsidP="00F84D71">
            <w:pPr>
              <w:jc w:val="center"/>
              <w:rPr>
                <w:b/>
                <w:szCs w:val="24"/>
              </w:rPr>
            </w:pPr>
            <w:r w:rsidRPr="00914814">
              <w:rPr>
                <w:b/>
                <w:szCs w:val="24"/>
              </w:rPr>
              <w:t>Izpildes termiņš</w:t>
            </w:r>
            <w:r w:rsidRPr="00914814">
              <w:rPr>
                <w:b/>
                <w:szCs w:val="24"/>
                <w:vertAlign w:val="superscript"/>
              </w:rPr>
              <w:footnoteReference w:id="4"/>
            </w:r>
          </w:p>
        </w:tc>
      </w:tr>
      <w:tr w:rsidR="008E4675" w:rsidRPr="00914814" w14:paraId="3B7F9AAD" w14:textId="77777777" w:rsidTr="008E4675">
        <w:tc>
          <w:tcPr>
            <w:tcW w:w="567" w:type="dxa"/>
          </w:tcPr>
          <w:p w14:paraId="24D668DB" w14:textId="77777777" w:rsidR="008E4675" w:rsidRPr="00914814" w:rsidRDefault="008E4675" w:rsidP="00F84D71">
            <w:pPr>
              <w:rPr>
                <w:szCs w:val="24"/>
              </w:rPr>
            </w:pPr>
            <w:r w:rsidRPr="00914814">
              <w:rPr>
                <w:szCs w:val="24"/>
              </w:rPr>
              <w:t>1.</w:t>
            </w:r>
          </w:p>
        </w:tc>
        <w:tc>
          <w:tcPr>
            <w:tcW w:w="6096" w:type="dxa"/>
            <w:vAlign w:val="center"/>
          </w:tcPr>
          <w:p w14:paraId="50815520" w14:textId="77777777" w:rsidR="008E4675" w:rsidRPr="00914814" w:rsidRDefault="008E4675" w:rsidP="00F84D71">
            <w:pPr>
              <w:rPr>
                <w:szCs w:val="24"/>
              </w:rPr>
            </w:pPr>
            <w:r w:rsidRPr="00914814">
              <w:rPr>
                <w:szCs w:val="24"/>
              </w:rPr>
              <w:t xml:space="preserve">Informēt reorganizācijā iesaistītos tiesnešus un tiesu darbiniekus par reorganizāciju. </w:t>
            </w:r>
          </w:p>
        </w:tc>
        <w:tc>
          <w:tcPr>
            <w:tcW w:w="1842" w:type="dxa"/>
            <w:vAlign w:val="center"/>
          </w:tcPr>
          <w:p w14:paraId="0CAB95FA" w14:textId="77777777" w:rsidR="008E4675" w:rsidRPr="00914814" w:rsidRDefault="008E4675" w:rsidP="00F84D71">
            <w:pPr>
              <w:rPr>
                <w:szCs w:val="24"/>
              </w:rPr>
            </w:pPr>
            <w:r w:rsidRPr="00914814">
              <w:rPr>
                <w:szCs w:val="24"/>
              </w:rPr>
              <w:t xml:space="preserve">Tieslietu ministrija/Tiesu administrācija </w:t>
            </w:r>
          </w:p>
        </w:tc>
        <w:tc>
          <w:tcPr>
            <w:tcW w:w="1701" w:type="dxa"/>
            <w:vAlign w:val="center"/>
          </w:tcPr>
          <w:p w14:paraId="2DA55A22" w14:textId="77777777" w:rsidR="008E4675" w:rsidRPr="00914814" w:rsidRDefault="008E4675" w:rsidP="00F84D71">
            <w:pPr>
              <w:jc w:val="center"/>
              <w:rPr>
                <w:szCs w:val="24"/>
              </w:rPr>
            </w:pPr>
            <w:r w:rsidRPr="00914814">
              <w:rPr>
                <w:szCs w:val="24"/>
              </w:rPr>
              <w:t>03.04.2023</w:t>
            </w:r>
          </w:p>
        </w:tc>
      </w:tr>
      <w:tr w:rsidR="008E4675" w:rsidRPr="00914814" w14:paraId="4EADC140" w14:textId="77777777" w:rsidTr="008E4675">
        <w:tc>
          <w:tcPr>
            <w:tcW w:w="567" w:type="dxa"/>
          </w:tcPr>
          <w:p w14:paraId="295DADE6" w14:textId="77777777" w:rsidR="008E4675" w:rsidRPr="00914814" w:rsidRDefault="008E4675" w:rsidP="00F84D71">
            <w:pPr>
              <w:rPr>
                <w:szCs w:val="24"/>
              </w:rPr>
            </w:pPr>
            <w:r w:rsidRPr="00914814">
              <w:rPr>
                <w:szCs w:val="24"/>
              </w:rPr>
              <w:t>2.</w:t>
            </w:r>
          </w:p>
        </w:tc>
        <w:tc>
          <w:tcPr>
            <w:tcW w:w="6096" w:type="dxa"/>
            <w:vAlign w:val="center"/>
          </w:tcPr>
          <w:p w14:paraId="09E51C3C" w14:textId="77777777" w:rsidR="008E4675" w:rsidRPr="00914814" w:rsidRDefault="008E4675" w:rsidP="00F84D71">
            <w:pPr>
              <w:rPr>
                <w:szCs w:val="24"/>
              </w:rPr>
            </w:pPr>
            <w:r w:rsidRPr="00914814">
              <w:rPr>
                <w:szCs w:val="24"/>
              </w:rPr>
              <w:t>Informēt ministru par piekrišanu vai atteikšanos tikt pārceltam darbā Latgales rajona tiesā.</w:t>
            </w:r>
          </w:p>
        </w:tc>
        <w:tc>
          <w:tcPr>
            <w:tcW w:w="1842" w:type="dxa"/>
            <w:vAlign w:val="center"/>
          </w:tcPr>
          <w:p w14:paraId="3578EECF" w14:textId="77777777" w:rsidR="008E4675" w:rsidRPr="00914814" w:rsidRDefault="008E4675" w:rsidP="00F84D71">
            <w:pPr>
              <w:rPr>
                <w:szCs w:val="24"/>
              </w:rPr>
            </w:pPr>
            <w:r w:rsidRPr="00914814">
              <w:rPr>
                <w:szCs w:val="24"/>
              </w:rPr>
              <w:t>Reorganizācijā iesaistītie tiesneši</w:t>
            </w:r>
          </w:p>
        </w:tc>
        <w:tc>
          <w:tcPr>
            <w:tcW w:w="1701" w:type="dxa"/>
            <w:vAlign w:val="center"/>
          </w:tcPr>
          <w:p w14:paraId="7B6E39D6" w14:textId="77777777" w:rsidR="008E4675" w:rsidRPr="00914814" w:rsidRDefault="008E4675" w:rsidP="00F84D71">
            <w:pPr>
              <w:jc w:val="center"/>
              <w:rPr>
                <w:szCs w:val="24"/>
              </w:rPr>
            </w:pPr>
            <w:r w:rsidRPr="00914814">
              <w:rPr>
                <w:szCs w:val="24"/>
              </w:rPr>
              <w:t>02.05.2023</w:t>
            </w:r>
          </w:p>
        </w:tc>
      </w:tr>
      <w:tr w:rsidR="008E4675" w:rsidRPr="00914814" w14:paraId="694545FE" w14:textId="77777777" w:rsidTr="008E4675">
        <w:tc>
          <w:tcPr>
            <w:tcW w:w="567" w:type="dxa"/>
          </w:tcPr>
          <w:p w14:paraId="7ADB8D7D" w14:textId="77777777" w:rsidR="008E4675" w:rsidRPr="00914814" w:rsidRDefault="008E4675" w:rsidP="00F84D71">
            <w:pPr>
              <w:rPr>
                <w:szCs w:val="24"/>
              </w:rPr>
            </w:pPr>
            <w:r w:rsidRPr="00914814">
              <w:rPr>
                <w:szCs w:val="24"/>
              </w:rPr>
              <w:t>3.</w:t>
            </w:r>
          </w:p>
        </w:tc>
        <w:tc>
          <w:tcPr>
            <w:tcW w:w="6096" w:type="dxa"/>
            <w:vAlign w:val="center"/>
          </w:tcPr>
          <w:p w14:paraId="53CFDB10" w14:textId="77777777" w:rsidR="008E4675" w:rsidRPr="00914814" w:rsidRDefault="008E4675" w:rsidP="00F84D71">
            <w:pPr>
              <w:rPr>
                <w:szCs w:val="24"/>
              </w:rPr>
            </w:pPr>
            <w:r w:rsidRPr="00914814">
              <w:rPr>
                <w:szCs w:val="24"/>
              </w:rPr>
              <w:t xml:space="preserve">A. sagatavot un </w:t>
            </w:r>
            <w:r w:rsidRPr="00914814">
              <w:rPr>
                <w:bCs/>
                <w:szCs w:val="24"/>
              </w:rPr>
              <w:t xml:space="preserve">nosūtīt Tieslietu padomei tieslietu ministra </w:t>
            </w:r>
            <w:r w:rsidRPr="00914814">
              <w:rPr>
                <w:szCs w:val="24"/>
              </w:rPr>
              <w:t xml:space="preserve">priekšlikumus </w:t>
            </w:r>
            <w:r w:rsidRPr="00914814">
              <w:rPr>
                <w:bCs/>
                <w:szCs w:val="24"/>
              </w:rPr>
              <w:t>tiesneša pārcelšanai darbā Latgales rajona tiesā.</w:t>
            </w:r>
          </w:p>
          <w:p w14:paraId="6813C8F4" w14:textId="77777777" w:rsidR="008E4675" w:rsidRPr="00914814" w:rsidRDefault="008E4675" w:rsidP="00F84D71">
            <w:pPr>
              <w:rPr>
                <w:szCs w:val="24"/>
              </w:rPr>
            </w:pPr>
            <w:r w:rsidRPr="00914814">
              <w:rPr>
                <w:szCs w:val="24"/>
              </w:rPr>
              <w:lastRenderedPageBreak/>
              <w:t xml:space="preserve">B. sagatavot un </w:t>
            </w:r>
            <w:r w:rsidRPr="00914814">
              <w:rPr>
                <w:bCs/>
                <w:szCs w:val="24"/>
              </w:rPr>
              <w:t xml:space="preserve">nosūtīt Tieslietu padomei un tiesnesim, kurš nav piekritis pārcelšanai, tieslietu ministra motivētu </w:t>
            </w:r>
            <w:r w:rsidRPr="00914814">
              <w:rPr>
                <w:szCs w:val="24"/>
              </w:rPr>
              <w:t xml:space="preserve">priekšlikumu </w:t>
            </w:r>
            <w:r w:rsidRPr="00914814">
              <w:rPr>
                <w:bCs/>
                <w:szCs w:val="24"/>
              </w:rPr>
              <w:t>tiesneša pārcelšanai.</w:t>
            </w:r>
          </w:p>
        </w:tc>
        <w:tc>
          <w:tcPr>
            <w:tcW w:w="1842" w:type="dxa"/>
            <w:vAlign w:val="center"/>
          </w:tcPr>
          <w:p w14:paraId="5A11382B" w14:textId="77777777" w:rsidR="008E4675" w:rsidRPr="00914814" w:rsidRDefault="008E4675" w:rsidP="00F84D71">
            <w:pPr>
              <w:rPr>
                <w:szCs w:val="24"/>
              </w:rPr>
            </w:pPr>
            <w:r w:rsidRPr="00914814">
              <w:rPr>
                <w:szCs w:val="24"/>
              </w:rPr>
              <w:lastRenderedPageBreak/>
              <w:t>Tiesu administrācija/</w:t>
            </w:r>
          </w:p>
          <w:p w14:paraId="61A4A94E" w14:textId="77777777" w:rsidR="008E4675" w:rsidRPr="00914814" w:rsidRDefault="008E4675" w:rsidP="00F84D71">
            <w:pPr>
              <w:rPr>
                <w:szCs w:val="24"/>
              </w:rPr>
            </w:pPr>
            <w:r w:rsidRPr="00914814">
              <w:rPr>
                <w:szCs w:val="24"/>
              </w:rPr>
              <w:t xml:space="preserve">Tieslietu </w:t>
            </w:r>
            <w:r w:rsidRPr="00914814">
              <w:rPr>
                <w:szCs w:val="24"/>
              </w:rPr>
              <w:lastRenderedPageBreak/>
              <w:t>ministrija</w:t>
            </w:r>
          </w:p>
        </w:tc>
        <w:tc>
          <w:tcPr>
            <w:tcW w:w="1701" w:type="dxa"/>
            <w:vAlign w:val="center"/>
          </w:tcPr>
          <w:p w14:paraId="04FFED75" w14:textId="77777777" w:rsidR="008E4675" w:rsidRPr="00914814" w:rsidRDefault="008E4675" w:rsidP="00F84D71">
            <w:pPr>
              <w:jc w:val="center"/>
              <w:rPr>
                <w:szCs w:val="24"/>
              </w:rPr>
            </w:pPr>
            <w:r w:rsidRPr="00914814">
              <w:rPr>
                <w:szCs w:val="24"/>
              </w:rPr>
              <w:lastRenderedPageBreak/>
              <w:t>10.05.2023</w:t>
            </w:r>
          </w:p>
        </w:tc>
      </w:tr>
      <w:tr w:rsidR="008E4675" w:rsidRPr="00914814" w14:paraId="2AA9B017" w14:textId="77777777" w:rsidTr="008E4675">
        <w:tc>
          <w:tcPr>
            <w:tcW w:w="567" w:type="dxa"/>
          </w:tcPr>
          <w:p w14:paraId="219B0CB9" w14:textId="77777777" w:rsidR="008E4675" w:rsidRPr="00914814" w:rsidRDefault="008E4675" w:rsidP="00F84D71">
            <w:pPr>
              <w:rPr>
                <w:szCs w:val="24"/>
              </w:rPr>
            </w:pPr>
            <w:r w:rsidRPr="00914814">
              <w:rPr>
                <w:szCs w:val="24"/>
              </w:rPr>
              <w:t>4.</w:t>
            </w:r>
          </w:p>
        </w:tc>
        <w:tc>
          <w:tcPr>
            <w:tcW w:w="6096" w:type="dxa"/>
            <w:vAlign w:val="center"/>
          </w:tcPr>
          <w:p w14:paraId="5443DAD1" w14:textId="77777777" w:rsidR="008E4675" w:rsidRPr="00914814" w:rsidRDefault="008E4675" w:rsidP="00F84D71">
            <w:pPr>
              <w:rPr>
                <w:szCs w:val="24"/>
              </w:rPr>
            </w:pPr>
            <w:r w:rsidRPr="00914814">
              <w:rPr>
                <w:szCs w:val="24"/>
              </w:rPr>
              <w:t xml:space="preserve">Lemt par tiesas tiesneša pārcelšanu darbā Latgales rajona tiesā. </w:t>
            </w:r>
          </w:p>
        </w:tc>
        <w:tc>
          <w:tcPr>
            <w:tcW w:w="1842" w:type="dxa"/>
            <w:vAlign w:val="center"/>
          </w:tcPr>
          <w:p w14:paraId="4A2E53F3" w14:textId="77777777" w:rsidR="008E4675" w:rsidRPr="00914814" w:rsidRDefault="008E4675" w:rsidP="00F84D71">
            <w:pPr>
              <w:rPr>
                <w:szCs w:val="24"/>
              </w:rPr>
            </w:pPr>
            <w:r w:rsidRPr="00914814">
              <w:rPr>
                <w:szCs w:val="24"/>
              </w:rPr>
              <w:t>Tieslietu padome</w:t>
            </w:r>
          </w:p>
        </w:tc>
        <w:tc>
          <w:tcPr>
            <w:tcW w:w="1701" w:type="dxa"/>
            <w:vAlign w:val="center"/>
          </w:tcPr>
          <w:p w14:paraId="6E576AD0" w14:textId="77777777" w:rsidR="008E4675" w:rsidRPr="00914814" w:rsidRDefault="008E4675" w:rsidP="00F84D71">
            <w:pPr>
              <w:jc w:val="center"/>
              <w:rPr>
                <w:szCs w:val="24"/>
              </w:rPr>
            </w:pPr>
            <w:r w:rsidRPr="00914814">
              <w:rPr>
                <w:szCs w:val="24"/>
              </w:rPr>
              <w:t>26.05.2023</w:t>
            </w:r>
          </w:p>
        </w:tc>
      </w:tr>
      <w:tr w:rsidR="008E4675" w:rsidRPr="00914814" w14:paraId="28EC6C2B" w14:textId="77777777" w:rsidTr="008E4675">
        <w:tc>
          <w:tcPr>
            <w:tcW w:w="567" w:type="dxa"/>
          </w:tcPr>
          <w:p w14:paraId="4AD52604" w14:textId="77777777" w:rsidR="008E4675" w:rsidRPr="00914814" w:rsidRDefault="008E4675" w:rsidP="00F84D71">
            <w:pPr>
              <w:rPr>
                <w:szCs w:val="24"/>
              </w:rPr>
            </w:pPr>
            <w:r w:rsidRPr="00914814">
              <w:rPr>
                <w:szCs w:val="24"/>
              </w:rPr>
              <w:t>5.</w:t>
            </w:r>
          </w:p>
        </w:tc>
        <w:tc>
          <w:tcPr>
            <w:tcW w:w="6096" w:type="dxa"/>
            <w:vAlign w:val="center"/>
          </w:tcPr>
          <w:p w14:paraId="6E20421D" w14:textId="77777777" w:rsidR="008E4675" w:rsidRPr="00914814" w:rsidRDefault="008E4675" w:rsidP="00F84D71">
            <w:pPr>
              <w:rPr>
                <w:szCs w:val="24"/>
              </w:rPr>
            </w:pPr>
            <w:r w:rsidRPr="00914814">
              <w:rPr>
                <w:szCs w:val="24"/>
              </w:rPr>
              <w:t>Lemt par rajona tiesas tiesneša pārcelšanu darbā citā tiesā, ja tiesnesis nav piekritis pārcelšanai.</w:t>
            </w:r>
          </w:p>
        </w:tc>
        <w:tc>
          <w:tcPr>
            <w:tcW w:w="1842" w:type="dxa"/>
            <w:vAlign w:val="center"/>
          </w:tcPr>
          <w:p w14:paraId="66954A7E" w14:textId="77777777" w:rsidR="008E4675" w:rsidRPr="00914814" w:rsidRDefault="008E4675" w:rsidP="00F84D71">
            <w:pPr>
              <w:rPr>
                <w:szCs w:val="24"/>
              </w:rPr>
            </w:pPr>
            <w:r w:rsidRPr="00914814">
              <w:rPr>
                <w:szCs w:val="24"/>
              </w:rPr>
              <w:t>Tieslietu padome</w:t>
            </w:r>
          </w:p>
        </w:tc>
        <w:tc>
          <w:tcPr>
            <w:tcW w:w="1701" w:type="dxa"/>
            <w:vAlign w:val="center"/>
          </w:tcPr>
          <w:p w14:paraId="0857BCA3" w14:textId="77777777" w:rsidR="008E4675" w:rsidRPr="00914814" w:rsidRDefault="008E4675" w:rsidP="00F84D71">
            <w:pPr>
              <w:jc w:val="center"/>
              <w:rPr>
                <w:szCs w:val="24"/>
              </w:rPr>
            </w:pPr>
            <w:r w:rsidRPr="00914814">
              <w:rPr>
                <w:szCs w:val="24"/>
              </w:rPr>
              <w:t>26.05.2023</w:t>
            </w:r>
          </w:p>
        </w:tc>
      </w:tr>
      <w:tr w:rsidR="008E4675" w:rsidRPr="00914814" w14:paraId="3690BC86" w14:textId="77777777" w:rsidTr="008E4675">
        <w:tc>
          <w:tcPr>
            <w:tcW w:w="567" w:type="dxa"/>
          </w:tcPr>
          <w:p w14:paraId="10FE74E2" w14:textId="77777777" w:rsidR="008E4675" w:rsidRPr="00914814" w:rsidRDefault="008E4675" w:rsidP="00F84D71">
            <w:pPr>
              <w:rPr>
                <w:szCs w:val="24"/>
              </w:rPr>
            </w:pPr>
            <w:r w:rsidRPr="00914814">
              <w:rPr>
                <w:szCs w:val="24"/>
              </w:rPr>
              <w:t>6.</w:t>
            </w:r>
          </w:p>
        </w:tc>
        <w:tc>
          <w:tcPr>
            <w:tcW w:w="6096" w:type="dxa"/>
            <w:vAlign w:val="center"/>
          </w:tcPr>
          <w:p w14:paraId="0CD6AB9E" w14:textId="77777777" w:rsidR="008E4675" w:rsidRPr="00914814" w:rsidRDefault="008E4675" w:rsidP="00F84D71">
            <w:pPr>
              <w:rPr>
                <w:szCs w:val="24"/>
              </w:rPr>
            </w:pPr>
            <w:r w:rsidRPr="00914814">
              <w:rPr>
                <w:szCs w:val="24"/>
              </w:rPr>
              <w:t xml:space="preserve">Noteikt Latgales rajona tiesas darbības teritoriju. </w:t>
            </w:r>
          </w:p>
        </w:tc>
        <w:tc>
          <w:tcPr>
            <w:tcW w:w="1842" w:type="dxa"/>
            <w:vAlign w:val="center"/>
          </w:tcPr>
          <w:p w14:paraId="228271A4" w14:textId="77777777" w:rsidR="008E4675" w:rsidRPr="00914814" w:rsidRDefault="008E4675" w:rsidP="00F84D71">
            <w:pPr>
              <w:rPr>
                <w:szCs w:val="24"/>
              </w:rPr>
            </w:pPr>
            <w:r w:rsidRPr="00914814">
              <w:rPr>
                <w:szCs w:val="24"/>
              </w:rPr>
              <w:t>Tieslietu padome</w:t>
            </w:r>
          </w:p>
        </w:tc>
        <w:tc>
          <w:tcPr>
            <w:tcW w:w="1701" w:type="dxa"/>
            <w:vAlign w:val="center"/>
          </w:tcPr>
          <w:p w14:paraId="014E5E9F" w14:textId="77777777" w:rsidR="008E4675" w:rsidRPr="00914814" w:rsidRDefault="008E4675" w:rsidP="00F84D71">
            <w:pPr>
              <w:jc w:val="center"/>
              <w:rPr>
                <w:szCs w:val="24"/>
              </w:rPr>
            </w:pPr>
            <w:r w:rsidRPr="00914814">
              <w:rPr>
                <w:szCs w:val="24"/>
              </w:rPr>
              <w:t>26.05.2023</w:t>
            </w:r>
          </w:p>
        </w:tc>
      </w:tr>
      <w:tr w:rsidR="008E4675" w:rsidRPr="00914814" w14:paraId="0714626B" w14:textId="77777777" w:rsidTr="008E4675">
        <w:tc>
          <w:tcPr>
            <w:tcW w:w="567" w:type="dxa"/>
          </w:tcPr>
          <w:p w14:paraId="699D3473" w14:textId="77777777" w:rsidR="008E4675" w:rsidRPr="00914814" w:rsidRDefault="008E4675" w:rsidP="00F84D71">
            <w:pPr>
              <w:rPr>
                <w:szCs w:val="24"/>
              </w:rPr>
            </w:pPr>
            <w:r w:rsidRPr="00914814">
              <w:rPr>
                <w:szCs w:val="24"/>
              </w:rPr>
              <w:t>7.</w:t>
            </w:r>
          </w:p>
        </w:tc>
        <w:tc>
          <w:tcPr>
            <w:tcW w:w="6096" w:type="dxa"/>
            <w:vAlign w:val="center"/>
          </w:tcPr>
          <w:p w14:paraId="4EF207ED" w14:textId="77777777" w:rsidR="008E4675" w:rsidRPr="00914814" w:rsidRDefault="008E4675" w:rsidP="00F84D71">
            <w:pPr>
              <w:rPr>
                <w:rFonts w:eastAsia="Times New Roman"/>
                <w:bCs/>
                <w:szCs w:val="24"/>
              </w:rPr>
            </w:pPr>
            <w:r w:rsidRPr="00914814">
              <w:rPr>
                <w:szCs w:val="24"/>
              </w:rPr>
              <w:t>Izsniegt tiesas darbiniekiem dokumentus par darba līgumu grozījumiem vai darba tiesisko attiecību izbeigšanu</w:t>
            </w:r>
          </w:p>
        </w:tc>
        <w:tc>
          <w:tcPr>
            <w:tcW w:w="1842" w:type="dxa"/>
            <w:vAlign w:val="center"/>
          </w:tcPr>
          <w:p w14:paraId="3626FB5F" w14:textId="77777777" w:rsidR="008E4675" w:rsidRPr="00914814" w:rsidRDefault="008E4675" w:rsidP="00F84D71">
            <w:pPr>
              <w:rPr>
                <w:szCs w:val="24"/>
              </w:rPr>
            </w:pPr>
            <w:r w:rsidRPr="00914814">
              <w:rPr>
                <w:szCs w:val="24"/>
              </w:rPr>
              <w:t>Tiesu administrācija</w:t>
            </w:r>
          </w:p>
        </w:tc>
        <w:tc>
          <w:tcPr>
            <w:tcW w:w="1701" w:type="dxa"/>
            <w:vAlign w:val="center"/>
          </w:tcPr>
          <w:p w14:paraId="1086310C" w14:textId="77777777" w:rsidR="008E4675" w:rsidRPr="00914814" w:rsidRDefault="008E4675" w:rsidP="00F84D71">
            <w:pPr>
              <w:jc w:val="center"/>
              <w:rPr>
                <w:szCs w:val="24"/>
              </w:rPr>
            </w:pPr>
            <w:r w:rsidRPr="00914814">
              <w:rPr>
                <w:szCs w:val="24"/>
              </w:rPr>
              <w:t>30.05.2023</w:t>
            </w:r>
          </w:p>
        </w:tc>
      </w:tr>
      <w:tr w:rsidR="008E4675" w:rsidRPr="00914814" w14:paraId="5613842D" w14:textId="77777777" w:rsidTr="008E4675">
        <w:tc>
          <w:tcPr>
            <w:tcW w:w="567" w:type="dxa"/>
          </w:tcPr>
          <w:p w14:paraId="34105A2B" w14:textId="77777777" w:rsidR="008E4675" w:rsidRPr="00914814" w:rsidRDefault="008E4675" w:rsidP="00F84D71">
            <w:pPr>
              <w:tabs>
                <w:tab w:val="left" w:pos="776"/>
                <w:tab w:val="center" w:pos="7568"/>
                <w:tab w:val="left" w:pos="10455"/>
              </w:tabs>
              <w:rPr>
                <w:szCs w:val="24"/>
              </w:rPr>
            </w:pPr>
            <w:r w:rsidRPr="00914814">
              <w:rPr>
                <w:szCs w:val="24"/>
              </w:rPr>
              <w:t>8.</w:t>
            </w:r>
          </w:p>
        </w:tc>
        <w:tc>
          <w:tcPr>
            <w:tcW w:w="6096" w:type="dxa"/>
            <w:vAlign w:val="center"/>
          </w:tcPr>
          <w:p w14:paraId="725FFF68" w14:textId="77777777" w:rsidR="008E4675" w:rsidRPr="00914814" w:rsidRDefault="008E4675" w:rsidP="00F84D71">
            <w:pPr>
              <w:tabs>
                <w:tab w:val="left" w:pos="776"/>
                <w:tab w:val="center" w:pos="7568"/>
                <w:tab w:val="left" w:pos="10455"/>
              </w:tabs>
              <w:rPr>
                <w:szCs w:val="24"/>
              </w:rPr>
            </w:pPr>
            <w:r w:rsidRPr="00914814">
              <w:rPr>
                <w:szCs w:val="24"/>
              </w:rPr>
              <w:t xml:space="preserve">Pielāgot Tiesu informatīvās sistēmas un Valsts vienotās datorizētās zemesgrāmatas funkcionalitāti atbilstoši Latgales rajona tiesas sastāvam un darbības teritorijai. </w:t>
            </w:r>
          </w:p>
        </w:tc>
        <w:tc>
          <w:tcPr>
            <w:tcW w:w="1842" w:type="dxa"/>
            <w:vAlign w:val="center"/>
          </w:tcPr>
          <w:p w14:paraId="67D6262D" w14:textId="77777777" w:rsidR="008E4675" w:rsidRPr="00914814" w:rsidRDefault="008E4675" w:rsidP="00F84D71">
            <w:pPr>
              <w:rPr>
                <w:szCs w:val="24"/>
              </w:rPr>
            </w:pPr>
            <w:r w:rsidRPr="00914814">
              <w:rPr>
                <w:szCs w:val="24"/>
              </w:rPr>
              <w:t>Tiesu administrācija</w:t>
            </w:r>
          </w:p>
        </w:tc>
        <w:tc>
          <w:tcPr>
            <w:tcW w:w="1701" w:type="dxa"/>
            <w:vAlign w:val="center"/>
          </w:tcPr>
          <w:p w14:paraId="1D836DAF" w14:textId="77777777" w:rsidR="008E4675" w:rsidRPr="00914814" w:rsidRDefault="008E4675" w:rsidP="00F84D71">
            <w:pPr>
              <w:jc w:val="center"/>
              <w:rPr>
                <w:szCs w:val="24"/>
              </w:rPr>
            </w:pPr>
            <w:r w:rsidRPr="00914814">
              <w:rPr>
                <w:szCs w:val="24"/>
              </w:rPr>
              <w:t>20.06.2023</w:t>
            </w:r>
          </w:p>
        </w:tc>
      </w:tr>
      <w:tr w:rsidR="008E4675" w:rsidRPr="00914814" w14:paraId="3BBA1261" w14:textId="77777777" w:rsidTr="008E4675">
        <w:tc>
          <w:tcPr>
            <w:tcW w:w="567" w:type="dxa"/>
          </w:tcPr>
          <w:p w14:paraId="45C295A1" w14:textId="77777777" w:rsidR="008E4675" w:rsidRPr="00914814" w:rsidRDefault="008E4675" w:rsidP="00F84D71">
            <w:pPr>
              <w:tabs>
                <w:tab w:val="center" w:pos="7568"/>
                <w:tab w:val="left" w:pos="10455"/>
              </w:tabs>
              <w:rPr>
                <w:szCs w:val="24"/>
              </w:rPr>
            </w:pPr>
            <w:r w:rsidRPr="00914814">
              <w:rPr>
                <w:szCs w:val="24"/>
              </w:rPr>
              <w:t>9.</w:t>
            </w:r>
          </w:p>
        </w:tc>
        <w:tc>
          <w:tcPr>
            <w:tcW w:w="6096" w:type="dxa"/>
            <w:vAlign w:val="center"/>
          </w:tcPr>
          <w:p w14:paraId="54F30ED0" w14:textId="77777777" w:rsidR="008E4675" w:rsidRPr="00914814" w:rsidRDefault="008E4675" w:rsidP="00F84D71">
            <w:pPr>
              <w:rPr>
                <w:szCs w:val="24"/>
              </w:rPr>
            </w:pPr>
            <w:r w:rsidRPr="00914814">
              <w:rPr>
                <w:szCs w:val="24"/>
              </w:rPr>
              <w:t>Grozīt/izbeigt darba līgumus ar tiesas darbiniekiem, kas piekrituši/nav piekrituši pārcelšanai darbā Latgales rajona tiesā.</w:t>
            </w:r>
          </w:p>
        </w:tc>
        <w:tc>
          <w:tcPr>
            <w:tcW w:w="1842" w:type="dxa"/>
            <w:vAlign w:val="center"/>
          </w:tcPr>
          <w:p w14:paraId="0B8C2CCA" w14:textId="77777777" w:rsidR="008E4675" w:rsidRPr="00914814" w:rsidRDefault="008E4675" w:rsidP="00F84D71">
            <w:pPr>
              <w:rPr>
                <w:szCs w:val="24"/>
              </w:rPr>
            </w:pPr>
            <w:r w:rsidRPr="00914814">
              <w:rPr>
                <w:szCs w:val="24"/>
              </w:rPr>
              <w:t>Tiesu administrācija</w:t>
            </w:r>
          </w:p>
        </w:tc>
        <w:tc>
          <w:tcPr>
            <w:tcW w:w="1701" w:type="dxa"/>
            <w:vAlign w:val="center"/>
          </w:tcPr>
          <w:p w14:paraId="1B9EF217" w14:textId="77777777" w:rsidR="008E4675" w:rsidRPr="00914814" w:rsidRDefault="008E4675" w:rsidP="00F84D71">
            <w:pPr>
              <w:jc w:val="center"/>
              <w:rPr>
                <w:szCs w:val="24"/>
              </w:rPr>
            </w:pPr>
            <w:r w:rsidRPr="00914814">
              <w:rPr>
                <w:szCs w:val="24"/>
              </w:rPr>
              <w:t>30.06.2023</w:t>
            </w:r>
          </w:p>
        </w:tc>
      </w:tr>
      <w:tr w:rsidR="008E4675" w:rsidRPr="00914814" w14:paraId="314EE381" w14:textId="77777777" w:rsidTr="008E4675">
        <w:tc>
          <w:tcPr>
            <w:tcW w:w="567" w:type="dxa"/>
          </w:tcPr>
          <w:p w14:paraId="6C5FEBA7" w14:textId="77777777" w:rsidR="008E4675" w:rsidRPr="00914814" w:rsidRDefault="008E4675" w:rsidP="00F84D71">
            <w:pPr>
              <w:tabs>
                <w:tab w:val="left" w:pos="776"/>
                <w:tab w:val="center" w:pos="7568"/>
                <w:tab w:val="left" w:pos="10455"/>
              </w:tabs>
              <w:rPr>
                <w:szCs w:val="24"/>
              </w:rPr>
            </w:pPr>
            <w:r w:rsidRPr="00914814">
              <w:rPr>
                <w:szCs w:val="24"/>
              </w:rPr>
              <w:t>10.</w:t>
            </w:r>
          </w:p>
        </w:tc>
        <w:tc>
          <w:tcPr>
            <w:tcW w:w="6096" w:type="dxa"/>
            <w:vAlign w:val="center"/>
          </w:tcPr>
          <w:p w14:paraId="36E04C65" w14:textId="77777777" w:rsidR="008E4675" w:rsidRPr="00914814" w:rsidRDefault="008E4675" w:rsidP="00F84D71">
            <w:pPr>
              <w:tabs>
                <w:tab w:val="left" w:pos="776"/>
                <w:tab w:val="center" w:pos="7568"/>
                <w:tab w:val="left" w:pos="10455"/>
              </w:tabs>
              <w:rPr>
                <w:szCs w:val="24"/>
              </w:rPr>
            </w:pPr>
            <w:r w:rsidRPr="00914814">
              <w:rPr>
                <w:szCs w:val="24"/>
              </w:rPr>
              <w:t xml:space="preserve">Nodot Daugavpils tiesas lietas, kuru izskatīšana nav uzsākta Rēzeknes tiesai ar precizēto nosaukumu pēc reorganizācijas – Latgales rajona tiesai. </w:t>
            </w:r>
          </w:p>
          <w:p w14:paraId="55DF99BA" w14:textId="77777777" w:rsidR="008E4675" w:rsidRPr="00914814" w:rsidRDefault="008E4675" w:rsidP="00F84D71">
            <w:pPr>
              <w:tabs>
                <w:tab w:val="left" w:pos="776"/>
                <w:tab w:val="center" w:pos="7568"/>
                <w:tab w:val="left" w:pos="10455"/>
              </w:tabs>
              <w:rPr>
                <w:szCs w:val="24"/>
              </w:rPr>
            </w:pPr>
          </w:p>
          <w:p w14:paraId="7E196901" w14:textId="77777777" w:rsidR="008E4675" w:rsidRPr="00914814" w:rsidDel="009B0F70" w:rsidRDefault="008E4675" w:rsidP="00F84D71">
            <w:pPr>
              <w:tabs>
                <w:tab w:val="left" w:pos="776"/>
                <w:tab w:val="center" w:pos="7568"/>
                <w:tab w:val="left" w:pos="10455"/>
              </w:tabs>
              <w:rPr>
                <w:szCs w:val="24"/>
              </w:rPr>
            </w:pPr>
          </w:p>
        </w:tc>
        <w:tc>
          <w:tcPr>
            <w:tcW w:w="1842" w:type="dxa"/>
            <w:vAlign w:val="center"/>
          </w:tcPr>
          <w:p w14:paraId="2FDE55E8" w14:textId="77777777" w:rsidR="008E4675" w:rsidRPr="00914814" w:rsidRDefault="008E4675" w:rsidP="00F84D71">
            <w:pPr>
              <w:rPr>
                <w:szCs w:val="24"/>
              </w:rPr>
            </w:pPr>
            <w:r w:rsidRPr="00914814">
              <w:rPr>
                <w:szCs w:val="24"/>
              </w:rPr>
              <w:t>Daugavpils tiesas priekšsēdētājs sadarbībā ar Tiesu administrāciju</w:t>
            </w:r>
          </w:p>
        </w:tc>
        <w:tc>
          <w:tcPr>
            <w:tcW w:w="1701" w:type="dxa"/>
            <w:vAlign w:val="center"/>
          </w:tcPr>
          <w:p w14:paraId="7F927992" w14:textId="77777777" w:rsidR="008E4675" w:rsidRPr="00914814" w:rsidRDefault="008E4675" w:rsidP="00F84D71">
            <w:pPr>
              <w:jc w:val="center"/>
              <w:rPr>
                <w:szCs w:val="24"/>
              </w:rPr>
            </w:pPr>
            <w:r w:rsidRPr="00914814">
              <w:rPr>
                <w:szCs w:val="24"/>
              </w:rPr>
              <w:t>30.06.2023</w:t>
            </w:r>
          </w:p>
        </w:tc>
      </w:tr>
      <w:tr w:rsidR="008E4675" w:rsidRPr="00914814" w14:paraId="538616D8" w14:textId="77777777" w:rsidTr="008E4675">
        <w:tc>
          <w:tcPr>
            <w:tcW w:w="567" w:type="dxa"/>
          </w:tcPr>
          <w:p w14:paraId="3A7AA34E" w14:textId="77777777" w:rsidR="008E4675" w:rsidRPr="00914814" w:rsidRDefault="008E4675" w:rsidP="00F84D71">
            <w:pPr>
              <w:tabs>
                <w:tab w:val="left" w:pos="776"/>
                <w:tab w:val="center" w:pos="7568"/>
                <w:tab w:val="left" w:pos="10455"/>
              </w:tabs>
              <w:rPr>
                <w:szCs w:val="24"/>
              </w:rPr>
            </w:pPr>
            <w:r w:rsidRPr="00914814">
              <w:rPr>
                <w:szCs w:val="24"/>
              </w:rPr>
              <w:t>11.</w:t>
            </w:r>
          </w:p>
        </w:tc>
        <w:tc>
          <w:tcPr>
            <w:tcW w:w="6096" w:type="dxa"/>
            <w:vAlign w:val="center"/>
          </w:tcPr>
          <w:p w14:paraId="0DD7C034" w14:textId="77777777" w:rsidR="008E4675" w:rsidRPr="00914814" w:rsidRDefault="008E4675" w:rsidP="00F84D71">
            <w:pPr>
              <w:tabs>
                <w:tab w:val="left" w:pos="776"/>
                <w:tab w:val="center" w:pos="7568"/>
                <w:tab w:val="left" w:pos="10455"/>
              </w:tabs>
              <w:rPr>
                <w:szCs w:val="24"/>
              </w:rPr>
            </w:pPr>
            <w:r w:rsidRPr="00914814">
              <w:rPr>
                <w:szCs w:val="24"/>
              </w:rPr>
              <w:t xml:space="preserve">Aktualizēt, izgatavot un nodot lietošanai tiesas un veidlapas, zīmogus un citus tiesas atribūtiku saturošus materiālus, lietojot precizēto tiesas nosaukumu – Latgales rajona tiesa </w:t>
            </w:r>
          </w:p>
        </w:tc>
        <w:tc>
          <w:tcPr>
            <w:tcW w:w="1842" w:type="dxa"/>
          </w:tcPr>
          <w:p w14:paraId="28F54EB4" w14:textId="77777777" w:rsidR="008E4675" w:rsidRPr="00914814" w:rsidRDefault="008E4675" w:rsidP="00F84D71">
            <w:pPr>
              <w:rPr>
                <w:szCs w:val="24"/>
              </w:rPr>
            </w:pPr>
            <w:r w:rsidRPr="00914814">
              <w:rPr>
                <w:szCs w:val="24"/>
              </w:rPr>
              <w:t>Tiesu administrācija</w:t>
            </w:r>
          </w:p>
        </w:tc>
        <w:tc>
          <w:tcPr>
            <w:tcW w:w="1701" w:type="dxa"/>
            <w:vAlign w:val="center"/>
          </w:tcPr>
          <w:p w14:paraId="65D911A0" w14:textId="77777777" w:rsidR="008E4675" w:rsidRPr="00914814" w:rsidRDefault="008E4675" w:rsidP="00F84D71">
            <w:pPr>
              <w:jc w:val="center"/>
              <w:rPr>
                <w:szCs w:val="24"/>
              </w:rPr>
            </w:pPr>
            <w:r w:rsidRPr="00914814">
              <w:rPr>
                <w:szCs w:val="24"/>
              </w:rPr>
              <w:t>30.06.2023</w:t>
            </w:r>
          </w:p>
        </w:tc>
      </w:tr>
      <w:tr w:rsidR="008E4675" w:rsidRPr="00914814" w14:paraId="0CA68E5B" w14:textId="77777777" w:rsidTr="008E4675">
        <w:trPr>
          <w:trHeight w:val="406"/>
        </w:trPr>
        <w:tc>
          <w:tcPr>
            <w:tcW w:w="567" w:type="dxa"/>
          </w:tcPr>
          <w:p w14:paraId="5A272FA3" w14:textId="77777777" w:rsidR="008E4675" w:rsidRPr="00914814" w:rsidRDefault="008E4675" w:rsidP="00F84D71">
            <w:pPr>
              <w:tabs>
                <w:tab w:val="left" w:pos="776"/>
                <w:tab w:val="center" w:pos="7568"/>
                <w:tab w:val="left" w:pos="10455"/>
              </w:tabs>
              <w:rPr>
                <w:szCs w:val="24"/>
              </w:rPr>
            </w:pPr>
            <w:r w:rsidRPr="00914814">
              <w:rPr>
                <w:szCs w:val="24"/>
              </w:rPr>
              <w:t>12.</w:t>
            </w:r>
          </w:p>
        </w:tc>
        <w:tc>
          <w:tcPr>
            <w:tcW w:w="6096" w:type="dxa"/>
            <w:vAlign w:val="center"/>
          </w:tcPr>
          <w:p w14:paraId="2C5B71E2" w14:textId="77777777" w:rsidR="008E4675" w:rsidRPr="00914814" w:rsidRDefault="008E4675" w:rsidP="00F84D71">
            <w:pPr>
              <w:tabs>
                <w:tab w:val="left" w:pos="776"/>
                <w:tab w:val="center" w:pos="7568"/>
                <w:tab w:val="left" w:pos="10455"/>
              </w:tabs>
              <w:rPr>
                <w:szCs w:val="24"/>
              </w:rPr>
            </w:pPr>
            <w:r w:rsidRPr="00914814">
              <w:rPr>
                <w:color w:val="000000" w:themeColor="text1"/>
                <w:szCs w:val="24"/>
              </w:rPr>
              <w:t xml:space="preserve">Nodrošināt aktuālās informācijas, kas saistīta ar Latgales rajona tiesas izveidi, ievietošanu tiesu portālā </w:t>
            </w:r>
            <w:hyperlink r:id="rId10" w:history="1">
              <w:r w:rsidRPr="00914814">
                <w:rPr>
                  <w:color w:val="000000" w:themeColor="text1"/>
                  <w:szCs w:val="24"/>
                  <w:u w:val="single"/>
                </w:rPr>
                <w:t>www.tiesas.lv</w:t>
              </w:r>
            </w:hyperlink>
            <w:r w:rsidRPr="00914814">
              <w:rPr>
                <w:color w:val="000000" w:themeColor="text1"/>
                <w:szCs w:val="24"/>
              </w:rPr>
              <w:t>, kā arī informēt ar tiesas darbu saistītās institūcijas.</w:t>
            </w:r>
          </w:p>
        </w:tc>
        <w:tc>
          <w:tcPr>
            <w:tcW w:w="1842" w:type="dxa"/>
            <w:vAlign w:val="center"/>
          </w:tcPr>
          <w:p w14:paraId="4B2CB3A2" w14:textId="77777777" w:rsidR="008E4675" w:rsidRPr="00914814" w:rsidRDefault="008E4675" w:rsidP="00F84D71">
            <w:pPr>
              <w:rPr>
                <w:szCs w:val="24"/>
              </w:rPr>
            </w:pPr>
            <w:r w:rsidRPr="00914814">
              <w:rPr>
                <w:szCs w:val="24"/>
              </w:rPr>
              <w:t>Tiesu administrācija</w:t>
            </w:r>
          </w:p>
        </w:tc>
        <w:tc>
          <w:tcPr>
            <w:tcW w:w="1701" w:type="dxa"/>
            <w:vAlign w:val="center"/>
          </w:tcPr>
          <w:p w14:paraId="0CF4211A" w14:textId="77777777" w:rsidR="008E4675" w:rsidRPr="00914814" w:rsidRDefault="008E4675" w:rsidP="00F84D71">
            <w:pPr>
              <w:jc w:val="center"/>
              <w:rPr>
                <w:szCs w:val="24"/>
              </w:rPr>
            </w:pPr>
            <w:r w:rsidRPr="00914814">
              <w:rPr>
                <w:szCs w:val="24"/>
              </w:rPr>
              <w:t>30.06.2023</w:t>
            </w:r>
          </w:p>
        </w:tc>
      </w:tr>
    </w:tbl>
    <w:p w14:paraId="6CAFFD77" w14:textId="77777777" w:rsidR="008E4675" w:rsidRPr="00914814" w:rsidRDefault="008E4675" w:rsidP="008E4675">
      <w:pPr>
        <w:tabs>
          <w:tab w:val="left" w:pos="2880"/>
        </w:tabs>
        <w:rPr>
          <w:szCs w:val="24"/>
        </w:rPr>
      </w:pPr>
    </w:p>
    <w:p w14:paraId="5AF2D455" w14:textId="77777777" w:rsidR="00A4116C" w:rsidRPr="00914814" w:rsidRDefault="00A4116C" w:rsidP="003A1365">
      <w:pPr>
        <w:jc w:val="center"/>
        <w:rPr>
          <w:b/>
          <w:bCs/>
          <w:szCs w:val="24"/>
        </w:rPr>
      </w:pPr>
    </w:p>
    <w:sectPr w:rsidR="00A4116C" w:rsidRPr="00914814" w:rsidSect="001D5062">
      <w:headerReference w:type="default" r:id="rId11"/>
      <w:footerReference w:type="default" r:id="rId12"/>
      <w:type w:val="continuous"/>
      <w:pgSz w:w="11920" w:h="16840"/>
      <w:pgMar w:top="284" w:right="851" w:bottom="709" w:left="1701" w:header="709" w:footer="16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CDF4" w14:textId="77777777" w:rsidR="0023052F" w:rsidRDefault="0023052F">
      <w:r>
        <w:separator/>
      </w:r>
    </w:p>
  </w:endnote>
  <w:endnote w:type="continuationSeparator" w:id="0">
    <w:p w14:paraId="6E2FFEBE" w14:textId="77777777" w:rsidR="0023052F" w:rsidRDefault="0023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31247"/>
      <w:docPartObj>
        <w:docPartGallery w:val="Page Numbers (Bottom of Page)"/>
        <w:docPartUnique/>
      </w:docPartObj>
    </w:sdtPr>
    <w:sdtEndPr>
      <w:rPr>
        <w:noProof/>
      </w:rPr>
    </w:sdtEndPr>
    <w:sdtContent>
      <w:p w14:paraId="35F9BA79" w14:textId="688A201E" w:rsidR="003E67A5" w:rsidRDefault="003E67A5">
        <w:pPr>
          <w:pStyle w:val="Footer"/>
          <w:jc w:val="center"/>
        </w:pPr>
        <w:r w:rsidRPr="003E67A5">
          <w:rPr>
            <w:sz w:val="20"/>
            <w:szCs w:val="20"/>
          </w:rPr>
          <w:fldChar w:fldCharType="begin"/>
        </w:r>
        <w:r w:rsidRPr="003E67A5">
          <w:rPr>
            <w:sz w:val="20"/>
            <w:szCs w:val="20"/>
          </w:rPr>
          <w:instrText xml:space="preserve"> PAGE   \* MERGEFORMAT </w:instrText>
        </w:r>
        <w:r w:rsidRPr="003E67A5">
          <w:rPr>
            <w:sz w:val="20"/>
            <w:szCs w:val="20"/>
          </w:rPr>
          <w:fldChar w:fldCharType="separate"/>
        </w:r>
        <w:r w:rsidRPr="003E67A5">
          <w:rPr>
            <w:noProof/>
            <w:sz w:val="20"/>
            <w:szCs w:val="20"/>
          </w:rPr>
          <w:t>2</w:t>
        </w:r>
        <w:r w:rsidRPr="003E67A5">
          <w:rPr>
            <w:noProof/>
            <w:sz w:val="20"/>
            <w:szCs w:val="20"/>
          </w:rPr>
          <w:fldChar w:fldCharType="end"/>
        </w:r>
      </w:p>
    </w:sdtContent>
  </w:sdt>
  <w:p w14:paraId="1B708268" w14:textId="77777777" w:rsidR="003E67A5" w:rsidRDefault="003E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0BBF" w14:textId="77777777" w:rsidR="0023052F" w:rsidRDefault="0023052F">
      <w:r>
        <w:separator/>
      </w:r>
    </w:p>
  </w:footnote>
  <w:footnote w:type="continuationSeparator" w:id="0">
    <w:p w14:paraId="4F08D218" w14:textId="77777777" w:rsidR="0023052F" w:rsidRDefault="0023052F">
      <w:r>
        <w:continuationSeparator/>
      </w:r>
    </w:p>
  </w:footnote>
  <w:footnote w:id="1">
    <w:p w14:paraId="26539CB2" w14:textId="77777777" w:rsidR="008E4675" w:rsidRPr="005517A1" w:rsidRDefault="008E4675" w:rsidP="008E4675">
      <w:pPr>
        <w:pStyle w:val="FootnoteText"/>
        <w:rPr>
          <w:rFonts w:ascii="Times New Roman" w:hAnsi="Times New Roman"/>
        </w:rPr>
      </w:pPr>
      <w:r w:rsidRPr="005517A1">
        <w:rPr>
          <w:rStyle w:val="FootnoteReference"/>
          <w:rFonts w:ascii="Times New Roman" w:hAnsi="Times New Roman"/>
        </w:rPr>
        <w:footnoteRef/>
      </w:r>
      <w:r w:rsidRPr="005517A1">
        <w:rPr>
          <w:rFonts w:ascii="Times New Roman" w:hAnsi="Times New Roman"/>
        </w:rPr>
        <w:t xml:space="preserve"> Ziņojums nav publiski pieejams. Izplatīts Tieslietu padomes locekļiem 2022.gada 28.jūnijā</w:t>
      </w:r>
      <w:r>
        <w:rPr>
          <w:rFonts w:ascii="Times New Roman" w:hAnsi="Times New Roman"/>
        </w:rPr>
        <w:t>.</w:t>
      </w:r>
    </w:p>
  </w:footnote>
  <w:footnote w:id="2">
    <w:p w14:paraId="70AF1487" w14:textId="77777777" w:rsidR="008E4675" w:rsidRPr="008A7D23" w:rsidRDefault="008E4675" w:rsidP="008E4675">
      <w:pPr>
        <w:pStyle w:val="FootnoteText"/>
      </w:pPr>
      <w:r w:rsidRPr="008A7D23">
        <w:rPr>
          <w:rStyle w:val="FootnoteReference"/>
          <w:rFonts w:ascii="Times New Roman" w:hAnsi="Times New Roman"/>
        </w:rPr>
        <w:footnoteRef/>
      </w:r>
      <w:r w:rsidRPr="008A7D23">
        <w:rPr>
          <w:rFonts w:ascii="Times New Roman" w:hAnsi="Times New Roman"/>
        </w:rPr>
        <w:t xml:space="preserve"> Faktiskais skaits uz 2023.gada 23.februāri</w:t>
      </w:r>
      <w:r>
        <w:rPr>
          <w:rFonts w:ascii="Times New Roman" w:hAnsi="Times New Roman"/>
        </w:rPr>
        <w:t>;</w:t>
      </w:r>
    </w:p>
  </w:footnote>
  <w:footnote w:id="3">
    <w:p w14:paraId="07B38445" w14:textId="77777777" w:rsidR="008E4675" w:rsidRPr="000977A3" w:rsidRDefault="008E4675" w:rsidP="008E4675">
      <w:pPr>
        <w:pStyle w:val="FootnoteText"/>
      </w:pPr>
      <w:r w:rsidRPr="000977A3">
        <w:rPr>
          <w:rStyle w:val="FootnoteReference"/>
          <w:rFonts w:ascii="Times New Roman" w:hAnsi="Times New Roman"/>
        </w:rPr>
        <w:footnoteRef/>
      </w:r>
      <w:r w:rsidRPr="000977A3">
        <w:rPr>
          <w:rFonts w:ascii="Times New Roman" w:hAnsi="Times New Roman"/>
        </w:rPr>
        <w:t xml:space="preserve"> Dati no Tieslietu padom</w:t>
      </w:r>
      <w:r>
        <w:rPr>
          <w:rFonts w:ascii="Times New Roman" w:hAnsi="Times New Roman"/>
        </w:rPr>
        <w:t>es sekretariāta 2023.gada 10.februāra prezentācijas "Tiesu darbības rādītāji 2019-2022", ar 2023.gada 6.marta precizējumiem no Tiesu administrācijas par Rīgas pilsētas tiesas datiem.</w:t>
      </w:r>
    </w:p>
  </w:footnote>
  <w:footnote w:id="4">
    <w:p w14:paraId="0CE5FD0C" w14:textId="77777777" w:rsidR="008E4675" w:rsidRPr="004E65B6" w:rsidRDefault="008E4675" w:rsidP="008E4675">
      <w:pPr>
        <w:pStyle w:val="FootnoteText"/>
      </w:pPr>
      <w:r w:rsidRPr="004E65B6">
        <w:rPr>
          <w:rStyle w:val="FootnoteReference"/>
        </w:rPr>
        <w:footnoteRef/>
      </w:r>
      <w:r w:rsidRPr="004E65B6">
        <w:t xml:space="preserve"> </w:t>
      </w:r>
      <w:r w:rsidRPr="004E65B6">
        <w:rPr>
          <w:rFonts w:ascii="Times New Roman" w:hAnsi="Times New Roman"/>
        </w:rPr>
        <w:t>Termiņš var tikt pārskatīts atbilstoši reorganizācijas plāna apstiprināšanas datumam. Piedāvātais laika grafiks sagatavots, pieņemot, ka TP lēmums tiek pieņemts līdz 2023.gada 24.martam.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7E12" w14:textId="74B91223" w:rsidR="00515E2A" w:rsidRDefault="00515E2A">
    <w:pPr>
      <w:pStyle w:val="Header"/>
      <w:jc w:val="center"/>
    </w:pPr>
  </w:p>
  <w:p w14:paraId="7605458C" w14:textId="77777777" w:rsidR="00533D75" w:rsidRDefault="00533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8000A"/>
    <w:multiLevelType w:val="multilevel"/>
    <w:tmpl w:val="2666A3D2"/>
    <w:lvl w:ilvl="0">
      <w:start w:val="3"/>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23846D5"/>
    <w:multiLevelType w:val="hybridMultilevel"/>
    <w:tmpl w:val="5F6C0F56"/>
    <w:lvl w:ilvl="0" w:tplc="CDD4C24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07BE35CC"/>
    <w:multiLevelType w:val="hybridMultilevel"/>
    <w:tmpl w:val="27DEF630"/>
    <w:lvl w:ilvl="0" w:tplc="0426000F">
      <w:start w:val="1"/>
      <w:numFmt w:val="decimal"/>
      <w:lvlText w:val="%1."/>
      <w:lvlJc w:val="left"/>
      <w:pPr>
        <w:ind w:left="2988" w:hanging="360"/>
      </w:pPr>
    </w:lvl>
    <w:lvl w:ilvl="1" w:tplc="04260019">
      <w:start w:val="1"/>
      <w:numFmt w:val="lowerLetter"/>
      <w:lvlText w:val="%2."/>
      <w:lvlJc w:val="left"/>
      <w:pPr>
        <w:ind w:left="3708" w:hanging="360"/>
      </w:pPr>
    </w:lvl>
    <w:lvl w:ilvl="2" w:tplc="0426001B">
      <w:start w:val="1"/>
      <w:numFmt w:val="lowerRoman"/>
      <w:lvlText w:val="%3."/>
      <w:lvlJc w:val="right"/>
      <w:pPr>
        <w:ind w:left="4428" w:hanging="180"/>
      </w:pPr>
    </w:lvl>
    <w:lvl w:ilvl="3" w:tplc="0426000F">
      <w:start w:val="1"/>
      <w:numFmt w:val="decimal"/>
      <w:lvlText w:val="%4."/>
      <w:lvlJc w:val="left"/>
      <w:pPr>
        <w:ind w:left="5148" w:hanging="360"/>
      </w:pPr>
    </w:lvl>
    <w:lvl w:ilvl="4" w:tplc="04260019">
      <w:start w:val="1"/>
      <w:numFmt w:val="lowerLetter"/>
      <w:lvlText w:val="%5."/>
      <w:lvlJc w:val="left"/>
      <w:pPr>
        <w:ind w:left="5868" w:hanging="360"/>
      </w:pPr>
    </w:lvl>
    <w:lvl w:ilvl="5" w:tplc="0426001B">
      <w:start w:val="1"/>
      <w:numFmt w:val="lowerRoman"/>
      <w:lvlText w:val="%6."/>
      <w:lvlJc w:val="right"/>
      <w:pPr>
        <w:ind w:left="6588" w:hanging="180"/>
      </w:pPr>
    </w:lvl>
    <w:lvl w:ilvl="6" w:tplc="0426000F">
      <w:start w:val="1"/>
      <w:numFmt w:val="decimal"/>
      <w:lvlText w:val="%7."/>
      <w:lvlJc w:val="left"/>
      <w:pPr>
        <w:ind w:left="7308" w:hanging="360"/>
      </w:pPr>
    </w:lvl>
    <w:lvl w:ilvl="7" w:tplc="04260019">
      <w:start w:val="1"/>
      <w:numFmt w:val="lowerLetter"/>
      <w:lvlText w:val="%8."/>
      <w:lvlJc w:val="left"/>
      <w:pPr>
        <w:ind w:left="8028" w:hanging="360"/>
      </w:pPr>
    </w:lvl>
    <w:lvl w:ilvl="8" w:tplc="0426001B">
      <w:start w:val="1"/>
      <w:numFmt w:val="lowerRoman"/>
      <w:lvlText w:val="%9."/>
      <w:lvlJc w:val="right"/>
      <w:pPr>
        <w:ind w:left="8748" w:hanging="180"/>
      </w:pPr>
    </w:lvl>
  </w:abstractNum>
  <w:abstractNum w:abstractNumId="14" w15:restartNumberingAfterBreak="0">
    <w:nsid w:val="0E9D5DD5"/>
    <w:multiLevelType w:val="hybridMultilevel"/>
    <w:tmpl w:val="14008706"/>
    <w:lvl w:ilvl="0" w:tplc="38D46A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E9C"/>
    <w:multiLevelType w:val="multilevel"/>
    <w:tmpl w:val="7CBEE67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AAE3CF7"/>
    <w:multiLevelType w:val="hybridMultilevel"/>
    <w:tmpl w:val="9D485298"/>
    <w:lvl w:ilvl="0" w:tplc="AD74CE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C80824"/>
    <w:multiLevelType w:val="hybridMultilevel"/>
    <w:tmpl w:val="C40C9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3F674C"/>
    <w:multiLevelType w:val="hybridMultilevel"/>
    <w:tmpl w:val="C40C9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A1049C"/>
    <w:multiLevelType w:val="hybridMultilevel"/>
    <w:tmpl w:val="BDFA9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8709BB"/>
    <w:multiLevelType w:val="hybridMultilevel"/>
    <w:tmpl w:val="C40C9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7F7983"/>
    <w:multiLevelType w:val="multilevel"/>
    <w:tmpl w:val="7CBEE67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4AC5D42"/>
    <w:multiLevelType w:val="hybridMultilevel"/>
    <w:tmpl w:val="CE2C2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A028E1"/>
    <w:multiLevelType w:val="hybridMultilevel"/>
    <w:tmpl w:val="C40C9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D6030F"/>
    <w:multiLevelType w:val="hybridMultilevel"/>
    <w:tmpl w:val="20CC8FF4"/>
    <w:lvl w:ilvl="0" w:tplc="0426000D">
      <w:start w:val="1"/>
      <w:numFmt w:val="bullet"/>
      <w:lvlText w:val=""/>
      <w:lvlJc w:val="left"/>
      <w:pPr>
        <w:ind w:left="1440" w:hanging="360"/>
      </w:pPr>
      <w:rPr>
        <w:rFonts w:ascii="Wingdings" w:hAnsi="Wingdings" w:cs="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940064522">
    <w:abstractNumId w:val="10"/>
  </w:num>
  <w:num w:numId="2" w16cid:durableId="563377158">
    <w:abstractNumId w:val="8"/>
  </w:num>
  <w:num w:numId="3" w16cid:durableId="423376375">
    <w:abstractNumId w:val="7"/>
  </w:num>
  <w:num w:numId="4" w16cid:durableId="1246842905">
    <w:abstractNumId w:val="6"/>
  </w:num>
  <w:num w:numId="5" w16cid:durableId="1040546501">
    <w:abstractNumId w:val="5"/>
  </w:num>
  <w:num w:numId="6" w16cid:durableId="1945184743">
    <w:abstractNumId w:val="9"/>
  </w:num>
  <w:num w:numId="7" w16cid:durableId="1806310603">
    <w:abstractNumId w:val="4"/>
  </w:num>
  <w:num w:numId="8" w16cid:durableId="1706564648">
    <w:abstractNumId w:val="3"/>
  </w:num>
  <w:num w:numId="9" w16cid:durableId="526144060">
    <w:abstractNumId w:val="2"/>
  </w:num>
  <w:num w:numId="10" w16cid:durableId="492524946">
    <w:abstractNumId w:val="1"/>
  </w:num>
  <w:num w:numId="11" w16cid:durableId="506597486">
    <w:abstractNumId w:val="0"/>
  </w:num>
  <w:num w:numId="12" w16cid:durableId="742143465">
    <w:abstractNumId w:val="17"/>
  </w:num>
  <w:num w:numId="13" w16cid:durableId="1137918035">
    <w:abstractNumId w:val="18"/>
  </w:num>
  <w:num w:numId="14" w16cid:durableId="1862472209">
    <w:abstractNumId w:val="12"/>
  </w:num>
  <w:num w:numId="15" w16cid:durableId="1083182231">
    <w:abstractNumId w:val="20"/>
  </w:num>
  <w:num w:numId="16" w16cid:durableId="391119522">
    <w:abstractNumId w:val="19"/>
  </w:num>
  <w:num w:numId="17" w16cid:durableId="1469663168">
    <w:abstractNumId w:val="23"/>
  </w:num>
  <w:num w:numId="18" w16cid:durableId="297228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231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3402923">
    <w:abstractNumId w:val="24"/>
  </w:num>
  <w:num w:numId="21" w16cid:durableId="1385057403">
    <w:abstractNumId w:val="16"/>
  </w:num>
  <w:num w:numId="22" w16cid:durableId="862983104">
    <w:abstractNumId w:val="15"/>
  </w:num>
  <w:num w:numId="23" w16cid:durableId="1302344259">
    <w:abstractNumId w:val="22"/>
  </w:num>
  <w:num w:numId="24" w16cid:durableId="1893616766">
    <w:abstractNumId w:val="21"/>
  </w:num>
  <w:num w:numId="25" w16cid:durableId="215703404">
    <w:abstractNumId w:val="11"/>
  </w:num>
  <w:num w:numId="26" w16cid:durableId="578563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lv-LV" w:vendorID="71" w:dllVersion="512"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28"/>
    <w:rsid w:val="00001049"/>
    <w:rsid w:val="0000299E"/>
    <w:rsid w:val="000036DE"/>
    <w:rsid w:val="00005433"/>
    <w:rsid w:val="00005A41"/>
    <w:rsid w:val="00006384"/>
    <w:rsid w:val="00016620"/>
    <w:rsid w:val="00021F45"/>
    <w:rsid w:val="00022259"/>
    <w:rsid w:val="000235B2"/>
    <w:rsid w:val="000247E8"/>
    <w:rsid w:val="00030349"/>
    <w:rsid w:val="00035ABC"/>
    <w:rsid w:val="0004054C"/>
    <w:rsid w:val="00041F28"/>
    <w:rsid w:val="000475F4"/>
    <w:rsid w:val="00050507"/>
    <w:rsid w:val="00050F4A"/>
    <w:rsid w:val="0005337D"/>
    <w:rsid w:val="00053CF5"/>
    <w:rsid w:val="0006081B"/>
    <w:rsid w:val="00060AFF"/>
    <w:rsid w:val="00061B28"/>
    <w:rsid w:val="00064523"/>
    <w:rsid w:val="0006645A"/>
    <w:rsid w:val="0007527E"/>
    <w:rsid w:val="000900AC"/>
    <w:rsid w:val="00091ABD"/>
    <w:rsid w:val="000978E2"/>
    <w:rsid w:val="000A1D6F"/>
    <w:rsid w:val="000A55B1"/>
    <w:rsid w:val="000B0602"/>
    <w:rsid w:val="000B0FC8"/>
    <w:rsid w:val="000B4659"/>
    <w:rsid w:val="000B5E18"/>
    <w:rsid w:val="000B66D0"/>
    <w:rsid w:val="000C0073"/>
    <w:rsid w:val="000C6673"/>
    <w:rsid w:val="000D0325"/>
    <w:rsid w:val="000E7F03"/>
    <w:rsid w:val="000F0D2F"/>
    <w:rsid w:val="000F1FF0"/>
    <w:rsid w:val="000F2A6A"/>
    <w:rsid w:val="000F3C5C"/>
    <w:rsid w:val="00101936"/>
    <w:rsid w:val="0010526A"/>
    <w:rsid w:val="00106E43"/>
    <w:rsid w:val="0010756D"/>
    <w:rsid w:val="001112BF"/>
    <w:rsid w:val="0011472B"/>
    <w:rsid w:val="00115661"/>
    <w:rsid w:val="001167C5"/>
    <w:rsid w:val="00121541"/>
    <w:rsid w:val="00122DB7"/>
    <w:rsid w:val="001236C6"/>
    <w:rsid w:val="00124173"/>
    <w:rsid w:val="0012514D"/>
    <w:rsid w:val="00126097"/>
    <w:rsid w:val="001268B8"/>
    <w:rsid w:val="001311B2"/>
    <w:rsid w:val="00132642"/>
    <w:rsid w:val="00137412"/>
    <w:rsid w:val="0013780D"/>
    <w:rsid w:val="0014346E"/>
    <w:rsid w:val="00144FAF"/>
    <w:rsid w:val="00145089"/>
    <w:rsid w:val="0014787C"/>
    <w:rsid w:val="00151804"/>
    <w:rsid w:val="001552D1"/>
    <w:rsid w:val="00167473"/>
    <w:rsid w:val="001754D1"/>
    <w:rsid w:val="0017577D"/>
    <w:rsid w:val="001836E8"/>
    <w:rsid w:val="00185A4B"/>
    <w:rsid w:val="00185F9A"/>
    <w:rsid w:val="00193BD8"/>
    <w:rsid w:val="0019796D"/>
    <w:rsid w:val="001A07AE"/>
    <w:rsid w:val="001A1DE8"/>
    <w:rsid w:val="001B43F3"/>
    <w:rsid w:val="001C1441"/>
    <w:rsid w:val="001C63E2"/>
    <w:rsid w:val="001D1518"/>
    <w:rsid w:val="001D3388"/>
    <w:rsid w:val="001D5062"/>
    <w:rsid w:val="001D6462"/>
    <w:rsid w:val="001E41E1"/>
    <w:rsid w:val="001E542C"/>
    <w:rsid w:val="001E663C"/>
    <w:rsid w:val="001F2AD3"/>
    <w:rsid w:val="001F3C3D"/>
    <w:rsid w:val="00203BA6"/>
    <w:rsid w:val="002047E5"/>
    <w:rsid w:val="00207B69"/>
    <w:rsid w:val="00211056"/>
    <w:rsid w:val="00211C2D"/>
    <w:rsid w:val="00226700"/>
    <w:rsid w:val="00227782"/>
    <w:rsid w:val="00230012"/>
    <w:rsid w:val="0023052F"/>
    <w:rsid w:val="00234342"/>
    <w:rsid w:val="002408C1"/>
    <w:rsid w:val="00242BF8"/>
    <w:rsid w:val="00250EC1"/>
    <w:rsid w:val="0025560B"/>
    <w:rsid w:val="0025637A"/>
    <w:rsid w:val="00262B2E"/>
    <w:rsid w:val="0026446D"/>
    <w:rsid w:val="00264C4A"/>
    <w:rsid w:val="00266AD5"/>
    <w:rsid w:val="00267FC0"/>
    <w:rsid w:val="002700A7"/>
    <w:rsid w:val="00270BD0"/>
    <w:rsid w:val="00273062"/>
    <w:rsid w:val="00275B9E"/>
    <w:rsid w:val="00277380"/>
    <w:rsid w:val="00283110"/>
    <w:rsid w:val="00283DF6"/>
    <w:rsid w:val="002849DA"/>
    <w:rsid w:val="00290602"/>
    <w:rsid w:val="00291EC2"/>
    <w:rsid w:val="00292AA8"/>
    <w:rsid w:val="002A05C2"/>
    <w:rsid w:val="002A2CA2"/>
    <w:rsid w:val="002A36ED"/>
    <w:rsid w:val="002A3F57"/>
    <w:rsid w:val="002A5107"/>
    <w:rsid w:val="002A7678"/>
    <w:rsid w:val="002B0B94"/>
    <w:rsid w:val="002B1D22"/>
    <w:rsid w:val="002B1D9F"/>
    <w:rsid w:val="002B3077"/>
    <w:rsid w:val="002C5096"/>
    <w:rsid w:val="002D00B5"/>
    <w:rsid w:val="002D0B99"/>
    <w:rsid w:val="002D2BC1"/>
    <w:rsid w:val="002D69A1"/>
    <w:rsid w:val="002D7305"/>
    <w:rsid w:val="002E1474"/>
    <w:rsid w:val="002E22C4"/>
    <w:rsid w:val="002F504B"/>
    <w:rsid w:val="00301DDC"/>
    <w:rsid w:val="00302711"/>
    <w:rsid w:val="00303B35"/>
    <w:rsid w:val="00310E58"/>
    <w:rsid w:val="00313A68"/>
    <w:rsid w:val="00315843"/>
    <w:rsid w:val="00315A50"/>
    <w:rsid w:val="0032088E"/>
    <w:rsid w:val="003249FD"/>
    <w:rsid w:val="00325083"/>
    <w:rsid w:val="00335032"/>
    <w:rsid w:val="00335D16"/>
    <w:rsid w:val="0034069D"/>
    <w:rsid w:val="00342B3B"/>
    <w:rsid w:val="00343536"/>
    <w:rsid w:val="00346008"/>
    <w:rsid w:val="003460D3"/>
    <w:rsid w:val="0034694A"/>
    <w:rsid w:val="00350AF3"/>
    <w:rsid w:val="0035181B"/>
    <w:rsid w:val="00352801"/>
    <w:rsid w:val="00355112"/>
    <w:rsid w:val="0035545C"/>
    <w:rsid w:val="00363BDD"/>
    <w:rsid w:val="00367223"/>
    <w:rsid w:val="00370040"/>
    <w:rsid w:val="003719FD"/>
    <w:rsid w:val="00374A5F"/>
    <w:rsid w:val="00380AF3"/>
    <w:rsid w:val="00385C28"/>
    <w:rsid w:val="00390441"/>
    <w:rsid w:val="00391CDD"/>
    <w:rsid w:val="003A1365"/>
    <w:rsid w:val="003B3415"/>
    <w:rsid w:val="003B6BED"/>
    <w:rsid w:val="003C0ED3"/>
    <w:rsid w:val="003C46A5"/>
    <w:rsid w:val="003C5ADA"/>
    <w:rsid w:val="003C6F51"/>
    <w:rsid w:val="003C7361"/>
    <w:rsid w:val="003D0A1A"/>
    <w:rsid w:val="003D2C55"/>
    <w:rsid w:val="003D3F5A"/>
    <w:rsid w:val="003D5F8F"/>
    <w:rsid w:val="003D754E"/>
    <w:rsid w:val="003E0136"/>
    <w:rsid w:val="003E67A5"/>
    <w:rsid w:val="003E7626"/>
    <w:rsid w:val="003F171C"/>
    <w:rsid w:val="003F48C2"/>
    <w:rsid w:val="003F5331"/>
    <w:rsid w:val="003F5BC4"/>
    <w:rsid w:val="00401CFC"/>
    <w:rsid w:val="00401FC7"/>
    <w:rsid w:val="004057A2"/>
    <w:rsid w:val="00413964"/>
    <w:rsid w:val="00414958"/>
    <w:rsid w:val="004208F9"/>
    <w:rsid w:val="00424BDF"/>
    <w:rsid w:val="004351C3"/>
    <w:rsid w:val="0044093B"/>
    <w:rsid w:val="00441719"/>
    <w:rsid w:val="00443C1E"/>
    <w:rsid w:val="00450B0A"/>
    <w:rsid w:val="00450E53"/>
    <w:rsid w:val="00451CDD"/>
    <w:rsid w:val="004565D7"/>
    <w:rsid w:val="00457F6E"/>
    <w:rsid w:val="00460D55"/>
    <w:rsid w:val="0046128A"/>
    <w:rsid w:val="004630BC"/>
    <w:rsid w:val="00465A8B"/>
    <w:rsid w:val="0046611B"/>
    <w:rsid w:val="00472136"/>
    <w:rsid w:val="00474CC5"/>
    <w:rsid w:val="00482806"/>
    <w:rsid w:val="00485D39"/>
    <w:rsid w:val="00491B21"/>
    <w:rsid w:val="004929A1"/>
    <w:rsid w:val="00493308"/>
    <w:rsid w:val="004A0833"/>
    <w:rsid w:val="004A4007"/>
    <w:rsid w:val="004B1D41"/>
    <w:rsid w:val="004C0507"/>
    <w:rsid w:val="004C179D"/>
    <w:rsid w:val="004C19C5"/>
    <w:rsid w:val="004C4A26"/>
    <w:rsid w:val="004D0136"/>
    <w:rsid w:val="004D7753"/>
    <w:rsid w:val="004E0627"/>
    <w:rsid w:val="004E0CAE"/>
    <w:rsid w:val="004E3B99"/>
    <w:rsid w:val="004F00BF"/>
    <w:rsid w:val="004F00CC"/>
    <w:rsid w:val="00505F95"/>
    <w:rsid w:val="005079FD"/>
    <w:rsid w:val="00507E9D"/>
    <w:rsid w:val="00510F4D"/>
    <w:rsid w:val="0051174C"/>
    <w:rsid w:val="00514AC1"/>
    <w:rsid w:val="00514ED6"/>
    <w:rsid w:val="00515E2A"/>
    <w:rsid w:val="005168D9"/>
    <w:rsid w:val="0052068C"/>
    <w:rsid w:val="00521BDE"/>
    <w:rsid w:val="00522462"/>
    <w:rsid w:val="005226A7"/>
    <w:rsid w:val="00523DFB"/>
    <w:rsid w:val="00523FBA"/>
    <w:rsid w:val="005267B6"/>
    <w:rsid w:val="00527478"/>
    <w:rsid w:val="00532C63"/>
    <w:rsid w:val="00533D75"/>
    <w:rsid w:val="00535564"/>
    <w:rsid w:val="00536005"/>
    <w:rsid w:val="00540E73"/>
    <w:rsid w:val="00545734"/>
    <w:rsid w:val="00545A5A"/>
    <w:rsid w:val="00545A8D"/>
    <w:rsid w:val="0055216C"/>
    <w:rsid w:val="00560EAF"/>
    <w:rsid w:val="00573D06"/>
    <w:rsid w:val="00576B45"/>
    <w:rsid w:val="00576F41"/>
    <w:rsid w:val="005802FD"/>
    <w:rsid w:val="0058329D"/>
    <w:rsid w:val="00585F9E"/>
    <w:rsid w:val="00593860"/>
    <w:rsid w:val="005A1C70"/>
    <w:rsid w:val="005A5569"/>
    <w:rsid w:val="005A5E76"/>
    <w:rsid w:val="005B11B2"/>
    <w:rsid w:val="005B15A6"/>
    <w:rsid w:val="005C25F5"/>
    <w:rsid w:val="005C334D"/>
    <w:rsid w:val="005D313D"/>
    <w:rsid w:val="005D45B7"/>
    <w:rsid w:val="005D5ABF"/>
    <w:rsid w:val="005E1193"/>
    <w:rsid w:val="005E22F8"/>
    <w:rsid w:val="005E672B"/>
    <w:rsid w:val="005F2456"/>
    <w:rsid w:val="005F7C6D"/>
    <w:rsid w:val="005F7F98"/>
    <w:rsid w:val="00600183"/>
    <w:rsid w:val="00605EE7"/>
    <w:rsid w:val="00612C53"/>
    <w:rsid w:val="00613E6F"/>
    <w:rsid w:val="006175C5"/>
    <w:rsid w:val="00622764"/>
    <w:rsid w:val="00626730"/>
    <w:rsid w:val="006300EB"/>
    <w:rsid w:val="00630DFB"/>
    <w:rsid w:val="006315E5"/>
    <w:rsid w:val="00632BE7"/>
    <w:rsid w:val="0065012D"/>
    <w:rsid w:val="00650C19"/>
    <w:rsid w:val="00650D70"/>
    <w:rsid w:val="00663C3A"/>
    <w:rsid w:val="00667E4C"/>
    <w:rsid w:val="00672540"/>
    <w:rsid w:val="00674A82"/>
    <w:rsid w:val="00674CDF"/>
    <w:rsid w:val="00681529"/>
    <w:rsid w:val="0068189F"/>
    <w:rsid w:val="00686C91"/>
    <w:rsid w:val="00692E98"/>
    <w:rsid w:val="00693E3A"/>
    <w:rsid w:val="006A16B1"/>
    <w:rsid w:val="006A7B3D"/>
    <w:rsid w:val="006B0C5A"/>
    <w:rsid w:val="006B393C"/>
    <w:rsid w:val="006B55C4"/>
    <w:rsid w:val="006B5D9E"/>
    <w:rsid w:val="006C1181"/>
    <w:rsid w:val="006C1639"/>
    <w:rsid w:val="006C1D2F"/>
    <w:rsid w:val="006C2504"/>
    <w:rsid w:val="006C6018"/>
    <w:rsid w:val="006C798E"/>
    <w:rsid w:val="006D2DD6"/>
    <w:rsid w:val="006E4326"/>
    <w:rsid w:val="006E4DDB"/>
    <w:rsid w:val="007046BD"/>
    <w:rsid w:val="007056D5"/>
    <w:rsid w:val="0071770F"/>
    <w:rsid w:val="00717F08"/>
    <w:rsid w:val="007232C2"/>
    <w:rsid w:val="00724680"/>
    <w:rsid w:val="00726E06"/>
    <w:rsid w:val="00741F2A"/>
    <w:rsid w:val="0074554D"/>
    <w:rsid w:val="00747CCB"/>
    <w:rsid w:val="00750452"/>
    <w:rsid w:val="00753A8F"/>
    <w:rsid w:val="00753FE3"/>
    <w:rsid w:val="00756686"/>
    <w:rsid w:val="00756BDD"/>
    <w:rsid w:val="007604ED"/>
    <w:rsid w:val="00762F4E"/>
    <w:rsid w:val="0076301D"/>
    <w:rsid w:val="007704BD"/>
    <w:rsid w:val="00771057"/>
    <w:rsid w:val="00774CD5"/>
    <w:rsid w:val="007805FD"/>
    <w:rsid w:val="00781AED"/>
    <w:rsid w:val="0078419B"/>
    <w:rsid w:val="00786058"/>
    <w:rsid w:val="00792B24"/>
    <w:rsid w:val="00795BC8"/>
    <w:rsid w:val="007B0445"/>
    <w:rsid w:val="007B111E"/>
    <w:rsid w:val="007B2081"/>
    <w:rsid w:val="007B3740"/>
    <w:rsid w:val="007B3BA5"/>
    <w:rsid w:val="007B40DC"/>
    <w:rsid w:val="007B47BD"/>
    <w:rsid w:val="007B48EC"/>
    <w:rsid w:val="007B4FC8"/>
    <w:rsid w:val="007B531E"/>
    <w:rsid w:val="007B7D4B"/>
    <w:rsid w:val="007C0D30"/>
    <w:rsid w:val="007C17DD"/>
    <w:rsid w:val="007C3835"/>
    <w:rsid w:val="007C47CB"/>
    <w:rsid w:val="007C548A"/>
    <w:rsid w:val="007C58BA"/>
    <w:rsid w:val="007C7E45"/>
    <w:rsid w:val="007D13D4"/>
    <w:rsid w:val="007D5AB1"/>
    <w:rsid w:val="007E0D0E"/>
    <w:rsid w:val="007E1E1D"/>
    <w:rsid w:val="007E4D1F"/>
    <w:rsid w:val="007E7727"/>
    <w:rsid w:val="007F0BF4"/>
    <w:rsid w:val="007F41B4"/>
    <w:rsid w:val="007F5D73"/>
    <w:rsid w:val="0080001F"/>
    <w:rsid w:val="00802C8A"/>
    <w:rsid w:val="0080554F"/>
    <w:rsid w:val="008122D6"/>
    <w:rsid w:val="00815277"/>
    <w:rsid w:val="00816499"/>
    <w:rsid w:val="00822A00"/>
    <w:rsid w:val="008253CF"/>
    <w:rsid w:val="00830970"/>
    <w:rsid w:val="00830C5A"/>
    <w:rsid w:val="0083182A"/>
    <w:rsid w:val="008405A1"/>
    <w:rsid w:val="00840CED"/>
    <w:rsid w:val="00840F87"/>
    <w:rsid w:val="00844BE8"/>
    <w:rsid w:val="00853D72"/>
    <w:rsid w:val="008567E2"/>
    <w:rsid w:val="008629A9"/>
    <w:rsid w:val="00863AD0"/>
    <w:rsid w:val="0086490C"/>
    <w:rsid w:val="00866DFC"/>
    <w:rsid w:val="0086722A"/>
    <w:rsid w:val="00872AF5"/>
    <w:rsid w:val="00872E9C"/>
    <w:rsid w:val="00874170"/>
    <w:rsid w:val="0087450D"/>
    <w:rsid w:val="00876C21"/>
    <w:rsid w:val="00876C70"/>
    <w:rsid w:val="00881CBB"/>
    <w:rsid w:val="00882321"/>
    <w:rsid w:val="00883533"/>
    <w:rsid w:val="008859A2"/>
    <w:rsid w:val="00885F5A"/>
    <w:rsid w:val="008A1AA6"/>
    <w:rsid w:val="008A679D"/>
    <w:rsid w:val="008B0687"/>
    <w:rsid w:val="008B1264"/>
    <w:rsid w:val="008B7A26"/>
    <w:rsid w:val="008C049A"/>
    <w:rsid w:val="008C21A0"/>
    <w:rsid w:val="008C3F58"/>
    <w:rsid w:val="008C478F"/>
    <w:rsid w:val="008D39B9"/>
    <w:rsid w:val="008D3ED6"/>
    <w:rsid w:val="008E2F3E"/>
    <w:rsid w:val="008E3CED"/>
    <w:rsid w:val="008E4675"/>
    <w:rsid w:val="008F115F"/>
    <w:rsid w:val="008F4109"/>
    <w:rsid w:val="008F4F5A"/>
    <w:rsid w:val="008F604A"/>
    <w:rsid w:val="00900A34"/>
    <w:rsid w:val="00900A3C"/>
    <w:rsid w:val="0091066A"/>
    <w:rsid w:val="00912E45"/>
    <w:rsid w:val="00914814"/>
    <w:rsid w:val="00927305"/>
    <w:rsid w:val="0093191E"/>
    <w:rsid w:val="00931FB2"/>
    <w:rsid w:val="009366A7"/>
    <w:rsid w:val="00940EF2"/>
    <w:rsid w:val="009539E4"/>
    <w:rsid w:val="00954C1D"/>
    <w:rsid w:val="00954D5A"/>
    <w:rsid w:val="0096342D"/>
    <w:rsid w:val="00963A27"/>
    <w:rsid w:val="00963D18"/>
    <w:rsid w:val="00972964"/>
    <w:rsid w:val="009822D4"/>
    <w:rsid w:val="009846D9"/>
    <w:rsid w:val="00984C5D"/>
    <w:rsid w:val="00985857"/>
    <w:rsid w:val="00990FA9"/>
    <w:rsid w:val="00994CC5"/>
    <w:rsid w:val="00995932"/>
    <w:rsid w:val="009B0D42"/>
    <w:rsid w:val="009B0F70"/>
    <w:rsid w:val="009B1470"/>
    <w:rsid w:val="009B37B1"/>
    <w:rsid w:val="009B3E51"/>
    <w:rsid w:val="009B6DCD"/>
    <w:rsid w:val="009C217A"/>
    <w:rsid w:val="009C2496"/>
    <w:rsid w:val="009D2197"/>
    <w:rsid w:val="009D48CA"/>
    <w:rsid w:val="009D6B6A"/>
    <w:rsid w:val="009E02A3"/>
    <w:rsid w:val="00A0053D"/>
    <w:rsid w:val="00A20563"/>
    <w:rsid w:val="00A3158E"/>
    <w:rsid w:val="00A3458F"/>
    <w:rsid w:val="00A34ACB"/>
    <w:rsid w:val="00A4078C"/>
    <w:rsid w:val="00A4116C"/>
    <w:rsid w:val="00A41EFB"/>
    <w:rsid w:val="00A43E1A"/>
    <w:rsid w:val="00A50DF2"/>
    <w:rsid w:val="00A53244"/>
    <w:rsid w:val="00A55C5B"/>
    <w:rsid w:val="00A6154C"/>
    <w:rsid w:val="00A67052"/>
    <w:rsid w:val="00A723DA"/>
    <w:rsid w:val="00A73FFE"/>
    <w:rsid w:val="00A75D2B"/>
    <w:rsid w:val="00A7719C"/>
    <w:rsid w:val="00A833B2"/>
    <w:rsid w:val="00A83D4D"/>
    <w:rsid w:val="00A84BBA"/>
    <w:rsid w:val="00A9231E"/>
    <w:rsid w:val="00A97F39"/>
    <w:rsid w:val="00AA601C"/>
    <w:rsid w:val="00AA76D2"/>
    <w:rsid w:val="00AB043F"/>
    <w:rsid w:val="00AB4E8A"/>
    <w:rsid w:val="00AC201A"/>
    <w:rsid w:val="00AC270F"/>
    <w:rsid w:val="00AC558B"/>
    <w:rsid w:val="00AD03CA"/>
    <w:rsid w:val="00AD091C"/>
    <w:rsid w:val="00AE140B"/>
    <w:rsid w:val="00AE704F"/>
    <w:rsid w:val="00AF0D3E"/>
    <w:rsid w:val="00AF10A5"/>
    <w:rsid w:val="00AF54E3"/>
    <w:rsid w:val="00B00027"/>
    <w:rsid w:val="00B02C5A"/>
    <w:rsid w:val="00B06B38"/>
    <w:rsid w:val="00B06E87"/>
    <w:rsid w:val="00B1206A"/>
    <w:rsid w:val="00B127D7"/>
    <w:rsid w:val="00B14D2B"/>
    <w:rsid w:val="00B152B2"/>
    <w:rsid w:val="00B21C03"/>
    <w:rsid w:val="00B27EC8"/>
    <w:rsid w:val="00B45906"/>
    <w:rsid w:val="00B5538B"/>
    <w:rsid w:val="00B554CE"/>
    <w:rsid w:val="00B55CBE"/>
    <w:rsid w:val="00B718F5"/>
    <w:rsid w:val="00B71B91"/>
    <w:rsid w:val="00B7308D"/>
    <w:rsid w:val="00B732D1"/>
    <w:rsid w:val="00B73330"/>
    <w:rsid w:val="00B8048D"/>
    <w:rsid w:val="00B80A2E"/>
    <w:rsid w:val="00B85189"/>
    <w:rsid w:val="00B86D2D"/>
    <w:rsid w:val="00B903A8"/>
    <w:rsid w:val="00B91DA1"/>
    <w:rsid w:val="00B92139"/>
    <w:rsid w:val="00B94FB1"/>
    <w:rsid w:val="00BA0992"/>
    <w:rsid w:val="00BA5676"/>
    <w:rsid w:val="00BA7677"/>
    <w:rsid w:val="00BB087F"/>
    <w:rsid w:val="00BB2F60"/>
    <w:rsid w:val="00BC0B86"/>
    <w:rsid w:val="00BC1068"/>
    <w:rsid w:val="00BC2861"/>
    <w:rsid w:val="00BC35AD"/>
    <w:rsid w:val="00BC7322"/>
    <w:rsid w:val="00BD0DDD"/>
    <w:rsid w:val="00BD2B64"/>
    <w:rsid w:val="00BD5F78"/>
    <w:rsid w:val="00BD6DA9"/>
    <w:rsid w:val="00BD7767"/>
    <w:rsid w:val="00BE048B"/>
    <w:rsid w:val="00BE480B"/>
    <w:rsid w:val="00BE6BEA"/>
    <w:rsid w:val="00BF00E4"/>
    <w:rsid w:val="00BF0F68"/>
    <w:rsid w:val="00BF25D4"/>
    <w:rsid w:val="00BF2913"/>
    <w:rsid w:val="00BF3B1E"/>
    <w:rsid w:val="00BF543F"/>
    <w:rsid w:val="00C04260"/>
    <w:rsid w:val="00C04896"/>
    <w:rsid w:val="00C05367"/>
    <w:rsid w:val="00C06FE1"/>
    <w:rsid w:val="00C12CD0"/>
    <w:rsid w:val="00C13233"/>
    <w:rsid w:val="00C17FA5"/>
    <w:rsid w:val="00C21B3E"/>
    <w:rsid w:val="00C225E5"/>
    <w:rsid w:val="00C227C5"/>
    <w:rsid w:val="00C23A5E"/>
    <w:rsid w:val="00C24F7E"/>
    <w:rsid w:val="00C255D9"/>
    <w:rsid w:val="00C378EC"/>
    <w:rsid w:val="00C4252F"/>
    <w:rsid w:val="00C46DE0"/>
    <w:rsid w:val="00C47F57"/>
    <w:rsid w:val="00C53294"/>
    <w:rsid w:val="00C63A68"/>
    <w:rsid w:val="00C648BE"/>
    <w:rsid w:val="00C65F46"/>
    <w:rsid w:val="00C836FF"/>
    <w:rsid w:val="00C842E7"/>
    <w:rsid w:val="00C8554F"/>
    <w:rsid w:val="00C855DA"/>
    <w:rsid w:val="00C87B06"/>
    <w:rsid w:val="00C91EA6"/>
    <w:rsid w:val="00C94DC8"/>
    <w:rsid w:val="00C94F72"/>
    <w:rsid w:val="00C96A17"/>
    <w:rsid w:val="00C97B42"/>
    <w:rsid w:val="00CA3455"/>
    <w:rsid w:val="00CB07BA"/>
    <w:rsid w:val="00CC050B"/>
    <w:rsid w:val="00CC129D"/>
    <w:rsid w:val="00CC1AD7"/>
    <w:rsid w:val="00CC2630"/>
    <w:rsid w:val="00CC55BA"/>
    <w:rsid w:val="00CD0BC3"/>
    <w:rsid w:val="00CD37CF"/>
    <w:rsid w:val="00CE0314"/>
    <w:rsid w:val="00CE40BB"/>
    <w:rsid w:val="00CE6566"/>
    <w:rsid w:val="00CF0967"/>
    <w:rsid w:val="00D11A62"/>
    <w:rsid w:val="00D14170"/>
    <w:rsid w:val="00D155E1"/>
    <w:rsid w:val="00D21FA6"/>
    <w:rsid w:val="00D2507C"/>
    <w:rsid w:val="00D273C9"/>
    <w:rsid w:val="00D30821"/>
    <w:rsid w:val="00D3597F"/>
    <w:rsid w:val="00D370D7"/>
    <w:rsid w:val="00D42728"/>
    <w:rsid w:val="00D43BEB"/>
    <w:rsid w:val="00D44F34"/>
    <w:rsid w:val="00D47F27"/>
    <w:rsid w:val="00D55B4B"/>
    <w:rsid w:val="00D6750E"/>
    <w:rsid w:val="00D712D3"/>
    <w:rsid w:val="00D75674"/>
    <w:rsid w:val="00D766EC"/>
    <w:rsid w:val="00D76D26"/>
    <w:rsid w:val="00D7700A"/>
    <w:rsid w:val="00DA5E8F"/>
    <w:rsid w:val="00DA6723"/>
    <w:rsid w:val="00DB04DD"/>
    <w:rsid w:val="00DC617A"/>
    <w:rsid w:val="00DC7725"/>
    <w:rsid w:val="00DD2CE7"/>
    <w:rsid w:val="00DE0A60"/>
    <w:rsid w:val="00DE544B"/>
    <w:rsid w:val="00DF41B1"/>
    <w:rsid w:val="00DF497A"/>
    <w:rsid w:val="00DF564C"/>
    <w:rsid w:val="00DF5C5F"/>
    <w:rsid w:val="00E0167D"/>
    <w:rsid w:val="00E05C7F"/>
    <w:rsid w:val="00E07785"/>
    <w:rsid w:val="00E2019A"/>
    <w:rsid w:val="00E216DF"/>
    <w:rsid w:val="00E332F9"/>
    <w:rsid w:val="00E365CE"/>
    <w:rsid w:val="00E40434"/>
    <w:rsid w:val="00E4049A"/>
    <w:rsid w:val="00E44743"/>
    <w:rsid w:val="00E475B2"/>
    <w:rsid w:val="00E50F60"/>
    <w:rsid w:val="00E51A02"/>
    <w:rsid w:val="00E53916"/>
    <w:rsid w:val="00E548D6"/>
    <w:rsid w:val="00E63B05"/>
    <w:rsid w:val="00E63F9D"/>
    <w:rsid w:val="00E657E0"/>
    <w:rsid w:val="00E66DA8"/>
    <w:rsid w:val="00E703FE"/>
    <w:rsid w:val="00E73E0E"/>
    <w:rsid w:val="00E768BE"/>
    <w:rsid w:val="00E86F9F"/>
    <w:rsid w:val="00E92A31"/>
    <w:rsid w:val="00E93A8B"/>
    <w:rsid w:val="00EA157F"/>
    <w:rsid w:val="00EA1604"/>
    <w:rsid w:val="00EA1A42"/>
    <w:rsid w:val="00EA4547"/>
    <w:rsid w:val="00EA5B12"/>
    <w:rsid w:val="00EA70B1"/>
    <w:rsid w:val="00EA717F"/>
    <w:rsid w:val="00EB7BBA"/>
    <w:rsid w:val="00EC2040"/>
    <w:rsid w:val="00EC4663"/>
    <w:rsid w:val="00EC4DFA"/>
    <w:rsid w:val="00ED222F"/>
    <w:rsid w:val="00ED3F63"/>
    <w:rsid w:val="00ED4770"/>
    <w:rsid w:val="00ED593C"/>
    <w:rsid w:val="00EE6A4A"/>
    <w:rsid w:val="00EF2A0D"/>
    <w:rsid w:val="00EF51BC"/>
    <w:rsid w:val="00EF58DC"/>
    <w:rsid w:val="00EF7D09"/>
    <w:rsid w:val="00F051BF"/>
    <w:rsid w:val="00F10C3C"/>
    <w:rsid w:val="00F11B8F"/>
    <w:rsid w:val="00F1205F"/>
    <w:rsid w:val="00F15E52"/>
    <w:rsid w:val="00F170C9"/>
    <w:rsid w:val="00F2209A"/>
    <w:rsid w:val="00F2542F"/>
    <w:rsid w:val="00F25B22"/>
    <w:rsid w:val="00F25C2D"/>
    <w:rsid w:val="00F27519"/>
    <w:rsid w:val="00F27B33"/>
    <w:rsid w:val="00F31DC6"/>
    <w:rsid w:val="00F32D16"/>
    <w:rsid w:val="00F34A65"/>
    <w:rsid w:val="00F36753"/>
    <w:rsid w:val="00F42A95"/>
    <w:rsid w:val="00F45667"/>
    <w:rsid w:val="00F53E75"/>
    <w:rsid w:val="00F60586"/>
    <w:rsid w:val="00F634AF"/>
    <w:rsid w:val="00F63D86"/>
    <w:rsid w:val="00F70577"/>
    <w:rsid w:val="00F70B6F"/>
    <w:rsid w:val="00F732CC"/>
    <w:rsid w:val="00F75B43"/>
    <w:rsid w:val="00F776AC"/>
    <w:rsid w:val="00F86129"/>
    <w:rsid w:val="00F901D4"/>
    <w:rsid w:val="00F90363"/>
    <w:rsid w:val="00F94756"/>
    <w:rsid w:val="00F95A89"/>
    <w:rsid w:val="00F95CAE"/>
    <w:rsid w:val="00F97E13"/>
    <w:rsid w:val="00FA0ACE"/>
    <w:rsid w:val="00FA1EEA"/>
    <w:rsid w:val="00FA52A5"/>
    <w:rsid w:val="00FB36E9"/>
    <w:rsid w:val="00FB3ECB"/>
    <w:rsid w:val="00FB47FF"/>
    <w:rsid w:val="00FB5516"/>
    <w:rsid w:val="00FB5975"/>
    <w:rsid w:val="00FB7165"/>
    <w:rsid w:val="00FC0343"/>
    <w:rsid w:val="00FC07D9"/>
    <w:rsid w:val="00FC5288"/>
    <w:rsid w:val="00FC5E2C"/>
    <w:rsid w:val="00FC6DE4"/>
    <w:rsid w:val="00FD58B4"/>
    <w:rsid w:val="00FD629F"/>
    <w:rsid w:val="00FD6D1F"/>
    <w:rsid w:val="00FF2CEC"/>
    <w:rsid w:val="00FF4D07"/>
    <w:rsid w:val="00FF4D9D"/>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1EA3"/>
  <w15:docId w15:val="{CF4C0A09-5075-484A-8F2B-CC9DED0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58"/>
    <w:pPr>
      <w:widowControl w:val="0"/>
      <w:jc w:val="both"/>
    </w:pPr>
    <w:rPr>
      <w:rFonts w:ascii="Times New Roman" w:hAnsi="Times New Roman"/>
      <w:sz w:val="24"/>
      <w:szCs w:val="22"/>
      <w:lang w:eastAsia="en-US"/>
    </w:rPr>
  </w:style>
  <w:style w:type="paragraph" w:styleId="Heading1">
    <w:name w:val="heading 1"/>
    <w:basedOn w:val="Normal"/>
    <w:link w:val="Heading1Char"/>
    <w:uiPriority w:val="9"/>
    <w:qFormat/>
    <w:rsid w:val="00FB5516"/>
    <w:pPr>
      <w:widowControl/>
      <w:spacing w:before="300" w:after="150"/>
      <w:jc w:val="left"/>
      <w:outlineLvl w:val="0"/>
    </w:pPr>
    <w:rPr>
      <w:rFonts w:ascii="inherit" w:eastAsia="Times New Roman" w:hAnsi="inherit"/>
      <w:kern w:val="36"/>
      <w:sz w:val="54"/>
      <w:szCs w:val="54"/>
      <w:lang w:eastAsia="lv-LV"/>
    </w:rPr>
  </w:style>
  <w:style w:type="paragraph" w:styleId="Heading3">
    <w:name w:val="heading 3"/>
    <w:basedOn w:val="Normal"/>
    <w:next w:val="Normal"/>
    <w:link w:val="Heading3Char"/>
    <w:uiPriority w:val="9"/>
    <w:semiHidden/>
    <w:unhideWhenUsed/>
    <w:qFormat/>
    <w:rsid w:val="00B06E8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basedOn w:val="Normal"/>
    <w:next w:val="Normal"/>
    <w:uiPriority w:val="1"/>
    <w:qFormat/>
    <w:rsid w:val="007B3740"/>
  </w:style>
  <w:style w:type="paragraph" w:styleId="ListParagraph">
    <w:name w:val="List Paragraph"/>
    <w:aliases w:val="2,Strip"/>
    <w:basedOn w:val="Normal"/>
    <w:link w:val="ListParagraphChar"/>
    <w:uiPriority w:val="34"/>
    <w:qFormat/>
    <w:rsid w:val="00E63B05"/>
    <w:pPr>
      <w:ind w:left="720"/>
      <w:contextualSpacing/>
    </w:pPr>
  </w:style>
  <w:style w:type="table" w:styleId="TableGrid">
    <w:name w:val="Table Grid"/>
    <w:basedOn w:val="TableNormal"/>
    <w:uiPriority w:val="39"/>
    <w:rsid w:val="00D3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iPriority w:val="99"/>
    <w:unhideWhenUsed/>
    <w:rsid w:val="00881CBB"/>
    <w:pPr>
      <w:widowControl/>
      <w:jc w:val="left"/>
    </w:pPr>
    <w:rPr>
      <w:rFonts w:ascii="Calibri" w:eastAsia="Times New Roman" w:hAnsi="Calibri"/>
      <w:sz w:val="20"/>
      <w:szCs w:val="20"/>
      <w:lang w:eastAsia="lv-LV"/>
    </w:rPr>
  </w:style>
  <w:style w:type="character" w:customStyle="1" w:styleId="FootnoteTextChar">
    <w:name w:val="Footnote Text Char"/>
    <w:aliases w:val="Footnote Char"/>
    <w:basedOn w:val="DefaultParagraphFont"/>
    <w:link w:val="FootnoteText"/>
    <w:uiPriority w:val="99"/>
    <w:rsid w:val="00881CBB"/>
    <w:rPr>
      <w:rFonts w:eastAsia="Times New Roman"/>
    </w:rPr>
  </w:style>
  <w:style w:type="character" w:styleId="FootnoteReference">
    <w:name w:val="footnote reference"/>
    <w:uiPriority w:val="99"/>
    <w:unhideWhenUsed/>
    <w:rsid w:val="00881CBB"/>
    <w:rPr>
      <w:vertAlign w:val="superscript"/>
    </w:rPr>
  </w:style>
  <w:style w:type="character" w:customStyle="1" w:styleId="longtext">
    <w:name w:val="long_text"/>
    <w:rsid w:val="0006081B"/>
  </w:style>
  <w:style w:type="character" w:styleId="CommentReference">
    <w:name w:val="annotation reference"/>
    <w:basedOn w:val="DefaultParagraphFont"/>
    <w:uiPriority w:val="99"/>
    <w:semiHidden/>
    <w:unhideWhenUsed/>
    <w:rsid w:val="00523DFB"/>
    <w:rPr>
      <w:sz w:val="16"/>
      <w:szCs w:val="16"/>
    </w:rPr>
  </w:style>
  <w:style w:type="paragraph" w:styleId="CommentText">
    <w:name w:val="annotation text"/>
    <w:basedOn w:val="Normal"/>
    <w:link w:val="CommentTextChar"/>
    <w:uiPriority w:val="99"/>
    <w:unhideWhenUsed/>
    <w:rsid w:val="00523DFB"/>
    <w:rPr>
      <w:sz w:val="20"/>
      <w:szCs w:val="20"/>
    </w:rPr>
  </w:style>
  <w:style w:type="character" w:customStyle="1" w:styleId="CommentTextChar">
    <w:name w:val="Comment Text Char"/>
    <w:basedOn w:val="DefaultParagraphFont"/>
    <w:link w:val="CommentText"/>
    <w:uiPriority w:val="99"/>
    <w:rsid w:val="00523DFB"/>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23DFB"/>
    <w:rPr>
      <w:b/>
      <w:bCs/>
    </w:rPr>
  </w:style>
  <w:style w:type="character" w:customStyle="1" w:styleId="CommentSubjectChar">
    <w:name w:val="Comment Subject Char"/>
    <w:basedOn w:val="CommentTextChar"/>
    <w:link w:val="CommentSubject"/>
    <w:uiPriority w:val="99"/>
    <w:semiHidden/>
    <w:rsid w:val="00523DFB"/>
    <w:rPr>
      <w:rFonts w:ascii="Times New Roman" w:hAnsi="Times New Roman"/>
      <w:b/>
      <w:bCs/>
      <w:lang w:eastAsia="en-US"/>
    </w:rPr>
  </w:style>
  <w:style w:type="paragraph" w:styleId="Revision">
    <w:name w:val="Revision"/>
    <w:hidden/>
    <w:uiPriority w:val="99"/>
    <w:semiHidden/>
    <w:rsid w:val="008B7A26"/>
    <w:rPr>
      <w:rFonts w:ascii="Times New Roman" w:hAnsi="Times New Roman"/>
      <w:sz w:val="24"/>
      <w:szCs w:val="22"/>
      <w:lang w:eastAsia="en-US"/>
    </w:rPr>
  </w:style>
  <w:style w:type="character" w:styleId="Emphasis">
    <w:name w:val="Emphasis"/>
    <w:uiPriority w:val="20"/>
    <w:qFormat/>
    <w:rsid w:val="00AB043F"/>
    <w:rPr>
      <w:b/>
      <w:bCs/>
      <w:i w:val="0"/>
      <w:iCs w:val="0"/>
    </w:rPr>
  </w:style>
  <w:style w:type="character" w:customStyle="1" w:styleId="st">
    <w:name w:val="st"/>
    <w:rsid w:val="00AB043F"/>
  </w:style>
  <w:style w:type="character" w:customStyle="1" w:styleId="Heading1Char">
    <w:name w:val="Heading 1 Char"/>
    <w:basedOn w:val="DefaultParagraphFont"/>
    <w:link w:val="Heading1"/>
    <w:uiPriority w:val="9"/>
    <w:rsid w:val="00FB5516"/>
    <w:rPr>
      <w:rFonts w:ascii="inherit" w:eastAsia="Times New Roman" w:hAnsi="inherit"/>
      <w:kern w:val="36"/>
      <w:sz w:val="54"/>
      <w:szCs w:val="54"/>
    </w:rPr>
  </w:style>
  <w:style w:type="character" w:styleId="Strong">
    <w:name w:val="Strong"/>
    <w:basedOn w:val="DefaultParagraphFont"/>
    <w:uiPriority w:val="22"/>
    <w:qFormat/>
    <w:rsid w:val="00FB5516"/>
    <w:rPr>
      <w:b/>
      <w:bCs/>
    </w:rPr>
  </w:style>
  <w:style w:type="character" w:customStyle="1" w:styleId="search-title2">
    <w:name w:val="search-title2"/>
    <w:basedOn w:val="DefaultParagraphFont"/>
    <w:rsid w:val="00FB5516"/>
    <w:rPr>
      <w:vanish w:val="0"/>
      <w:webHidden w:val="0"/>
      <w:specVanish w:val="0"/>
    </w:rPr>
  </w:style>
  <w:style w:type="character" w:customStyle="1" w:styleId="stop2">
    <w:name w:val="stop2"/>
    <w:basedOn w:val="DefaultParagraphFont"/>
    <w:rsid w:val="00FB5516"/>
  </w:style>
  <w:style w:type="character" w:customStyle="1" w:styleId="nr2">
    <w:name w:val="nr2"/>
    <w:basedOn w:val="DefaultParagraphFont"/>
    <w:rsid w:val="00FB5516"/>
  </w:style>
  <w:style w:type="character" w:customStyle="1" w:styleId="provider">
    <w:name w:val="provider"/>
    <w:basedOn w:val="DefaultParagraphFont"/>
    <w:rsid w:val="00FB5516"/>
  </w:style>
  <w:style w:type="paragraph" w:styleId="NormalWeb">
    <w:name w:val="Normal (Web)"/>
    <w:basedOn w:val="Normal"/>
    <w:uiPriority w:val="99"/>
    <w:unhideWhenUsed/>
    <w:rsid w:val="002D00B5"/>
    <w:pPr>
      <w:widowControl/>
      <w:spacing w:before="100" w:beforeAutospacing="1" w:after="100" w:afterAutospacing="1"/>
      <w:jc w:val="left"/>
    </w:pPr>
    <w:rPr>
      <w:rFonts w:eastAsia="Times New Roman"/>
      <w:szCs w:val="24"/>
      <w:lang w:eastAsia="lv-LV"/>
    </w:rPr>
  </w:style>
  <w:style w:type="character" w:customStyle="1" w:styleId="spelle">
    <w:name w:val="spelle"/>
    <w:basedOn w:val="DefaultParagraphFont"/>
    <w:rsid w:val="00465A8B"/>
  </w:style>
  <w:style w:type="paragraph" w:customStyle="1" w:styleId="xxxxxxxxxxxxxxxxxxxxxxxxxxxxxxxxxxxxxxxxxxxxxxxxxxxxxxxxxxxxxxxxxxxxxxxxxxxxxxxxxxxxxxxxxxxxxxxxxmsonormal">
    <w:name w:val="x_x_x_x_x_x_x_x_x_x_x_x_x_x_x_x_x_x_x_x_x_x_x_x_x_x_x_x_x_x_x_x_x_x_x_x_x_x_x_x_x_x_x_x_x_x_x_x_x_x_x_x_x_x_x_x_x_x_x_x_x_x_x_x_x_x_x_x_x_x_x_x_x_x_x_x_x_x_x_x_x_x_x_x_x_x_x_x_x_x_x_x_x_x_x_x_x_msonormal"/>
    <w:basedOn w:val="Normal"/>
    <w:rsid w:val="00F94756"/>
    <w:pPr>
      <w:widowControl/>
      <w:spacing w:after="240" w:line="369" w:lineRule="atLeast"/>
      <w:jc w:val="left"/>
    </w:pPr>
    <w:rPr>
      <w:rFonts w:eastAsia="Times New Roman"/>
      <w:szCs w:val="24"/>
      <w:lang w:eastAsia="lv-LV"/>
    </w:rPr>
  </w:style>
  <w:style w:type="character" w:customStyle="1" w:styleId="xxxxxxxxxxxxxxxxxxxxxxxxxxxxxxxxxxxxxxxxxxxxxxxxxxxxxxxxxxxxxxxxxxxxxxxxxxxxxxxxxxxxxxxxxxxxxxxxxmsonormal1">
    <w:name w:val="x_x_x_x_x_x_x_x_x_x_x_x_x_x_x_x_x_x_x_x_x_x_x_x_x_x_x_x_x_x_x_x_x_x_x_x_x_x_x_x_x_x_x_x_x_x_x_x_x_x_x_x_x_x_x_x_x_x_x_x_x_x_x_x_x_x_x_x_x_x_x_x_x_x_x_x_x_x_x_x_x_x_x_x_x_x_x_x_x_x_x_x_x_x_x_x_x_msonormal1"/>
    <w:basedOn w:val="DefaultParagraphFont"/>
    <w:rsid w:val="00F94756"/>
  </w:style>
  <w:style w:type="paragraph" w:customStyle="1" w:styleId="tv2132">
    <w:name w:val="tv2132"/>
    <w:basedOn w:val="Normal"/>
    <w:rsid w:val="00BA7677"/>
    <w:pPr>
      <w:widowControl/>
      <w:spacing w:line="360" w:lineRule="auto"/>
      <w:ind w:firstLine="300"/>
      <w:jc w:val="left"/>
    </w:pPr>
    <w:rPr>
      <w:rFonts w:eastAsia="Times New Roman"/>
      <w:color w:val="414142"/>
      <w:sz w:val="20"/>
      <w:szCs w:val="20"/>
      <w:lang w:eastAsia="lv-LV"/>
    </w:rPr>
  </w:style>
  <w:style w:type="character" w:customStyle="1" w:styleId="fontsize21">
    <w:name w:val="fontsize21"/>
    <w:basedOn w:val="DefaultParagraphFont"/>
    <w:rsid w:val="00BA7677"/>
    <w:rPr>
      <w:b w:val="0"/>
      <w:bCs w:val="0"/>
      <w:i/>
      <w:iCs/>
    </w:rPr>
  </w:style>
  <w:style w:type="character" w:styleId="UnresolvedMention">
    <w:name w:val="Unresolved Mention"/>
    <w:basedOn w:val="DefaultParagraphFont"/>
    <w:uiPriority w:val="99"/>
    <w:semiHidden/>
    <w:unhideWhenUsed/>
    <w:rsid w:val="00EF58DC"/>
    <w:rPr>
      <w:color w:val="605E5C"/>
      <w:shd w:val="clear" w:color="auto" w:fill="E1DFDD"/>
    </w:rPr>
  </w:style>
  <w:style w:type="character" w:customStyle="1" w:styleId="Heading3Char">
    <w:name w:val="Heading 3 Char"/>
    <w:basedOn w:val="DefaultParagraphFont"/>
    <w:link w:val="Heading3"/>
    <w:uiPriority w:val="9"/>
    <w:semiHidden/>
    <w:rsid w:val="00B06E87"/>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2 Char,Strip Char"/>
    <w:link w:val="ListParagraph"/>
    <w:uiPriority w:val="34"/>
    <w:locked/>
    <w:rsid w:val="00EA1604"/>
    <w:rPr>
      <w:rFonts w:ascii="Times New Roman" w:hAnsi="Times New Roman"/>
      <w:sz w:val="24"/>
      <w:szCs w:val="22"/>
      <w:lang w:eastAsia="en-US"/>
    </w:rPr>
  </w:style>
  <w:style w:type="paragraph" w:customStyle="1" w:styleId="tv213">
    <w:name w:val="tv213"/>
    <w:basedOn w:val="Normal"/>
    <w:rsid w:val="00EA1604"/>
    <w:pPr>
      <w:widowControl/>
      <w:spacing w:before="100" w:beforeAutospacing="1" w:after="100" w:afterAutospacing="1"/>
      <w:jc w:val="left"/>
    </w:pPr>
    <w:rPr>
      <w:rFonts w:eastAsia="Times New Roman"/>
      <w:szCs w:val="24"/>
      <w:lang w:eastAsia="lv-LV"/>
    </w:rPr>
  </w:style>
  <w:style w:type="table" w:customStyle="1" w:styleId="TableGrid1">
    <w:name w:val="Table Grid1"/>
    <w:basedOn w:val="TableNormal"/>
    <w:next w:val="TableGrid"/>
    <w:uiPriority w:val="39"/>
    <w:rsid w:val="008E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E4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1302">
      <w:bodyDiv w:val="1"/>
      <w:marLeft w:val="0"/>
      <w:marRight w:val="0"/>
      <w:marTop w:val="0"/>
      <w:marBottom w:val="0"/>
      <w:divBdr>
        <w:top w:val="none" w:sz="0" w:space="0" w:color="auto"/>
        <w:left w:val="none" w:sz="0" w:space="0" w:color="auto"/>
        <w:bottom w:val="none" w:sz="0" w:space="0" w:color="auto"/>
        <w:right w:val="none" w:sz="0" w:space="0" w:color="auto"/>
      </w:divBdr>
      <w:divsChild>
        <w:div w:id="610405514">
          <w:marLeft w:val="0"/>
          <w:marRight w:val="0"/>
          <w:marTop w:val="0"/>
          <w:marBottom w:val="0"/>
          <w:divBdr>
            <w:top w:val="none" w:sz="0" w:space="0" w:color="auto"/>
            <w:left w:val="none" w:sz="0" w:space="0" w:color="auto"/>
            <w:bottom w:val="none" w:sz="0" w:space="0" w:color="auto"/>
            <w:right w:val="none" w:sz="0" w:space="0" w:color="auto"/>
          </w:divBdr>
        </w:div>
      </w:divsChild>
    </w:div>
    <w:div w:id="58946816">
      <w:bodyDiv w:val="1"/>
      <w:marLeft w:val="0"/>
      <w:marRight w:val="0"/>
      <w:marTop w:val="0"/>
      <w:marBottom w:val="0"/>
      <w:divBdr>
        <w:top w:val="none" w:sz="0" w:space="0" w:color="auto"/>
        <w:left w:val="none" w:sz="0" w:space="0" w:color="auto"/>
        <w:bottom w:val="none" w:sz="0" w:space="0" w:color="auto"/>
        <w:right w:val="none" w:sz="0" w:space="0" w:color="auto"/>
      </w:divBdr>
      <w:divsChild>
        <w:div w:id="1705053522">
          <w:marLeft w:val="0"/>
          <w:marRight w:val="0"/>
          <w:marTop w:val="0"/>
          <w:marBottom w:val="0"/>
          <w:divBdr>
            <w:top w:val="none" w:sz="0" w:space="0" w:color="auto"/>
            <w:left w:val="none" w:sz="0" w:space="0" w:color="auto"/>
            <w:bottom w:val="none" w:sz="0" w:space="0" w:color="auto"/>
            <w:right w:val="none" w:sz="0" w:space="0" w:color="auto"/>
          </w:divBdr>
          <w:divsChild>
            <w:div w:id="839541099">
              <w:marLeft w:val="0"/>
              <w:marRight w:val="0"/>
              <w:marTop w:val="0"/>
              <w:marBottom w:val="0"/>
              <w:divBdr>
                <w:top w:val="none" w:sz="0" w:space="0" w:color="auto"/>
                <w:left w:val="none" w:sz="0" w:space="0" w:color="auto"/>
                <w:bottom w:val="none" w:sz="0" w:space="0" w:color="auto"/>
                <w:right w:val="none" w:sz="0" w:space="0" w:color="auto"/>
              </w:divBdr>
              <w:divsChild>
                <w:div w:id="1229072431">
                  <w:marLeft w:val="0"/>
                  <w:marRight w:val="0"/>
                  <w:marTop w:val="0"/>
                  <w:marBottom w:val="0"/>
                  <w:divBdr>
                    <w:top w:val="none" w:sz="0" w:space="0" w:color="auto"/>
                    <w:left w:val="none" w:sz="0" w:space="0" w:color="auto"/>
                    <w:bottom w:val="none" w:sz="0" w:space="0" w:color="auto"/>
                    <w:right w:val="none" w:sz="0" w:space="0" w:color="auto"/>
                  </w:divBdr>
                  <w:divsChild>
                    <w:div w:id="335035702">
                      <w:marLeft w:val="0"/>
                      <w:marRight w:val="0"/>
                      <w:marTop w:val="0"/>
                      <w:marBottom w:val="0"/>
                      <w:divBdr>
                        <w:top w:val="none" w:sz="0" w:space="0" w:color="auto"/>
                        <w:left w:val="none" w:sz="0" w:space="0" w:color="auto"/>
                        <w:bottom w:val="none" w:sz="0" w:space="0" w:color="auto"/>
                        <w:right w:val="none" w:sz="0" w:space="0" w:color="auto"/>
                      </w:divBdr>
                      <w:divsChild>
                        <w:div w:id="553869">
                          <w:marLeft w:val="0"/>
                          <w:marRight w:val="0"/>
                          <w:marTop w:val="0"/>
                          <w:marBottom w:val="0"/>
                          <w:divBdr>
                            <w:top w:val="none" w:sz="0" w:space="0" w:color="auto"/>
                            <w:left w:val="none" w:sz="0" w:space="0" w:color="auto"/>
                            <w:bottom w:val="none" w:sz="0" w:space="0" w:color="auto"/>
                            <w:right w:val="none" w:sz="0" w:space="0" w:color="auto"/>
                          </w:divBdr>
                          <w:divsChild>
                            <w:div w:id="1967154984">
                              <w:marLeft w:val="0"/>
                              <w:marRight w:val="0"/>
                              <w:marTop w:val="0"/>
                              <w:marBottom w:val="0"/>
                              <w:divBdr>
                                <w:top w:val="none" w:sz="0" w:space="0" w:color="auto"/>
                                <w:left w:val="none" w:sz="0" w:space="0" w:color="auto"/>
                                <w:bottom w:val="none" w:sz="0" w:space="0" w:color="auto"/>
                                <w:right w:val="none" w:sz="0" w:space="0" w:color="auto"/>
                              </w:divBdr>
                              <w:divsChild>
                                <w:div w:id="3323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4228">
                          <w:marLeft w:val="0"/>
                          <w:marRight w:val="0"/>
                          <w:marTop w:val="0"/>
                          <w:marBottom w:val="0"/>
                          <w:divBdr>
                            <w:top w:val="none" w:sz="0" w:space="0" w:color="auto"/>
                            <w:left w:val="none" w:sz="0" w:space="0" w:color="auto"/>
                            <w:bottom w:val="none" w:sz="0" w:space="0" w:color="auto"/>
                            <w:right w:val="none" w:sz="0" w:space="0" w:color="auto"/>
                          </w:divBdr>
                          <w:divsChild>
                            <w:div w:id="1673991643">
                              <w:marLeft w:val="0"/>
                              <w:marRight w:val="0"/>
                              <w:marTop w:val="0"/>
                              <w:marBottom w:val="0"/>
                              <w:divBdr>
                                <w:top w:val="none" w:sz="0" w:space="0" w:color="auto"/>
                                <w:left w:val="none" w:sz="0" w:space="0" w:color="auto"/>
                                <w:bottom w:val="none" w:sz="0" w:space="0" w:color="auto"/>
                                <w:right w:val="none" w:sz="0" w:space="0" w:color="auto"/>
                              </w:divBdr>
                              <w:divsChild>
                                <w:div w:id="612513557">
                                  <w:marLeft w:val="0"/>
                                  <w:marRight w:val="0"/>
                                  <w:marTop w:val="0"/>
                                  <w:marBottom w:val="0"/>
                                  <w:divBdr>
                                    <w:top w:val="none" w:sz="0" w:space="0" w:color="auto"/>
                                    <w:left w:val="none" w:sz="0" w:space="0" w:color="auto"/>
                                    <w:bottom w:val="none" w:sz="0" w:space="0" w:color="auto"/>
                                    <w:right w:val="none" w:sz="0" w:space="0" w:color="auto"/>
                                  </w:divBdr>
                                  <w:divsChild>
                                    <w:div w:id="179515506">
                                      <w:marLeft w:val="0"/>
                                      <w:marRight w:val="0"/>
                                      <w:marTop w:val="0"/>
                                      <w:marBottom w:val="0"/>
                                      <w:divBdr>
                                        <w:top w:val="none" w:sz="0" w:space="0" w:color="auto"/>
                                        <w:left w:val="none" w:sz="0" w:space="0" w:color="auto"/>
                                        <w:bottom w:val="none" w:sz="0" w:space="0" w:color="auto"/>
                                        <w:right w:val="none" w:sz="0" w:space="0" w:color="auto"/>
                                      </w:divBdr>
                                      <w:divsChild>
                                        <w:div w:id="1195801352">
                                          <w:marLeft w:val="0"/>
                                          <w:marRight w:val="0"/>
                                          <w:marTop w:val="0"/>
                                          <w:marBottom w:val="0"/>
                                          <w:divBdr>
                                            <w:top w:val="none" w:sz="0" w:space="0" w:color="auto"/>
                                            <w:left w:val="none" w:sz="0" w:space="0" w:color="auto"/>
                                            <w:bottom w:val="none" w:sz="0" w:space="0" w:color="auto"/>
                                            <w:right w:val="none" w:sz="0" w:space="0" w:color="auto"/>
                                          </w:divBdr>
                                          <w:divsChild>
                                            <w:div w:id="1015768443">
                                              <w:marLeft w:val="-225"/>
                                              <w:marRight w:val="-225"/>
                                              <w:marTop w:val="0"/>
                                              <w:marBottom w:val="0"/>
                                              <w:divBdr>
                                                <w:top w:val="none" w:sz="0" w:space="0" w:color="auto"/>
                                                <w:left w:val="none" w:sz="0" w:space="0" w:color="auto"/>
                                                <w:bottom w:val="none" w:sz="0" w:space="0" w:color="auto"/>
                                                <w:right w:val="none" w:sz="0" w:space="0" w:color="auto"/>
                                              </w:divBdr>
                                              <w:divsChild>
                                                <w:div w:id="137040882">
                                                  <w:marLeft w:val="0"/>
                                                  <w:marRight w:val="0"/>
                                                  <w:marTop w:val="0"/>
                                                  <w:marBottom w:val="0"/>
                                                  <w:divBdr>
                                                    <w:top w:val="none" w:sz="0" w:space="0" w:color="auto"/>
                                                    <w:left w:val="none" w:sz="0" w:space="0" w:color="auto"/>
                                                    <w:bottom w:val="none" w:sz="0" w:space="0" w:color="auto"/>
                                                    <w:right w:val="none" w:sz="0" w:space="0" w:color="auto"/>
                                                  </w:divBdr>
                                                  <w:divsChild>
                                                    <w:div w:id="544220793">
                                                      <w:marLeft w:val="0"/>
                                                      <w:marRight w:val="0"/>
                                                      <w:marTop w:val="0"/>
                                                      <w:marBottom w:val="0"/>
                                                      <w:divBdr>
                                                        <w:top w:val="none" w:sz="0" w:space="0" w:color="auto"/>
                                                        <w:left w:val="none" w:sz="0" w:space="0" w:color="auto"/>
                                                        <w:bottom w:val="none" w:sz="0" w:space="0" w:color="auto"/>
                                                        <w:right w:val="none" w:sz="0" w:space="0" w:color="auto"/>
                                                      </w:divBdr>
                                                    </w:div>
                                                  </w:divsChild>
                                                </w:div>
                                                <w:div w:id="534971587">
                                                  <w:marLeft w:val="0"/>
                                                  <w:marRight w:val="0"/>
                                                  <w:marTop w:val="0"/>
                                                  <w:marBottom w:val="0"/>
                                                  <w:divBdr>
                                                    <w:top w:val="none" w:sz="0" w:space="0" w:color="auto"/>
                                                    <w:left w:val="none" w:sz="0" w:space="0" w:color="auto"/>
                                                    <w:bottom w:val="none" w:sz="0" w:space="0" w:color="auto"/>
                                                    <w:right w:val="none" w:sz="0" w:space="0" w:color="auto"/>
                                                  </w:divBdr>
                                                  <w:divsChild>
                                                    <w:div w:id="606500082">
                                                      <w:marLeft w:val="0"/>
                                                      <w:marRight w:val="0"/>
                                                      <w:marTop w:val="0"/>
                                                      <w:marBottom w:val="0"/>
                                                      <w:divBdr>
                                                        <w:top w:val="none" w:sz="0" w:space="0" w:color="auto"/>
                                                        <w:left w:val="none" w:sz="0" w:space="0" w:color="auto"/>
                                                        <w:bottom w:val="none" w:sz="0" w:space="0" w:color="auto"/>
                                                        <w:right w:val="none" w:sz="0" w:space="0" w:color="auto"/>
                                                      </w:divBdr>
                                                    </w:div>
                                                  </w:divsChild>
                                                </w:div>
                                                <w:div w:id="983772768">
                                                  <w:marLeft w:val="0"/>
                                                  <w:marRight w:val="0"/>
                                                  <w:marTop w:val="0"/>
                                                  <w:marBottom w:val="0"/>
                                                  <w:divBdr>
                                                    <w:top w:val="none" w:sz="0" w:space="0" w:color="auto"/>
                                                    <w:left w:val="none" w:sz="0" w:space="0" w:color="auto"/>
                                                    <w:bottom w:val="none" w:sz="0" w:space="0" w:color="auto"/>
                                                    <w:right w:val="none" w:sz="0" w:space="0" w:color="auto"/>
                                                  </w:divBdr>
                                                  <w:divsChild>
                                                    <w:div w:id="1321814409">
                                                      <w:marLeft w:val="0"/>
                                                      <w:marRight w:val="0"/>
                                                      <w:marTop w:val="0"/>
                                                      <w:marBottom w:val="0"/>
                                                      <w:divBdr>
                                                        <w:top w:val="none" w:sz="0" w:space="0" w:color="auto"/>
                                                        <w:left w:val="none" w:sz="0" w:space="0" w:color="auto"/>
                                                        <w:bottom w:val="none" w:sz="0" w:space="0" w:color="auto"/>
                                                        <w:right w:val="none" w:sz="0" w:space="0" w:color="auto"/>
                                                      </w:divBdr>
                                                      <w:divsChild>
                                                        <w:div w:id="54551981">
                                                          <w:marLeft w:val="0"/>
                                                          <w:marRight w:val="0"/>
                                                          <w:marTop w:val="0"/>
                                                          <w:marBottom w:val="0"/>
                                                          <w:divBdr>
                                                            <w:top w:val="none" w:sz="0" w:space="0" w:color="auto"/>
                                                            <w:left w:val="none" w:sz="0" w:space="0" w:color="auto"/>
                                                            <w:bottom w:val="none" w:sz="0" w:space="0" w:color="auto"/>
                                                            <w:right w:val="none" w:sz="0" w:space="0" w:color="auto"/>
                                                          </w:divBdr>
                                                        </w:div>
                                                        <w:div w:id="3377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90592">
                                                  <w:marLeft w:val="0"/>
                                                  <w:marRight w:val="0"/>
                                                  <w:marTop w:val="0"/>
                                                  <w:marBottom w:val="0"/>
                                                  <w:divBdr>
                                                    <w:top w:val="none" w:sz="0" w:space="0" w:color="auto"/>
                                                    <w:left w:val="none" w:sz="0" w:space="0" w:color="auto"/>
                                                    <w:bottom w:val="none" w:sz="0" w:space="0" w:color="auto"/>
                                                    <w:right w:val="none" w:sz="0" w:space="0" w:color="auto"/>
                                                  </w:divBdr>
                                                  <w:divsChild>
                                                    <w:div w:id="2110152766">
                                                      <w:marLeft w:val="0"/>
                                                      <w:marRight w:val="0"/>
                                                      <w:marTop w:val="0"/>
                                                      <w:marBottom w:val="0"/>
                                                      <w:divBdr>
                                                        <w:top w:val="none" w:sz="0" w:space="0" w:color="auto"/>
                                                        <w:left w:val="none" w:sz="0" w:space="0" w:color="auto"/>
                                                        <w:bottom w:val="none" w:sz="0" w:space="0" w:color="auto"/>
                                                        <w:right w:val="none" w:sz="0" w:space="0" w:color="auto"/>
                                                      </w:divBdr>
                                                    </w:div>
                                                    <w:div w:id="2146043340">
                                                      <w:marLeft w:val="-225"/>
                                                      <w:marRight w:val="-225"/>
                                                      <w:marTop w:val="0"/>
                                                      <w:marBottom w:val="0"/>
                                                      <w:divBdr>
                                                        <w:top w:val="none" w:sz="0" w:space="0" w:color="auto"/>
                                                        <w:left w:val="none" w:sz="0" w:space="0" w:color="auto"/>
                                                        <w:bottom w:val="none" w:sz="0" w:space="0" w:color="auto"/>
                                                        <w:right w:val="none" w:sz="0" w:space="0" w:color="auto"/>
                                                      </w:divBdr>
                                                      <w:divsChild>
                                                        <w:div w:id="210306713">
                                                          <w:marLeft w:val="0"/>
                                                          <w:marRight w:val="0"/>
                                                          <w:marTop w:val="0"/>
                                                          <w:marBottom w:val="0"/>
                                                          <w:divBdr>
                                                            <w:top w:val="none" w:sz="0" w:space="0" w:color="auto"/>
                                                            <w:left w:val="none" w:sz="0" w:space="0" w:color="auto"/>
                                                            <w:bottom w:val="none" w:sz="0" w:space="0" w:color="auto"/>
                                                            <w:right w:val="none" w:sz="0" w:space="0" w:color="auto"/>
                                                          </w:divBdr>
                                                        </w:div>
                                                        <w:div w:id="415327626">
                                                          <w:marLeft w:val="0"/>
                                                          <w:marRight w:val="0"/>
                                                          <w:marTop w:val="0"/>
                                                          <w:marBottom w:val="0"/>
                                                          <w:divBdr>
                                                            <w:top w:val="none" w:sz="0" w:space="0" w:color="auto"/>
                                                            <w:left w:val="none" w:sz="0" w:space="0" w:color="auto"/>
                                                            <w:bottom w:val="none" w:sz="0" w:space="0" w:color="auto"/>
                                                            <w:right w:val="none" w:sz="0" w:space="0" w:color="auto"/>
                                                          </w:divBdr>
                                                        </w:div>
                                                        <w:div w:id="757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7002">
                                  <w:marLeft w:val="0"/>
                                  <w:marRight w:val="0"/>
                                  <w:marTop w:val="0"/>
                                  <w:marBottom w:val="0"/>
                                  <w:divBdr>
                                    <w:top w:val="none" w:sz="0" w:space="0" w:color="auto"/>
                                    <w:left w:val="none" w:sz="0" w:space="0" w:color="auto"/>
                                    <w:bottom w:val="none" w:sz="0" w:space="0" w:color="auto"/>
                                    <w:right w:val="none" w:sz="0" w:space="0" w:color="auto"/>
                                  </w:divBdr>
                                  <w:divsChild>
                                    <w:div w:id="1061946470">
                                      <w:marLeft w:val="0"/>
                                      <w:marRight w:val="0"/>
                                      <w:marTop w:val="0"/>
                                      <w:marBottom w:val="0"/>
                                      <w:divBdr>
                                        <w:top w:val="none" w:sz="0" w:space="0" w:color="auto"/>
                                        <w:left w:val="none" w:sz="0" w:space="0" w:color="auto"/>
                                        <w:bottom w:val="none" w:sz="0" w:space="0" w:color="auto"/>
                                        <w:right w:val="none" w:sz="0" w:space="0" w:color="auto"/>
                                      </w:divBdr>
                                      <w:divsChild>
                                        <w:div w:id="2144734944">
                                          <w:marLeft w:val="0"/>
                                          <w:marRight w:val="0"/>
                                          <w:marTop w:val="0"/>
                                          <w:marBottom w:val="0"/>
                                          <w:divBdr>
                                            <w:top w:val="none" w:sz="0" w:space="0" w:color="auto"/>
                                            <w:left w:val="none" w:sz="0" w:space="0" w:color="auto"/>
                                            <w:bottom w:val="none" w:sz="0" w:space="0" w:color="auto"/>
                                            <w:right w:val="none" w:sz="0" w:space="0" w:color="auto"/>
                                          </w:divBdr>
                                          <w:divsChild>
                                            <w:div w:id="1671592832">
                                              <w:marLeft w:val="-225"/>
                                              <w:marRight w:val="-225"/>
                                              <w:marTop w:val="0"/>
                                              <w:marBottom w:val="0"/>
                                              <w:divBdr>
                                                <w:top w:val="none" w:sz="0" w:space="0" w:color="auto"/>
                                                <w:left w:val="none" w:sz="0" w:space="0" w:color="auto"/>
                                                <w:bottom w:val="none" w:sz="0" w:space="0" w:color="auto"/>
                                                <w:right w:val="none" w:sz="0" w:space="0" w:color="auto"/>
                                              </w:divBdr>
                                              <w:divsChild>
                                                <w:div w:id="697007836">
                                                  <w:marLeft w:val="0"/>
                                                  <w:marRight w:val="0"/>
                                                  <w:marTop w:val="0"/>
                                                  <w:marBottom w:val="0"/>
                                                  <w:divBdr>
                                                    <w:top w:val="none" w:sz="0" w:space="0" w:color="auto"/>
                                                    <w:left w:val="none" w:sz="0" w:space="0" w:color="auto"/>
                                                    <w:bottom w:val="none" w:sz="0" w:space="0" w:color="auto"/>
                                                    <w:right w:val="none" w:sz="0" w:space="0" w:color="auto"/>
                                                  </w:divBdr>
                                                  <w:divsChild>
                                                    <w:div w:id="44717837">
                                                      <w:marLeft w:val="0"/>
                                                      <w:marRight w:val="0"/>
                                                      <w:marTop w:val="0"/>
                                                      <w:marBottom w:val="0"/>
                                                      <w:divBdr>
                                                        <w:top w:val="none" w:sz="0" w:space="0" w:color="auto"/>
                                                        <w:left w:val="none" w:sz="0" w:space="0" w:color="auto"/>
                                                        <w:bottom w:val="none" w:sz="0" w:space="0" w:color="auto"/>
                                                        <w:right w:val="none" w:sz="0" w:space="0" w:color="auto"/>
                                                      </w:divBdr>
                                                    </w:div>
                                                    <w:div w:id="137117847">
                                                      <w:marLeft w:val="-225"/>
                                                      <w:marRight w:val="-225"/>
                                                      <w:marTop w:val="0"/>
                                                      <w:marBottom w:val="0"/>
                                                      <w:divBdr>
                                                        <w:top w:val="none" w:sz="0" w:space="0" w:color="auto"/>
                                                        <w:left w:val="none" w:sz="0" w:space="0" w:color="auto"/>
                                                        <w:bottom w:val="none" w:sz="0" w:space="0" w:color="auto"/>
                                                        <w:right w:val="none" w:sz="0" w:space="0" w:color="auto"/>
                                                      </w:divBdr>
                                                      <w:divsChild>
                                                        <w:div w:id="538860824">
                                                          <w:marLeft w:val="0"/>
                                                          <w:marRight w:val="0"/>
                                                          <w:marTop w:val="0"/>
                                                          <w:marBottom w:val="0"/>
                                                          <w:divBdr>
                                                            <w:top w:val="none" w:sz="0" w:space="0" w:color="auto"/>
                                                            <w:left w:val="none" w:sz="0" w:space="0" w:color="auto"/>
                                                            <w:bottom w:val="none" w:sz="0" w:space="0" w:color="auto"/>
                                                            <w:right w:val="none" w:sz="0" w:space="0" w:color="auto"/>
                                                          </w:divBdr>
                                                        </w:div>
                                                        <w:div w:id="1333530959">
                                                          <w:marLeft w:val="0"/>
                                                          <w:marRight w:val="0"/>
                                                          <w:marTop w:val="0"/>
                                                          <w:marBottom w:val="0"/>
                                                          <w:divBdr>
                                                            <w:top w:val="none" w:sz="0" w:space="0" w:color="auto"/>
                                                            <w:left w:val="none" w:sz="0" w:space="0" w:color="auto"/>
                                                            <w:bottom w:val="none" w:sz="0" w:space="0" w:color="auto"/>
                                                            <w:right w:val="none" w:sz="0" w:space="0" w:color="auto"/>
                                                          </w:divBdr>
                                                        </w:div>
                                                        <w:div w:id="21416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923">
                                                  <w:marLeft w:val="0"/>
                                                  <w:marRight w:val="0"/>
                                                  <w:marTop w:val="0"/>
                                                  <w:marBottom w:val="0"/>
                                                  <w:divBdr>
                                                    <w:top w:val="none" w:sz="0" w:space="0" w:color="auto"/>
                                                    <w:left w:val="none" w:sz="0" w:space="0" w:color="auto"/>
                                                    <w:bottom w:val="none" w:sz="0" w:space="0" w:color="auto"/>
                                                    <w:right w:val="none" w:sz="0" w:space="0" w:color="auto"/>
                                                  </w:divBdr>
                                                  <w:divsChild>
                                                    <w:div w:id="1413426716">
                                                      <w:marLeft w:val="0"/>
                                                      <w:marRight w:val="0"/>
                                                      <w:marTop w:val="0"/>
                                                      <w:marBottom w:val="0"/>
                                                      <w:divBdr>
                                                        <w:top w:val="none" w:sz="0" w:space="0" w:color="auto"/>
                                                        <w:left w:val="none" w:sz="0" w:space="0" w:color="auto"/>
                                                        <w:bottom w:val="none" w:sz="0" w:space="0" w:color="auto"/>
                                                        <w:right w:val="none" w:sz="0" w:space="0" w:color="auto"/>
                                                      </w:divBdr>
                                                      <w:divsChild>
                                                        <w:div w:id="844629775">
                                                          <w:marLeft w:val="0"/>
                                                          <w:marRight w:val="0"/>
                                                          <w:marTop w:val="0"/>
                                                          <w:marBottom w:val="0"/>
                                                          <w:divBdr>
                                                            <w:top w:val="none" w:sz="0" w:space="0" w:color="auto"/>
                                                            <w:left w:val="none" w:sz="0" w:space="0" w:color="auto"/>
                                                            <w:bottom w:val="none" w:sz="0" w:space="0" w:color="auto"/>
                                                            <w:right w:val="none" w:sz="0" w:space="0" w:color="auto"/>
                                                          </w:divBdr>
                                                        </w:div>
                                                        <w:div w:id="15773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4790">
                                                  <w:marLeft w:val="0"/>
                                                  <w:marRight w:val="0"/>
                                                  <w:marTop w:val="0"/>
                                                  <w:marBottom w:val="0"/>
                                                  <w:divBdr>
                                                    <w:top w:val="none" w:sz="0" w:space="0" w:color="auto"/>
                                                    <w:left w:val="none" w:sz="0" w:space="0" w:color="auto"/>
                                                    <w:bottom w:val="none" w:sz="0" w:space="0" w:color="auto"/>
                                                    <w:right w:val="none" w:sz="0" w:space="0" w:color="auto"/>
                                                  </w:divBdr>
                                                  <w:divsChild>
                                                    <w:div w:id="15922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24445">
      <w:bodyDiv w:val="1"/>
      <w:marLeft w:val="0"/>
      <w:marRight w:val="0"/>
      <w:marTop w:val="0"/>
      <w:marBottom w:val="0"/>
      <w:divBdr>
        <w:top w:val="none" w:sz="0" w:space="0" w:color="auto"/>
        <w:left w:val="none" w:sz="0" w:space="0" w:color="auto"/>
        <w:bottom w:val="none" w:sz="0" w:space="0" w:color="auto"/>
        <w:right w:val="none" w:sz="0" w:space="0" w:color="auto"/>
      </w:divBdr>
      <w:divsChild>
        <w:div w:id="326324560">
          <w:marLeft w:val="0"/>
          <w:marRight w:val="0"/>
          <w:marTop w:val="0"/>
          <w:marBottom w:val="0"/>
          <w:divBdr>
            <w:top w:val="none" w:sz="0" w:space="0" w:color="auto"/>
            <w:left w:val="none" w:sz="0" w:space="0" w:color="auto"/>
            <w:bottom w:val="none" w:sz="0" w:space="0" w:color="auto"/>
            <w:right w:val="none" w:sz="0" w:space="0" w:color="auto"/>
          </w:divBdr>
          <w:divsChild>
            <w:div w:id="861865988">
              <w:marLeft w:val="0"/>
              <w:marRight w:val="0"/>
              <w:marTop w:val="0"/>
              <w:marBottom w:val="0"/>
              <w:divBdr>
                <w:top w:val="none" w:sz="0" w:space="0" w:color="auto"/>
                <w:left w:val="none" w:sz="0" w:space="0" w:color="auto"/>
                <w:bottom w:val="none" w:sz="0" w:space="0" w:color="auto"/>
                <w:right w:val="none" w:sz="0" w:space="0" w:color="auto"/>
              </w:divBdr>
              <w:divsChild>
                <w:div w:id="1610433906">
                  <w:marLeft w:val="0"/>
                  <w:marRight w:val="0"/>
                  <w:marTop w:val="0"/>
                  <w:marBottom w:val="0"/>
                  <w:divBdr>
                    <w:top w:val="none" w:sz="0" w:space="0" w:color="auto"/>
                    <w:left w:val="none" w:sz="0" w:space="0" w:color="auto"/>
                    <w:bottom w:val="none" w:sz="0" w:space="0" w:color="auto"/>
                    <w:right w:val="none" w:sz="0" w:space="0" w:color="auto"/>
                  </w:divBdr>
                  <w:divsChild>
                    <w:div w:id="1229613026">
                      <w:marLeft w:val="0"/>
                      <w:marRight w:val="0"/>
                      <w:marTop w:val="0"/>
                      <w:marBottom w:val="0"/>
                      <w:divBdr>
                        <w:top w:val="none" w:sz="0" w:space="0" w:color="auto"/>
                        <w:left w:val="none" w:sz="0" w:space="0" w:color="auto"/>
                        <w:bottom w:val="none" w:sz="0" w:space="0" w:color="auto"/>
                        <w:right w:val="none" w:sz="0" w:space="0" w:color="auto"/>
                      </w:divBdr>
                      <w:divsChild>
                        <w:div w:id="2021933680">
                          <w:marLeft w:val="0"/>
                          <w:marRight w:val="0"/>
                          <w:marTop w:val="0"/>
                          <w:marBottom w:val="0"/>
                          <w:divBdr>
                            <w:top w:val="none" w:sz="0" w:space="0" w:color="auto"/>
                            <w:left w:val="none" w:sz="0" w:space="0" w:color="auto"/>
                            <w:bottom w:val="none" w:sz="0" w:space="0" w:color="auto"/>
                            <w:right w:val="none" w:sz="0" w:space="0" w:color="auto"/>
                          </w:divBdr>
                          <w:divsChild>
                            <w:div w:id="859318338">
                              <w:marLeft w:val="0"/>
                              <w:marRight w:val="0"/>
                              <w:marTop w:val="0"/>
                              <w:marBottom w:val="567"/>
                              <w:divBdr>
                                <w:top w:val="none" w:sz="0" w:space="0" w:color="auto"/>
                                <w:left w:val="none" w:sz="0" w:space="0" w:color="auto"/>
                                <w:bottom w:val="none" w:sz="0" w:space="0" w:color="auto"/>
                                <w:right w:val="none" w:sz="0" w:space="0" w:color="auto"/>
                              </w:divBdr>
                            </w:div>
                            <w:div w:id="141906081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7278">
      <w:bodyDiv w:val="1"/>
      <w:marLeft w:val="0"/>
      <w:marRight w:val="0"/>
      <w:marTop w:val="0"/>
      <w:marBottom w:val="0"/>
      <w:divBdr>
        <w:top w:val="none" w:sz="0" w:space="0" w:color="auto"/>
        <w:left w:val="none" w:sz="0" w:space="0" w:color="auto"/>
        <w:bottom w:val="none" w:sz="0" w:space="0" w:color="auto"/>
        <w:right w:val="none" w:sz="0" w:space="0" w:color="auto"/>
      </w:divBdr>
    </w:div>
    <w:div w:id="160463208">
      <w:bodyDiv w:val="1"/>
      <w:marLeft w:val="0"/>
      <w:marRight w:val="0"/>
      <w:marTop w:val="0"/>
      <w:marBottom w:val="0"/>
      <w:divBdr>
        <w:top w:val="none" w:sz="0" w:space="0" w:color="auto"/>
        <w:left w:val="none" w:sz="0" w:space="0" w:color="auto"/>
        <w:bottom w:val="none" w:sz="0" w:space="0" w:color="auto"/>
        <w:right w:val="none" w:sz="0" w:space="0" w:color="auto"/>
      </w:divBdr>
    </w:div>
    <w:div w:id="318467427">
      <w:bodyDiv w:val="1"/>
      <w:marLeft w:val="0"/>
      <w:marRight w:val="0"/>
      <w:marTop w:val="0"/>
      <w:marBottom w:val="0"/>
      <w:divBdr>
        <w:top w:val="none" w:sz="0" w:space="0" w:color="auto"/>
        <w:left w:val="none" w:sz="0" w:space="0" w:color="auto"/>
        <w:bottom w:val="none" w:sz="0" w:space="0" w:color="auto"/>
        <w:right w:val="none" w:sz="0" w:space="0" w:color="auto"/>
      </w:divBdr>
      <w:divsChild>
        <w:div w:id="1697543086">
          <w:marLeft w:val="0"/>
          <w:marRight w:val="0"/>
          <w:marTop w:val="0"/>
          <w:marBottom w:val="0"/>
          <w:divBdr>
            <w:top w:val="none" w:sz="0" w:space="0" w:color="auto"/>
            <w:left w:val="none" w:sz="0" w:space="0" w:color="auto"/>
            <w:bottom w:val="none" w:sz="0" w:space="0" w:color="auto"/>
            <w:right w:val="none" w:sz="0" w:space="0" w:color="auto"/>
          </w:divBdr>
          <w:divsChild>
            <w:div w:id="1990671367">
              <w:marLeft w:val="0"/>
              <w:marRight w:val="0"/>
              <w:marTop w:val="0"/>
              <w:marBottom w:val="0"/>
              <w:divBdr>
                <w:top w:val="none" w:sz="0" w:space="0" w:color="auto"/>
                <w:left w:val="none" w:sz="0" w:space="0" w:color="auto"/>
                <w:bottom w:val="none" w:sz="0" w:space="0" w:color="auto"/>
                <w:right w:val="none" w:sz="0" w:space="0" w:color="auto"/>
              </w:divBdr>
              <w:divsChild>
                <w:div w:id="612709896">
                  <w:marLeft w:val="0"/>
                  <w:marRight w:val="0"/>
                  <w:marTop w:val="0"/>
                  <w:marBottom w:val="0"/>
                  <w:divBdr>
                    <w:top w:val="none" w:sz="0" w:space="0" w:color="auto"/>
                    <w:left w:val="none" w:sz="0" w:space="0" w:color="auto"/>
                    <w:bottom w:val="none" w:sz="0" w:space="0" w:color="auto"/>
                    <w:right w:val="none" w:sz="0" w:space="0" w:color="auto"/>
                  </w:divBdr>
                  <w:divsChild>
                    <w:div w:id="2144157251">
                      <w:marLeft w:val="0"/>
                      <w:marRight w:val="0"/>
                      <w:marTop w:val="0"/>
                      <w:marBottom w:val="0"/>
                      <w:divBdr>
                        <w:top w:val="none" w:sz="0" w:space="0" w:color="auto"/>
                        <w:left w:val="none" w:sz="0" w:space="0" w:color="auto"/>
                        <w:bottom w:val="none" w:sz="0" w:space="0" w:color="auto"/>
                        <w:right w:val="none" w:sz="0" w:space="0" w:color="auto"/>
                      </w:divBdr>
                      <w:divsChild>
                        <w:div w:id="1828478322">
                          <w:marLeft w:val="0"/>
                          <w:marRight w:val="0"/>
                          <w:marTop w:val="0"/>
                          <w:marBottom w:val="0"/>
                          <w:divBdr>
                            <w:top w:val="none" w:sz="0" w:space="0" w:color="auto"/>
                            <w:left w:val="none" w:sz="0" w:space="0" w:color="auto"/>
                            <w:bottom w:val="none" w:sz="0" w:space="0" w:color="auto"/>
                            <w:right w:val="none" w:sz="0" w:space="0" w:color="auto"/>
                          </w:divBdr>
                          <w:divsChild>
                            <w:div w:id="1104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4323">
      <w:bodyDiv w:val="1"/>
      <w:marLeft w:val="0"/>
      <w:marRight w:val="0"/>
      <w:marTop w:val="0"/>
      <w:marBottom w:val="0"/>
      <w:divBdr>
        <w:top w:val="none" w:sz="0" w:space="0" w:color="auto"/>
        <w:left w:val="none" w:sz="0" w:space="0" w:color="auto"/>
        <w:bottom w:val="none" w:sz="0" w:space="0" w:color="auto"/>
        <w:right w:val="none" w:sz="0" w:space="0" w:color="auto"/>
      </w:divBdr>
    </w:div>
    <w:div w:id="384524620">
      <w:bodyDiv w:val="1"/>
      <w:marLeft w:val="0"/>
      <w:marRight w:val="0"/>
      <w:marTop w:val="0"/>
      <w:marBottom w:val="0"/>
      <w:divBdr>
        <w:top w:val="none" w:sz="0" w:space="0" w:color="auto"/>
        <w:left w:val="none" w:sz="0" w:space="0" w:color="auto"/>
        <w:bottom w:val="none" w:sz="0" w:space="0" w:color="auto"/>
        <w:right w:val="none" w:sz="0" w:space="0" w:color="auto"/>
      </w:divBdr>
    </w:div>
    <w:div w:id="390857080">
      <w:bodyDiv w:val="1"/>
      <w:marLeft w:val="0"/>
      <w:marRight w:val="0"/>
      <w:marTop w:val="0"/>
      <w:marBottom w:val="0"/>
      <w:divBdr>
        <w:top w:val="none" w:sz="0" w:space="0" w:color="auto"/>
        <w:left w:val="none" w:sz="0" w:space="0" w:color="auto"/>
        <w:bottom w:val="none" w:sz="0" w:space="0" w:color="auto"/>
        <w:right w:val="none" w:sz="0" w:space="0" w:color="auto"/>
      </w:divBdr>
    </w:div>
    <w:div w:id="490683819">
      <w:bodyDiv w:val="1"/>
      <w:marLeft w:val="0"/>
      <w:marRight w:val="0"/>
      <w:marTop w:val="0"/>
      <w:marBottom w:val="0"/>
      <w:divBdr>
        <w:top w:val="none" w:sz="0" w:space="0" w:color="auto"/>
        <w:left w:val="none" w:sz="0" w:space="0" w:color="auto"/>
        <w:bottom w:val="none" w:sz="0" w:space="0" w:color="auto"/>
        <w:right w:val="none" w:sz="0" w:space="0" w:color="auto"/>
      </w:divBdr>
    </w:div>
    <w:div w:id="575747892">
      <w:bodyDiv w:val="1"/>
      <w:marLeft w:val="0"/>
      <w:marRight w:val="0"/>
      <w:marTop w:val="0"/>
      <w:marBottom w:val="0"/>
      <w:divBdr>
        <w:top w:val="none" w:sz="0" w:space="0" w:color="auto"/>
        <w:left w:val="none" w:sz="0" w:space="0" w:color="auto"/>
        <w:bottom w:val="none" w:sz="0" w:space="0" w:color="auto"/>
        <w:right w:val="none" w:sz="0" w:space="0" w:color="auto"/>
      </w:divBdr>
    </w:div>
    <w:div w:id="580673843">
      <w:bodyDiv w:val="1"/>
      <w:marLeft w:val="0"/>
      <w:marRight w:val="0"/>
      <w:marTop w:val="0"/>
      <w:marBottom w:val="0"/>
      <w:divBdr>
        <w:top w:val="none" w:sz="0" w:space="0" w:color="auto"/>
        <w:left w:val="none" w:sz="0" w:space="0" w:color="auto"/>
        <w:bottom w:val="none" w:sz="0" w:space="0" w:color="auto"/>
        <w:right w:val="none" w:sz="0" w:space="0" w:color="auto"/>
      </w:divBdr>
    </w:div>
    <w:div w:id="723992316">
      <w:bodyDiv w:val="1"/>
      <w:marLeft w:val="0"/>
      <w:marRight w:val="0"/>
      <w:marTop w:val="0"/>
      <w:marBottom w:val="0"/>
      <w:divBdr>
        <w:top w:val="none" w:sz="0" w:space="0" w:color="auto"/>
        <w:left w:val="none" w:sz="0" w:space="0" w:color="auto"/>
        <w:bottom w:val="none" w:sz="0" w:space="0" w:color="auto"/>
        <w:right w:val="none" w:sz="0" w:space="0" w:color="auto"/>
      </w:divBdr>
    </w:div>
    <w:div w:id="797726796">
      <w:bodyDiv w:val="1"/>
      <w:marLeft w:val="0"/>
      <w:marRight w:val="0"/>
      <w:marTop w:val="0"/>
      <w:marBottom w:val="0"/>
      <w:divBdr>
        <w:top w:val="none" w:sz="0" w:space="0" w:color="auto"/>
        <w:left w:val="none" w:sz="0" w:space="0" w:color="auto"/>
        <w:bottom w:val="none" w:sz="0" w:space="0" w:color="auto"/>
        <w:right w:val="none" w:sz="0" w:space="0" w:color="auto"/>
      </w:divBdr>
      <w:divsChild>
        <w:div w:id="519509525">
          <w:marLeft w:val="0"/>
          <w:marRight w:val="0"/>
          <w:marTop w:val="0"/>
          <w:marBottom w:val="0"/>
          <w:divBdr>
            <w:top w:val="none" w:sz="0" w:space="0" w:color="auto"/>
            <w:left w:val="none" w:sz="0" w:space="0" w:color="auto"/>
            <w:bottom w:val="none" w:sz="0" w:space="0" w:color="auto"/>
            <w:right w:val="none" w:sz="0" w:space="0" w:color="auto"/>
          </w:divBdr>
          <w:divsChild>
            <w:div w:id="1442653374">
              <w:marLeft w:val="0"/>
              <w:marRight w:val="0"/>
              <w:marTop w:val="0"/>
              <w:marBottom w:val="0"/>
              <w:divBdr>
                <w:top w:val="none" w:sz="0" w:space="0" w:color="auto"/>
                <w:left w:val="none" w:sz="0" w:space="0" w:color="auto"/>
                <w:bottom w:val="none" w:sz="0" w:space="0" w:color="auto"/>
                <w:right w:val="none" w:sz="0" w:space="0" w:color="auto"/>
              </w:divBdr>
              <w:divsChild>
                <w:div w:id="1955747007">
                  <w:marLeft w:val="0"/>
                  <w:marRight w:val="0"/>
                  <w:marTop w:val="0"/>
                  <w:marBottom w:val="0"/>
                  <w:divBdr>
                    <w:top w:val="none" w:sz="0" w:space="0" w:color="auto"/>
                    <w:left w:val="none" w:sz="0" w:space="0" w:color="auto"/>
                    <w:bottom w:val="none" w:sz="0" w:space="0" w:color="auto"/>
                    <w:right w:val="none" w:sz="0" w:space="0" w:color="auto"/>
                  </w:divBdr>
                  <w:divsChild>
                    <w:div w:id="889919636">
                      <w:marLeft w:val="0"/>
                      <w:marRight w:val="0"/>
                      <w:marTop w:val="0"/>
                      <w:marBottom w:val="0"/>
                      <w:divBdr>
                        <w:top w:val="none" w:sz="0" w:space="0" w:color="auto"/>
                        <w:left w:val="none" w:sz="0" w:space="0" w:color="auto"/>
                        <w:bottom w:val="none" w:sz="0" w:space="0" w:color="auto"/>
                        <w:right w:val="none" w:sz="0" w:space="0" w:color="auto"/>
                      </w:divBdr>
                      <w:divsChild>
                        <w:div w:id="1522743319">
                          <w:marLeft w:val="0"/>
                          <w:marRight w:val="0"/>
                          <w:marTop w:val="0"/>
                          <w:marBottom w:val="0"/>
                          <w:divBdr>
                            <w:top w:val="none" w:sz="0" w:space="0" w:color="auto"/>
                            <w:left w:val="none" w:sz="0" w:space="0" w:color="auto"/>
                            <w:bottom w:val="none" w:sz="0" w:space="0" w:color="auto"/>
                            <w:right w:val="none" w:sz="0" w:space="0" w:color="auto"/>
                          </w:divBdr>
                          <w:divsChild>
                            <w:div w:id="2796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99327">
      <w:bodyDiv w:val="1"/>
      <w:marLeft w:val="0"/>
      <w:marRight w:val="0"/>
      <w:marTop w:val="0"/>
      <w:marBottom w:val="0"/>
      <w:divBdr>
        <w:top w:val="none" w:sz="0" w:space="0" w:color="auto"/>
        <w:left w:val="none" w:sz="0" w:space="0" w:color="auto"/>
        <w:bottom w:val="none" w:sz="0" w:space="0" w:color="auto"/>
        <w:right w:val="none" w:sz="0" w:space="0" w:color="auto"/>
      </w:divBdr>
    </w:div>
    <w:div w:id="849026485">
      <w:bodyDiv w:val="1"/>
      <w:marLeft w:val="0"/>
      <w:marRight w:val="0"/>
      <w:marTop w:val="0"/>
      <w:marBottom w:val="0"/>
      <w:divBdr>
        <w:top w:val="none" w:sz="0" w:space="0" w:color="auto"/>
        <w:left w:val="none" w:sz="0" w:space="0" w:color="auto"/>
        <w:bottom w:val="none" w:sz="0" w:space="0" w:color="auto"/>
        <w:right w:val="none" w:sz="0" w:space="0" w:color="auto"/>
      </w:divBdr>
    </w:div>
    <w:div w:id="852455496">
      <w:bodyDiv w:val="1"/>
      <w:marLeft w:val="0"/>
      <w:marRight w:val="0"/>
      <w:marTop w:val="0"/>
      <w:marBottom w:val="0"/>
      <w:divBdr>
        <w:top w:val="none" w:sz="0" w:space="0" w:color="auto"/>
        <w:left w:val="none" w:sz="0" w:space="0" w:color="auto"/>
        <w:bottom w:val="none" w:sz="0" w:space="0" w:color="auto"/>
        <w:right w:val="none" w:sz="0" w:space="0" w:color="auto"/>
      </w:divBdr>
      <w:divsChild>
        <w:div w:id="597098551">
          <w:marLeft w:val="0"/>
          <w:marRight w:val="0"/>
          <w:marTop w:val="0"/>
          <w:marBottom w:val="0"/>
          <w:divBdr>
            <w:top w:val="none" w:sz="0" w:space="0" w:color="auto"/>
            <w:left w:val="none" w:sz="0" w:space="0" w:color="auto"/>
            <w:bottom w:val="none" w:sz="0" w:space="0" w:color="auto"/>
            <w:right w:val="none" w:sz="0" w:space="0" w:color="auto"/>
          </w:divBdr>
          <w:divsChild>
            <w:div w:id="1771587049">
              <w:marLeft w:val="0"/>
              <w:marRight w:val="0"/>
              <w:marTop w:val="0"/>
              <w:marBottom w:val="0"/>
              <w:divBdr>
                <w:top w:val="none" w:sz="0" w:space="0" w:color="auto"/>
                <w:left w:val="none" w:sz="0" w:space="0" w:color="auto"/>
                <w:bottom w:val="none" w:sz="0" w:space="0" w:color="auto"/>
                <w:right w:val="none" w:sz="0" w:space="0" w:color="auto"/>
              </w:divBdr>
              <w:divsChild>
                <w:div w:id="319964958">
                  <w:marLeft w:val="0"/>
                  <w:marRight w:val="0"/>
                  <w:marTop w:val="0"/>
                  <w:marBottom w:val="0"/>
                  <w:divBdr>
                    <w:top w:val="none" w:sz="0" w:space="0" w:color="auto"/>
                    <w:left w:val="none" w:sz="0" w:space="0" w:color="auto"/>
                    <w:bottom w:val="none" w:sz="0" w:space="0" w:color="auto"/>
                    <w:right w:val="none" w:sz="0" w:space="0" w:color="auto"/>
                  </w:divBdr>
                  <w:divsChild>
                    <w:div w:id="1076702678">
                      <w:marLeft w:val="0"/>
                      <w:marRight w:val="0"/>
                      <w:marTop w:val="0"/>
                      <w:marBottom w:val="0"/>
                      <w:divBdr>
                        <w:top w:val="none" w:sz="0" w:space="0" w:color="auto"/>
                        <w:left w:val="none" w:sz="0" w:space="0" w:color="auto"/>
                        <w:bottom w:val="none" w:sz="0" w:space="0" w:color="auto"/>
                        <w:right w:val="none" w:sz="0" w:space="0" w:color="auto"/>
                      </w:divBdr>
                      <w:divsChild>
                        <w:div w:id="1418483937">
                          <w:marLeft w:val="0"/>
                          <w:marRight w:val="0"/>
                          <w:marTop w:val="0"/>
                          <w:marBottom w:val="0"/>
                          <w:divBdr>
                            <w:top w:val="none" w:sz="0" w:space="0" w:color="auto"/>
                            <w:left w:val="none" w:sz="0" w:space="0" w:color="auto"/>
                            <w:bottom w:val="none" w:sz="0" w:space="0" w:color="auto"/>
                            <w:right w:val="none" w:sz="0" w:space="0" w:color="auto"/>
                          </w:divBdr>
                          <w:divsChild>
                            <w:div w:id="16966102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75213">
      <w:bodyDiv w:val="1"/>
      <w:marLeft w:val="0"/>
      <w:marRight w:val="0"/>
      <w:marTop w:val="0"/>
      <w:marBottom w:val="0"/>
      <w:divBdr>
        <w:top w:val="none" w:sz="0" w:space="0" w:color="auto"/>
        <w:left w:val="none" w:sz="0" w:space="0" w:color="auto"/>
        <w:bottom w:val="none" w:sz="0" w:space="0" w:color="auto"/>
        <w:right w:val="none" w:sz="0" w:space="0" w:color="auto"/>
      </w:divBdr>
    </w:div>
    <w:div w:id="973370558">
      <w:bodyDiv w:val="1"/>
      <w:marLeft w:val="0"/>
      <w:marRight w:val="0"/>
      <w:marTop w:val="0"/>
      <w:marBottom w:val="0"/>
      <w:divBdr>
        <w:top w:val="none" w:sz="0" w:space="0" w:color="auto"/>
        <w:left w:val="none" w:sz="0" w:space="0" w:color="auto"/>
        <w:bottom w:val="none" w:sz="0" w:space="0" w:color="auto"/>
        <w:right w:val="none" w:sz="0" w:space="0" w:color="auto"/>
      </w:divBdr>
    </w:div>
    <w:div w:id="1034504318">
      <w:bodyDiv w:val="1"/>
      <w:marLeft w:val="0"/>
      <w:marRight w:val="0"/>
      <w:marTop w:val="0"/>
      <w:marBottom w:val="0"/>
      <w:divBdr>
        <w:top w:val="none" w:sz="0" w:space="0" w:color="auto"/>
        <w:left w:val="none" w:sz="0" w:space="0" w:color="auto"/>
        <w:bottom w:val="none" w:sz="0" w:space="0" w:color="auto"/>
        <w:right w:val="none" w:sz="0" w:space="0" w:color="auto"/>
      </w:divBdr>
    </w:div>
    <w:div w:id="1050955860">
      <w:bodyDiv w:val="1"/>
      <w:marLeft w:val="0"/>
      <w:marRight w:val="0"/>
      <w:marTop w:val="0"/>
      <w:marBottom w:val="0"/>
      <w:divBdr>
        <w:top w:val="none" w:sz="0" w:space="0" w:color="auto"/>
        <w:left w:val="none" w:sz="0" w:space="0" w:color="auto"/>
        <w:bottom w:val="none" w:sz="0" w:space="0" w:color="auto"/>
        <w:right w:val="none" w:sz="0" w:space="0" w:color="auto"/>
      </w:divBdr>
      <w:divsChild>
        <w:div w:id="1063485093">
          <w:marLeft w:val="0"/>
          <w:marRight w:val="0"/>
          <w:marTop w:val="0"/>
          <w:marBottom w:val="0"/>
          <w:divBdr>
            <w:top w:val="none" w:sz="0" w:space="0" w:color="auto"/>
            <w:left w:val="none" w:sz="0" w:space="0" w:color="auto"/>
            <w:bottom w:val="none" w:sz="0" w:space="0" w:color="auto"/>
            <w:right w:val="none" w:sz="0" w:space="0" w:color="auto"/>
          </w:divBdr>
          <w:divsChild>
            <w:div w:id="1782339698">
              <w:marLeft w:val="0"/>
              <w:marRight w:val="0"/>
              <w:marTop w:val="0"/>
              <w:marBottom w:val="0"/>
              <w:divBdr>
                <w:top w:val="none" w:sz="0" w:space="0" w:color="auto"/>
                <w:left w:val="none" w:sz="0" w:space="0" w:color="auto"/>
                <w:bottom w:val="none" w:sz="0" w:space="0" w:color="auto"/>
                <w:right w:val="none" w:sz="0" w:space="0" w:color="auto"/>
              </w:divBdr>
              <w:divsChild>
                <w:div w:id="1845393629">
                  <w:marLeft w:val="0"/>
                  <w:marRight w:val="0"/>
                  <w:marTop w:val="0"/>
                  <w:marBottom w:val="0"/>
                  <w:divBdr>
                    <w:top w:val="none" w:sz="0" w:space="0" w:color="auto"/>
                    <w:left w:val="none" w:sz="0" w:space="0" w:color="auto"/>
                    <w:bottom w:val="none" w:sz="0" w:space="0" w:color="auto"/>
                    <w:right w:val="none" w:sz="0" w:space="0" w:color="auto"/>
                  </w:divBdr>
                  <w:divsChild>
                    <w:div w:id="882640405">
                      <w:marLeft w:val="0"/>
                      <w:marRight w:val="0"/>
                      <w:marTop w:val="0"/>
                      <w:marBottom w:val="0"/>
                      <w:divBdr>
                        <w:top w:val="none" w:sz="0" w:space="0" w:color="auto"/>
                        <w:left w:val="none" w:sz="0" w:space="0" w:color="auto"/>
                        <w:bottom w:val="none" w:sz="0" w:space="0" w:color="auto"/>
                        <w:right w:val="none" w:sz="0" w:space="0" w:color="auto"/>
                      </w:divBdr>
                      <w:divsChild>
                        <w:div w:id="836119095">
                          <w:marLeft w:val="0"/>
                          <w:marRight w:val="0"/>
                          <w:marTop w:val="0"/>
                          <w:marBottom w:val="0"/>
                          <w:divBdr>
                            <w:top w:val="none" w:sz="0" w:space="0" w:color="auto"/>
                            <w:left w:val="none" w:sz="0" w:space="0" w:color="auto"/>
                            <w:bottom w:val="none" w:sz="0" w:space="0" w:color="auto"/>
                            <w:right w:val="none" w:sz="0" w:space="0" w:color="auto"/>
                          </w:divBdr>
                          <w:divsChild>
                            <w:div w:id="457259497">
                              <w:marLeft w:val="0"/>
                              <w:marRight w:val="0"/>
                              <w:marTop w:val="0"/>
                              <w:marBottom w:val="0"/>
                              <w:divBdr>
                                <w:top w:val="none" w:sz="0" w:space="0" w:color="auto"/>
                                <w:left w:val="none" w:sz="0" w:space="0" w:color="auto"/>
                                <w:bottom w:val="none" w:sz="0" w:space="0" w:color="auto"/>
                                <w:right w:val="none" w:sz="0" w:space="0" w:color="auto"/>
                              </w:divBdr>
                            </w:div>
                            <w:div w:id="512569116">
                              <w:marLeft w:val="0"/>
                              <w:marRight w:val="0"/>
                              <w:marTop w:val="0"/>
                              <w:marBottom w:val="0"/>
                              <w:divBdr>
                                <w:top w:val="none" w:sz="0" w:space="0" w:color="auto"/>
                                <w:left w:val="none" w:sz="0" w:space="0" w:color="auto"/>
                                <w:bottom w:val="none" w:sz="0" w:space="0" w:color="auto"/>
                                <w:right w:val="none" w:sz="0" w:space="0" w:color="auto"/>
                              </w:divBdr>
                              <w:divsChild>
                                <w:div w:id="1740251773">
                                  <w:marLeft w:val="0"/>
                                  <w:marRight w:val="0"/>
                                  <w:marTop w:val="0"/>
                                  <w:marBottom w:val="0"/>
                                  <w:divBdr>
                                    <w:top w:val="none" w:sz="0" w:space="0" w:color="auto"/>
                                    <w:left w:val="none" w:sz="0" w:space="0" w:color="auto"/>
                                    <w:bottom w:val="none" w:sz="0" w:space="0" w:color="auto"/>
                                    <w:right w:val="none" w:sz="0" w:space="0" w:color="auto"/>
                                  </w:divBdr>
                                </w:div>
                              </w:divsChild>
                            </w:div>
                            <w:div w:id="548686010">
                              <w:marLeft w:val="0"/>
                              <w:marRight w:val="0"/>
                              <w:marTop w:val="0"/>
                              <w:marBottom w:val="0"/>
                              <w:divBdr>
                                <w:top w:val="none" w:sz="0" w:space="0" w:color="auto"/>
                                <w:left w:val="none" w:sz="0" w:space="0" w:color="auto"/>
                                <w:bottom w:val="none" w:sz="0" w:space="0" w:color="auto"/>
                                <w:right w:val="none" w:sz="0" w:space="0" w:color="auto"/>
                              </w:divBdr>
                              <w:divsChild>
                                <w:div w:id="1758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4202">
      <w:bodyDiv w:val="1"/>
      <w:marLeft w:val="0"/>
      <w:marRight w:val="0"/>
      <w:marTop w:val="0"/>
      <w:marBottom w:val="0"/>
      <w:divBdr>
        <w:top w:val="none" w:sz="0" w:space="0" w:color="auto"/>
        <w:left w:val="none" w:sz="0" w:space="0" w:color="auto"/>
        <w:bottom w:val="none" w:sz="0" w:space="0" w:color="auto"/>
        <w:right w:val="none" w:sz="0" w:space="0" w:color="auto"/>
      </w:divBdr>
      <w:divsChild>
        <w:div w:id="2034306150">
          <w:marLeft w:val="0"/>
          <w:marRight w:val="0"/>
          <w:marTop w:val="0"/>
          <w:marBottom w:val="0"/>
          <w:divBdr>
            <w:top w:val="none" w:sz="0" w:space="0" w:color="auto"/>
            <w:left w:val="none" w:sz="0" w:space="0" w:color="auto"/>
            <w:bottom w:val="none" w:sz="0" w:space="0" w:color="auto"/>
            <w:right w:val="none" w:sz="0" w:space="0" w:color="auto"/>
          </w:divBdr>
          <w:divsChild>
            <w:div w:id="356273314">
              <w:marLeft w:val="0"/>
              <w:marRight w:val="0"/>
              <w:marTop w:val="0"/>
              <w:marBottom w:val="0"/>
              <w:divBdr>
                <w:top w:val="none" w:sz="0" w:space="0" w:color="auto"/>
                <w:left w:val="none" w:sz="0" w:space="0" w:color="auto"/>
                <w:bottom w:val="none" w:sz="0" w:space="0" w:color="auto"/>
                <w:right w:val="none" w:sz="0" w:space="0" w:color="auto"/>
              </w:divBdr>
              <w:divsChild>
                <w:div w:id="1716395514">
                  <w:marLeft w:val="0"/>
                  <w:marRight w:val="0"/>
                  <w:marTop w:val="0"/>
                  <w:marBottom w:val="0"/>
                  <w:divBdr>
                    <w:top w:val="none" w:sz="0" w:space="0" w:color="auto"/>
                    <w:left w:val="none" w:sz="0" w:space="0" w:color="auto"/>
                    <w:bottom w:val="none" w:sz="0" w:space="0" w:color="auto"/>
                    <w:right w:val="none" w:sz="0" w:space="0" w:color="auto"/>
                  </w:divBdr>
                  <w:divsChild>
                    <w:div w:id="1734884602">
                      <w:marLeft w:val="0"/>
                      <w:marRight w:val="0"/>
                      <w:marTop w:val="0"/>
                      <w:marBottom w:val="0"/>
                      <w:divBdr>
                        <w:top w:val="none" w:sz="0" w:space="0" w:color="auto"/>
                        <w:left w:val="none" w:sz="0" w:space="0" w:color="auto"/>
                        <w:bottom w:val="none" w:sz="0" w:space="0" w:color="auto"/>
                        <w:right w:val="none" w:sz="0" w:space="0" w:color="auto"/>
                      </w:divBdr>
                      <w:divsChild>
                        <w:div w:id="1242790227">
                          <w:marLeft w:val="0"/>
                          <w:marRight w:val="0"/>
                          <w:marTop w:val="0"/>
                          <w:marBottom w:val="0"/>
                          <w:divBdr>
                            <w:top w:val="none" w:sz="0" w:space="0" w:color="auto"/>
                            <w:left w:val="none" w:sz="0" w:space="0" w:color="auto"/>
                            <w:bottom w:val="none" w:sz="0" w:space="0" w:color="auto"/>
                            <w:right w:val="none" w:sz="0" w:space="0" w:color="auto"/>
                          </w:divBdr>
                          <w:divsChild>
                            <w:div w:id="240605000">
                              <w:marLeft w:val="0"/>
                              <w:marRight w:val="0"/>
                              <w:marTop w:val="480"/>
                              <w:marBottom w:val="240"/>
                              <w:divBdr>
                                <w:top w:val="none" w:sz="0" w:space="0" w:color="auto"/>
                                <w:left w:val="none" w:sz="0" w:space="0" w:color="auto"/>
                                <w:bottom w:val="none" w:sz="0" w:space="0" w:color="auto"/>
                                <w:right w:val="none" w:sz="0" w:space="0" w:color="auto"/>
                              </w:divBdr>
                            </w:div>
                            <w:div w:id="27853419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369259">
      <w:bodyDiv w:val="1"/>
      <w:marLeft w:val="0"/>
      <w:marRight w:val="0"/>
      <w:marTop w:val="0"/>
      <w:marBottom w:val="0"/>
      <w:divBdr>
        <w:top w:val="none" w:sz="0" w:space="0" w:color="auto"/>
        <w:left w:val="none" w:sz="0" w:space="0" w:color="auto"/>
        <w:bottom w:val="none" w:sz="0" w:space="0" w:color="auto"/>
        <w:right w:val="none" w:sz="0" w:space="0" w:color="auto"/>
      </w:divBdr>
    </w:div>
    <w:div w:id="1101680061">
      <w:bodyDiv w:val="1"/>
      <w:marLeft w:val="0"/>
      <w:marRight w:val="0"/>
      <w:marTop w:val="0"/>
      <w:marBottom w:val="0"/>
      <w:divBdr>
        <w:top w:val="none" w:sz="0" w:space="0" w:color="auto"/>
        <w:left w:val="none" w:sz="0" w:space="0" w:color="auto"/>
        <w:bottom w:val="none" w:sz="0" w:space="0" w:color="auto"/>
        <w:right w:val="none" w:sz="0" w:space="0" w:color="auto"/>
      </w:divBdr>
    </w:div>
    <w:div w:id="1116751999">
      <w:bodyDiv w:val="1"/>
      <w:marLeft w:val="0"/>
      <w:marRight w:val="0"/>
      <w:marTop w:val="0"/>
      <w:marBottom w:val="0"/>
      <w:divBdr>
        <w:top w:val="none" w:sz="0" w:space="0" w:color="auto"/>
        <w:left w:val="none" w:sz="0" w:space="0" w:color="auto"/>
        <w:bottom w:val="none" w:sz="0" w:space="0" w:color="auto"/>
        <w:right w:val="none" w:sz="0" w:space="0" w:color="auto"/>
      </w:divBdr>
      <w:divsChild>
        <w:div w:id="1838570721">
          <w:marLeft w:val="0"/>
          <w:marRight w:val="0"/>
          <w:marTop w:val="0"/>
          <w:marBottom w:val="0"/>
          <w:divBdr>
            <w:top w:val="none" w:sz="0" w:space="0" w:color="auto"/>
            <w:left w:val="none" w:sz="0" w:space="0" w:color="auto"/>
            <w:bottom w:val="none" w:sz="0" w:space="0" w:color="auto"/>
            <w:right w:val="none" w:sz="0" w:space="0" w:color="auto"/>
          </w:divBdr>
          <w:divsChild>
            <w:div w:id="1243953519">
              <w:marLeft w:val="0"/>
              <w:marRight w:val="0"/>
              <w:marTop w:val="0"/>
              <w:marBottom w:val="0"/>
              <w:divBdr>
                <w:top w:val="none" w:sz="0" w:space="0" w:color="auto"/>
                <w:left w:val="none" w:sz="0" w:space="0" w:color="auto"/>
                <w:bottom w:val="none" w:sz="0" w:space="0" w:color="auto"/>
                <w:right w:val="none" w:sz="0" w:space="0" w:color="auto"/>
              </w:divBdr>
              <w:divsChild>
                <w:div w:id="1056507900">
                  <w:marLeft w:val="0"/>
                  <w:marRight w:val="0"/>
                  <w:marTop w:val="0"/>
                  <w:marBottom w:val="0"/>
                  <w:divBdr>
                    <w:top w:val="none" w:sz="0" w:space="0" w:color="auto"/>
                    <w:left w:val="none" w:sz="0" w:space="0" w:color="auto"/>
                    <w:bottom w:val="none" w:sz="0" w:space="0" w:color="auto"/>
                    <w:right w:val="none" w:sz="0" w:space="0" w:color="auto"/>
                  </w:divBdr>
                  <w:divsChild>
                    <w:div w:id="1735272956">
                      <w:marLeft w:val="0"/>
                      <w:marRight w:val="0"/>
                      <w:marTop w:val="0"/>
                      <w:marBottom w:val="0"/>
                      <w:divBdr>
                        <w:top w:val="none" w:sz="0" w:space="0" w:color="auto"/>
                        <w:left w:val="none" w:sz="0" w:space="0" w:color="auto"/>
                        <w:bottom w:val="none" w:sz="0" w:space="0" w:color="auto"/>
                        <w:right w:val="none" w:sz="0" w:space="0" w:color="auto"/>
                      </w:divBdr>
                      <w:divsChild>
                        <w:div w:id="744378010">
                          <w:marLeft w:val="0"/>
                          <w:marRight w:val="0"/>
                          <w:marTop w:val="0"/>
                          <w:marBottom w:val="0"/>
                          <w:divBdr>
                            <w:top w:val="none" w:sz="0" w:space="0" w:color="auto"/>
                            <w:left w:val="none" w:sz="0" w:space="0" w:color="auto"/>
                            <w:bottom w:val="none" w:sz="0" w:space="0" w:color="auto"/>
                            <w:right w:val="none" w:sz="0" w:space="0" w:color="auto"/>
                          </w:divBdr>
                          <w:divsChild>
                            <w:div w:id="738289172">
                              <w:marLeft w:val="0"/>
                              <w:marRight w:val="0"/>
                              <w:marTop w:val="480"/>
                              <w:marBottom w:val="240"/>
                              <w:divBdr>
                                <w:top w:val="none" w:sz="0" w:space="0" w:color="auto"/>
                                <w:left w:val="none" w:sz="0" w:space="0" w:color="auto"/>
                                <w:bottom w:val="none" w:sz="0" w:space="0" w:color="auto"/>
                                <w:right w:val="none" w:sz="0" w:space="0" w:color="auto"/>
                              </w:divBdr>
                            </w:div>
                            <w:div w:id="110021893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83515">
      <w:bodyDiv w:val="1"/>
      <w:marLeft w:val="0"/>
      <w:marRight w:val="0"/>
      <w:marTop w:val="0"/>
      <w:marBottom w:val="0"/>
      <w:divBdr>
        <w:top w:val="none" w:sz="0" w:space="0" w:color="auto"/>
        <w:left w:val="none" w:sz="0" w:space="0" w:color="auto"/>
        <w:bottom w:val="none" w:sz="0" w:space="0" w:color="auto"/>
        <w:right w:val="none" w:sz="0" w:space="0" w:color="auto"/>
      </w:divBdr>
      <w:divsChild>
        <w:div w:id="1714038371">
          <w:marLeft w:val="0"/>
          <w:marRight w:val="0"/>
          <w:marTop w:val="0"/>
          <w:marBottom w:val="0"/>
          <w:divBdr>
            <w:top w:val="none" w:sz="0" w:space="0" w:color="auto"/>
            <w:left w:val="none" w:sz="0" w:space="0" w:color="auto"/>
            <w:bottom w:val="none" w:sz="0" w:space="0" w:color="auto"/>
            <w:right w:val="none" w:sz="0" w:space="0" w:color="auto"/>
          </w:divBdr>
          <w:divsChild>
            <w:div w:id="1921134584">
              <w:marLeft w:val="0"/>
              <w:marRight w:val="0"/>
              <w:marTop w:val="0"/>
              <w:marBottom w:val="0"/>
              <w:divBdr>
                <w:top w:val="none" w:sz="0" w:space="0" w:color="auto"/>
                <w:left w:val="none" w:sz="0" w:space="0" w:color="auto"/>
                <w:bottom w:val="none" w:sz="0" w:space="0" w:color="auto"/>
                <w:right w:val="none" w:sz="0" w:space="0" w:color="auto"/>
              </w:divBdr>
              <w:divsChild>
                <w:div w:id="1035235862">
                  <w:marLeft w:val="0"/>
                  <w:marRight w:val="0"/>
                  <w:marTop w:val="0"/>
                  <w:marBottom w:val="0"/>
                  <w:divBdr>
                    <w:top w:val="none" w:sz="0" w:space="0" w:color="auto"/>
                    <w:left w:val="none" w:sz="0" w:space="0" w:color="auto"/>
                    <w:bottom w:val="none" w:sz="0" w:space="0" w:color="auto"/>
                    <w:right w:val="none" w:sz="0" w:space="0" w:color="auto"/>
                  </w:divBdr>
                  <w:divsChild>
                    <w:div w:id="998263935">
                      <w:marLeft w:val="0"/>
                      <w:marRight w:val="0"/>
                      <w:marTop w:val="0"/>
                      <w:marBottom w:val="0"/>
                      <w:divBdr>
                        <w:top w:val="none" w:sz="0" w:space="0" w:color="auto"/>
                        <w:left w:val="none" w:sz="0" w:space="0" w:color="auto"/>
                        <w:bottom w:val="none" w:sz="0" w:space="0" w:color="auto"/>
                        <w:right w:val="none" w:sz="0" w:space="0" w:color="auto"/>
                      </w:divBdr>
                      <w:divsChild>
                        <w:div w:id="1588881296">
                          <w:marLeft w:val="0"/>
                          <w:marRight w:val="0"/>
                          <w:marTop w:val="0"/>
                          <w:marBottom w:val="0"/>
                          <w:divBdr>
                            <w:top w:val="none" w:sz="0" w:space="0" w:color="auto"/>
                            <w:left w:val="none" w:sz="0" w:space="0" w:color="auto"/>
                            <w:bottom w:val="none" w:sz="0" w:space="0" w:color="auto"/>
                            <w:right w:val="none" w:sz="0" w:space="0" w:color="auto"/>
                          </w:divBdr>
                          <w:divsChild>
                            <w:div w:id="1998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24695">
      <w:bodyDiv w:val="1"/>
      <w:marLeft w:val="0"/>
      <w:marRight w:val="0"/>
      <w:marTop w:val="0"/>
      <w:marBottom w:val="0"/>
      <w:divBdr>
        <w:top w:val="none" w:sz="0" w:space="0" w:color="auto"/>
        <w:left w:val="none" w:sz="0" w:space="0" w:color="auto"/>
        <w:bottom w:val="none" w:sz="0" w:space="0" w:color="auto"/>
        <w:right w:val="none" w:sz="0" w:space="0" w:color="auto"/>
      </w:divBdr>
    </w:div>
    <w:div w:id="1360620517">
      <w:bodyDiv w:val="1"/>
      <w:marLeft w:val="0"/>
      <w:marRight w:val="0"/>
      <w:marTop w:val="0"/>
      <w:marBottom w:val="0"/>
      <w:divBdr>
        <w:top w:val="none" w:sz="0" w:space="0" w:color="auto"/>
        <w:left w:val="none" w:sz="0" w:space="0" w:color="auto"/>
        <w:bottom w:val="none" w:sz="0" w:space="0" w:color="auto"/>
        <w:right w:val="none" w:sz="0" w:space="0" w:color="auto"/>
      </w:divBdr>
      <w:divsChild>
        <w:div w:id="1181624498">
          <w:marLeft w:val="0"/>
          <w:marRight w:val="0"/>
          <w:marTop w:val="0"/>
          <w:marBottom w:val="0"/>
          <w:divBdr>
            <w:top w:val="none" w:sz="0" w:space="0" w:color="auto"/>
            <w:left w:val="none" w:sz="0" w:space="0" w:color="auto"/>
            <w:bottom w:val="none" w:sz="0" w:space="0" w:color="auto"/>
            <w:right w:val="none" w:sz="0" w:space="0" w:color="auto"/>
          </w:divBdr>
          <w:divsChild>
            <w:div w:id="522668262">
              <w:marLeft w:val="0"/>
              <w:marRight w:val="0"/>
              <w:marTop w:val="0"/>
              <w:marBottom w:val="0"/>
              <w:divBdr>
                <w:top w:val="single" w:sz="6" w:space="11" w:color="CECECE"/>
                <w:left w:val="single" w:sz="6" w:space="11" w:color="CECECE"/>
                <w:bottom w:val="single" w:sz="6" w:space="11" w:color="CECECE"/>
                <w:right w:val="single" w:sz="6" w:space="11" w:color="CECECE"/>
              </w:divBdr>
              <w:divsChild>
                <w:div w:id="1398894003">
                  <w:marLeft w:val="0"/>
                  <w:marRight w:val="0"/>
                  <w:marTop w:val="0"/>
                  <w:marBottom w:val="0"/>
                  <w:divBdr>
                    <w:top w:val="none" w:sz="0" w:space="0" w:color="auto"/>
                    <w:left w:val="none" w:sz="0" w:space="0" w:color="auto"/>
                    <w:bottom w:val="none" w:sz="0" w:space="0" w:color="auto"/>
                    <w:right w:val="none" w:sz="0" w:space="0" w:color="auto"/>
                  </w:divBdr>
                  <w:divsChild>
                    <w:div w:id="1937909117">
                      <w:marLeft w:val="0"/>
                      <w:marRight w:val="0"/>
                      <w:marTop w:val="0"/>
                      <w:marBottom w:val="0"/>
                      <w:divBdr>
                        <w:top w:val="none" w:sz="0" w:space="0" w:color="auto"/>
                        <w:left w:val="none" w:sz="0" w:space="0" w:color="auto"/>
                        <w:bottom w:val="none" w:sz="0" w:space="0" w:color="auto"/>
                        <w:right w:val="none" w:sz="0" w:space="0" w:color="auto"/>
                      </w:divBdr>
                      <w:divsChild>
                        <w:div w:id="245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95307">
      <w:bodyDiv w:val="1"/>
      <w:marLeft w:val="0"/>
      <w:marRight w:val="0"/>
      <w:marTop w:val="0"/>
      <w:marBottom w:val="0"/>
      <w:divBdr>
        <w:top w:val="none" w:sz="0" w:space="0" w:color="auto"/>
        <w:left w:val="none" w:sz="0" w:space="0" w:color="auto"/>
        <w:bottom w:val="none" w:sz="0" w:space="0" w:color="auto"/>
        <w:right w:val="none" w:sz="0" w:space="0" w:color="auto"/>
      </w:divBdr>
      <w:divsChild>
        <w:div w:id="1499612270">
          <w:marLeft w:val="0"/>
          <w:marRight w:val="0"/>
          <w:marTop w:val="0"/>
          <w:marBottom w:val="0"/>
          <w:divBdr>
            <w:top w:val="none" w:sz="0" w:space="0" w:color="auto"/>
            <w:left w:val="none" w:sz="0" w:space="0" w:color="auto"/>
            <w:bottom w:val="none" w:sz="0" w:space="0" w:color="auto"/>
            <w:right w:val="none" w:sz="0" w:space="0" w:color="auto"/>
          </w:divBdr>
          <w:divsChild>
            <w:div w:id="20985258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sChild>
                    <w:div w:id="1283070105">
                      <w:marLeft w:val="0"/>
                      <w:marRight w:val="0"/>
                      <w:marTop w:val="0"/>
                      <w:marBottom w:val="0"/>
                      <w:divBdr>
                        <w:top w:val="none" w:sz="0" w:space="0" w:color="auto"/>
                        <w:left w:val="none" w:sz="0" w:space="0" w:color="auto"/>
                        <w:bottom w:val="none" w:sz="0" w:space="0" w:color="auto"/>
                        <w:right w:val="none" w:sz="0" w:space="0" w:color="auto"/>
                      </w:divBdr>
                      <w:divsChild>
                        <w:div w:id="2045978166">
                          <w:marLeft w:val="0"/>
                          <w:marRight w:val="0"/>
                          <w:marTop w:val="0"/>
                          <w:marBottom w:val="0"/>
                          <w:divBdr>
                            <w:top w:val="none" w:sz="0" w:space="0" w:color="auto"/>
                            <w:left w:val="none" w:sz="0" w:space="0" w:color="auto"/>
                            <w:bottom w:val="none" w:sz="0" w:space="0" w:color="auto"/>
                            <w:right w:val="none" w:sz="0" w:space="0" w:color="auto"/>
                          </w:divBdr>
                          <w:divsChild>
                            <w:div w:id="3802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613369">
      <w:bodyDiv w:val="1"/>
      <w:marLeft w:val="0"/>
      <w:marRight w:val="0"/>
      <w:marTop w:val="0"/>
      <w:marBottom w:val="0"/>
      <w:divBdr>
        <w:top w:val="none" w:sz="0" w:space="0" w:color="auto"/>
        <w:left w:val="none" w:sz="0" w:space="0" w:color="auto"/>
        <w:bottom w:val="none" w:sz="0" w:space="0" w:color="auto"/>
        <w:right w:val="none" w:sz="0" w:space="0" w:color="auto"/>
      </w:divBdr>
    </w:div>
    <w:div w:id="1452358018">
      <w:bodyDiv w:val="1"/>
      <w:marLeft w:val="0"/>
      <w:marRight w:val="0"/>
      <w:marTop w:val="0"/>
      <w:marBottom w:val="0"/>
      <w:divBdr>
        <w:top w:val="none" w:sz="0" w:space="0" w:color="auto"/>
        <w:left w:val="none" w:sz="0" w:space="0" w:color="auto"/>
        <w:bottom w:val="none" w:sz="0" w:space="0" w:color="auto"/>
        <w:right w:val="none" w:sz="0" w:space="0" w:color="auto"/>
      </w:divBdr>
    </w:div>
    <w:div w:id="1543397276">
      <w:bodyDiv w:val="1"/>
      <w:marLeft w:val="0"/>
      <w:marRight w:val="0"/>
      <w:marTop w:val="0"/>
      <w:marBottom w:val="0"/>
      <w:divBdr>
        <w:top w:val="none" w:sz="0" w:space="0" w:color="auto"/>
        <w:left w:val="none" w:sz="0" w:space="0" w:color="auto"/>
        <w:bottom w:val="none" w:sz="0" w:space="0" w:color="auto"/>
        <w:right w:val="none" w:sz="0" w:space="0" w:color="auto"/>
      </w:divBdr>
    </w:div>
    <w:div w:id="1547568395">
      <w:bodyDiv w:val="1"/>
      <w:marLeft w:val="0"/>
      <w:marRight w:val="0"/>
      <w:marTop w:val="0"/>
      <w:marBottom w:val="0"/>
      <w:divBdr>
        <w:top w:val="none" w:sz="0" w:space="0" w:color="auto"/>
        <w:left w:val="none" w:sz="0" w:space="0" w:color="auto"/>
        <w:bottom w:val="none" w:sz="0" w:space="0" w:color="auto"/>
        <w:right w:val="none" w:sz="0" w:space="0" w:color="auto"/>
      </w:divBdr>
    </w:div>
    <w:div w:id="1708524791">
      <w:bodyDiv w:val="1"/>
      <w:marLeft w:val="0"/>
      <w:marRight w:val="0"/>
      <w:marTop w:val="0"/>
      <w:marBottom w:val="0"/>
      <w:divBdr>
        <w:top w:val="none" w:sz="0" w:space="0" w:color="auto"/>
        <w:left w:val="none" w:sz="0" w:space="0" w:color="auto"/>
        <w:bottom w:val="none" w:sz="0" w:space="0" w:color="auto"/>
        <w:right w:val="none" w:sz="0" w:space="0" w:color="auto"/>
      </w:divBdr>
    </w:div>
    <w:div w:id="1711346014">
      <w:bodyDiv w:val="1"/>
      <w:marLeft w:val="0"/>
      <w:marRight w:val="0"/>
      <w:marTop w:val="0"/>
      <w:marBottom w:val="0"/>
      <w:divBdr>
        <w:top w:val="none" w:sz="0" w:space="0" w:color="auto"/>
        <w:left w:val="none" w:sz="0" w:space="0" w:color="auto"/>
        <w:bottom w:val="none" w:sz="0" w:space="0" w:color="auto"/>
        <w:right w:val="none" w:sz="0" w:space="0" w:color="auto"/>
      </w:divBdr>
    </w:div>
    <w:div w:id="1714620474">
      <w:bodyDiv w:val="1"/>
      <w:marLeft w:val="0"/>
      <w:marRight w:val="0"/>
      <w:marTop w:val="0"/>
      <w:marBottom w:val="0"/>
      <w:divBdr>
        <w:top w:val="none" w:sz="0" w:space="0" w:color="auto"/>
        <w:left w:val="none" w:sz="0" w:space="0" w:color="auto"/>
        <w:bottom w:val="none" w:sz="0" w:space="0" w:color="auto"/>
        <w:right w:val="none" w:sz="0" w:space="0" w:color="auto"/>
      </w:divBdr>
    </w:div>
    <w:div w:id="1714649828">
      <w:bodyDiv w:val="1"/>
      <w:marLeft w:val="0"/>
      <w:marRight w:val="0"/>
      <w:marTop w:val="0"/>
      <w:marBottom w:val="0"/>
      <w:divBdr>
        <w:top w:val="none" w:sz="0" w:space="0" w:color="auto"/>
        <w:left w:val="none" w:sz="0" w:space="0" w:color="auto"/>
        <w:bottom w:val="none" w:sz="0" w:space="0" w:color="auto"/>
        <w:right w:val="none" w:sz="0" w:space="0" w:color="auto"/>
      </w:divBdr>
      <w:divsChild>
        <w:div w:id="4477587">
          <w:marLeft w:val="0"/>
          <w:marRight w:val="0"/>
          <w:marTop w:val="0"/>
          <w:marBottom w:val="0"/>
          <w:divBdr>
            <w:top w:val="none" w:sz="0" w:space="0" w:color="auto"/>
            <w:left w:val="none" w:sz="0" w:space="0" w:color="auto"/>
            <w:bottom w:val="none" w:sz="0" w:space="0" w:color="auto"/>
            <w:right w:val="none" w:sz="0" w:space="0" w:color="auto"/>
          </w:divBdr>
          <w:divsChild>
            <w:div w:id="2134595406">
              <w:marLeft w:val="0"/>
              <w:marRight w:val="0"/>
              <w:marTop w:val="0"/>
              <w:marBottom w:val="0"/>
              <w:divBdr>
                <w:top w:val="none" w:sz="0" w:space="0" w:color="auto"/>
                <w:left w:val="none" w:sz="0" w:space="0" w:color="auto"/>
                <w:bottom w:val="none" w:sz="0" w:space="0" w:color="auto"/>
                <w:right w:val="none" w:sz="0" w:space="0" w:color="auto"/>
              </w:divBdr>
              <w:divsChild>
                <w:div w:id="1992784211">
                  <w:marLeft w:val="0"/>
                  <w:marRight w:val="0"/>
                  <w:marTop w:val="0"/>
                  <w:marBottom w:val="0"/>
                  <w:divBdr>
                    <w:top w:val="none" w:sz="0" w:space="0" w:color="auto"/>
                    <w:left w:val="none" w:sz="0" w:space="0" w:color="auto"/>
                    <w:bottom w:val="none" w:sz="0" w:space="0" w:color="auto"/>
                    <w:right w:val="none" w:sz="0" w:space="0" w:color="auto"/>
                  </w:divBdr>
                  <w:divsChild>
                    <w:div w:id="1744372949">
                      <w:marLeft w:val="0"/>
                      <w:marRight w:val="0"/>
                      <w:marTop w:val="0"/>
                      <w:marBottom w:val="0"/>
                      <w:divBdr>
                        <w:top w:val="none" w:sz="0" w:space="0" w:color="auto"/>
                        <w:left w:val="none" w:sz="0" w:space="0" w:color="auto"/>
                        <w:bottom w:val="none" w:sz="0" w:space="0" w:color="auto"/>
                        <w:right w:val="none" w:sz="0" w:space="0" w:color="auto"/>
                      </w:divBdr>
                      <w:divsChild>
                        <w:div w:id="252203907">
                          <w:marLeft w:val="0"/>
                          <w:marRight w:val="0"/>
                          <w:marTop w:val="0"/>
                          <w:marBottom w:val="0"/>
                          <w:divBdr>
                            <w:top w:val="none" w:sz="0" w:space="0" w:color="auto"/>
                            <w:left w:val="none" w:sz="0" w:space="0" w:color="auto"/>
                            <w:bottom w:val="none" w:sz="0" w:space="0" w:color="auto"/>
                            <w:right w:val="none" w:sz="0" w:space="0" w:color="auto"/>
                          </w:divBdr>
                          <w:divsChild>
                            <w:div w:id="1816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411992">
      <w:bodyDiv w:val="1"/>
      <w:marLeft w:val="0"/>
      <w:marRight w:val="0"/>
      <w:marTop w:val="0"/>
      <w:marBottom w:val="0"/>
      <w:divBdr>
        <w:top w:val="none" w:sz="0" w:space="0" w:color="auto"/>
        <w:left w:val="none" w:sz="0" w:space="0" w:color="auto"/>
        <w:bottom w:val="none" w:sz="0" w:space="0" w:color="auto"/>
        <w:right w:val="none" w:sz="0" w:space="0" w:color="auto"/>
      </w:divBdr>
    </w:div>
    <w:div w:id="1776898365">
      <w:bodyDiv w:val="1"/>
      <w:marLeft w:val="0"/>
      <w:marRight w:val="0"/>
      <w:marTop w:val="0"/>
      <w:marBottom w:val="0"/>
      <w:divBdr>
        <w:top w:val="none" w:sz="0" w:space="0" w:color="auto"/>
        <w:left w:val="none" w:sz="0" w:space="0" w:color="auto"/>
        <w:bottom w:val="none" w:sz="0" w:space="0" w:color="auto"/>
        <w:right w:val="none" w:sz="0" w:space="0" w:color="auto"/>
      </w:divBdr>
    </w:div>
    <w:div w:id="1782334928">
      <w:bodyDiv w:val="1"/>
      <w:marLeft w:val="0"/>
      <w:marRight w:val="0"/>
      <w:marTop w:val="0"/>
      <w:marBottom w:val="0"/>
      <w:divBdr>
        <w:top w:val="none" w:sz="0" w:space="0" w:color="auto"/>
        <w:left w:val="none" w:sz="0" w:space="0" w:color="auto"/>
        <w:bottom w:val="none" w:sz="0" w:space="0" w:color="auto"/>
        <w:right w:val="none" w:sz="0" w:space="0" w:color="auto"/>
      </w:divBdr>
    </w:div>
    <w:div w:id="1789618593">
      <w:bodyDiv w:val="1"/>
      <w:marLeft w:val="0"/>
      <w:marRight w:val="0"/>
      <w:marTop w:val="0"/>
      <w:marBottom w:val="0"/>
      <w:divBdr>
        <w:top w:val="none" w:sz="0" w:space="0" w:color="auto"/>
        <w:left w:val="none" w:sz="0" w:space="0" w:color="auto"/>
        <w:bottom w:val="none" w:sz="0" w:space="0" w:color="auto"/>
        <w:right w:val="none" w:sz="0" w:space="0" w:color="auto"/>
      </w:divBdr>
    </w:div>
    <w:div w:id="1925988569">
      <w:bodyDiv w:val="1"/>
      <w:marLeft w:val="0"/>
      <w:marRight w:val="0"/>
      <w:marTop w:val="0"/>
      <w:marBottom w:val="0"/>
      <w:divBdr>
        <w:top w:val="none" w:sz="0" w:space="0" w:color="auto"/>
        <w:left w:val="none" w:sz="0" w:space="0" w:color="auto"/>
        <w:bottom w:val="none" w:sz="0" w:space="0" w:color="auto"/>
        <w:right w:val="none" w:sz="0" w:space="0" w:color="auto"/>
      </w:divBdr>
    </w:div>
    <w:div w:id="2000570745">
      <w:bodyDiv w:val="1"/>
      <w:marLeft w:val="0"/>
      <w:marRight w:val="0"/>
      <w:marTop w:val="0"/>
      <w:marBottom w:val="0"/>
      <w:divBdr>
        <w:top w:val="none" w:sz="0" w:space="0" w:color="auto"/>
        <w:left w:val="none" w:sz="0" w:space="0" w:color="auto"/>
        <w:bottom w:val="none" w:sz="0" w:space="0" w:color="auto"/>
        <w:right w:val="none" w:sz="0" w:space="0" w:color="auto"/>
      </w:divBdr>
    </w:div>
    <w:div w:id="2001764110">
      <w:bodyDiv w:val="1"/>
      <w:marLeft w:val="0"/>
      <w:marRight w:val="0"/>
      <w:marTop w:val="0"/>
      <w:marBottom w:val="0"/>
      <w:divBdr>
        <w:top w:val="none" w:sz="0" w:space="0" w:color="auto"/>
        <w:left w:val="none" w:sz="0" w:space="0" w:color="auto"/>
        <w:bottom w:val="none" w:sz="0" w:space="0" w:color="auto"/>
        <w:right w:val="none" w:sz="0" w:space="0" w:color="auto"/>
      </w:divBdr>
    </w:div>
    <w:div w:id="2029522300">
      <w:bodyDiv w:val="1"/>
      <w:marLeft w:val="0"/>
      <w:marRight w:val="0"/>
      <w:marTop w:val="0"/>
      <w:marBottom w:val="0"/>
      <w:divBdr>
        <w:top w:val="none" w:sz="0" w:space="0" w:color="auto"/>
        <w:left w:val="none" w:sz="0" w:space="0" w:color="auto"/>
        <w:bottom w:val="none" w:sz="0" w:space="0" w:color="auto"/>
        <w:right w:val="none" w:sz="0" w:space="0" w:color="auto"/>
      </w:divBdr>
    </w:div>
    <w:div w:id="2043237287">
      <w:bodyDiv w:val="1"/>
      <w:marLeft w:val="0"/>
      <w:marRight w:val="0"/>
      <w:marTop w:val="0"/>
      <w:marBottom w:val="0"/>
      <w:divBdr>
        <w:top w:val="none" w:sz="0" w:space="0" w:color="auto"/>
        <w:left w:val="none" w:sz="0" w:space="0" w:color="auto"/>
        <w:bottom w:val="none" w:sz="0" w:space="0" w:color="auto"/>
        <w:right w:val="none" w:sz="0" w:space="0" w:color="auto"/>
      </w:divBdr>
    </w:div>
    <w:div w:id="2076973200">
      <w:bodyDiv w:val="1"/>
      <w:marLeft w:val="0"/>
      <w:marRight w:val="0"/>
      <w:marTop w:val="0"/>
      <w:marBottom w:val="0"/>
      <w:divBdr>
        <w:top w:val="none" w:sz="0" w:space="0" w:color="auto"/>
        <w:left w:val="none" w:sz="0" w:space="0" w:color="auto"/>
        <w:bottom w:val="none" w:sz="0" w:space="0" w:color="auto"/>
        <w:right w:val="none" w:sz="0" w:space="0" w:color="auto"/>
      </w:divBdr>
    </w:div>
    <w:div w:id="2077974731">
      <w:bodyDiv w:val="1"/>
      <w:marLeft w:val="0"/>
      <w:marRight w:val="0"/>
      <w:marTop w:val="0"/>
      <w:marBottom w:val="0"/>
      <w:divBdr>
        <w:top w:val="none" w:sz="0" w:space="0" w:color="auto"/>
        <w:left w:val="none" w:sz="0" w:space="0" w:color="auto"/>
        <w:bottom w:val="none" w:sz="0" w:space="0" w:color="auto"/>
        <w:right w:val="none" w:sz="0" w:space="0" w:color="auto"/>
      </w:divBdr>
      <w:divsChild>
        <w:div w:id="1930121181">
          <w:marLeft w:val="0"/>
          <w:marRight w:val="0"/>
          <w:marTop w:val="0"/>
          <w:marBottom w:val="0"/>
          <w:divBdr>
            <w:top w:val="none" w:sz="0" w:space="0" w:color="auto"/>
            <w:left w:val="none" w:sz="0" w:space="0" w:color="auto"/>
            <w:bottom w:val="none" w:sz="0" w:space="0" w:color="auto"/>
            <w:right w:val="none" w:sz="0" w:space="0" w:color="auto"/>
          </w:divBdr>
          <w:divsChild>
            <w:div w:id="19205481">
              <w:marLeft w:val="0"/>
              <w:marRight w:val="0"/>
              <w:marTop w:val="0"/>
              <w:marBottom w:val="0"/>
              <w:divBdr>
                <w:top w:val="none" w:sz="0" w:space="0" w:color="auto"/>
                <w:left w:val="none" w:sz="0" w:space="0" w:color="auto"/>
                <w:bottom w:val="none" w:sz="0" w:space="0" w:color="auto"/>
                <w:right w:val="none" w:sz="0" w:space="0" w:color="auto"/>
              </w:divBdr>
              <w:divsChild>
                <w:div w:id="43021170">
                  <w:marLeft w:val="0"/>
                  <w:marRight w:val="0"/>
                  <w:marTop w:val="0"/>
                  <w:marBottom w:val="0"/>
                  <w:divBdr>
                    <w:top w:val="none" w:sz="0" w:space="0" w:color="auto"/>
                    <w:left w:val="none" w:sz="0" w:space="0" w:color="auto"/>
                    <w:bottom w:val="none" w:sz="0" w:space="0" w:color="auto"/>
                    <w:right w:val="none" w:sz="0" w:space="0" w:color="auto"/>
                  </w:divBdr>
                  <w:divsChild>
                    <w:div w:id="1425761834">
                      <w:marLeft w:val="0"/>
                      <w:marRight w:val="0"/>
                      <w:marTop w:val="0"/>
                      <w:marBottom w:val="0"/>
                      <w:divBdr>
                        <w:top w:val="none" w:sz="0" w:space="0" w:color="auto"/>
                        <w:left w:val="none" w:sz="0" w:space="0" w:color="auto"/>
                        <w:bottom w:val="none" w:sz="0" w:space="0" w:color="auto"/>
                        <w:right w:val="none" w:sz="0" w:space="0" w:color="auto"/>
                      </w:divBdr>
                      <w:divsChild>
                        <w:div w:id="1466653701">
                          <w:marLeft w:val="0"/>
                          <w:marRight w:val="0"/>
                          <w:marTop w:val="0"/>
                          <w:marBottom w:val="0"/>
                          <w:divBdr>
                            <w:top w:val="none" w:sz="0" w:space="0" w:color="auto"/>
                            <w:left w:val="none" w:sz="0" w:space="0" w:color="auto"/>
                            <w:bottom w:val="none" w:sz="0" w:space="0" w:color="auto"/>
                            <w:right w:val="none" w:sz="0" w:space="0" w:color="auto"/>
                          </w:divBdr>
                          <w:divsChild>
                            <w:div w:id="1911888146">
                              <w:marLeft w:val="0"/>
                              <w:marRight w:val="0"/>
                              <w:marTop w:val="0"/>
                              <w:marBottom w:val="567"/>
                              <w:divBdr>
                                <w:top w:val="none" w:sz="0" w:space="0" w:color="auto"/>
                                <w:left w:val="none" w:sz="0" w:space="0" w:color="auto"/>
                                <w:bottom w:val="none" w:sz="0" w:space="0" w:color="auto"/>
                                <w:right w:val="none" w:sz="0" w:space="0" w:color="auto"/>
                              </w:divBdr>
                            </w:div>
                            <w:div w:id="211177660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801711">
      <w:bodyDiv w:val="1"/>
      <w:marLeft w:val="0"/>
      <w:marRight w:val="0"/>
      <w:marTop w:val="0"/>
      <w:marBottom w:val="0"/>
      <w:divBdr>
        <w:top w:val="none" w:sz="0" w:space="0" w:color="auto"/>
        <w:left w:val="none" w:sz="0" w:space="0" w:color="auto"/>
        <w:bottom w:val="none" w:sz="0" w:space="0" w:color="auto"/>
        <w:right w:val="none" w:sz="0" w:space="0" w:color="auto"/>
      </w:divBdr>
    </w:div>
    <w:div w:id="214199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esas.lv"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Saņemtās lietas vienam</a:t>
            </a:r>
            <a:r>
              <a:rPr lang="lv-LV" baseline="0"/>
              <a:t> tiesnesim</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Rīgas pilsētas tiesa (nesk. ZG)</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163.46</c:v>
                </c:pt>
                <c:pt idx="1">
                  <c:v>159.91</c:v>
                </c:pt>
                <c:pt idx="2">
                  <c:v>138.6</c:v>
                </c:pt>
                <c:pt idx="3">
                  <c:v>129.80000000000001</c:v>
                </c:pt>
              </c:numCache>
            </c:numRef>
          </c:val>
          <c:extLst>
            <c:ext xmlns:c16="http://schemas.microsoft.com/office/drawing/2014/chart" uri="{C3380CC4-5D6E-409C-BE32-E72D297353CC}">
              <c16:uniqueId val="{00000000-6B81-45D6-895B-B732A81AA406}"/>
            </c:ext>
          </c:extLst>
        </c:ser>
        <c:ser>
          <c:idx val="1"/>
          <c:order val="1"/>
          <c:tx>
            <c:strRef>
              <c:f>Sheet1!$C$1</c:f>
              <c:strCache>
                <c:ptCount val="1"/>
                <c:pt idx="0">
                  <c:v>Rīgas rajona tiesa  (nesk. ZG)</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Sheet1!$C$2:$C$5</c:f>
              <c:numCache>
                <c:formatCode>General</c:formatCode>
                <c:ptCount val="4"/>
                <c:pt idx="0">
                  <c:v>218.1</c:v>
                </c:pt>
                <c:pt idx="1">
                  <c:v>182.9</c:v>
                </c:pt>
                <c:pt idx="2">
                  <c:v>146.03</c:v>
                </c:pt>
                <c:pt idx="3">
                  <c:v>132.5</c:v>
                </c:pt>
              </c:numCache>
            </c:numRef>
          </c:val>
          <c:extLst>
            <c:ext xmlns:c16="http://schemas.microsoft.com/office/drawing/2014/chart" uri="{C3380CC4-5D6E-409C-BE32-E72D297353CC}">
              <c16:uniqueId val="{00000001-6B81-45D6-895B-B732A81AA406}"/>
            </c:ext>
          </c:extLst>
        </c:ser>
        <c:ser>
          <c:idx val="2"/>
          <c:order val="2"/>
          <c:tx>
            <c:strRef>
              <c:f>Sheet1!$D$1</c:f>
              <c:strCache>
                <c:ptCount val="1"/>
                <c:pt idx="0">
                  <c:v>Kurzemes rajona tiesa (nesk. ZG)</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Sheet1!$D$2:$D$5</c:f>
              <c:numCache>
                <c:formatCode>General</c:formatCode>
                <c:ptCount val="4"/>
                <c:pt idx="0">
                  <c:v>151.82</c:v>
                </c:pt>
                <c:pt idx="1">
                  <c:v>136</c:v>
                </c:pt>
                <c:pt idx="2">
                  <c:v>135.16</c:v>
                </c:pt>
                <c:pt idx="3">
                  <c:v>132.87</c:v>
                </c:pt>
              </c:numCache>
            </c:numRef>
          </c:val>
          <c:extLst>
            <c:ext xmlns:c16="http://schemas.microsoft.com/office/drawing/2014/chart" uri="{C3380CC4-5D6E-409C-BE32-E72D297353CC}">
              <c16:uniqueId val="{00000002-6B81-45D6-895B-B732A81AA406}"/>
            </c:ext>
          </c:extLst>
        </c:ser>
        <c:ser>
          <c:idx val="3"/>
          <c:order val="3"/>
          <c:tx>
            <c:strRef>
              <c:f>Sheet1!$E$1</c:f>
              <c:strCache>
                <c:ptCount val="1"/>
                <c:pt idx="0">
                  <c:v>Vidzemes rajona tiesa  (nesk. ZG)</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Sheet1!$E$2:$E$5</c:f>
              <c:numCache>
                <c:formatCode>General</c:formatCode>
                <c:ptCount val="4"/>
                <c:pt idx="0">
                  <c:v>160</c:v>
                </c:pt>
                <c:pt idx="1">
                  <c:v>139.41</c:v>
                </c:pt>
                <c:pt idx="2">
                  <c:v>129.63</c:v>
                </c:pt>
                <c:pt idx="3">
                  <c:v>119.27</c:v>
                </c:pt>
              </c:numCache>
            </c:numRef>
          </c:val>
          <c:extLst>
            <c:ext xmlns:c16="http://schemas.microsoft.com/office/drawing/2014/chart" uri="{C3380CC4-5D6E-409C-BE32-E72D297353CC}">
              <c16:uniqueId val="{00000003-6B81-45D6-895B-B732A81AA406}"/>
            </c:ext>
          </c:extLst>
        </c:ser>
        <c:ser>
          <c:idx val="4"/>
          <c:order val="4"/>
          <c:tx>
            <c:strRef>
              <c:f>Sheet1!$F$1</c:f>
              <c:strCache>
                <c:ptCount val="1"/>
                <c:pt idx="0">
                  <c:v>Zemgales rajona tiesa  (nesk.ZG)</c:v>
                </c:pt>
              </c:strCache>
            </c:strRef>
          </c:tx>
          <c:spPr>
            <a:solidFill>
              <a:schemeClr val="accent5"/>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Sheet1!$F$2:$F$5</c:f>
              <c:numCache>
                <c:formatCode>General</c:formatCode>
                <c:ptCount val="4"/>
                <c:pt idx="0">
                  <c:v>150.37</c:v>
                </c:pt>
                <c:pt idx="1">
                  <c:v>139.35</c:v>
                </c:pt>
                <c:pt idx="2">
                  <c:v>122.02</c:v>
                </c:pt>
                <c:pt idx="3">
                  <c:v>116.98</c:v>
                </c:pt>
              </c:numCache>
            </c:numRef>
          </c:val>
          <c:extLst>
            <c:ext xmlns:c16="http://schemas.microsoft.com/office/drawing/2014/chart" uri="{C3380CC4-5D6E-409C-BE32-E72D297353CC}">
              <c16:uniqueId val="{00000004-6B81-45D6-895B-B732A81AA406}"/>
            </c:ext>
          </c:extLst>
        </c:ser>
        <c:ser>
          <c:idx val="5"/>
          <c:order val="5"/>
          <c:tx>
            <c:strRef>
              <c:f>Sheet1!$G$1</c:f>
              <c:strCache>
                <c:ptCount val="1"/>
                <c:pt idx="0">
                  <c:v>Daugavpils tiesa  (nesk. ZG)</c:v>
                </c:pt>
              </c:strCache>
            </c:strRef>
          </c:tx>
          <c:spPr>
            <a:solidFill>
              <a:schemeClr val="accent6"/>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Sheet1!$G$2:$G$5</c:f>
              <c:numCache>
                <c:formatCode>0.00</c:formatCode>
                <c:ptCount val="4"/>
                <c:pt idx="0">
                  <c:v>167.85</c:v>
                </c:pt>
                <c:pt idx="1">
                  <c:v>140.1</c:v>
                </c:pt>
                <c:pt idx="2">
                  <c:v>136.74</c:v>
                </c:pt>
                <c:pt idx="3">
                  <c:v>143</c:v>
                </c:pt>
              </c:numCache>
            </c:numRef>
          </c:val>
          <c:extLst>
            <c:ext xmlns:c16="http://schemas.microsoft.com/office/drawing/2014/chart" uri="{C3380CC4-5D6E-409C-BE32-E72D297353CC}">
              <c16:uniqueId val="{00000005-6B81-45D6-895B-B732A81AA406}"/>
            </c:ext>
          </c:extLst>
        </c:ser>
        <c:ser>
          <c:idx val="6"/>
          <c:order val="6"/>
          <c:tx>
            <c:strRef>
              <c:f>Sheet1!$H$1</c:f>
              <c:strCache>
                <c:ptCount val="1"/>
                <c:pt idx="0">
                  <c:v>Rēzeknes tiesa (nesk. ZG)</c:v>
                </c:pt>
              </c:strCache>
            </c:strRef>
          </c:tx>
          <c:spPr>
            <a:solidFill>
              <a:schemeClr val="accent1">
                <a:lumMod val="6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Sheet1!$H$2:$H$5</c:f>
              <c:numCache>
                <c:formatCode>General</c:formatCode>
                <c:ptCount val="4"/>
                <c:pt idx="0">
                  <c:v>148.86000000000001</c:v>
                </c:pt>
                <c:pt idx="1">
                  <c:v>158.54</c:v>
                </c:pt>
                <c:pt idx="2">
                  <c:v>98.071428571428569</c:v>
                </c:pt>
                <c:pt idx="3">
                  <c:v>107.31</c:v>
                </c:pt>
              </c:numCache>
            </c:numRef>
          </c:val>
          <c:extLst>
            <c:ext xmlns:c16="http://schemas.microsoft.com/office/drawing/2014/chart" uri="{C3380CC4-5D6E-409C-BE32-E72D297353CC}">
              <c16:uniqueId val="{00000006-6B81-45D6-895B-B732A81AA406}"/>
            </c:ext>
          </c:extLst>
        </c:ser>
        <c:dLbls>
          <c:dLblPos val="outEnd"/>
          <c:showLegendKey val="0"/>
          <c:showVal val="1"/>
          <c:showCatName val="0"/>
          <c:showSerName val="0"/>
          <c:showPercent val="0"/>
          <c:showBubbleSize val="0"/>
        </c:dLbls>
        <c:gapWidth val="182"/>
        <c:axId val="939112304"/>
        <c:axId val="939109808"/>
      </c:barChart>
      <c:catAx>
        <c:axId val="93911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39109808"/>
        <c:crosses val="autoZero"/>
        <c:auto val="1"/>
        <c:lblAlgn val="ctr"/>
        <c:lblOffset val="100"/>
        <c:noMultiLvlLbl val="0"/>
      </c:catAx>
      <c:valAx>
        <c:axId val="939109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391123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Izskatītās lietas vienam</a:t>
            </a:r>
            <a:r>
              <a:rPr lang="lv-LV" baseline="0"/>
              <a:t> tiesnesim</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Rīgas pilsētas tiesa (nesk. ZG)</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179.7</c:v>
                </c:pt>
                <c:pt idx="1">
                  <c:v>146.1</c:v>
                </c:pt>
                <c:pt idx="2">
                  <c:v>143.69999999999999</c:v>
                </c:pt>
                <c:pt idx="3">
                  <c:v>133.19999999999999</c:v>
                </c:pt>
              </c:numCache>
            </c:numRef>
          </c:val>
          <c:extLst>
            <c:ext xmlns:c16="http://schemas.microsoft.com/office/drawing/2014/chart" uri="{C3380CC4-5D6E-409C-BE32-E72D297353CC}">
              <c16:uniqueId val="{00000000-7157-4764-8D2E-7BAFB80575D6}"/>
            </c:ext>
          </c:extLst>
        </c:ser>
        <c:ser>
          <c:idx val="1"/>
          <c:order val="1"/>
          <c:tx>
            <c:strRef>
              <c:f>Sheet1!$C$1</c:f>
              <c:strCache>
                <c:ptCount val="1"/>
                <c:pt idx="0">
                  <c:v>Rīgas rajona tiesa  (nesk. ZG)</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Sheet1!$C$2:$C$5</c:f>
              <c:numCache>
                <c:formatCode>General</c:formatCode>
                <c:ptCount val="4"/>
                <c:pt idx="0">
                  <c:v>209.5</c:v>
                </c:pt>
                <c:pt idx="1">
                  <c:v>179.3</c:v>
                </c:pt>
                <c:pt idx="2">
                  <c:v>149.19999999999999</c:v>
                </c:pt>
                <c:pt idx="3">
                  <c:v>143.19999999999999</c:v>
                </c:pt>
              </c:numCache>
            </c:numRef>
          </c:val>
          <c:extLst>
            <c:ext xmlns:c16="http://schemas.microsoft.com/office/drawing/2014/chart" uri="{C3380CC4-5D6E-409C-BE32-E72D297353CC}">
              <c16:uniqueId val="{00000001-7157-4764-8D2E-7BAFB80575D6}"/>
            </c:ext>
          </c:extLst>
        </c:ser>
        <c:ser>
          <c:idx val="2"/>
          <c:order val="2"/>
          <c:tx>
            <c:strRef>
              <c:f>Sheet1!$D$1</c:f>
              <c:strCache>
                <c:ptCount val="1"/>
                <c:pt idx="0">
                  <c:v>Kurzemes rajona tiesa (nesk. ZG)</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Sheet1!$D$2:$D$5</c:f>
              <c:numCache>
                <c:formatCode>General</c:formatCode>
                <c:ptCount val="4"/>
                <c:pt idx="0">
                  <c:v>148.80000000000001</c:v>
                </c:pt>
                <c:pt idx="1">
                  <c:v>137.19999999999999</c:v>
                </c:pt>
                <c:pt idx="2">
                  <c:v>137.6</c:v>
                </c:pt>
                <c:pt idx="3">
                  <c:v>130.69999999999999</c:v>
                </c:pt>
              </c:numCache>
            </c:numRef>
          </c:val>
          <c:extLst>
            <c:ext xmlns:c16="http://schemas.microsoft.com/office/drawing/2014/chart" uri="{C3380CC4-5D6E-409C-BE32-E72D297353CC}">
              <c16:uniqueId val="{00000002-7157-4764-8D2E-7BAFB80575D6}"/>
            </c:ext>
          </c:extLst>
        </c:ser>
        <c:ser>
          <c:idx val="3"/>
          <c:order val="3"/>
          <c:tx>
            <c:strRef>
              <c:f>Sheet1!$E$1</c:f>
              <c:strCache>
                <c:ptCount val="1"/>
                <c:pt idx="0">
                  <c:v>Vidzemes rajona tiesa  (nesk. ZG)</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Sheet1!$E$2:$E$5</c:f>
              <c:numCache>
                <c:formatCode>General</c:formatCode>
                <c:ptCount val="4"/>
                <c:pt idx="0">
                  <c:v>158.9</c:v>
                </c:pt>
                <c:pt idx="1">
                  <c:v>140.1</c:v>
                </c:pt>
                <c:pt idx="2">
                  <c:v>133.19999999999999</c:v>
                </c:pt>
                <c:pt idx="3">
                  <c:v>128.4</c:v>
                </c:pt>
              </c:numCache>
            </c:numRef>
          </c:val>
          <c:extLst>
            <c:ext xmlns:c16="http://schemas.microsoft.com/office/drawing/2014/chart" uri="{C3380CC4-5D6E-409C-BE32-E72D297353CC}">
              <c16:uniqueId val="{00000003-7157-4764-8D2E-7BAFB80575D6}"/>
            </c:ext>
          </c:extLst>
        </c:ser>
        <c:ser>
          <c:idx val="4"/>
          <c:order val="4"/>
          <c:tx>
            <c:strRef>
              <c:f>Sheet1!$F$1</c:f>
              <c:strCache>
                <c:ptCount val="1"/>
                <c:pt idx="0">
                  <c:v>Zemgales rajona tiesa  (nesk.ZG)</c:v>
                </c:pt>
              </c:strCache>
            </c:strRef>
          </c:tx>
          <c:spPr>
            <a:solidFill>
              <a:schemeClr val="accent5"/>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Sheet1!$F$2:$F$5</c:f>
              <c:numCache>
                <c:formatCode>General</c:formatCode>
                <c:ptCount val="4"/>
                <c:pt idx="0">
                  <c:v>145.4</c:v>
                </c:pt>
                <c:pt idx="1">
                  <c:v>139.19999999999999</c:v>
                </c:pt>
                <c:pt idx="2">
                  <c:v>129.80000000000001</c:v>
                </c:pt>
                <c:pt idx="3">
                  <c:v>113.4</c:v>
                </c:pt>
              </c:numCache>
            </c:numRef>
          </c:val>
          <c:extLst>
            <c:ext xmlns:c16="http://schemas.microsoft.com/office/drawing/2014/chart" uri="{C3380CC4-5D6E-409C-BE32-E72D297353CC}">
              <c16:uniqueId val="{00000004-7157-4764-8D2E-7BAFB80575D6}"/>
            </c:ext>
          </c:extLst>
        </c:ser>
        <c:ser>
          <c:idx val="5"/>
          <c:order val="5"/>
          <c:tx>
            <c:strRef>
              <c:f>Sheet1!$G$1</c:f>
              <c:strCache>
                <c:ptCount val="1"/>
                <c:pt idx="0">
                  <c:v>Daugavpils tiesa  (nesk. ZG)</c:v>
                </c:pt>
              </c:strCache>
            </c:strRef>
          </c:tx>
          <c:spPr>
            <a:solidFill>
              <a:schemeClr val="accent6"/>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Sheet1!$G$2:$G$5</c:f>
              <c:numCache>
                <c:formatCode>0.00</c:formatCode>
                <c:ptCount val="4"/>
                <c:pt idx="0">
                  <c:v>170.4</c:v>
                </c:pt>
                <c:pt idx="1">
                  <c:v>138.1</c:v>
                </c:pt>
                <c:pt idx="2">
                  <c:v>138.5</c:v>
                </c:pt>
                <c:pt idx="3">
                  <c:v>152.9</c:v>
                </c:pt>
              </c:numCache>
            </c:numRef>
          </c:val>
          <c:extLst>
            <c:ext xmlns:c16="http://schemas.microsoft.com/office/drawing/2014/chart" uri="{C3380CC4-5D6E-409C-BE32-E72D297353CC}">
              <c16:uniqueId val="{00000005-7157-4764-8D2E-7BAFB80575D6}"/>
            </c:ext>
          </c:extLst>
        </c:ser>
        <c:ser>
          <c:idx val="6"/>
          <c:order val="6"/>
          <c:tx>
            <c:strRef>
              <c:f>Sheet1!$H$1</c:f>
              <c:strCache>
                <c:ptCount val="1"/>
                <c:pt idx="0">
                  <c:v>Rēzeknes tiesa (nesk. ZG)</c:v>
                </c:pt>
              </c:strCache>
            </c:strRef>
          </c:tx>
          <c:spPr>
            <a:solidFill>
              <a:schemeClr val="accent1">
                <a:lumMod val="6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Sheet1!$H$2:$H$5</c:f>
              <c:numCache>
                <c:formatCode>General</c:formatCode>
                <c:ptCount val="4"/>
                <c:pt idx="0">
                  <c:v>142.69999999999999</c:v>
                </c:pt>
                <c:pt idx="1">
                  <c:v>160.5</c:v>
                </c:pt>
                <c:pt idx="2">
                  <c:v>107.1</c:v>
                </c:pt>
                <c:pt idx="3">
                  <c:v>120.1</c:v>
                </c:pt>
              </c:numCache>
            </c:numRef>
          </c:val>
          <c:extLst>
            <c:ext xmlns:c16="http://schemas.microsoft.com/office/drawing/2014/chart" uri="{C3380CC4-5D6E-409C-BE32-E72D297353CC}">
              <c16:uniqueId val="{00000006-7157-4764-8D2E-7BAFB80575D6}"/>
            </c:ext>
          </c:extLst>
        </c:ser>
        <c:dLbls>
          <c:dLblPos val="outEnd"/>
          <c:showLegendKey val="0"/>
          <c:showVal val="1"/>
          <c:showCatName val="0"/>
          <c:showSerName val="0"/>
          <c:showPercent val="0"/>
          <c:showBubbleSize val="0"/>
        </c:dLbls>
        <c:gapWidth val="182"/>
        <c:axId val="939112304"/>
        <c:axId val="939109808"/>
      </c:barChart>
      <c:catAx>
        <c:axId val="93911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39109808"/>
        <c:crosses val="autoZero"/>
        <c:auto val="1"/>
        <c:lblAlgn val="ctr"/>
        <c:lblOffset val="100"/>
        <c:noMultiLvlLbl val="0"/>
      </c:catAx>
      <c:valAx>
        <c:axId val="939109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391123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78FF-5D1B-47FC-8822-39DB7C20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8538</Words>
  <Characters>4868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Detlavs</dc:creator>
  <cp:keywords/>
  <dc:description/>
  <cp:lastModifiedBy>Linda Kalniņa</cp:lastModifiedBy>
  <cp:revision>59</cp:revision>
  <cp:lastPrinted>2023-03-24T12:51:00Z</cp:lastPrinted>
  <dcterms:created xsi:type="dcterms:W3CDTF">2022-04-05T13:43:00Z</dcterms:created>
  <dcterms:modified xsi:type="dcterms:W3CDTF">2023-03-24T13:13:00Z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