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EE6" w:rsidRPr="006E753D" w:rsidRDefault="00DD5EE6" w:rsidP="00DD5EE6">
      <w:pPr>
        <w:ind w:right="-621"/>
        <w:jc w:val="right"/>
        <w:rPr>
          <w:i/>
          <w:sz w:val="26"/>
          <w:szCs w:val="26"/>
        </w:rPr>
      </w:pPr>
    </w:p>
    <w:p w:rsidR="00DD5EE6" w:rsidRPr="006E753D" w:rsidRDefault="00C14D3A" w:rsidP="00DD5EE6">
      <w:pPr>
        <w:ind w:right="-621"/>
        <w:jc w:val="right"/>
        <w:rPr>
          <w:i/>
          <w:sz w:val="26"/>
          <w:szCs w:val="26"/>
        </w:rPr>
      </w:pPr>
      <w:r>
        <w:rPr>
          <w:i/>
          <w:sz w:val="26"/>
          <w:szCs w:val="26"/>
        </w:rPr>
        <w:t>Izskatīts</w:t>
      </w:r>
      <w:bookmarkStart w:id="0" w:name="_GoBack"/>
      <w:bookmarkEnd w:id="0"/>
      <w:r w:rsidR="00DD5EE6" w:rsidRPr="006E753D">
        <w:rPr>
          <w:i/>
          <w:sz w:val="26"/>
          <w:szCs w:val="26"/>
        </w:rPr>
        <w:t xml:space="preserve"> Tieslietu padomes 2019. gada 2</w:t>
      </w:r>
      <w:r w:rsidR="00DD5EE6">
        <w:rPr>
          <w:i/>
          <w:sz w:val="26"/>
          <w:szCs w:val="26"/>
        </w:rPr>
        <w:t>5</w:t>
      </w:r>
      <w:r w:rsidR="00DD5EE6" w:rsidRPr="006E753D">
        <w:rPr>
          <w:i/>
          <w:sz w:val="26"/>
          <w:szCs w:val="26"/>
        </w:rPr>
        <w:t>. </w:t>
      </w:r>
      <w:r w:rsidR="00DD5EE6">
        <w:rPr>
          <w:i/>
          <w:sz w:val="26"/>
          <w:szCs w:val="26"/>
        </w:rPr>
        <w:t>novembra</w:t>
      </w:r>
      <w:r w:rsidR="00DD5EE6" w:rsidRPr="006E753D">
        <w:rPr>
          <w:i/>
          <w:sz w:val="26"/>
          <w:szCs w:val="26"/>
        </w:rPr>
        <w:t xml:space="preserve"> sēdē</w:t>
      </w:r>
    </w:p>
    <w:p w:rsidR="002369C2" w:rsidRPr="009C1FF5" w:rsidRDefault="002369C2">
      <w:pPr>
        <w:rPr>
          <w:rFonts w:cs="Times New Roman"/>
          <w:szCs w:val="24"/>
        </w:rPr>
      </w:pPr>
    </w:p>
    <w:p w:rsidR="002369C2" w:rsidRPr="009C1FF5" w:rsidRDefault="002369C2">
      <w:pPr>
        <w:rPr>
          <w:rFonts w:cs="Times New Roman"/>
          <w:szCs w:val="24"/>
        </w:rPr>
      </w:pPr>
    </w:p>
    <w:p w:rsidR="006544A2" w:rsidRPr="009C1FF5" w:rsidRDefault="00DD5EE6" w:rsidP="006544A2">
      <w:pPr>
        <w:jc w:val="center"/>
        <w:rPr>
          <w:rFonts w:eastAsia="Times New Roman" w:cs="Times New Roman"/>
          <w:b/>
          <w:color w:val="000000"/>
          <w:sz w:val="28"/>
          <w:szCs w:val="28"/>
          <w:lang w:eastAsia="lv-LV"/>
        </w:rPr>
      </w:pPr>
      <w:r>
        <w:rPr>
          <w:rFonts w:eastAsia="Times New Roman" w:cs="Times New Roman"/>
          <w:b/>
          <w:color w:val="000000"/>
          <w:sz w:val="28"/>
          <w:szCs w:val="28"/>
          <w:lang w:eastAsia="lv-LV"/>
        </w:rPr>
        <w:t>Priekšlikumi g</w:t>
      </w:r>
      <w:r w:rsidR="006544A2" w:rsidRPr="009C1FF5">
        <w:rPr>
          <w:rFonts w:eastAsia="Times New Roman" w:cs="Times New Roman"/>
          <w:b/>
          <w:color w:val="000000"/>
          <w:sz w:val="28"/>
          <w:szCs w:val="28"/>
          <w:lang w:eastAsia="lv-LV"/>
        </w:rPr>
        <w:t>rozījumi</w:t>
      </w:r>
      <w:r>
        <w:rPr>
          <w:rFonts w:eastAsia="Times New Roman" w:cs="Times New Roman"/>
          <w:b/>
          <w:color w:val="000000"/>
          <w:sz w:val="28"/>
          <w:szCs w:val="28"/>
          <w:lang w:eastAsia="lv-LV"/>
        </w:rPr>
        <w:t>em</w:t>
      </w:r>
      <w:r w:rsidR="006544A2" w:rsidRPr="009C1FF5">
        <w:rPr>
          <w:rFonts w:eastAsia="Times New Roman" w:cs="Times New Roman"/>
          <w:b/>
          <w:color w:val="000000"/>
          <w:sz w:val="28"/>
          <w:szCs w:val="28"/>
          <w:lang w:eastAsia="lv-LV"/>
        </w:rPr>
        <w:t xml:space="preserve"> Tiesnešu disciplinārās atbildības likumā</w:t>
      </w:r>
    </w:p>
    <w:p w:rsidR="002369C2" w:rsidRPr="009C1FF5" w:rsidRDefault="002369C2" w:rsidP="002369C2">
      <w:pPr>
        <w:jc w:val="center"/>
        <w:rPr>
          <w:rFonts w:cs="Times New Roman"/>
          <w:szCs w:val="24"/>
        </w:rPr>
      </w:pPr>
    </w:p>
    <w:p w:rsidR="002369C2" w:rsidRPr="009C1FF5" w:rsidRDefault="002369C2" w:rsidP="002369C2">
      <w:pPr>
        <w:jc w:val="center"/>
        <w:rPr>
          <w:rFonts w:cs="Times New Roman"/>
          <w:szCs w:val="24"/>
        </w:rPr>
      </w:pPr>
    </w:p>
    <w:tbl>
      <w:tblPr>
        <w:tblStyle w:val="TableGrid"/>
        <w:tblW w:w="14737" w:type="dxa"/>
        <w:tblLook w:val="04A0" w:firstRow="1" w:lastRow="0" w:firstColumn="1" w:lastColumn="0" w:noHBand="0" w:noVBand="1"/>
      </w:tblPr>
      <w:tblGrid>
        <w:gridCol w:w="6091"/>
        <w:gridCol w:w="936"/>
        <w:gridCol w:w="5017"/>
        <w:gridCol w:w="2693"/>
      </w:tblGrid>
      <w:tr w:rsidR="00DD5EE6" w:rsidRPr="009C1FF5" w:rsidTr="00EE1CDD">
        <w:trPr>
          <w:trHeight w:val="571"/>
        </w:trPr>
        <w:tc>
          <w:tcPr>
            <w:tcW w:w="6091" w:type="dxa"/>
            <w:vAlign w:val="center"/>
          </w:tcPr>
          <w:p w:rsidR="00DD5EE6" w:rsidRPr="009C1FF5" w:rsidRDefault="00DD5EE6" w:rsidP="00691A92">
            <w:pPr>
              <w:jc w:val="center"/>
              <w:rPr>
                <w:rFonts w:cs="Times New Roman"/>
                <w:b/>
                <w:szCs w:val="24"/>
              </w:rPr>
            </w:pPr>
            <w:r w:rsidRPr="009C1FF5">
              <w:rPr>
                <w:rFonts w:cs="Times New Roman"/>
                <w:b/>
                <w:szCs w:val="24"/>
              </w:rPr>
              <w:t>Spēkā esošā redakcija</w:t>
            </w:r>
          </w:p>
        </w:tc>
        <w:tc>
          <w:tcPr>
            <w:tcW w:w="936" w:type="dxa"/>
          </w:tcPr>
          <w:p w:rsidR="00DD5EE6" w:rsidRPr="009C1FF5" w:rsidRDefault="002A05B4" w:rsidP="002A05B4">
            <w:pPr>
              <w:rPr>
                <w:rFonts w:cs="Times New Roman"/>
                <w:b/>
                <w:szCs w:val="24"/>
              </w:rPr>
            </w:pPr>
            <w:r>
              <w:rPr>
                <w:rFonts w:cs="Times New Roman"/>
                <w:b/>
                <w:szCs w:val="24"/>
              </w:rPr>
              <w:t>Nr.</w:t>
            </w:r>
          </w:p>
        </w:tc>
        <w:tc>
          <w:tcPr>
            <w:tcW w:w="5017" w:type="dxa"/>
            <w:vAlign w:val="center"/>
          </w:tcPr>
          <w:p w:rsidR="00DD5EE6" w:rsidRPr="009C1FF5" w:rsidRDefault="00DD5EE6" w:rsidP="00691A92">
            <w:pPr>
              <w:jc w:val="center"/>
              <w:rPr>
                <w:rFonts w:cs="Times New Roman"/>
                <w:b/>
                <w:szCs w:val="24"/>
              </w:rPr>
            </w:pPr>
            <w:r w:rsidRPr="009C1FF5">
              <w:rPr>
                <w:rFonts w:cs="Times New Roman"/>
                <w:b/>
                <w:szCs w:val="24"/>
              </w:rPr>
              <w:t>Likumprojekts</w:t>
            </w:r>
            <w:r w:rsidR="002A05B4">
              <w:rPr>
                <w:rFonts w:cs="Times New Roman"/>
                <w:b/>
                <w:szCs w:val="24"/>
              </w:rPr>
              <w:t xml:space="preserve"> (</w:t>
            </w:r>
            <w:proofErr w:type="spellStart"/>
            <w:r w:rsidR="000B7A06">
              <w:rPr>
                <w:rFonts w:cs="Times New Roman"/>
                <w:b/>
                <w:szCs w:val="24"/>
              </w:rPr>
              <w:t>l</w:t>
            </w:r>
            <w:r w:rsidR="002A05B4">
              <w:rPr>
                <w:rFonts w:cs="Times New Roman"/>
                <w:b/>
                <w:szCs w:val="24"/>
              </w:rPr>
              <w:t>kp</w:t>
            </w:r>
            <w:proofErr w:type="spellEnd"/>
            <w:r w:rsidR="000B7A06">
              <w:rPr>
                <w:rFonts w:cs="Times New Roman"/>
                <w:b/>
                <w:szCs w:val="24"/>
              </w:rPr>
              <w:t xml:space="preserve"> </w:t>
            </w:r>
            <w:r w:rsidR="002A05B4">
              <w:rPr>
                <w:rFonts w:cs="Times New Roman"/>
                <w:b/>
                <w:szCs w:val="24"/>
              </w:rPr>
              <w:t>481/Lp13)</w:t>
            </w:r>
          </w:p>
        </w:tc>
        <w:tc>
          <w:tcPr>
            <w:tcW w:w="2693" w:type="dxa"/>
          </w:tcPr>
          <w:p w:rsidR="00DD5EE6" w:rsidRDefault="00DD5EE6" w:rsidP="00691A92">
            <w:pPr>
              <w:jc w:val="center"/>
              <w:rPr>
                <w:rFonts w:cs="Times New Roman"/>
                <w:b/>
                <w:szCs w:val="24"/>
              </w:rPr>
            </w:pPr>
            <w:r>
              <w:rPr>
                <w:rFonts w:cs="Times New Roman"/>
                <w:b/>
                <w:szCs w:val="24"/>
              </w:rPr>
              <w:t>Tieslietu padomes</w:t>
            </w:r>
          </w:p>
          <w:p w:rsidR="00DD5EE6" w:rsidRPr="009C1FF5" w:rsidRDefault="00DB5478" w:rsidP="00691A92">
            <w:pPr>
              <w:jc w:val="center"/>
              <w:rPr>
                <w:rFonts w:cs="Times New Roman"/>
                <w:b/>
                <w:szCs w:val="24"/>
              </w:rPr>
            </w:pPr>
            <w:r>
              <w:rPr>
                <w:rFonts w:cs="Times New Roman"/>
                <w:b/>
                <w:szCs w:val="24"/>
              </w:rPr>
              <w:t>lēmums</w:t>
            </w:r>
          </w:p>
        </w:tc>
      </w:tr>
      <w:tr w:rsidR="00DD5EE6" w:rsidRPr="009C1FF5" w:rsidTr="00EE1CDD">
        <w:tc>
          <w:tcPr>
            <w:tcW w:w="6091" w:type="dxa"/>
          </w:tcPr>
          <w:p w:rsidR="00DD5EE6" w:rsidRPr="009C1FF5" w:rsidRDefault="00DD5EE6" w:rsidP="00691A92">
            <w:pPr>
              <w:ind w:firstLine="567"/>
              <w:jc w:val="both"/>
              <w:rPr>
                <w:rFonts w:cs="Times New Roman"/>
                <w:szCs w:val="24"/>
              </w:rPr>
            </w:pPr>
          </w:p>
        </w:tc>
        <w:tc>
          <w:tcPr>
            <w:tcW w:w="936" w:type="dxa"/>
          </w:tcPr>
          <w:p w:rsidR="00DD5EE6" w:rsidRPr="009C1FF5" w:rsidRDefault="00DD5EE6" w:rsidP="002C24FF">
            <w:pPr>
              <w:ind w:firstLine="567"/>
              <w:jc w:val="both"/>
              <w:rPr>
                <w:rFonts w:cs="Times New Roman"/>
                <w:szCs w:val="24"/>
              </w:rPr>
            </w:pPr>
          </w:p>
        </w:tc>
        <w:tc>
          <w:tcPr>
            <w:tcW w:w="5017" w:type="dxa"/>
          </w:tcPr>
          <w:p w:rsidR="00DD5EE6" w:rsidRPr="009C1FF5" w:rsidRDefault="00DD5EE6" w:rsidP="002C24FF">
            <w:pPr>
              <w:ind w:firstLine="567"/>
              <w:jc w:val="both"/>
              <w:rPr>
                <w:rFonts w:cs="Times New Roman"/>
                <w:szCs w:val="24"/>
              </w:rPr>
            </w:pPr>
            <w:r w:rsidRPr="009C1FF5">
              <w:rPr>
                <w:rFonts w:cs="Times New Roman"/>
                <w:szCs w:val="24"/>
              </w:rPr>
              <w:t xml:space="preserve">Izdarīt </w:t>
            </w:r>
            <w:hyperlink r:id="rId8" w:tgtFrame="_blank" w:history="1">
              <w:r w:rsidRPr="009C1FF5">
                <w:rPr>
                  <w:rFonts w:cs="Times New Roman"/>
                  <w:szCs w:val="24"/>
                </w:rPr>
                <w:t>Tiesnešu disciplinārās atbildības likumā</w:t>
              </w:r>
            </w:hyperlink>
            <w:r w:rsidRPr="009C1FF5">
              <w:rPr>
                <w:rFonts w:cs="Times New Roman"/>
                <w:szCs w:val="24"/>
              </w:rPr>
              <w:t xml:space="preserve"> (Latvijas Republikas Saeimas un Ministru Kabineta Ziņotājs, 1994, 23. nr.; 1997, 14. nr.; 1998, 23. nr.; 2004, 2. nr.; Latvijas Vēstnesis, 2010, 102. nr.; 2015, 201. nr.; 2017, 132. nr.; 2018, 188. nr.) šādus grozījumus:</w:t>
            </w:r>
          </w:p>
        </w:tc>
        <w:tc>
          <w:tcPr>
            <w:tcW w:w="2693" w:type="dxa"/>
          </w:tcPr>
          <w:p w:rsidR="00DD5EE6" w:rsidRPr="009C1FF5" w:rsidRDefault="00DD5EE6" w:rsidP="002C24FF">
            <w:pPr>
              <w:ind w:firstLine="567"/>
              <w:jc w:val="both"/>
              <w:rPr>
                <w:rFonts w:cs="Times New Roman"/>
                <w:szCs w:val="24"/>
              </w:rPr>
            </w:pPr>
          </w:p>
        </w:tc>
      </w:tr>
      <w:tr w:rsidR="00DD5EE6" w:rsidRPr="009C1FF5" w:rsidTr="00EE1CDD">
        <w:tc>
          <w:tcPr>
            <w:tcW w:w="6091" w:type="dxa"/>
          </w:tcPr>
          <w:p w:rsidR="00DD5EE6" w:rsidRPr="009C1FF5" w:rsidRDefault="00DD5EE6" w:rsidP="004E6572">
            <w:pPr>
              <w:pStyle w:val="tv213"/>
              <w:spacing w:before="0" w:beforeAutospacing="0" w:after="0" w:afterAutospacing="0"/>
              <w:ind w:firstLine="567"/>
              <w:jc w:val="both"/>
            </w:pPr>
            <w:r w:rsidRPr="009C1FF5">
              <w:t xml:space="preserve">Šis likums attiecas uz rajonu (pilsētu) tiesu, </w:t>
            </w:r>
            <w:r w:rsidRPr="009C1FF5">
              <w:rPr>
                <w:u w:val="single"/>
              </w:rPr>
              <w:t>to zemesgrāmatu nodaļu</w:t>
            </w:r>
            <w:r w:rsidRPr="009C1FF5">
              <w:t xml:space="preserve">, apgabaltiesu un Augstākās tiesas tiesnešiem (turpmāk arī — tiesneši), nosaka viņu disciplinārās atbildības pamatu un regulē disciplinārlietu ierosināšanas un izskatīšanas kārtību. Likums regulē arī ģenerālprokurora lēmumu un piemēroto disciplinārsodu (turpmāk — ģenerālprokurora lēmums) pārsūdzības un izskatīšanas kārtību Disciplinārtiesā </w:t>
            </w:r>
            <w:hyperlink r:id="rId9" w:tgtFrame="_blank" w:history="1">
              <w:r w:rsidRPr="009C1FF5">
                <w:rPr>
                  <w:rStyle w:val="Hyperlink"/>
                  <w:color w:val="auto"/>
                  <w:u w:val="none"/>
                </w:rPr>
                <w:t>Prokuratūras likumā</w:t>
              </w:r>
            </w:hyperlink>
            <w:r w:rsidRPr="009C1FF5">
              <w:t xml:space="preserve"> noteiktajos gadījumos.</w:t>
            </w:r>
          </w:p>
          <w:p w:rsidR="00DD5EE6" w:rsidRPr="009C1FF5" w:rsidRDefault="00DD5EE6" w:rsidP="004E6572">
            <w:pPr>
              <w:pStyle w:val="labojumupamats"/>
              <w:spacing w:before="0" w:beforeAutospacing="0" w:after="0" w:afterAutospacing="0"/>
              <w:ind w:firstLine="567"/>
              <w:jc w:val="both"/>
              <w:rPr>
                <w:i/>
                <w:sz w:val="20"/>
                <w:szCs w:val="20"/>
              </w:rPr>
            </w:pPr>
            <w:r w:rsidRPr="009C1FF5">
              <w:rPr>
                <w:i/>
                <w:sz w:val="20"/>
                <w:szCs w:val="20"/>
              </w:rPr>
              <w:t>(</w:t>
            </w:r>
            <w:hyperlink r:id="rId10" w:tgtFrame="_blank" w:history="1">
              <w:r w:rsidRPr="009C1FF5">
                <w:rPr>
                  <w:rStyle w:val="Hyperlink"/>
                  <w:i/>
                  <w:color w:val="auto"/>
                  <w:sz w:val="20"/>
                  <w:szCs w:val="20"/>
                  <w:u w:val="none"/>
                </w:rPr>
                <w:t>22.06.2017</w:t>
              </w:r>
            </w:hyperlink>
            <w:r w:rsidRPr="009C1FF5">
              <w:rPr>
                <w:i/>
                <w:sz w:val="20"/>
                <w:szCs w:val="20"/>
              </w:rPr>
              <w:t xml:space="preserve">. likuma redakcijā, kas stājas spēkā </w:t>
            </w:r>
            <w:hyperlink r:id="rId11" w:tgtFrame="_blank" w:history="1">
              <w:r w:rsidRPr="009C1FF5">
                <w:rPr>
                  <w:rStyle w:val="Hyperlink"/>
                  <w:i/>
                  <w:color w:val="auto"/>
                  <w:sz w:val="20"/>
                  <w:szCs w:val="20"/>
                  <w:u w:val="none"/>
                </w:rPr>
                <w:t>19.07.2017.</w:t>
              </w:r>
            </w:hyperlink>
            <w:r w:rsidRPr="009C1FF5">
              <w:rPr>
                <w:i/>
                <w:sz w:val="20"/>
                <w:szCs w:val="20"/>
              </w:rPr>
              <w:t>)</w:t>
            </w:r>
          </w:p>
        </w:tc>
        <w:tc>
          <w:tcPr>
            <w:tcW w:w="936" w:type="dxa"/>
          </w:tcPr>
          <w:p w:rsidR="00DD5EE6" w:rsidRPr="0033251B" w:rsidRDefault="00DD5EE6" w:rsidP="0033251B">
            <w:pPr>
              <w:pStyle w:val="ListParagraph"/>
              <w:numPr>
                <w:ilvl w:val="0"/>
                <w:numId w:val="2"/>
              </w:numPr>
              <w:rPr>
                <w:rFonts w:cs="Times New Roman"/>
                <w:szCs w:val="24"/>
              </w:rPr>
            </w:pPr>
          </w:p>
          <w:p w:rsidR="00B6191F" w:rsidRDefault="00B6191F" w:rsidP="00B6191F">
            <w:pPr>
              <w:rPr>
                <w:rFonts w:cs="Times New Roman"/>
                <w:szCs w:val="24"/>
              </w:rPr>
            </w:pPr>
          </w:p>
          <w:p w:rsidR="00B6191F" w:rsidRPr="00B6191F" w:rsidRDefault="00B6191F" w:rsidP="00B6191F">
            <w:pPr>
              <w:jc w:val="center"/>
            </w:pPr>
          </w:p>
        </w:tc>
        <w:tc>
          <w:tcPr>
            <w:tcW w:w="5017" w:type="dxa"/>
          </w:tcPr>
          <w:p w:rsidR="00DD5EE6" w:rsidRPr="009C1FF5" w:rsidRDefault="00DD5EE6" w:rsidP="006544A2">
            <w:pPr>
              <w:ind w:firstLine="567"/>
              <w:jc w:val="both"/>
              <w:rPr>
                <w:rFonts w:cs="Times New Roman"/>
                <w:szCs w:val="24"/>
              </w:rPr>
            </w:pPr>
          </w:p>
          <w:p w:rsidR="00DD5EE6" w:rsidRPr="009C1FF5" w:rsidRDefault="00DD5EE6" w:rsidP="00B6191F">
            <w:pPr>
              <w:jc w:val="both"/>
              <w:rPr>
                <w:rFonts w:cs="Times New Roman"/>
                <w:szCs w:val="24"/>
              </w:rPr>
            </w:pPr>
            <w:r w:rsidRPr="009C1FF5">
              <w:rPr>
                <w:rFonts w:cs="Times New Roman"/>
                <w:szCs w:val="24"/>
              </w:rPr>
              <w:t xml:space="preserve">Izslēgt preambulā vārdus </w:t>
            </w:r>
            <w:r w:rsidR="00B6191F">
              <w:rPr>
                <w:rFonts w:cs="Times New Roman"/>
                <w:szCs w:val="24"/>
              </w:rPr>
              <w:t>“</w:t>
            </w:r>
            <w:r w:rsidRPr="009C1FF5">
              <w:rPr>
                <w:rFonts w:cs="Times New Roman"/>
                <w:szCs w:val="24"/>
              </w:rPr>
              <w:t>to zemesgrāmatu nodaļu</w:t>
            </w:r>
            <w:r w:rsidR="00B6191F">
              <w:rPr>
                <w:rFonts w:cs="Times New Roman"/>
                <w:szCs w:val="24"/>
              </w:rPr>
              <w:t>”</w:t>
            </w:r>
            <w:r w:rsidRPr="009C1FF5">
              <w:rPr>
                <w:rFonts w:cs="Times New Roman"/>
                <w:szCs w:val="24"/>
              </w:rPr>
              <w:t>;</w:t>
            </w:r>
          </w:p>
          <w:p w:rsidR="00DD5EE6" w:rsidRPr="009C1FF5" w:rsidRDefault="00DD5EE6" w:rsidP="006544A2">
            <w:pPr>
              <w:pStyle w:val="naisf"/>
              <w:spacing w:before="0" w:beforeAutospacing="0" w:after="0" w:afterAutospacing="0"/>
              <w:ind w:firstLine="567"/>
              <w:jc w:val="both"/>
              <w:rPr>
                <w:bCs/>
              </w:rPr>
            </w:pPr>
          </w:p>
        </w:tc>
        <w:tc>
          <w:tcPr>
            <w:tcW w:w="2693" w:type="dxa"/>
          </w:tcPr>
          <w:p w:rsidR="00B6191F" w:rsidRDefault="00B6191F" w:rsidP="00B6191F">
            <w:pPr>
              <w:jc w:val="both"/>
              <w:rPr>
                <w:rFonts w:cs="Times New Roman"/>
                <w:szCs w:val="24"/>
              </w:rPr>
            </w:pPr>
          </w:p>
          <w:p w:rsidR="00B6191F" w:rsidRPr="006A2F5A" w:rsidRDefault="00736B2C" w:rsidP="00503E6D">
            <w:pPr>
              <w:jc w:val="both"/>
              <w:rPr>
                <w:rFonts w:cs="Times New Roman"/>
                <w:b/>
                <w:szCs w:val="24"/>
              </w:rPr>
            </w:pPr>
            <w:r w:rsidRPr="006A2F5A">
              <w:rPr>
                <w:rFonts w:cs="Times New Roman"/>
                <w:b/>
                <w:szCs w:val="24"/>
              </w:rPr>
              <w:t>Atbalstīt</w:t>
            </w:r>
          </w:p>
        </w:tc>
      </w:tr>
      <w:tr w:rsidR="00DD5EE6" w:rsidRPr="009C1FF5" w:rsidTr="00EE1CDD">
        <w:tc>
          <w:tcPr>
            <w:tcW w:w="6091" w:type="dxa"/>
          </w:tcPr>
          <w:p w:rsidR="00DD5EE6" w:rsidRPr="009C1FF5" w:rsidRDefault="00DD5EE6" w:rsidP="004E6572">
            <w:pPr>
              <w:pStyle w:val="tv213"/>
              <w:spacing w:before="0" w:beforeAutospacing="0" w:after="0" w:afterAutospacing="0"/>
              <w:ind w:firstLine="567"/>
              <w:jc w:val="both"/>
            </w:pPr>
            <w:r w:rsidRPr="009C1FF5">
              <w:rPr>
                <w:b/>
                <w:bCs/>
              </w:rPr>
              <w:t>1. pants. Pamats tiesneša saukšanai pie disciplinārās atbildības</w:t>
            </w:r>
          </w:p>
          <w:p w:rsidR="00DD5EE6" w:rsidRPr="009C1FF5" w:rsidRDefault="00DD5EE6" w:rsidP="004E6572">
            <w:pPr>
              <w:pStyle w:val="tv213"/>
              <w:spacing w:before="0" w:beforeAutospacing="0" w:after="0" w:afterAutospacing="0"/>
              <w:ind w:firstLine="567"/>
              <w:jc w:val="both"/>
            </w:pPr>
            <w:r w:rsidRPr="009C1FF5">
              <w:t>(1) Tiesnesi var saukt pie disciplinārās atbildības par:</w:t>
            </w:r>
          </w:p>
          <w:p w:rsidR="00DD5EE6" w:rsidRPr="009C1FF5" w:rsidRDefault="00DD5EE6" w:rsidP="004E6572">
            <w:pPr>
              <w:pStyle w:val="tv213"/>
              <w:spacing w:before="0" w:beforeAutospacing="0" w:after="0" w:afterAutospacing="0"/>
              <w:ind w:firstLine="567"/>
              <w:jc w:val="both"/>
            </w:pPr>
            <w:r w:rsidRPr="009C1FF5">
              <w:t>1) tīšu likuma pārkāpumu tiesas lietas izskatīšanā;</w:t>
            </w:r>
          </w:p>
          <w:p w:rsidR="00DD5EE6" w:rsidRPr="009C1FF5" w:rsidRDefault="00DD5EE6" w:rsidP="004E6572">
            <w:pPr>
              <w:pStyle w:val="tv213"/>
              <w:spacing w:before="0" w:beforeAutospacing="0" w:after="0" w:afterAutospacing="0"/>
              <w:ind w:firstLine="567"/>
              <w:jc w:val="both"/>
            </w:pPr>
            <w:r w:rsidRPr="009C1FF5">
              <w:t>2) darba pienākumu nepildīšanu vai lietas izskatīšanā pieļautu rupju nolaidību;</w:t>
            </w:r>
          </w:p>
          <w:p w:rsidR="00DD5EE6" w:rsidRPr="009C1FF5" w:rsidRDefault="00DD5EE6" w:rsidP="004E6572">
            <w:pPr>
              <w:pStyle w:val="tv213"/>
              <w:spacing w:before="0" w:beforeAutospacing="0" w:after="0" w:afterAutospacing="0"/>
              <w:ind w:firstLine="567"/>
              <w:jc w:val="both"/>
            </w:pPr>
            <w:r w:rsidRPr="00736B2C">
              <w:t>3) necienīgu rīcību vai tiesnešu ētikas kodeksa normu rupju pārkāpumu;</w:t>
            </w:r>
          </w:p>
          <w:p w:rsidR="00DD5EE6" w:rsidRPr="009C1FF5" w:rsidRDefault="00DD5EE6" w:rsidP="004E6572">
            <w:pPr>
              <w:pStyle w:val="tv213"/>
              <w:spacing w:before="0" w:beforeAutospacing="0" w:after="0" w:afterAutospacing="0"/>
              <w:ind w:firstLine="567"/>
              <w:jc w:val="both"/>
              <w:rPr>
                <w:u w:val="single"/>
              </w:rPr>
            </w:pPr>
            <w:r w:rsidRPr="009C1FF5">
              <w:rPr>
                <w:u w:val="single"/>
              </w:rPr>
              <w:t xml:space="preserve">4) </w:t>
            </w:r>
            <w:r w:rsidRPr="004662F7">
              <w:rPr>
                <w:u w:val="single"/>
              </w:rPr>
              <w:t>administratīvu pārkāpumu</w:t>
            </w:r>
            <w:r w:rsidRPr="009C1FF5">
              <w:rPr>
                <w:u w:val="single"/>
              </w:rPr>
              <w:t>;</w:t>
            </w:r>
          </w:p>
          <w:p w:rsidR="00DD5EE6" w:rsidRPr="009C1FF5" w:rsidRDefault="00DD5EE6" w:rsidP="004E6572">
            <w:pPr>
              <w:pStyle w:val="tv213"/>
              <w:spacing w:before="0" w:beforeAutospacing="0" w:after="0" w:afterAutospacing="0"/>
              <w:ind w:firstLine="567"/>
              <w:jc w:val="both"/>
            </w:pPr>
            <w:r w:rsidRPr="009C1FF5">
              <w:lastRenderedPageBreak/>
              <w:t>5) atteikšanos pārtraukt savu piederību pie partijām vai politiskajām organizācijām;</w:t>
            </w:r>
          </w:p>
          <w:p w:rsidR="00DD5EE6" w:rsidRPr="009C1FF5" w:rsidRDefault="00DD5EE6" w:rsidP="004E6572">
            <w:pPr>
              <w:pStyle w:val="tv213"/>
              <w:spacing w:before="0" w:beforeAutospacing="0" w:after="0" w:afterAutospacing="0"/>
              <w:ind w:firstLine="567"/>
              <w:jc w:val="both"/>
            </w:pPr>
            <w:r w:rsidRPr="009C1FF5">
              <w:t>6) likumā "</w:t>
            </w:r>
            <w:hyperlink r:id="rId12" w:tgtFrame="_blank" w:history="1">
              <w:r w:rsidRPr="009C1FF5">
                <w:rPr>
                  <w:rStyle w:val="Hyperlink"/>
                  <w:color w:val="auto"/>
                  <w:u w:val="none"/>
                </w:rPr>
                <w:t>Par interešu konflikta novēršanu valsts amatpersonu darbībā</w:t>
              </w:r>
            </w:hyperlink>
            <w:r w:rsidRPr="009C1FF5">
              <w:t>" paredzēto ierobežojumu un aizliegumu neievērošanu.</w:t>
            </w:r>
          </w:p>
        </w:tc>
        <w:tc>
          <w:tcPr>
            <w:tcW w:w="936" w:type="dxa"/>
          </w:tcPr>
          <w:p w:rsidR="00DD5EE6" w:rsidRDefault="00DD5EE6" w:rsidP="006544A2">
            <w:pPr>
              <w:ind w:firstLine="567"/>
              <w:jc w:val="both"/>
              <w:rPr>
                <w:rFonts w:cs="Times New Roman"/>
                <w:szCs w:val="24"/>
              </w:rPr>
            </w:pPr>
          </w:p>
          <w:p w:rsidR="00B6191F" w:rsidRDefault="00B6191F" w:rsidP="006544A2">
            <w:pPr>
              <w:ind w:firstLine="567"/>
              <w:jc w:val="both"/>
              <w:rPr>
                <w:rFonts w:cs="Times New Roman"/>
                <w:szCs w:val="24"/>
              </w:rPr>
            </w:pPr>
          </w:p>
          <w:p w:rsidR="00B6191F" w:rsidRDefault="00B6191F" w:rsidP="006544A2">
            <w:pPr>
              <w:ind w:firstLine="567"/>
              <w:jc w:val="both"/>
              <w:rPr>
                <w:rFonts w:cs="Times New Roman"/>
                <w:szCs w:val="24"/>
              </w:rPr>
            </w:pPr>
          </w:p>
          <w:p w:rsidR="00B6191F" w:rsidRDefault="00B6191F" w:rsidP="006544A2">
            <w:pPr>
              <w:ind w:firstLine="567"/>
              <w:jc w:val="both"/>
              <w:rPr>
                <w:rFonts w:cs="Times New Roman"/>
                <w:szCs w:val="24"/>
              </w:rPr>
            </w:pPr>
          </w:p>
          <w:p w:rsidR="00B6191F" w:rsidRDefault="00B6191F" w:rsidP="006544A2">
            <w:pPr>
              <w:ind w:firstLine="567"/>
              <w:jc w:val="both"/>
              <w:rPr>
                <w:rFonts w:cs="Times New Roman"/>
                <w:szCs w:val="24"/>
              </w:rPr>
            </w:pPr>
          </w:p>
          <w:p w:rsidR="00B6191F" w:rsidRDefault="00B6191F" w:rsidP="006544A2">
            <w:pPr>
              <w:ind w:firstLine="567"/>
              <w:jc w:val="both"/>
              <w:rPr>
                <w:rFonts w:cs="Times New Roman"/>
                <w:szCs w:val="24"/>
              </w:rPr>
            </w:pPr>
          </w:p>
          <w:p w:rsidR="00B6191F" w:rsidRDefault="00B6191F" w:rsidP="00B6191F">
            <w:pPr>
              <w:jc w:val="both"/>
              <w:rPr>
                <w:rFonts w:cs="Times New Roman"/>
                <w:szCs w:val="24"/>
              </w:rPr>
            </w:pPr>
          </w:p>
          <w:p w:rsidR="00B6191F" w:rsidRPr="0033251B" w:rsidRDefault="00B6191F" w:rsidP="0033251B">
            <w:pPr>
              <w:pStyle w:val="ListParagraph"/>
              <w:numPr>
                <w:ilvl w:val="0"/>
                <w:numId w:val="2"/>
              </w:numPr>
              <w:jc w:val="both"/>
              <w:rPr>
                <w:rFonts w:cs="Times New Roman"/>
                <w:szCs w:val="24"/>
              </w:rPr>
            </w:pPr>
          </w:p>
        </w:tc>
        <w:tc>
          <w:tcPr>
            <w:tcW w:w="5017" w:type="dxa"/>
          </w:tcPr>
          <w:p w:rsidR="00DD5EE6" w:rsidRPr="009C1FF5" w:rsidRDefault="00DD5EE6" w:rsidP="006544A2">
            <w:pPr>
              <w:ind w:firstLine="567"/>
              <w:jc w:val="both"/>
              <w:rPr>
                <w:rFonts w:cs="Times New Roman"/>
                <w:szCs w:val="24"/>
              </w:rPr>
            </w:pPr>
          </w:p>
          <w:p w:rsidR="00DD5EE6" w:rsidRPr="009C1FF5" w:rsidRDefault="00DD5EE6" w:rsidP="006544A2">
            <w:pPr>
              <w:ind w:firstLine="567"/>
              <w:jc w:val="both"/>
              <w:rPr>
                <w:rFonts w:cs="Times New Roman"/>
                <w:szCs w:val="24"/>
              </w:rPr>
            </w:pPr>
          </w:p>
          <w:p w:rsidR="00DD5EE6" w:rsidRPr="009C1FF5" w:rsidRDefault="00DD5EE6" w:rsidP="006544A2">
            <w:pPr>
              <w:ind w:firstLine="567"/>
              <w:jc w:val="both"/>
              <w:rPr>
                <w:rFonts w:cs="Times New Roman"/>
                <w:szCs w:val="24"/>
              </w:rPr>
            </w:pPr>
          </w:p>
          <w:p w:rsidR="00DD5EE6" w:rsidRPr="009C1FF5" w:rsidRDefault="00DD5EE6" w:rsidP="006544A2">
            <w:pPr>
              <w:ind w:firstLine="567"/>
              <w:jc w:val="both"/>
              <w:rPr>
                <w:rFonts w:cs="Times New Roman"/>
                <w:szCs w:val="24"/>
              </w:rPr>
            </w:pPr>
          </w:p>
          <w:p w:rsidR="00DD5EE6" w:rsidRPr="009C1FF5" w:rsidRDefault="00DD5EE6" w:rsidP="006544A2">
            <w:pPr>
              <w:ind w:firstLine="567"/>
              <w:jc w:val="both"/>
              <w:rPr>
                <w:rFonts w:cs="Times New Roman"/>
                <w:szCs w:val="24"/>
              </w:rPr>
            </w:pPr>
          </w:p>
          <w:p w:rsidR="00DD5EE6" w:rsidRPr="009C1FF5" w:rsidRDefault="00DD5EE6" w:rsidP="006544A2">
            <w:pPr>
              <w:ind w:firstLine="567"/>
              <w:jc w:val="both"/>
              <w:rPr>
                <w:rFonts w:cs="Times New Roman"/>
                <w:szCs w:val="24"/>
              </w:rPr>
            </w:pPr>
          </w:p>
          <w:p w:rsidR="00B6191F" w:rsidRDefault="00B6191F" w:rsidP="00B6191F">
            <w:pPr>
              <w:jc w:val="both"/>
              <w:rPr>
                <w:rFonts w:eastAsia="Times New Roman" w:cs="Times New Roman"/>
                <w:szCs w:val="24"/>
                <w:lang w:eastAsia="lv-LV"/>
              </w:rPr>
            </w:pPr>
          </w:p>
          <w:p w:rsidR="00DD5EE6" w:rsidRPr="009C1FF5" w:rsidRDefault="00DD5EE6" w:rsidP="00B6191F">
            <w:pPr>
              <w:jc w:val="both"/>
              <w:rPr>
                <w:rFonts w:eastAsia="Times New Roman" w:cs="Times New Roman"/>
                <w:szCs w:val="24"/>
                <w:lang w:eastAsia="lv-LV"/>
              </w:rPr>
            </w:pPr>
            <w:r w:rsidRPr="009C1FF5">
              <w:rPr>
                <w:rFonts w:eastAsia="Times New Roman" w:cs="Times New Roman"/>
                <w:szCs w:val="24"/>
                <w:lang w:eastAsia="lv-LV"/>
              </w:rPr>
              <w:t>Izslēgt 1. panta pirmās daļas 4. punktu</w:t>
            </w:r>
            <w:r w:rsidR="0037640D">
              <w:rPr>
                <w:rFonts w:eastAsia="Times New Roman" w:cs="Times New Roman"/>
                <w:szCs w:val="24"/>
                <w:lang w:eastAsia="lv-LV"/>
              </w:rPr>
              <w:t>.</w:t>
            </w:r>
          </w:p>
        </w:tc>
        <w:tc>
          <w:tcPr>
            <w:tcW w:w="2693" w:type="dxa"/>
          </w:tcPr>
          <w:p w:rsidR="00DD5EE6" w:rsidRDefault="00DD5EE6" w:rsidP="006544A2">
            <w:pPr>
              <w:ind w:firstLine="567"/>
              <w:jc w:val="both"/>
              <w:rPr>
                <w:rFonts w:cs="Times New Roman"/>
                <w:szCs w:val="24"/>
              </w:rPr>
            </w:pPr>
          </w:p>
          <w:p w:rsidR="0037640D" w:rsidRDefault="0037640D" w:rsidP="006544A2">
            <w:pPr>
              <w:ind w:firstLine="567"/>
              <w:jc w:val="both"/>
              <w:rPr>
                <w:rFonts w:cs="Times New Roman"/>
                <w:szCs w:val="24"/>
              </w:rPr>
            </w:pPr>
          </w:p>
          <w:p w:rsidR="0037640D" w:rsidRDefault="0037640D" w:rsidP="006544A2">
            <w:pPr>
              <w:ind w:firstLine="567"/>
              <w:jc w:val="both"/>
              <w:rPr>
                <w:rFonts w:cs="Times New Roman"/>
                <w:szCs w:val="24"/>
              </w:rPr>
            </w:pPr>
          </w:p>
          <w:p w:rsidR="0037640D" w:rsidRDefault="0037640D" w:rsidP="006544A2">
            <w:pPr>
              <w:ind w:firstLine="567"/>
              <w:jc w:val="both"/>
              <w:rPr>
                <w:rFonts w:cs="Times New Roman"/>
                <w:szCs w:val="24"/>
              </w:rPr>
            </w:pPr>
          </w:p>
          <w:p w:rsidR="0037640D" w:rsidRDefault="0037640D" w:rsidP="006544A2">
            <w:pPr>
              <w:ind w:firstLine="567"/>
              <w:jc w:val="both"/>
              <w:rPr>
                <w:rFonts w:cs="Times New Roman"/>
                <w:szCs w:val="24"/>
              </w:rPr>
            </w:pPr>
          </w:p>
          <w:p w:rsidR="0037640D" w:rsidRDefault="0037640D" w:rsidP="006544A2">
            <w:pPr>
              <w:ind w:firstLine="567"/>
              <w:jc w:val="both"/>
              <w:rPr>
                <w:rFonts w:cs="Times New Roman"/>
                <w:szCs w:val="24"/>
              </w:rPr>
            </w:pPr>
          </w:p>
          <w:p w:rsidR="0037640D" w:rsidRDefault="0037640D" w:rsidP="006544A2">
            <w:pPr>
              <w:ind w:firstLine="567"/>
              <w:jc w:val="both"/>
              <w:rPr>
                <w:rFonts w:cs="Times New Roman"/>
                <w:szCs w:val="24"/>
              </w:rPr>
            </w:pPr>
          </w:p>
          <w:p w:rsidR="0037640D" w:rsidRPr="006A2F5A" w:rsidRDefault="00736B2C" w:rsidP="00736B2C">
            <w:pPr>
              <w:jc w:val="both"/>
              <w:rPr>
                <w:rFonts w:cs="Times New Roman"/>
                <w:b/>
                <w:szCs w:val="24"/>
              </w:rPr>
            </w:pPr>
            <w:r w:rsidRPr="006A2F5A">
              <w:rPr>
                <w:rFonts w:cs="Times New Roman"/>
                <w:b/>
                <w:szCs w:val="24"/>
              </w:rPr>
              <w:t>Atbalstīt</w:t>
            </w:r>
          </w:p>
        </w:tc>
      </w:tr>
      <w:tr w:rsidR="00DD5EE6" w:rsidRPr="009C1FF5" w:rsidTr="00EE1CDD">
        <w:tc>
          <w:tcPr>
            <w:tcW w:w="6091" w:type="dxa"/>
          </w:tcPr>
          <w:p w:rsidR="00DD5EE6" w:rsidRPr="009C1FF5" w:rsidRDefault="00DD5EE6" w:rsidP="004E6572">
            <w:pPr>
              <w:pStyle w:val="tv213"/>
              <w:spacing w:before="0" w:beforeAutospacing="0" w:after="0" w:afterAutospacing="0"/>
              <w:ind w:firstLine="567"/>
              <w:jc w:val="both"/>
            </w:pPr>
            <w:r w:rsidRPr="009C1FF5">
              <w:t>(2) Tiesas nolēmuma atcelšana vai grozīšana pati par sevi nav iemesls tam, lai sauktu pie atbildības tiesnesi, kas piedalījies tā pieņemšanā, ja vien viņš nav pieļāvis tīšu likuma pārkāpumu vai nolaidību lietas izskatīšanā.</w:t>
            </w:r>
          </w:p>
          <w:p w:rsidR="00DD5EE6" w:rsidRPr="009C1FF5" w:rsidRDefault="00DD5EE6" w:rsidP="004E6572">
            <w:pPr>
              <w:pStyle w:val="labojumupamats"/>
              <w:spacing w:before="0" w:beforeAutospacing="0" w:after="0" w:afterAutospacing="0"/>
              <w:ind w:firstLine="567"/>
              <w:jc w:val="both"/>
              <w:rPr>
                <w:i/>
                <w:sz w:val="20"/>
                <w:szCs w:val="20"/>
              </w:rPr>
            </w:pPr>
            <w:r w:rsidRPr="009C1FF5">
              <w:rPr>
                <w:i/>
                <w:sz w:val="20"/>
                <w:szCs w:val="20"/>
              </w:rPr>
              <w:t>(</w:t>
            </w:r>
            <w:hyperlink r:id="rId13" w:tgtFrame="_blank" w:history="1">
              <w:r w:rsidRPr="009C1FF5">
                <w:rPr>
                  <w:rStyle w:val="Hyperlink"/>
                  <w:i/>
                  <w:color w:val="auto"/>
                  <w:sz w:val="20"/>
                  <w:szCs w:val="20"/>
                  <w:u w:val="none"/>
                </w:rPr>
                <w:t>11.12.2003</w:t>
              </w:r>
            </w:hyperlink>
            <w:r w:rsidRPr="009C1FF5">
              <w:rPr>
                <w:i/>
                <w:sz w:val="20"/>
                <w:szCs w:val="20"/>
              </w:rPr>
              <w:t xml:space="preserve">. likuma redakcijā, kas stājas spēkā </w:t>
            </w:r>
            <w:hyperlink r:id="rId14" w:tgtFrame="_blank" w:history="1">
              <w:r w:rsidRPr="009C1FF5">
                <w:rPr>
                  <w:rStyle w:val="Hyperlink"/>
                  <w:i/>
                  <w:color w:val="auto"/>
                  <w:sz w:val="20"/>
                  <w:szCs w:val="20"/>
                  <w:u w:val="none"/>
                </w:rPr>
                <w:t>07.01.2004.</w:t>
              </w:r>
            </w:hyperlink>
            <w:r w:rsidRPr="009C1FF5">
              <w:rPr>
                <w:i/>
                <w:sz w:val="20"/>
                <w:szCs w:val="20"/>
              </w:rPr>
              <w:t>)</w:t>
            </w:r>
          </w:p>
        </w:tc>
        <w:tc>
          <w:tcPr>
            <w:tcW w:w="936" w:type="dxa"/>
          </w:tcPr>
          <w:p w:rsidR="00DD5EE6" w:rsidRPr="009C1FF5" w:rsidRDefault="00DD5EE6" w:rsidP="006544A2">
            <w:pPr>
              <w:shd w:val="clear" w:color="auto" w:fill="FFFFFF"/>
              <w:ind w:firstLine="567"/>
              <w:jc w:val="both"/>
              <w:rPr>
                <w:rFonts w:eastAsia="Times New Roman" w:cs="Times New Roman"/>
                <w:szCs w:val="24"/>
                <w:lang w:eastAsia="lv-LV"/>
              </w:rPr>
            </w:pPr>
          </w:p>
        </w:tc>
        <w:tc>
          <w:tcPr>
            <w:tcW w:w="5017" w:type="dxa"/>
          </w:tcPr>
          <w:p w:rsidR="00DD5EE6" w:rsidRPr="009C1FF5" w:rsidRDefault="00DD5EE6" w:rsidP="006544A2">
            <w:pPr>
              <w:shd w:val="clear" w:color="auto" w:fill="FFFFFF"/>
              <w:ind w:firstLine="567"/>
              <w:jc w:val="both"/>
              <w:rPr>
                <w:rFonts w:eastAsia="Times New Roman" w:cs="Times New Roman"/>
                <w:szCs w:val="24"/>
                <w:lang w:eastAsia="lv-LV"/>
              </w:rPr>
            </w:pPr>
          </w:p>
        </w:tc>
        <w:tc>
          <w:tcPr>
            <w:tcW w:w="2693" w:type="dxa"/>
          </w:tcPr>
          <w:p w:rsidR="00DD5EE6" w:rsidRPr="009C1FF5" w:rsidRDefault="00DD5EE6" w:rsidP="006544A2">
            <w:pPr>
              <w:shd w:val="clear" w:color="auto" w:fill="FFFFFF"/>
              <w:ind w:firstLine="567"/>
              <w:jc w:val="both"/>
              <w:rPr>
                <w:rFonts w:eastAsia="Times New Roman" w:cs="Times New Roman"/>
                <w:szCs w:val="24"/>
                <w:lang w:eastAsia="lv-LV"/>
              </w:rPr>
            </w:pPr>
          </w:p>
        </w:tc>
      </w:tr>
      <w:tr w:rsidR="00DD5EE6" w:rsidRPr="009C1FF5" w:rsidTr="00EE1CDD">
        <w:tc>
          <w:tcPr>
            <w:tcW w:w="6091" w:type="dxa"/>
          </w:tcPr>
          <w:p w:rsidR="00DD5EE6" w:rsidRPr="009C1FF5" w:rsidRDefault="00DD5EE6" w:rsidP="004E6572">
            <w:pPr>
              <w:pStyle w:val="tv213"/>
              <w:spacing w:before="0" w:beforeAutospacing="0" w:after="0" w:afterAutospacing="0"/>
              <w:ind w:firstLine="567"/>
              <w:jc w:val="both"/>
            </w:pPr>
            <w:r w:rsidRPr="009C1FF5">
              <w:rPr>
                <w:b/>
                <w:bCs/>
              </w:rPr>
              <w:t>2. pants. Tiesnešu disciplinārkolēģija</w:t>
            </w:r>
          </w:p>
          <w:p w:rsidR="00DD5EE6" w:rsidRPr="009C1FF5" w:rsidRDefault="00DD5EE6" w:rsidP="004E6572">
            <w:pPr>
              <w:pStyle w:val="tv213"/>
              <w:spacing w:before="0" w:beforeAutospacing="0" w:after="0" w:afterAutospacing="0"/>
              <w:ind w:firstLine="567"/>
              <w:jc w:val="both"/>
            </w:pPr>
            <w:r w:rsidRPr="009C1FF5">
              <w:t xml:space="preserve">(1) Lietas par rajonu (pilsētu) tiesu, </w:t>
            </w:r>
            <w:r w:rsidRPr="009C1FF5">
              <w:rPr>
                <w:u w:val="single"/>
              </w:rPr>
              <w:t>zemesgrāmatu nodaļu</w:t>
            </w:r>
            <w:r w:rsidRPr="009C1FF5">
              <w:t>, apgabaltiesu un Augstākās tiesas tiesnešu disciplinārajiem un administratīvajiem pārkāpumiem izskata tiesnešu disciplinārkolēģija.</w:t>
            </w:r>
          </w:p>
          <w:p w:rsidR="00DD5EE6" w:rsidRPr="009C1FF5" w:rsidRDefault="00DD5EE6" w:rsidP="004E6572">
            <w:pPr>
              <w:pStyle w:val="tv213"/>
              <w:spacing w:before="0" w:beforeAutospacing="0" w:after="0" w:afterAutospacing="0"/>
              <w:ind w:firstLine="567"/>
              <w:jc w:val="both"/>
            </w:pPr>
            <w:r w:rsidRPr="009C1FF5">
              <w:t>(2) Tiesnešu disciplinārkolēģijas sastāvā ir viens Augstākās tiesas Administratīvo lietu departamenta tiesnesis, viens Augstākās tiesas Civillietu departamenta tiesnesis, viens Augstākās tiesas Krimināllietu departamenta tiesnesis, viens Administratīvās apgabaltiesas tiesnesis, viens apgabaltiesas civillietu kolēģijas tiesnesis, viens apgabaltiesas krimināllietu kolēģijas tiesnesis, viens Administratīvās rajona tiesas tiesnesis un divi rajona (pilsētu) tiesneši, no kuriem viens ir specializējies civillietu izskatīšanā, bet otrs — krimināllietu izskatīšanā. Tiesnešu disciplinārkolēģijas locekļus uz četriem gadiem ievēlē tiesnešu konference, aizklāti balsojot.</w:t>
            </w:r>
          </w:p>
          <w:p w:rsidR="00DD5EE6" w:rsidRPr="009C1FF5" w:rsidRDefault="00DD5EE6" w:rsidP="004E6572">
            <w:pPr>
              <w:pStyle w:val="tv213"/>
              <w:spacing w:before="0" w:beforeAutospacing="0" w:after="0" w:afterAutospacing="0"/>
              <w:ind w:firstLine="567"/>
              <w:jc w:val="both"/>
            </w:pPr>
            <w:r w:rsidRPr="009C1FF5">
              <w:t>(2</w:t>
            </w:r>
            <w:r w:rsidRPr="009C1FF5">
              <w:rPr>
                <w:vertAlign w:val="superscript"/>
              </w:rPr>
              <w:t>1</w:t>
            </w:r>
            <w:r w:rsidRPr="009C1FF5">
              <w:t>) Tiesnešu disciplinārkolēģijas loceklis nevar vienlaikus būt Tieslietu padomes, Tiesnešu kvalifikācijas kolēģijas, Disciplinārtiesas vai Tiesnešu ētikas komisijas loceklis.</w:t>
            </w:r>
          </w:p>
          <w:p w:rsidR="00DD5EE6" w:rsidRPr="009C1FF5" w:rsidRDefault="00DD5EE6" w:rsidP="004E6572">
            <w:pPr>
              <w:pStyle w:val="tv213"/>
              <w:spacing w:before="0" w:beforeAutospacing="0" w:after="0" w:afterAutospacing="0"/>
              <w:ind w:firstLine="567"/>
              <w:jc w:val="both"/>
            </w:pPr>
            <w:r w:rsidRPr="009C1FF5">
              <w:t>(3) Tiesnešu disciplinārkolēģijas priekšsēdētāju un viņa vietnieku ievēlē tiesnešu disciplinārkolēģija no savu locekļu vidus.</w:t>
            </w:r>
          </w:p>
          <w:p w:rsidR="00DD5EE6" w:rsidRPr="009C1FF5" w:rsidRDefault="00DD5EE6" w:rsidP="004E6572">
            <w:pPr>
              <w:pStyle w:val="tv213"/>
              <w:spacing w:before="0" w:beforeAutospacing="0" w:after="0" w:afterAutospacing="0"/>
              <w:ind w:firstLine="567"/>
              <w:jc w:val="both"/>
            </w:pPr>
            <w:r w:rsidRPr="009C1FF5">
              <w:lastRenderedPageBreak/>
              <w:t>(4) Tiesnešu disciplinārkolēģijas sēdēs ar padomdevēja tiesībām var piedalīties tieslietu ministrs un ģenerālprokurors vai viņu pilnvarotas personas, kā arī Latvijas Tiesnešu biedrības valdes pilnvarota persona.</w:t>
            </w:r>
          </w:p>
          <w:p w:rsidR="00DD5EE6" w:rsidRPr="009C1FF5" w:rsidRDefault="00DD5EE6" w:rsidP="004E6572">
            <w:pPr>
              <w:pStyle w:val="tv213"/>
              <w:spacing w:before="0" w:beforeAutospacing="0" w:after="0" w:afterAutospacing="0"/>
              <w:ind w:firstLine="567"/>
              <w:jc w:val="both"/>
            </w:pPr>
            <w:r w:rsidRPr="009C1FF5">
              <w:t>(5) Tiesnešu disciplinārkolēģija darbojas saskaņā ar tiesnešu disciplinārkolēģijas apstiprinātu nolikumu.</w:t>
            </w:r>
          </w:p>
          <w:p w:rsidR="00DD5EE6" w:rsidRPr="009C1FF5" w:rsidRDefault="00DD5EE6" w:rsidP="004E6572">
            <w:pPr>
              <w:pStyle w:val="tv213"/>
              <w:spacing w:before="0" w:beforeAutospacing="0" w:after="0" w:afterAutospacing="0"/>
              <w:ind w:firstLine="567"/>
              <w:jc w:val="both"/>
            </w:pPr>
            <w:r w:rsidRPr="009C1FF5">
              <w:t>(6) Tiesnešu disciplinārkolēģijas darbību nodrošina Tiesu administrācija.</w:t>
            </w:r>
          </w:p>
          <w:p w:rsidR="00DD5EE6" w:rsidRPr="009C1FF5" w:rsidRDefault="00DD5EE6" w:rsidP="0033251B">
            <w:pPr>
              <w:pStyle w:val="labojumupamats"/>
              <w:spacing w:before="0" w:beforeAutospacing="0" w:after="0" w:afterAutospacing="0"/>
              <w:ind w:firstLine="567"/>
              <w:jc w:val="both"/>
              <w:rPr>
                <w:i/>
                <w:sz w:val="20"/>
                <w:szCs w:val="20"/>
              </w:rPr>
            </w:pPr>
            <w:r w:rsidRPr="009C1FF5">
              <w:rPr>
                <w:i/>
                <w:sz w:val="20"/>
                <w:szCs w:val="20"/>
              </w:rPr>
              <w:t>(</w:t>
            </w:r>
            <w:hyperlink r:id="rId15" w:tgtFrame="_blank" w:history="1">
              <w:r w:rsidRPr="009C1FF5">
                <w:rPr>
                  <w:rStyle w:val="Hyperlink"/>
                  <w:i/>
                  <w:color w:val="auto"/>
                  <w:sz w:val="20"/>
                  <w:szCs w:val="20"/>
                  <w:u w:val="none"/>
                </w:rPr>
                <w:t>15.10.1998</w:t>
              </w:r>
            </w:hyperlink>
            <w:r w:rsidRPr="009C1FF5">
              <w:rPr>
                <w:i/>
                <w:sz w:val="20"/>
                <w:szCs w:val="20"/>
              </w:rPr>
              <w:t xml:space="preserve">. likuma redakcijā ar grozījumiem, kas izdarīti ar </w:t>
            </w:r>
            <w:hyperlink r:id="rId16" w:tgtFrame="_blank" w:history="1">
              <w:r w:rsidRPr="009C1FF5">
                <w:rPr>
                  <w:rStyle w:val="Hyperlink"/>
                  <w:i/>
                  <w:color w:val="auto"/>
                  <w:sz w:val="20"/>
                  <w:szCs w:val="20"/>
                  <w:u w:val="none"/>
                </w:rPr>
                <w:t>11.12.2003.</w:t>
              </w:r>
            </w:hyperlink>
            <w:r w:rsidRPr="009C1FF5">
              <w:rPr>
                <w:i/>
                <w:sz w:val="20"/>
                <w:szCs w:val="20"/>
              </w:rPr>
              <w:t xml:space="preserve">, </w:t>
            </w:r>
            <w:hyperlink r:id="rId17" w:tgtFrame="_blank" w:history="1">
              <w:r w:rsidRPr="009C1FF5">
                <w:rPr>
                  <w:rStyle w:val="Hyperlink"/>
                  <w:i/>
                  <w:color w:val="auto"/>
                  <w:sz w:val="20"/>
                  <w:szCs w:val="20"/>
                  <w:u w:val="none"/>
                </w:rPr>
                <w:t>10.06.2010.</w:t>
              </w:r>
            </w:hyperlink>
            <w:r w:rsidRPr="009C1FF5">
              <w:rPr>
                <w:i/>
                <w:sz w:val="20"/>
                <w:szCs w:val="20"/>
              </w:rPr>
              <w:t xml:space="preserve">, </w:t>
            </w:r>
            <w:hyperlink r:id="rId18" w:tgtFrame="_blank" w:history="1">
              <w:r w:rsidRPr="009C1FF5">
                <w:rPr>
                  <w:rStyle w:val="Hyperlink"/>
                  <w:i/>
                  <w:color w:val="auto"/>
                  <w:sz w:val="20"/>
                  <w:szCs w:val="20"/>
                  <w:u w:val="none"/>
                </w:rPr>
                <w:t>08.10.2015.</w:t>
              </w:r>
            </w:hyperlink>
            <w:r w:rsidRPr="009C1FF5">
              <w:rPr>
                <w:i/>
                <w:sz w:val="20"/>
                <w:szCs w:val="20"/>
              </w:rPr>
              <w:t xml:space="preserve">, </w:t>
            </w:r>
            <w:hyperlink r:id="rId19" w:tgtFrame="_blank" w:history="1">
              <w:r w:rsidRPr="009C1FF5">
                <w:rPr>
                  <w:rStyle w:val="Hyperlink"/>
                  <w:i/>
                  <w:color w:val="auto"/>
                  <w:sz w:val="20"/>
                  <w:szCs w:val="20"/>
                  <w:u w:val="none"/>
                </w:rPr>
                <w:t>22.06.2017.</w:t>
              </w:r>
            </w:hyperlink>
            <w:r w:rsidRPr="009C1FF5">
              <w:rPr>
                <w:i/>
                <w:sz w:val="20"/>
                <w:szCs w:val="20"/>
              </w:rPr>
              <w:t xml:space="preserve"> un </w:t>
            </w:r>
            <w:hyperlink r:id="rId20" w:tgtFrame="_blank" w:history="1">
              <w:r w:rsidRPr="009C1FF5">
                <w:rPr>
                  <w:rStyle w:val="Hyperlink"/>
                  <w:i/>
                  <w:color w:val="auto"/>
                  <w:sz w:val="20"/>
                  <w:szCs w:val="20"/>
                  <w:u w:val="none"/>
                </w:rPr>
                <w:t>06.09.2018</w:t>
              </w:r>
            </w:hyperlink>
            <w:r w:rsidRPr="009C1FF5">
              <w:rPr>
                <w:i/>
                <w:sz w:val="20"/>
                <w:szCs w:val="20"/>
              </w:rPr>
              <w:t xml:space="preserve">. likumu, kas stājas spēkā </w:t>
            </w:r>
            <w:hyperlink r:id="rId21" w:tgtFrame="_blank" w:history="1">
              <w:r w:rsidRPr="009C1FF5">
                <w:rPr>
                  <w:rStyle w:val="Hyperlink"/>
                  <w:i/>
                  <w:color w:val="auto"/>
                  <w:sz w:val="20"/>
                  <w:szCs w:val="20"/>
                  <w:u w:val="none"/>
                </w:rPr>
                <w:t>05.10.2018.</w:t>
              </w:r>
            </w:hyperlink>
            <w:r w:rsidRPr="009C1FF5">
              <w:rPr>
                <w:i/>
                <w:sz w:val="20"/>
                <w:szCs w:val="20"/>
              </w:rPr>
              <w:t xml:space="preserve"> Sk. Pārejas noteikumu 4. punktu)</w:t>
            </w:r>
          </w:p>
        </w:tc>
        <w:tc>
          <w:tcPr>
            <w:tcW w:w="936" w:type="dxa"/>
          </w:tcPr>
          <w:p w:rsidR="00DD5EE6" w:rsidRDefault="00DD5EE6" w:rsidP="006544A2">
            <w:pPr>
              <w:ind w:firstLine="567"/>
              <w:jc w:val="both"/>
              <w:rPr>
                <w:rFonts w:cs="Times New Roman"/>
                <w:szCs w:val="24"/>
              </w:rPr>
            </w:pPr>
          </w:p>
          <w:p w:rsidR="0037640D" w:rsidRPr="0037640D" w:rsidRDefault="0037640D" w:rsidP="0033251B">
            <w:pPr>
              <w:pStyle w:val="ListParagraph"/>
              <w:numPr>
                <w:ilvl w:val="0"/>
                <w:numId w:val="2"/>
              </w:numPr>
              <w:jc w:val="both"/>
              <w:rPr>
                <w:rFonts w:cs="Times New Roman"/>
                <w:szCs w:val="24"/>
              </w:rPr>
            </w:pPr>
          </w:p>
        </w:tc>
        <w:tc>
          <w:tcPr>
            <w:tcW w:w="5017" w:type="dxa"/>
          </w:tcPr>
          <w:p w:rsidR="00DD5EE6" w:rsidRPr="009C1FF5" w:rsidRDefault="00DD5EE6" w:rsidP="006544A2">
            <w:pPr>
              <w:ind w:firstLine="567"/>
              <w:jc w:val="both"/>
              <w:rPr>
                <w:rFonts w:cs="Times New Roman"/>
                <w:szCs w:val="24"/>
              </w:rPr>
            </w:pPr>
          </w:p>
          <w:p w:rsidR="00DD5EE6" w:rsidRPr="009C1FF5" w:rsidRDefault="00DD5EE6" w:rsidP="0037640D">
            <w:pPr>
              <w:jc w:val="both"/>
              <w:rPr>
                <w:rFonts w:cs="Times New Roman"/>
                <w:szCs w:val="24"/>
              </w:rPr>
            </w:pPr>
            <w:r w:rsidRPr="009C1FF5">
              <w:rPr>
                <w:rFonts w:cs="Times New Roman"/>
                <w:szCs w:val="24"/>
              </w:rPr>
              <w:t xml:space="preserve">Izslēgt 2. panta pirmajā daļā vārdus </w:t>
            </w:r>
            <w:r w:rsidR="0037640D">
              <w:rPr>
                <w:rFonts w:cs="Times New Roman"/>
                <w:szCs w:val="24"/>
              </w:rPr>
              <w:t>“</w:t>
            </w:r>
            <w:r w:rsidRPr="009C1FF5">
              <w:rPr>
                <w:rFonts w:cs="Times New Roman"/>
                <w:szCs w:val="24"/>
              </w:rPr>
              <w:t>zemesgrāmatu nodaļu</w:t>
            </w:r>
            <w:r w:rsidR="0037640D">
              <w:rPr>
                <w:rFonts w:cs="Times New Roman"/>
                <w:szCs w:val="24"/>
              </w:rPr>
              <w:t>”.</w:t>
            </w:r>
          </w:p>
          <w:p w:rsidR="00DD5EE6" w:rsidRPr="009C1FF5" w:rsidRDefault="00DD5EE6" w:rsidP="006544A2">
            <w:pPr>
              <w:ind w:firstLine="567"/>
              <w:jc w:val="both"/>
              <w:rPr>
                <w:rFonts w:cs="Times New Roman"/>
                <w:szCs w:val="24"/>
              </w:rPr>
            </w:pPr>
          </w:p>
        </w:tc>
        <w:tc>
          <w:tcPr>
            <w:tcW w:w="2693" w:type="dxa"/>
          </w:tcPr>
          <w:p w:rsidR="0037640D" w:rsidRDefault="0037640D" w:rsidP="006544A2">
            <w:pPr>
              <w:ind w:firstLine="567"/>
              <w:jc w:val="both"/>
              <w:rPr>
                <w:rFonts w:cs="Times New Roman"/>
                <w:szCs w:val="24"/>
              </w:rPr>
            </w:pPr>
          </w:p>
          <w:p w:rsidR="0037640D" w:rsidRPr="006A2F5A" w:rsidRDefault="00736B2C" w:rsidP="00503E6D">
            <w:pPr>
              <w:jc w:val="both"/>
              <w:rPr>
                <w:rFonts w:cs="Times New Roman"/>
                <w:b/>
                <w:szCs w:val="24"/>
              </w:rPr>
            </w:pPr>
            <w:r w:rsidRPr="006A2F5A">
              <w:rPr>
                <w:rFonts w:cs="Times New Roman"/>
                <w:b/>
                <w:szCs w:val="24"/>
              </w:rPr>
              <w:t>Atbalstīt</w:t>
            </w:r>
          </w:p>
        </w:tc>
      </w:tr>
      <w:tr w:rsidR="00DD5EE6" w:rsidRPr="009C1FF5" w:rsidTr="00EE1CDD">
        <w:tc>
          <w:tcPr>
            <w:tcW w:w="6091" w:type="dxa"/>
          </w:tcPr>
          <w:p w:rsidR="00DD5EE6" w:rsidRPr="009C1FF5" w:rsidRDefault="00DD5EE6" w:rsidP="004E6572">
            <w:pPr>
              <w:pStyle w:val="tv213"/>
              <w:spacing w:before="0" w:beforeAutospacing="0" w:after="0" w:afterAutospacing="0"/>
              <w:ind w:firstLine="567"/>
              <w:jc w:val="both"/>
            </w:pPr>
            <w:r w:rsidRPr="009C1FF5">
              <w:rPr>
                <w:b/>
                <w:bCs/>
              </w:rPr>
              <w:t>3. pants. Disciplinārlietas ierosināšana</w:t>
            </w:r>
          </w:p>
          <w:p w:rsidR="00DD5EE6" w:rsidRPr="009C1FF5" w:rsidRDefault="00DD5EE6" w:rsidP="004E6572">
            <w:pPr>
              <w:pStyle w:val="tv213"/>
              <w:spacing w:before="0" w:beforeAutospacing="0" w:after="0" w:afterAutospacing="0"/>
              <w:ind w:firstLine="567"/>
              <w:jc w:val="both"/>
            </w:pPr>
            <w:r w:rsidRPr="009C1FF5">
              <w:rPr>
                <w:u w:val="single"/>
              </w:rPr>
              <w:t>(1)</w:t>
            </w:r>
            <w:r w:rsidRPr="009C1FF5">
              <w:t xml:space="preserve"> Ierosināt disciplinārlietu ir tiesīgi:</w:t>
            </w:r>
          </w:p>
          <w:p w:rsidR="00DD5EE6" w:rsidRPr="009C1FF5" w:rsidRDefault="00DD5EE6" w:rsidP="004E6572">
            <w:pPr>
              <w:pStyle w:val="tv213"/>
              <w:spacing w:before="0" w:beforeAutospacing="0" w:after="0" w:afterAutospacing="0"/>
              <w:ind w:firstLine="567"/>
              <w:jc w:val="both"/>
            </w:pPr>
            <w:r w:rsidRPr="009C1FF5">
              <w:t xml:space="preserve">1) Augstākās tiesas priekšsēdētājs — par rajonu (pilsētu) tiesu, apgabaltiesu un Augstākās tiesas tiesnešiem, kā arī rajonu (pilsētu) tiesu zemesgrāmatu nodaļu tiesnešiem visos šā likuma </w:t>
            </w:r>
            <w:hyperlink r:id="rId22" w:anchor="p1" w:history="1">
              <w:r w:rsidRPr="009C1FF5">
                <w:rPr>
                  <w:rStyle w:val="Hyperlink"/>
                  <w:color w:val="auto"/>
                  <w:u w:val="none"/>
                </w:rPr>
                <w:t>1.pantā</w:t>
              </w:r>
            </w:hyperlink>
            <w:r w:rsidRPr="009C1FF5">
              <w:t xml:space="preserve"> minētajos gadījumos;</w:t>
            </w:r>
          </w:p>
          <w:p w:rsidR="00DD5EE6" w:rsidRPr="009C1FF5" w:rsidRDefault="00DD5EE6" w:rsidP="004E6572">
            <w:pPr>
              <w:pStyle w:val="tv213"/>
              <w:spacing w:before="0" w:beforeAutospacing="0" w:after="0" w:afterAutospacing="0"/>
              <w:ind w:firstLine="567"/>
              <w:jc w:val="both"/>
            </w:pPr>
            <w:r w:rsidRPr="009C1FF5">
              <w:t xml:space="preserve">2) tieslietu ministrs — par rajonu (pilsētu) tiesu, to zemesgrāmatu nodaļu un apgabaltiesu tiesnešiem visos šā likuma </w:t>
            </w:r>
            <w:hyperlink r:id="rId23" w:anchor="p1" w:history="1">
              <w:r w:rsidRPr="009C1FF5">
                <w:rPr>
                  <w:rStyle w:val="Hyperlink"/>
                  <w:color w:val="auto"/>
                  <w:u w:val="none"/>
                </w:rPr>
                <w:t>1.</w:t>
              </w:r>
            </w:hyperlink>
            <w:r w:rsidRPr="009C1FF5">
              <w:t> pantā norādītajos gadījumos;</w:t>
            </w:r>
          </w:p>
          <w:p w:rsidR="00DD5EE6" w:rsidRPr="009C1FF5" w:rsidRDefault="00DD5EE6" w:rsidP="004E6572">
            <w:pPr>
              <w:pStyle w:val="tv213"/>
              <w:spacing w:before="0" w:beforeAutospacing="0" w:after="0" w:afterAutospacing="0"/>
              <w:ind w:firstLine="567"/>
              <w:jc w:val="both"/>
            </w:pPr>
            <w:r w:rsidRPr="009C1FF5">
              <w:t xml:space="preserve">3) apgabaltiesu priekšsēdētāji — par rajonu (pilsētu) tiesu tiesnešiem, rajonu (pilsētu) tiesu zemesgrāmatu nodaļu tiesnešiem un apgabaltiesu tiesnešiem — visos šā likuma </w:t>
            </w:r>
            <w:hyperlink r:id="rId24" w:anchor="p1" w:history="1">
              <w:r w:rsidRPr="009C1FF5">
                <w:rPr>
                  <w:rStyle w:val="Hyperlink"/>
                  <w:color w:val="auto"/>
                  <w:u w:val="none"/>
                </w:rPr>
                <w:t>1.</w:t>
              </w:r>
            </w:hyperlink>
            <w:r w:rsidRPr="009C1FF5">
              <w:t> pantā norādītajos gadījumos;</w:t>
            </w:r>
          </w:p>
          <w:p w:rsidR="00DD5EE6" w:rsidRPr="009C1FF5" w:rsidRDefault="00DD5EE6" w:rsidP="004E6572">
            <w:pPr>
              <w:pStyle w:val="tv213"/>
              <w:spacing w:before="0" w:beforeAutospacing="0" w:after="0" w:afterAutospacing="0"/>
              <w:ind w:firstLine="567"/>
              <w:jc w:val="both"/>
            </w:pPr>
            <w:r w:rsidRPr="009C1FF5">
              <w:t xml:space="preserve">4) rajonu (pilsētu) tiesu priekšsēdētāji — par rajonu (pilsētu) tiesu tiesnešiem — visos šā likuma </w:t>
            </w:r>
            <w:hyperlink r:id="rId25" w:anchor="p1" w:history="1">
              <w:r w:rsidRPr="009C1FF5">
                <w:rPr>
                  <w:rStyle w:val="Hyperlink"/>
                  <w:color w:val="auto"/>
                  <w:u w:val="none"/>
                </w:rPr>
                <w:t>1. pantā</w:t>
              </w:r>
            </w:hyperlink>
            <w:r w:rsidRPr="009C1FF5">
              <w:t xml:space="preserve"> norādītajos gadījumos;</w:t>
            </w:r>
          </w:p>
          <w:p w:rsidR="00DD5EE6" w:rsidRPr="009C1FF5" w:rsidRDefault="00DD5EE6" w:rsidP="004E6572">
            <w:pPr>
              <w:pStyle w:val="tv213"/>
              <w:spacing w:before="0" w:beforeAutospacing="0" w:after="0" w:afterAutospacing="0"/>
              <w:ind w:firstLine="567"/>
              <w:jc w:val="both"/>
            </w:pPr>
            <w:r w:rsidRPr="009C1FF5">
              <w:t xml:space="preserve">5) rajonu (pilsētu) tiesu zemesgrāmatu nodaļu priekšnieki — par rajonu (pilsētu) tiesu zemesgrāmatu nodaļu tiesnešiem — visos šā likuma </w:t>
            </w:r>
            <w:hyperlink r:id="rId26" w:anchor="p1" w:history="1">
              <w:r w:rsidRPr="009C1FF5">
                <w:rPr>
                  <w:rStyle w:val="Hyperlink"/>
                  <w:color w:val="auto"/>
                  <w:u w:val="none"/>
                </w:rPr>
                <w:t>1.pantā</w:t>
              </w:r>
            </w:hyperlink>
            <w:r w:rsidRPr="009C1FF5">
              <w:t xml:space="preserve"> norādītajos gadījumos;</w:t>
            </w:r>
          </w:p>
          <w:p w:rsidR="00DD5EE6" w:rsidRPr="009C1FF5" w:rsidRDefault="00DD5EE6" w:rsidP="004E6572">
            <w:pPr>
              <w:pStyle w:val="tv213"/>
              <w:spacing w:before="0" w:beforeAutospacing="0" w:after="0" w:afterAutospacing="0"/>
              <w:ind w:firstLine="567"/>
              <w:jc w:val="both"/>
            </w:pPr>
            <w:r w:rsidRPr="009C1FF5">
              <w:t>6) Tiesnešu ētikas komisija — par rajonu (pilsētu) tiesu, apgabaltiesu un Augstākās tiesas tiesnešiem, kā arī rajonu (pilsētu) tiesu zemesgrāmatu nodaļu tiesnešiem, ja tā konstatējusi Tiesnešu ētikas kodeksa normu rupju pārkāpumu.</w:t>
            </w:r>
          </w:p>
        </w:tc>
        <w:tc>
          <w:tcPr>
            <w:tcW w:w="936" w:type="dxa"/>
          </w:tcPr>
          <w:p w:rsidR="00DD5EE6" w:rsidRPr="004662F7" w:rsidRDefault="0033251B" w:rsidP="004662F7">
            <w:pPr>
              <w:jc w:val="center"/>
              <w:rPr>
                <w:rFonts w:cs="Times New Roman"/>
                <w:b/>
                <w:bCs/>
                <w:szCs w:val="24"/>
              </w:rPr>
            </w:pPr>
            <w:r w:rsidRPr="004662F7">
              <w:rPr>
                <w:rFonts w:cs="Times New Roman"/>
                <w:b/>
                <w:bCs/>
                <w:szCs w:val="24"/>
              </w:rPr>
              <w:t>4.</w:t>
            </w:r>
          </w:p>
        </w:tc>
        <w:tc>
          <w:tcPr>
            <w:tcW w:w="5017" w:type="dxa"/>
          </w:tcPr>
          <w:p w:rsidR="00DD5EE6" w:rsidRPr="009C1FF5" w:rsidRDefault="00DD5EE6" w:rsidP="0037640D">
            <w:pPr>
              <w:jc w:val="both"/>
              <w:rPr>
                <w:rFonts w:cs="Times New Roman"/>
                <w:szCs w:val="24"/>
              </w:rPr>
            </w:pPr>
            <w:r w:rsidRPr="009C1FF5">
              <w:rPr>
                <w:rFonts w:cs="Times New Roman"/>
                <w:szCs w:val="24"/>
              </w:rPr>
              <w:t>3. pantā:</w:t>
            </w:r>
          </w:p>
          <w:p w:rsidR="00DD5EE6" w:rsidRPr="009C1FF5" w:rsidRDefault="00DD5EE6" w:rsidP="0037640D">
            <w:pPr>
              <w:jc w:val="both"/>
              <w:rPr>
                <w:rFonts w:cs="Times New Roman"/>
                <w:szCs w:val="24"/>
              </w:rPr>
            </w:pPr>
            <w:r w:rsidRPr="009C1FF5">
              <w:rPr>
                <w:rFonts w:cs="Times New Roman"/>
                <w:szCs w:val="24"/>
              </w:rPr>
              <w:t xml:space="preserve">izteikt pirmo daļu šādā redakcijā: </w:t>
            </w:r>
          </w:p>
          <w:p w:rsidR="00DD5EE6" w:rsidRPr="009C1FF5" w:rsidRDefault="00DD5EE6" w:rsidP="0037640D">
            <w:pPr>
              <w:jc w:val="both"/>
              <w:rPr>
                <w:rFonts w:cs="Times New Roman"/>
                <w:szCs w:val="24"/>
              </w:rPr>
            </w:pPr>
            <w:r w:rsidRPr="009C1FF5">
              <w:rPr>
                <w:rFonts w:cs="Times New Roman"/>
                <w:szCs w:val="24"/>
              </w:rPr>
              <w:t xml:space="preserve">"(1) </w:t>
            </w:r>
            <w:r w:rsidRPr="009C1FF5">
              <w:rPr>
                <w:rFonts w:cs="Times New Roman"/>
                <w:szCs w:val="24"/>
                <w:lang w:eastAsia="lv-LV"/>
              </w:rPr>
              <w:t>Ierosināt disciplinārlietu ir tiesīgi:</w:t>
            </w:r>
          </w:p>
          <w:p w:rsidR="00DD5EE6" w:rsidRPr="009C1FF5" w:rsidRDefault="00DD5EE6" w:rsidP="0037640D">
            <w:pPr>
              <w:jc w:val="both"/>
              <w:rPr>
                <w:rFonts w:cs="Times New Roman"/>
                <w:szCs w:val="24"/>
                <w:lang w:eastAsia="lv-LV"/>
              </w:rPr>
            </w:pPr>
            <w:r w:rsidRPr="009C1FF5">
              <w:rPr>
                <w:rFonts w:cs="Times New Roman"/>
                <w:szCs w:val="24"/>
                <w:lang w:eastAsia="lv-LV"/>
              </w:rPr>
              <w:t xml:space="preserve">1) Augstākās tiesas priekšsēdētājs — par rajonu (pilsētu) tiesu, apgabaltiesu un Augstākās tiesas tiesnešiem visos šā likuma </w:t>
            </w:r>
            <w:hyperlink r:id="rId27" w:anchor="p1" w:tgtFrame="_blank" w:history="1">
              <w:r w:rsidRPr="009C1FF5">
                <w:rPr>
                  <w:rStyle w:val="Hyperlink"/>
                  <w:rFonts w:cs="Times New Roman"/>
                  <w:color w:val="auto"/>
                  <w:szCs w:val="24"/>
                  <w:u w:val="none"/>
                  <w:lang w:eastAsia="lv-LV"/>
                </w:rPr>
                <w:t>1. pantā</w:t>
              </w:r>
            </w:hyperlink>
            <w:r w:rsidRPr="009C1FF5">
              <w:rPr>
                <w:rFonts w:cs="Times New Roman"/>
                <w:szCs w:val="24"/>
                <w:lang w:eastAsia="lv-LV"/>
              </w:rPr>
              <w:t xml:space="preserve"> minētajos gadījumos;</w:t>
            </w:r>
          </w:p>
          <w:p w:rsidR="00DD5EE6" w:rsidRPr="009C1FF5" w:rsidRDefault="00DD5EE6" w:rsidP="0037640D">
            <w:pPr>
              <w:jc w:val="both"/>
              <w:rPr>
                <w:rFonts w:cs="Times New Roman"/>
                <w:szCs w:val="24"/>
                <w:lang w:eastAsia="lv-LV"/>
              </w:rPr>
            </w:pPr>
            <w:r w:rsidRPr="009C1FF5">
              <w:rPr>
                <w:rFonts w:cs="Times New Roman"/>
                <w:szCs w:val="24"/>
                <w:lang w:eastAsia="lv-LV"/>
              </w:rPr>
              <w:t xml:space="preserve">2) tieslietu ministrs — par rajonu (pilsētu) tiesu un apgabaltiesu tiesnešiem visos šā likuma </w:t>
            </w:r>
            <w:hyperlink r:id="rId28" w:anchor="p1" w:tgtFrame="_blank" w:history="1">
              <w:r w:rsidRPr="009C1FF5">
                <w:rPr>
                  <w:rStyle w:val="Hyperlink"/>
                  <w:rFonts w:cs="Times New Roman"/>
                  <w:color w:val="auto"/>
                  <w:szCs w:val="24"/>
                  <w:u w:val="none"/>
                  <w:lang w:eastAsia="lv-LV"/>
                </w:rPr>
                <w:t>1.</w:t>
              </w:r>
            </w:hyperlink>
            <w:r w:rsidRPr="009C1FF5">
              <w:rPr>
                <w:rFonts w:cs="Times New Roman"/>
                <w:szCs w:val="24"/>
                <w:lang w:eastAsia="lv-LV"/>
              </w:rPr>
              <w:t> pantā norādītajos gadījumos;</w:t>
            </w:r>
          </w:p>
          <w:p w:rsidR="00DD5EE6" w:rsidRPr="009C1FF5" w:rsidRDefault="00DD5EE6" w:rsidP="0037640D">
            <w:pPr>
              <w:jc w:val="both"/>
              <w:rPr>
                <w:rFonts w:cs="Times New Roman"/>
                <w:szCs w:val="24"/>
                <w:lang w:eastAsia="lv-LV"/>
              </w:rPr>
            </w:pPr>
            <w:r w:rsidRPr="009C1FF5">
              <w:rPr>
                <w:rFonts w:cs="Times New Roman"/>
                <w:szCs w:val="24"/>
                <w:lang w:eastAsia="lv-LV"/>
              </w:rPr>
              <w:t xml:space="preserve">3) apgabaltiesu priekšsēdētāji — par rajonu (pilsētu) tiesu tiesnešiem un apgabaltiesu tiesnešiem — visos šā likuma </w:t>
            </w:r>
            <w:hyperlink r:id="rId29" w:anchor="p1" w:tgtFrame="_blank" w:history="1">
              <w:r w:rsidRPr="009C1FF5">
                <w:rPr>
                  <w:rStyle w:val="Hyperlink"/>
                  <w:rFonts w:cs="Times New Roman"/>
                  <w:color w:val="auto"/>
                  <w:szCs w:val="24"/>
                  <w:u w:val="none"/>
                  <w:lang w:eastAsia="lv-LV"/>
                </w:rPr>
                <w:t>1.</w:t>
              </w:r>
            </w:hyperlink>
            <w:r w:rsidRPr="009C1FF5">
              <w:rPr>
                <w:rFonts w:cs="Times New Roman"/>
                <w:szCs w:val="24"/>
                <w:lang w:eastAsia="lv-LV"/>
              </w:rPr>
              <w:t> pantā norādītajos gadījumos;</w:t>
            </w:r>
          </w:p>
          <w:p w:rsidR="00DD5EE6" w:rsidRPr="009C1FF5" w:rsidRDefault="00DD5EE6" w:rsidP="0037640D">
            <w:pPr>
              <w:jc w:val="both"/>
              <w:rPr>
                <w:rFonts w:cs="Times New Roman"/>
                <w:szCs w:val="24"/>
                <w:lang w:eastAsia="lv-LV"/>
              </w:rPr>
            </w:pPr>
            <w:r w:rsidRPr="009C1FF5">
              <w:rPr>
                <w:rFonts w:cs="Times New Roman"/>
                <w:szCs w:val="24"/>
                <w:lang w:eastAsia="lv-LV"/>
              </w:rPr>
              <w:t xml:space="preserve">4) rajonu (pilsētu) tiesu priekšsēdētāji — par rajonu (pilsētu) tiesu tiesnešiem — visos šā likuma </w:t>
            </w:r>
            <w:hyperlink r:id="rId30" w:anchor="p1" w:tgtFrame="_blank" w:history="1">
              <w:r w:rsidRPr="009C1FF5">
                <w:rPr>
                  <w:rStyle w:val="Hyperlink"/>
                  <w:rFonts w:cs="Times New Roman"/>
                  <w:color w:val="auto"/>
                  <w:szCs w:val="24"/>
                  <w:u w:val="none"/>
                  <w:lang w:eastAsia="lv-LV"/>
                </w:rPr>
                <w:t>1. pantā</w:t>
              </w:r>
            </w:hyperlink>
            <w:r w:rsidRPr="009C1FF5">
              <w:rPr>
                <w:rFonts w:cs="Times New Roman"/>
                <w:szCs w:val="24"/>
                <w:lang w:eastAsia="lv-LV"/>
              </w:rPr>
              <w:t xml:space="preserve"> norādītajos gadījumos;</w:t>
            </w:r>
          </w:p>
          <w:p w:rsidR="00DD5EE6" w:rsidRPr="006A2F5A" w:rsidRDefault="00DD5EE6" w:rsidP="0037640D">
            <w:pPr>
              <w:jc w:val="both"/>
              <w:rPr>
                <w:rFonts w:cs="Times New Roman"/>
                <w:szCs w:val="24"/>
                <w:lang w:eastAsia="lv-LV"/>
              </w:rPr>
            </w:pPr>
            <w:r w:rsidRPr="009C1FF5">
              <w:rPr>
                <w:rFonts w:cs="Times New Roman"/>
                <w:szCs w:val="24"/>
                <w:lang w:eastAsia="lv-LV"/>
              </w:rPr>
              <w:t xml:space="preserve">5) Tiesnešu ētikas komisija — par rajonu (pilsētu) tiesu, apgabaltiesu un Augstākās tiesas tiesnešiem, ja tā konstatējusi Tiesnešu ētikas kodeksa normu rupju </w:t>
            </w:r>
            <w:r w:rsidRPr="006A2F5A">
              <w:rPr>
                <w:rFonts w:cs="Times New Roman"/>
                <w:szCs w:val="24"/>
                <w:lang w:eastAsia="lv-LV"/>
              </w:rPr>
              <w:t>pārkāpumu.</w:t>
            </w:r>
            <w:r w:rsidRPr="006A2F5A">
              <w:rPr>
                <w:rFonts w:cs="Times New Roman"/>
                <w:szCs w:val="24"/>
              </w:rPr>
              <w:t>";</w:t>
            </w:r>
          </w:p>
          <w:p w:rsidR="00DD5EE6" w:rsidRPr="009C1FF5" w:rsidRDefault="00DD5EE6" w:rsidP="0033251B">
            <w:pPr>
              <w:jc w:val="both"/>
              <w:rPr>
                <w:rFonts w:cs="Times New Roman"/>
                <w:szCs w:val="24"/>
              </w:rPr>
            </w:pPr>
            <w:r w:rsidRPr="006A2F5A">
              <w:rPr>
                <w:rFonts w:cs="Times New Roman"/>
                <w:szCs w:val="24"/>
              </w:rPr>
              <w:t xml:space="preserve">6) </w:t>
            </w:r>
            <w:r w:rsidRPr="006A2F5A">
              <w:rPr>
                <w:rFonts w:eastAsia="Times New Roman" w:cs="Times New Roman"/>
                <w:szCs w:val="24"/>
                <w:lang w:eastAsia="lv-LV"/>
              </w:rPr>
              <w:t xml:space="preserve">Augstākās tiesas priekšsēdētājs – par Augstākās tiesas tiesnešiem, apgabaltiesu priekšsēdētāji – par apgabaltiesu tiesnešiem, rajonu (pilsētu) tiesu </w:t>
            </w:r>
            <w:r w:rsidRPr="006A2F5A">
              <w:rPr>
                <w:rFonts w:eastAsia="Times New Roman" w:cs="Times New Roman"/>
                <w:szCs w:val="24"/>
                <w:lang w:eastAsia="lv-LV"/>
              </w:rPr>
              <w:lastRenderedPageBreak/>
              <w:t>priekšsēdētāji – par rajonu (pilsētu) tiesu tiesnešiem saskaņā ar šā likuma 1. panta pirmās daļas 3. punktu, ja saņemts personas, kura veic administratīvā pārkāpuma procesu, lēmums par administratīvā soda piemērošanu tiesnesim.</w:t>
            </w:r>
            <w:r w:rsidR="004662F7" w:rsidRPr="006A2F5A">
              <w:rPr>
                <w:rFonts w:eastAsia="Times New Roman" w:cs="Times New Roman"/>
                <w:szCs w:val="24"/>
                <w:lang w:eastAsia="lv-LV"/>
              </w:rPr>
              <w:t>”</w:t>
            </w:r>
            <w:r w:rsidRPr="006A2F5A">
              <w:rPr>
                <w:rFonts w:cs="Times New Roman"/>
                <w:szCs w:val="24"/>
              </w:rPr>
              <w:t>;</w:t>
            </w:r>
          </w:p>
        </w:tc>
        <w:tc>
          <w:tcPr>
            <w:tcW w:w="2693" w:type="dxa"/>
          </w:tcPr>
          <w:p w:rsidR="00DD5EE6" w:rsidRDefault="00DD5EE6" w:rsidP="001325EC">
            <w:pPr>
              <w:jc w:val="both"/>
              <w:rPr>
                <w:rFonts w:cs="Times New Roman"/>
                <w:szCs w:val="24"/>
              </w:rPr>
            </w:pPr>
          </w:p>
          <w:p w:rsidR="00F710C8" w:rsidRPr="001325EC" w:rsidRDefault="00736B2C" w:rsidP="00EE1CDD">
            <w:pPr>
              <w:rPr>
                <w:rFonts w:cs="Times New Roman"/>
                <w:szCs w:val="24"/>
              </w:rPr>
            </w:pPr>
            <w:r w:rsidRPr="001325EC">
              <w:rPr>
                <w:rFonts w:cs="Times New Roman"/>
                <w:szCs w:val="24"/>
              </w:rPr>
              <w:t>Atbalstīt</w:t>
            </w:r>
            <w:r w:rsidR="001325EC" w:rsidRPr="001325EC">
              <w:rPr>
                <w:rFonts w:cs="Times New Roman"/>
                <w:szCs w:val="24"/>
              </w:rPr>
              <w:t xml:space="preserve"> jaunā redakcijā</w:t>
            </w:r>
          </w:p>
          <w:p w:rsidR="001325EC" w:rsidRPr="001325EC" w:rsidRDefault="001325EC" w:rsidP="00EE1CDD">
            <w:pPr>
              <w:rPr>
                <w:rFonts w:cs="Times New Roman"/>
                <w:szCs w:val="24"/>
              </w:rPr>
            </w:pPr>
          </w:p>
          <w:p w:rsidR="001325EC" w:rsidRPr="001325EC" w:rsidRDefault="001325EC" w:rsidP="00EE1CDD">
            <w:pPr>
              <w:rPr>
                <w:rFonts w:cs="Times New Roman"/>
                <w:szCs w:val="24"/>
              </w:rPr>
            </w:pPr>
            <w:r w:rsidRPr="001325EC">
              <w:rPr>
                <w:rFonts w:cs="Times New Roman"/>
                <w:szCs w:val="24"/>
              </w:rPr>
              <w:t>3. pants. Disciplinārlietas ierosināšana</w:t>
            </w:r>
          </w:p>
          <w:p w:rsidR="006A2F5A" w:rsidRDefault="006A2F5A" w:rsidP="00EE1CDD">
            <w:pPr>
              <w:rPr>
                <w:rFonts w:cs="Times New Roman"/>
                <w:szCs w:val="24"/>
              </w:rPr>
            </w:pPr>
          </w:p>
          <w:p w:rsidR="001325EC" w:rsidRPr="001325EC" w:rsidRDefault="001325EC" w:rsidP="00EE1CDD">
            <w:pPr>
              <w:rPr>
                <w:rFonts w:cs="Times New Roman"/>
                <w:szCs w:val="24"/>
              </w:rPr>
            </w:pPr>
            <w:r w:rsidRPr="001325EC">
              <w:rPr>
                <w:rFonts w:cs="Times New Roman"/>
                <w:szCs w:val="24"/>
              </w:rPr>
              <w:t>"(1) Ierosināt disciplinārlietu ir tiesīgi:</w:t>
            </w:r>
          </w:p>
          <w:p w:rsidR="001325EC" w:rsidRPr="001325EC" w:rsidRDefault="001325EC" w:rsidP="00EE1CDD">
            <w:pPr>
              <w:rPr>
                <w:rFonts w:cs="Times New Roman"/>
                <w:szCs w:val="24"/>
              </w:rPr>
            </w:pPr>
            <w:r w:rsidRPr="001325EC">
              <w:rPr>
                <w:rFonts w:cs="Times New Roman"/>
                <w:szCs w:val="24"/>
              </w:rPr>
              <w:t xml:space="preserve">1) Augstākās tiesas priekšsēdētājs — par rajonu (pilsētu) tiesu, apgabaltiesu un Augstākās tiesas tiesnešiem visos šā likuma </w:t>
            </w:r>
            <w:hyperlink r:id="rId31" w:anchor="p1" w:tgtFrame="_blank" w:history="1">
              <w:r w:rsidRPr="001325EC">
                <w:t>1. pantā</w:t>
              </w:r>
            </w:hyperlink>
            <w:r w:rsidRPr="001325EC">
              <w:rPr>
                <w:rFonts w:cs="Times New Roman"/>
                <w:szCs w:val="24"/>
              </w:rPr>
              <w:t xml:space="preserve"> minētajos gadījumos;</w:t>
            </w:r>
          </w:p>
          <w:p w:rsidR="001325EC" w:rsidRPr="001325EC" w:rsidRDefault="001325EC" w:rsidP="00EE1CDD">
            <w:pPr>
              <w:rPr>
                <w:rFonts w:cs="Times New Roman"/>
                <w:szCs w:val="24"/>
              </w:rPr>
            </w:pPr>
            <w:r w:rsidRPr="001325EC">
              <w:rPr>
                <w:rFonts w:cs="Times New Roman"/>
                <w:szCs w:val="24"/>
              </w:rPr>
              <w:t xml:space="preserve">2) tieslietu ministrs — par rajonu (pilsētu) tiesu un apgabaltiesu tiesnešiem visos šā likuma </w:t>
            </w:r>
            <w:hyperlink r:id="rId32" w:anchor="p1" w:tgtFrame="_blank" w:history="1">
              <w:r w:rsidRPr="001325EC">
                <w:t>1.</w:t>
              </w:r>
            </w:hyperlink>
            <w:r w:rsidRPr="001325EC">
              <w:rPr>
                <w:rFonts w:cs="Times New Roman"/>
                <w:szCs w:val="24"/>
              </w:rPr>
              <w:t> pantā norādītajos gadījumos;</w:t>
            </w:r>
          </w:p>
          <w:p w:rsidR="001325EC" w:rsidRPr="001325EC" w:rsidRDefault="001325EC" w:rsidP="00EE1CDD">
            <w:pPr>
              <w:rPr>
                <w:rFonts w:cs="Times New Roman"/>
                <w:szCs w:val="24"/>
              </w:rPr>
            </w:pPr>
            <w:r w:rsidRPr="001325EC">
              <w:rPr>
                <w:rFonts w:cs="Times New Roman"/>
                <w:szCs w:val="24"/>
              </w:rPr>
              <w:t xml:space="preserve">3) apgabaltiesu priekšsēdētāji — par </w:t>
            </w:r>
            <w:r w:rsidRPr="001325EC">
              <w:rPr>
                <w:rFonts w:cs="Times New Roman"/>
                <w:szCs w:val="24"/>
              </w:rPr>
              <w:lastRenderedPageBreak/>
              <w:t xml:space="preserve">rajonu (pilsētu) tiesu tiesnešiem un apgabaltiesu tiesnešiem — visos šā likuma </w:t>
            </w:r>
            <w:hyperlink r:id="rId33" w:anchor="p1" w:tgtFrame="_blank" w:history="1">
              <w:r w:rsidRPr="001325EC">
                <w:t>1.</w:t>
              </w:r>
            </w:hyperlink>
            <w:r w:rsidRPr="001325EC">
              <w:rPr>
                <w:rFonts w:cs="Times New Roman"/>
                <w:szCs w:val="24"/>
              </w:rPr>
              <w:t> pantā norādītajos gadījumos;</w:t>
            </w:r>
          </w:p>
          <w:p w:rsidR="001325EC" w:rsidRPr="001325EC" w:rsidRDefault="001325EC" w:rsidP="00EE1CDD">
            <w:pPr>
              <w:rPr>
                <w:rFonts w:cs="Times New Roman"/>
                <w:szCs w:val="24"/>
              </w:rPr>
            </w:pPr>
            <w:r w:rsidRPr="001325EC">
              <w:rPr>
                <w:rFonts w:cs="Times New Roman"/>
                <w:szCs w:val="24"/>
              </w:rPr>
              <w:t xml:space="preserve">4) rajonu (pilsētu) tiesu priekšsēdētāji — par rajonu (pilsētu) tiesu tiesnešiem — visos šā likuma </w:t>
            </w:r>
            <w:hyperlink r:id="rId34" w:anchor="p1" w:tgtFrame="_blank" w:history="1">
              <w:r w:rsidRPr="001325EC">
                <w:t>1. pantā</w:t>
              </w:r>
            </w:hyperlink>
            <w:r w:rsidRPr="001325EC">
              <w:rPr>
                <w:rFonts w:cs="Times New Roman"/>
                <w:szCs w:val="24"/>
              </w:rPr>
              <w:t xml:space="preserve"> norādītajos gadījumos;</w:t>
            </w:r>
          </w:p>
          <w:p w:rsidR="001325EC" w:rsidRDefault="001325EC" w:rsidP="00EE1CDD">
            <w:pPr>
              <w:rPr>
                <w:rFonts w:cs="Times New Roman"/>
                <w:szCs w:val="24"/>
              </w:rPr>
            </w:pPr>
            <w:r w:rsidRPr="001325EC">
              <w:rPr>
                <w:rFonts w:cs="Times New Roman"/>
                <w:szCs w:val="24"/>
              </w:rPr>
              <w:t>5) Tiesnešu ētikas komisija — par rajonu (pilsētu) tiesu, apgabaltiesu un Augstākās tiesas tiesnešiem, ja tā konstatējusi Tiesnešu ētikas kodeksa normu rupju pārkāpumu.</w:t>
            </w:r>
          </w:p>
          <w:p w:rsidR="001325EC" w:rsidRDefault="001325EC" w:rsidP="00EE1CDD">
            <w:pPr>
              <w:rPr>
                <w:rFonts w:cs="Times New Roman"/>
                <w:szCs w:val="24"/>
              </w:rPr>
            </w:pPr>
            <w:r>
              <w:rPr>
                <w:rFonts w:cs="Times New Roman"/>
                <w:szCs w:val="24"/>
              </w:rPr>
              <w:t>6) izslēgts</w:t>
            </w:r>
          </w:p>
          <w:p w:rsidR="006A2F5A" w:rsidRDefault="001325EC" w:rsidP="00EE1CDD">
            <w:pPr>
              <w:rPr>
                <w:rFonts w:cs="Times New Roman"/>
                <w:szCs w:val="24"/>
              </w:rPr>
            </w:pPr>
            <w:r w:rsidRPr="001325EC">
              <w:rPr>
                <w:rFonts w:cs="Times New Roman"/>
                <w:szCs w:val="24"/>
              </w:rPr>
              <w:t>7)</w:t>
            </w:r>
            <w:r>
              <w:rPr>
                <w:rFonts w:cs="Times New Roman"/>
                <w:szCs w:val="24"/>
              </w:rPr>
              <w:t xml:space="preserve"> </w:t>
            </w:r>
            <w:r w:rsidR="00661048" w:rsidRPr="001325EC">
              <w:rPr>
                <w:rFonts w:cs="Times New Roman"/>
                <w:szCs w:val="24"/>
              </w:rPr>
              <w:t>Tiesnešu ētikas komisijai, lai izvērtētu Tiesnešu ētikas kodeksa normu iespējamo rupju pārkāpumu</w:t>
            </w:r>
            <w:r>
              <w:rPr>
                <w:rFonts w:cs="Times New Roman"/>
                <w:szCs w:val="24"/>
              </w:rPr>
              <w:t>,</w:t>
            </w:r>
            <w:r w:rsidR="00661048" w:rsidRPr="001325EC">
              <w:rPr>
                <w:rFonts w:cs="Times New Roman"/>
                <w:szCs w:val="24"/>
              </w:rPr>
              <w:t xml:space="preserve"> ir tiesības pieprasīt ziņas no Sodu reģistra par tiesnešu </w:t>
            </w:r>
            <w:r>
              <w:rPr>
                <w:rFonts w:cs="Times New Roman"/>
                <w:szCs w:val="24"/>
              </w:rPr>
              <w:t>izdarīta</w:t>
            </w:r>
            <w:r w:rsidR="00661048" w:rsidRPr="001325EC">
              <w:rPr>
                <w:rFonts w:cs="Times New Roman"/>
                <w:szCs w:val="24"/>
              </w:rPr>
              <w:t>jiem administratīvajiem pārkāpumiem.”</w:t>
            </w:r>
          </w:p>
        </w:tc>
      </w:tr>
      <w:tr w:rsidR="00DD5EE6" w:rsidRPr="009C1FF5" w:rsidTr="00EE1CDD">
        <w:tc>
          <w:tcPr>
            <w:tcW w:w="6091" w:type="dxa"/>
          </w:tcPr>
          <w:p w:rsidR="00DD5EE6" w:rsidRPr="009C1FF5" w:rsidRDefault="00DD5EE6" w:rsidP="004E6572">
            <w:pPr>
              <w:pStyle w:val="tv213"/>
              <w:spacing w:before="0" w:beforeAutospacing="0" w:after="0" w:afterAutospacing="0"/>
              <w:ind w:firstLine="567"/>
              <w:jc w:val="both"/>
            </w:pPr>
            <w:r w:rsidRPr="009C1FF5">
              <w:lastRenderedPageBreak/>
              <w:t xml:space="preserve">(2) Persona, kas tiesīga ierosināt disciplinārlietu, ja ir pamats ierosināt šādu lietu, organizē saņemto materiālu </w:t>
            </w:r>
            <w:r w:rsidRPr="009C1FF5">
              <w:lastRenderedPageBreak/>
              <w:t>vispusīgu iepriekšējo pārbaudi un pieprasa tiesneša rakstveida paskaidrojumu.</w:t>
            </w:r>
          </w:p>
          <w:p w:rsidR="00DD5EE6" w:rsidRPr="006A2F5A" w:rsidRDefault="00DD5EE6" w:rsidP="006A2F5A">
            <w:pPr>
              <w:pStyle w:val="tv213"/>
              <w:spacing w:before="0" w:beforeAutospacing="0" w:after="0" w:afterAutospacing="0"/>
              <w:ind w:firstLine="567"/>
              <w:jc w:val="both"/>
            </w:pPr>
            <w:r w:rsidRPr="009C1FF5">
              <w:t xml:space="preserve">(3) Par disciplinārlietas ierosināšanu Augstākās tiesas priekšsēdētājs, apgabaltiesas priekšsēdētājs, </w:t>
            </w:r>
            <w:r w:rsidRPr="009C1FF5">
              <w:rPr>
                <w:u w:val="single"/>
              </w:rPr>
              <w:t>apgabaltiesas zemesgrāmatu nodaļas priekšnieks</w:t>
            </w:r>
            <w:r w:rsidRPr="009C1FF5">
              <w:t>, rajona (pilsētas) tiesas priekšsēdētājs un Tiesnešu ētikas komisija pieņem lēmumu, bet tieslietu ministrs izdod rīkojumu. Lēmumā vai rīkojumā norāda iepriekšējā pārbaudē konstatētā pārkāpuma izdarīšanas apstākļus, pārkāpuma atklāšanas dienu un likumā paredzēto disciplinārlietas ierosināšanas pamatu. Lēmumu vai rīkojumu kopā ar iepriekšējās pārbaudes materiāliem nosūta izskatīšanai tiesnešu disciplinārkolēģijā.</w:t>
            </w:r>
          </w:p>
        </w:tc>
        <w:tc>
          <w:tcPr>
            <w:tcW w:w="936" w:type="dxa"/>
          </w:tcPr>
          <w:p w:rsidR="00DD5EE6" w:rsidRPr="009C1FF5" w:rsidRDefault="00DD5EE6" w:rsidP="006544A2">
            <w:pPr>
              <w:ind w:firstLine="567"/>
              <w:jc w:val="both"/>
              <w:rPr>
                <w:rFonts w:cs="Times New Roman"/>
                <w:szCs w:val="24"/>
                <w:lang w:eastAsia="lv-LV"/>
              </w:rPr>
            </w:pPr>
          </w:p>
        </w:tc>
        <w:tc>
          <w:tcPr>
            <w:tcW w:w="5017" w:type="dxa"/>
          </w:tcPr>
          <w:p w:rsidR="00DD5EE6" w:rsidRPr="009C1FF5" w:rsidRDefault="00DD5EE6" w:rsidP="006544A2">
            <w:pPr>
              <w:ind w:firstLine="567"/>
              <w:jc w:val="both"/>
              <w:rPr>
                <w:rFonts w:cs="Times New Roman"/>
                <w:szCs w:val="24"/>
                <w:lang w:eastAsia="lv-LV"/>
              </w:rPr>
            </w:pPr>
          </w:p>
          <w:p w:rsidR="00DD5EE6" w:rsidRPr="009C1FF5" w:rsidRDefault="00DD5EE6" w:rsidP="006544A2">
            <w:pPr>
              <w:ind w:firstLine="567"/>
              <w:jc w:val="both"/>
              <w:rPr>
                <w:rFonts w:cs="Times New Roman"/>
                <w:szCs w:val="24"/>
                <w:lang w:eastAsia="lv-LV"/>
              </w:rPr>
            </w:pPr>
          </w:p>
          <w:p w:rsidR="00DD5EE6" w:rsidRPr="009C1FF5" w:rsidRDefault="00DD5EE6" w:rsidP="006544A2">
            <w:pPr>
              <w:ind w:firstLine="567"/>
              <w:jc w:val="both"/>
              <w:rPr>
                <w:rFonts w:cs="Times New Roman"/>
                <w:szCs w:val="24"/>
                <w:lang w:eastAsia="lv-LV"/>
              </w:rPr>
            </w:pPr>
          </w:p>
          <w:p w:rsidR="00DD5EE6" w:rsidRPr="009C1FF5" w:rsidRDefault="00DD5EE6" w:rsidP="006544A2">
            <w:pPr>
              <w:ind w:firstLine="567"/>
              <w:jc w:val="both"/>
              <w:rPr>
                <w:rFonts w:cs="Times New Roman"/>
                <w:szCs w:val="24"/>
                <w:lang w:eastAsia="lv-LV"/>
              </w:rPr>
            </w:pPr>
          </w:p>
          <w:p w:rsidR="00DD5EE6" w:rsidRPr="009C1FF5" w:rsidRDefault="00DD5EE6" w:rsidP="0037640D">
            <w:pPr>
              <w:jc w:val="both"/>
              <w:rPr>
                <w:rFonts w:cs="Times New Roman"/>
                <w:szCs w:val="24"/>
                <w:lang w:eastAsia="lv-LV"/>
              </w:rPr>
            </w:pPr>
            <w:r w:rsidRPr="009C1FF5">
              <w:rPr>
                <w:rFonts w:cs="Times New Roman"/>
                <w:szCs w:val="24"/>
                <w:lang w:eastAsia="lv-LV"/>
              </w:rPr>
              <w:t xml:space="preserve">izslēgt trešajā daļā vārdus </w:t>
            </w:r>
            <w:r w:rsidR="0037640D">
              <w:rPr>
                <w:rFonts w:cs="Times New Roman"/>
                <w:szCs w:val="24"/>
                <w:lang w:eastAsia="lv-LV"/>
              </w:rPr>
              <w:t>“</w:t>
            </w:r>
            <w:r w:rsidRPr="009C1FF5">
              <w:rPr>
                <w:rFonts w:cs="Times New Roman"/>
                <w:szCs w:val="24"/>
                <w:lang w:eastAsia="lv-LV"/>
              </w:rPr>
              <w:t>apgabaltiesas zemesgrāmatu nodaļas priekšnieks</w:t>
            </w:r>
            <w:r w:rsidR="0037640D">
              <w:rPr>
                <w:rFonts w:cs="Times New Roman"/>
                <w:szCs w:val="24"/>
                <w:lang w:eastAsia="lv-LV"/>
              </w:rPr>
              <w:t>”</w:t>
            </w:r>
            <w:r w:rsidRPr="009C1FF5">
              <w:rPr>
                <w:rFonts w:cs="Times New Roman"/>
                <w:szCs w:val="24"/>
                <w:lang w:eastAsia="lv-LV"/>
              </w:rPr>
              <w:t>;</w:t>
            </w:r>
          </w:p>
          <w:p w:rsidR="00DD5EE6" w:rsidRPr="009C1FF5" w:rsidRDefault="00DD5EE6" w:rsidP="006544A2">
            <w:pPr>
              <w:ind w:firstLine="567"/>
              <w:jc w:val="both"/>
              <w:rPr>
                <w:rFonts w:cs="Times New Roman"/>
                <w:szCs w:val="24"/>
              </w:rPr>
            </w:pPr>
          </w:p>
        </w:tc>
        <w:tc>
          <w:tcPr>
            <w:tcW w:w="2693" w:type="dxa"/>
          </w:tcPr>
          <w:p w:rsidR="00DD5EE6" w:rsidRPr="006A2F5A" w:rsidRDefault="006A2F5A" w:rsidP="00503E6D">
            <w:pPr>
              <w:jc w:val="both"/>
              <w:rPr>
                <w:rFonts w:cs="Times New Roman"/>
                <w:b/>
                <w:szCs w:val="24"/>
                <w:lang w:eastAsia="lv-LV"/>
              </w:rPr>
            </w:pPr>
            <w:r w:rsidRPr="006A2F5A">
              <w:rPr>
                <w:rFonts w:cs="Times New Roman"/>
                <w:b/>
                <w:szCs w:val="24"/>
                <w:lang w:eastAsia="lv-LV"/>
              </w:rPr>
              <w:lastRenderedPageBreak/>
              <w:t>Atbalstīt</w:t>
            </w:r>
            <w:r w:rsidR="00503E6D">
              <w:rPr>
                <w:rFonts w:cs="Times New Roman"/>
                <w:b/>
                <w:szCs w:val="24"/>
                <w:lang w:eastAsia="lv-LV"/>
              </w:rPr>
              <w:t>s</w:t>
            </w:r>
          </w:p>
        </w:tc>
      </w:tr>
      <w:tr w:rsidR="00DD5EE6" w:rsidRPr="009C1FF5" w:rsidTr="00EE1CDD">
        <w:tc>
          <w:tcPr>
            <w:tcW w:w="6091" w:type="dxa"/>
          </w:tcPr>
          <w:p w:rsidR="00DD5EE6" w:rsidRPr="001325EC" w:rsidRDefault="00DD5EE6" w:rsidP="00CE69B3">
            <w:pPr>
              <w:pStyle w:val="tv213"/>
              <w:spacing w:before="0" w:beforeAutospacing="0" w:after="0" w:afterAutospacing="0"/>
              <w:ind w:firstLine="567"/>
              <w:jc w:val="both"/>
            </w:pPr>
            <w:r w:rsidRPr="001325EC">
              <w:rPr>
                <w:b/>
                <w:bCs/>
              </w:rPr>
              <w:t>4. pants. Disciplinārsoda uzlikšanas un disciplinārlietas izskatīšanas termiņi</w:t>
            </w:r>
          </w:p>
          <w:p w:rsidR="00DD5EE6" w:rsidRPr="001325EC" w:rsidRDefault="00DD5EE6" w:rsidP="00CE69B3">
            <w:pPr>
              <w:pStyle w:val="tv213"/>
              <w:spacing w:before="0" w:beforeAutospacing="0" w:after="0" w:afterAutospacing="0"/>
              <w:ind w:firstLine="567"/>
              <w:jc w:val="both"/>
            </w:pPr>
            <w:r w:rsidRPr="001325EC">
              <w:t xml:space="preserve">(1) Disciplinārsodu tiesnesim var uzlikt triju mēnešu laikā pēc disciplinārlietas ierosināšanas dienas, neskaitot tiesneša pagaidu prombūtnes laiku, bet ne vēlāk kā </w:t>
            </w:r>
            <w:r w:rsidRPr="001325EC">
              <w:rPr>
                <w:u w:val="single"/>
              </w:rPr>
              <w:t>divu</w:t>
            </w:r>
            <w:r w:rsidRPr="001325EC">
              <w:t xml:space="preserve"> gadu laikā pēc disciplinārā vai administratīvā pārkāpuma izdarīšanas dienas. Par pagaidu prombūtnes laiku tiek uzskatīts atvaļinājums, pārejošas darbnespējas laiks vai laiks, kad tiesnesis nepilda amata pienākumus citu attaisnojošu iemeslu dēļ. Par pagaidu prombūtni šā likuma izpratnē netiek uzskatīts laiks, kurā tiesnesis ir atstādināts no </w:t>
            </w:r>
            <w:r w:rsidRPr="001325EC">
              <w:rPr>
                <w:u w:val="single"/>
              </w:rPr>
              <w:t>amata</w:t>
            </w:r>
            <w:r w:rsidRPr="001325EC">
              <w:t>.</w:t>
            </w:r>
          </w:p>
          <w:p w:rsidR="00DD5EE6" w:rsidRPr="001325EC" w:rsidRDefault="00DD5EE6" w:rsidP="00CE69B3">
            <w:pPr>
              <w:pStyle w:val="tv213"/>
              <w:spacing w:before="0" w:beforeAutospacing="0" w:after="0" w:afterAutospacing="0"/>
              <w:ind w:firstLine="567"/>
              <w:jc w:val="both"/>
            </w:pPr>
            <w:r w:rsidRPr="001325EC">
              <w:t>(2) Disciplinārlietu izskata mēneša laikā pēc tās saņemšanas Tiesnešu disciplinārkolēģijā. Ja tiesnesis, pret kuru ierosināta disciplinārlieta, atrodas pagaidu prombūtnē, izskatīšanas laiks pagarinās par attiecīgo laikposmu.</w:t>
            </w:r>
          </w:p>
          <w:p w:rsidR="00DD5EE6" w:rsidRPr="001325EC" w:rsidRDefault="00DD5EE6" w:rsidP="00CE69B3">
            <w:pPr>
              <w:pStyle w:val="labojumupamats"/>
              <w:spacing w:before="0" w:beforeAutospacing="0" w:after="0" w:afterAutospacing="0"/>
              <w:ind w:firstLine="567"/>
              <w:jc w:val="both"/>
              <w:rPr>
                <w:i/>
                <w:sz w:val="20"/>
                <w:szCs w:val="20"/>
              </w:rPr>
            </w:pPr>
            <w:r w:rsidRPr="001325EC">
              <w:rPr>
                <w:i/>
                <w:sz w:val="20"/>
                <w:szCs w:val="20"/>
              </w:rPr>
              <w:t>(</w:t>
            </w:r>
            <w:hyperlink r:id="rId35" w:tgtFrame="_blank" w:history="1">
              <w:r w:rsidRPr="001325EC">
                <w:rPr>
                  <w:rStyle w:val="Hyperlink"/>
                  <w:i/>
                  <w:color w:val="auto"/>
                  <w:sz w:val="20"/>
                  <w:szCs w:val="20"/>
                  <w:u w:val="none"/>
                </w:rPr>
                <w:t>22.06.2017</w:t>
              </w:r>
            </w:hyperlink>
            <w:r w:rsidRPr="001325EC">
              <w:rPr>
                <w:i/>
                <w:sz w:val="20"/>
                <w:szCs w:val="20"/>
              </w:rPr>
              <w:t xml:space="preserve">. likuma redakcijā, kas stājas spēkā </w:t>
            </w:r>
            <w:hyperlink r:id="rId36" w:tgtFrame="_blank" w:history="1">
              <w:r w:rsidRPr="001325EC">
                <w:rPr>
                  <w:rStyle w:val="Hyperlink"/>
                  <w:i/>
                  <w:color w:val="auto"/>
                  <w:sz w:val="20"/>
                  <w:szCs w:val="20"/>
                  <w:u w:val="none"/>
                </w:rPr>
                <w:t>19.07.2017.</w:t>
              </w:r>
            </w:hyperlink>
            <w:r w:rsidRPr="001325EC">
              <w:rPr>
                <w:i/>
                <w:sz w:val="20"/>
                <w:szCs w:val="20"/>
              </w:rPr>
              <w:t>)</w:t>
            </w:r>
          </w:p>
        </w:tc>
        <w:tc>
          <w:tcPr>
            <w:tcW w:w="936" w:type="dxa"/>
          </w:tcPr>
          <w:p w:rsidR="00DD5EE6" w:rsidRPr="001325EC" w:rsidRDefault="00DD5EE6" w:rsidP="006544A2">
            <w:pPr>
              <w:shd w:val="clear" w:color="auto" w:fill="FFFFFF"/>
              <w:ind w:firstLine="567"/>
              <w:jc w:val="both"/>
              <w:rPr>
                <w:rFonts w:cs="Times New Roman"/>
                <w:szCs w:val="24"/>
              </w:rPr>
            </w:pPr>
          </w:p>
          <w:p w:rsidR="0037640D" w:rsidRPr="001325EC" w:rsidRDefault="0037640D" w:rsidP="00F710C8">
            <w:pPr>
              <w:shd w:val="clear" w:color="auto" w:fill="FFFFFF"/>
              <w:jc w:val="center"/>
              <w:rPr>
                <w:rFonts w:cs="Times New Roman"/>
                <w:b/>
                <w:bCs/>
                <w:szCs w:val="24"/>
              </w:rPr>
            </w:pPr>
            <w:r w:rsidRPr="001325EC">
              <w:rPr>
                <w:rFonts w:cs="Times New Roman"/>
                <w:b/>
                <w:bCs/>
                <w:szCs w:val="24"/>
              </w:rPr>
              <w:t>5.</w:t>
            </w:r>
          </w:p>
        </w:tc>
        <w:tc>
          <w:tcPr>
            <w:tcW w:w="5017" w:type="dxa"/>
          </w:tcPr>
          <w:p w:rsidR="00DD5EE6" w:rsidRPr="009C1FF5" w:rsidRDefault="00DD5EE6" w:rsidP="006544A2">
            <w:pPr>
              <w:shd w:val="clear" w:color="auto" w:fill="FFFFFF"/>
              <w:ind w:firstLine="567"/>
              <w:jc w:val="both"/>
              <w:rPr>
                <w:rFonts w:cs="Times New Roman"/>
                <w:szCs w:val="24"/>
              </w:rPr>
            </w:pPr>
          </w:p>
          <w:p w:rsidR="00DD5EE6" w:rsidRPr="001325EC" w:rsidRDefault="00DD5EE6" w:rsidP="0037640D">
            <w:pPr>
              <w:shd w:val="clear" w:color="auto" w:fill="FFFFFF"/>
              <w:jc w:val="both"/>
              <w:rPr>
                <w:rFonts w:cs="Times New Roman"/>
                <w:szCs w:val="24"/>
              </w:rPr>
            </w:pPr>
            <w:r w:rsidRPr="009C1FF5">
              <w:rPr>
                <w:rFonts w:cs="Times New Roman"/>
                <w:szCs w:val="24"/>
              </w:rPr>
              <w:t xml:space="preserve"> 4</w:t>
            </w:r>
            <w:r w:rsidRPr="001325EC">
              <w:rPr>
                <w:rFonts w:cs="Times New Roman"/>
                <w:szCs w:val="24"/>
              </w:rPr>
              <w:t>. pantā:</w:t>
            </w:r>
          </w:p>
          <w:p w:rsidR="00DD5EE6" w:rsidRPr="009C1FF5" w:rsidRDefault="00DD5EE6" w:rsidP="0037640D">
            <w:pPr>
              <w:shd w:val="clear" w:color="auto" w:fill="FFFFFF"/>
              <w:jc w:val="both"/>
              <w:rPr>
                <w:rFonts w:cs="Times New Roman"/>
                <w:szCs w:val="24"/>
              </w:rPr>
            </w:pPr>
            <w:r w:rsidRPr="001325EC">
              <w:rPr>
                <w:rFonts w:cs="Times New Roman"/>
                <w:szCs w:val="24"/>
              </w:rPr>
              <w:t>aizstāt pirmās daļas pirmajā teikumā vārdu “divu” ar vārdu “četru”.</w:t>
            </w:r>
          </w:p>
          <w:p w:rsidR="00DD5EE6" w:rsidRPr="009C1FF5" w:rsidRDefault="00DD5EE6" w:rsidP="004E6572">
            <w:pPr>
              <w:shd w:val="clear" w:color="auto" w:fill="FFFFFF"/>
              <w:ind w:firstLine="567"/>
              <w:jc w:val="both"/>
              <w:rPr>
                <w:rFonts w:cs="Times New Roman"/>
                <w:szCs w:val="24"/>
              </w:rPr>
            </w:pPr>
          </w:p>
          <w:p w:rsidR="00DD5EE6" w:rsidRPr="009C1FF5" w:rsidRDefault="00DD5EE6" w:rsidP="0037640D">
            <w:pPr>
              <w:shd w:val="clear" w:color="auto" w:fill="FFFFFF"/>
              <w:jc w:val="both"/>
              <w:rPr>
                <w:rFonts w:cs="Times New Roman"/>
                <w:szCs w:val="24"/>
              </w:rPr>
            </w:pPr>
            <w:r w:rsidRPr="009C1FF5">
              <w:rPr>
                <w:rFonts w:cs="Times New Roman"/>
                <w:szCs w:val="24"/>
              </w:rPr>
              <w:t xml:space="preserve">papildināt pirmās daļas trešo teikumu aiz vārda </w:t>
            </w:r>
            <w:r w:rsidR="0037640D">
              <w:rPr>
                <w:rFonts w:cs="Times New Roman"/>
                <w:szCs w:val="24"/>
              </w:rPr>
              <w:t>“</w:t>
            </w:r>
            <w:r w:rsidRPr="009C1FF5">
              <w:rPr>
                <w:rFonts w:cs="Times New Roman"/>
                <w:szCs w:val="24"/>
              </w:rPr>
              <w:t>amata</w:t>
            </w:r>
            <w:r w:rsidR="0037640D">
              <w:rPr>
                <w:rFonts w:cs="Times New Roman"/>
                <w:szCs w:val="24"/>
              </w:rPr>
              <w:t>”</w:t>
            </w:r>
            <w:r w:rsidRPr="009C1FF5">
              <w:rPr>
                <w:rFonts w:cs="Times New Roman"/>
                <w:szCs w:val="24"/>
              </w:rPr>
              <w:t xml:space="preserve"> ar vārdiem </w:t>
            </w:r>
            <w:r w:rsidR="0037640D">
              <w:rPr>
                <w:rFonts w:cs="Times New Roman"/>
                <w:szCs w:val="24"/>
              </w:rPr>
              <w:t>“</w:t>
            </w:r>
            <w:r w:rsidRPr="009C1FF5">
              <w:rPr>
                <w:rFonts w:cs="Times New Roman"/>
                <w:szCs w:val="24"/>
              </w:rPr>
              <w:t>pienākumu pildīšanas</w:t>
            </w:r>
            <w:r w:rsidR="0037640D">
              <w:rPr>
                <w:rFonts w:cs="Times New Roman"/>
                <w:szCs w:val="24"/>
              </w:rPr>
              <w:t>”</w:t>
            </w:r>
            <w:r w:rsidRPr="009C1FF5">
              <w:rPr>
                <w:rFonts w:cs="Times New Roman"/>
                <w:szCs w:val="24"/>
              </w:rPr>
              <w:t>;</w:t>
            </w:r>
          </w:p>
        </w:tc>
        <w:tc>
          <w:tcPr>
            <w:tcW w:w="2693" w:type="dxa"/>
          </w:tcPr>
          <w:p w:rsidR="0033251B" w:rsidRDefault="0033251B" w:rsidP="0033251B">
            <w:pPr>
              <w:shd w:val="clear" w:color="auto" w:fill="FFFFFF"/>
              <w:jc w:val="both"/>
              <w:rPr>
                <w:rFonts w:cs="Times New Roman"/>
                <w:szCs w:val="24"/>
              </w:rPr>
            </w:pPr>
          </w:p>
          <w:p w:rsidR="0033251B" w:rsidRDefault="0033251B" w:rsidP="0033251B">
            <w:pPr>
              <w:shd w:val="clear" w:color="auto" w:fill="FFFFFF"/>
              <w:jc w:val="both"/>
              <w:rPr>
                <w:rFonts w:cs="Times New Roman"/>
                <w:szCs w:val="24"/>
              </w:rPr>
            </w:pPr>
          </w:p>
          <w:p w:rsidR="0033251B" w:rsidRPr="006A2F5A" w:rsidRDefault="001C0056" w:rsidP="0033251B">
            <w:pPr>
              <w:shd w:val="clear" w:color="auto" w:fill="FFFFFF"/>
              <w:jc w:val="both"/>
              <w:rPr>
                <w:rFonts w:cs="Times New Roman"/>
                <w:b/>
                <w:szCs w:val="24"/>
              </w:rPr>
            </w:pPr>
            <w:r w:rsidRPr="006A2F5A">
              <w:rPr>
                <w:rFonts w:cs="Times New Roman"/>
                <w:b/>
                <w:szCs w:val="24"/>
              </w:rPr>
              <w:t>N</w:t>
            </w:r>
            <w:r w:rsidR="00503E6D">
              <w:rPr>
                <w:rFonts w:cs="Times New Roman"/>
                <w:b/>
                <w:szCs w:val="24"/>
              </w:rPr>
              <w:t>e</w:t>
            </w:r>
            <w:r w:rsidR="0033251B" w:rsidRPr="006A2F5A">
              <w:rPr>
                <w:rFonts w:cs="Times New Roman"/>
                <w:b/>
                <w:szCs w:val="24"/>
              </w:rPr>
              <w:t>atbalstīt</w:t>
            </w:r>
          </w:p>
          <w:p w:rsidR="0033251B" w:rsidRDefault="0033251B" w:rsidP="0033251B">
            <w:pPr>
              <w:shd w:val="clear" w:color="auto" w:fill="FFFFFF"/>
              <w:jc w:val="both"/>
              <w:rPr>
                <w:rFonts w:cs="Times New Roman"/>
                <w:szCs w:val="24"/>
              </w:rPr>
            </w:pPr>
          </w:p>
          <w:p w:rsidR="0033251B" w:rsidRPr="00DB5478" w:rsidRDefault="0033251B" w:rsidP="0033251B">
            <w:pPr>
              <w:shd w:val="clear" w:color="auto" w:fill="FFFFFF"/>
              <w:jc w:val="both"/>
              <w:rPr>
                <w:rFonts w:cs="Times New Roman"/>
                <w:szCs w:val="24"/>
              </w:rPr>
            </w:pPr>
          </w:p>
          <w:p w:rsidR="00F710C8" w:rsidRPr="00DB5478" w:rsidRDefault="00F710C8" w:rsidP="00F710C8">
            <w:pPr>
              <w:jc w:val="both"/>
              <w:rPr>
                <w:rFonts w:cs="Times New Roman"/>
                <w:szCs w:val="24"/>
              </w:rPr>
            </w:pPr>
            <w:r w:rsidRPr="00DB5478">
              <w:rPr>
                <w:color w:val="000000"/>
                <w:shd w:val="clear" w:color="auto" w:fill="FFFFFF"/>
              </w:rPr>
              <w:t>Tiesneša atstādināšanas no amata regulējums izskatīts 2019. gada 2</w:t>
            </w:r>
            <w:r w:rsidR="00DB5478" w:rsidRPr="00DB5478">
              <w:rPr>
                <w:color w:val="000000"/>
                <w:shd w:val="clear" w:color="auto" w:fill="FFFFFF"/>
              </w:rPr>
              <w:t>5. marta Tieslietu padomes sēdē, priekšlikums atbalstīts</w:t>
            </w:r>
          </w:p>
          <w:p w:rsidR="00DD5EE6" w:rsidRPr="009C1FF5" w:rsidRDefault="00DD5EE6" w:rsidP="0033251B">
            <w:pPr>
              <w:shd w:val="clear" w:color="auto" w:fill="FFFFFF"/>
              <w:jc w:val="both"/>
              <w:rPr>
                <w:rFonts w:cs="Times New Roman"/>
                <w:szCs w:val="24"/>
              </w:rPr>
            </w:pPr>
          </w:p>
        </w:tc>
      </w:tr>
      <w:tr w:rsidR="00DD5EE6" w:rsidRPr="009C1FF5" w:rsidTr="00EE1CDD">
        <w:tc>
          <w:tcPr>
            <w:tcW w:w="6091" w:type="dxa"/>
          </w:tcPr>
          <w:p w:rsidR="00DD5EE6" w:rsidRPr="009C1FF5" w:rsidRDefault="00DD5EE6" w:rsidP="00CE69B3">
            <w:pPr>
              <w:pStyle w:val="tv213"/>
              <w:spacing w:before="0" w:beforeAutospacing="0" w:after="0" w:afterAutospacing="0"/>
              <w:ind w:firstLine="567"/>
              <w:jc w:val="both"/>
            </w:pPr>
            <w:r w:rsidRPr="009C1FF5">
              <w:rPr>
                <w:b/>
                <w:bCs/>
              </w:rPr>
              <w:t>5. pants. Disciplinārlietas sagatavošana izskatīšanai tiesnešu disciplinārkolēģijā</w:t>
            </w:r>
          </w:p>
          <w:p w:rsidR="00DD5EE6" w:rsidRPr="009C1FF5" w:rsidRDefault="00DD5EE6" w:rsidP="00CE69B3">
            <w:pPr>
              <w:pStyle w:val="tv213"/>
              <w:spacing w:before="0" w:beforeAutospacing="0" w:after="0" w:afterAutospacing="0"/>
              <w:ind w:firstLine="567"/>
              <w:jc w:val="both"/>
            </w:pPr>
            <w:r w:rsidRPr="009C1FF5">
              <w:t xml:space="preserve">(1) Līdz disciplinārlietas izskatīšanas sākumam tiesnešu disciplinārkolēģijas priekšsēdētājs var uzdot vienam no kolēģijas locekļiem papildus pārbaudīt, vai ir pamats saukt tiesnesi pie disciplinārās atbildības. Ja nepieciešams, </w:t>
            </w:r>
            <w:r w:rsidRPr="009C1FF5">
              <w:lastRenderedPageBreak/>
              <w:t>pieprasāmi papildu dokumenti un materiāli, tāpat arī tiesu lietas, kuru izskatīšanā tiesnesis pieļāvis likuma pārkāpumu.</w:t>
            </w:r>
          </w:p>
          <w:p w:rsidR="00DD5EE6" w:rsidRPr="009C1FF5" w:rsidRDefault="00DD5EE6" w:rsidP="00CE69B3">
            <w:pPr>
              <w:pStyle w:val="tv213"/>
              <w:spacing w:before="0" w:beforeAutospacing="0" w:after="0" w:afterAutospacing="0"/>
              <w:ind w:firstLine="567"/>
              <w:jc w:val="both"/>
            </w:pPr>
            <w:r w:rsidRPr="009C1FF5">
              <w:t xml:space="preserve">(2) Laiks un vieta, kad </w:t>
            </w:r>
            <w:proofErr w:type="gramStart"/>
            <w:r w:rsidRPr="009C1FF5">
              <w:t>un</w:t>
            </w:r>
            <w:proofErr w:type="gramEnd"/>
            <w:r w:rsidRPr="009C1FF5">
              <w:t xml:space="preserve"> kur disciplinārlieta tiks izskatīta tiesnešu disciplinārkolēģijas sēdē, ne vēlāk kā septiņas dienas pirms lietas izskatīšanas jāpaziņo personai, kas ierosinājusi disciplinārlietu, un tiesnesim, par kuru tā ierosināta.</w:t>
            </w:r>
          </w:p>
          <w:p w:rsidR="00DD5EE6" w:rsidRPr="009C1FF5" w:rsidRDefault="00DD5EE6" w:rsidP="00CE69B3">
            <w:pPr>
              <w:pStyle w:val="labojumupamats"/>
              <w:spacing w:before="0" w:beforeAutospacing="0" w:after="0" w:afterAutospacing="0"/>
              <w:ind w:firstLine="567"/>
              <w:jc w:val="both"/>
              <w:rPr>
                <w:i/>
                <w:sz w:val="20"/>
                <w:szCs w:val="20"/>
              </w:rPr>
            </w:pPr>
            <w:r w:rsidRPr="009C1FF5">
              <w:rPr>
                <w:i/>
                <w:sz w:val="20"/>
                <w:szCs w:val="20"/>
              </w:rPr>
              <w:t xml:space="preserve">(Ar grozījumiem, kas izdarīti ar </w:t>
            </w:r>
            <w:hyperlink r:id="rId37" w:tgtFrame="_blank" w:history="1">
              <w:r w:rsidRPr="009C1FF5">
                <w:rPr>
                  <w:rStyle w:val="Hyperlink"/>
                  <w:i/>
                  <w:color w:val="auto"/>
                  <w:sz w:val="20"/>
                  <w:szCs w:val="20"/>
                  <w:u w:val="none"/>
                </w:rPr>
                <w:t>15.10.1998</w:t>
              </w:r>
            </w:hyperlink>
            <w:r w:rsidRPr="009C1FF5">
              <w:rPr>
                <w:i/>
                <w:sz w:val="20"/>
                <w:szCs w:val="20"/>
              </w:rPr>
              <w:t xml:space="preserve">. likumu, kas stājas spēkā </w:t>
            </w:r>
            <w:hyperlink r:id="rId38" w:tgtFrame="_blank" w:history="1">
              <w:r w:rsidRPr="009C1FF5">
                <w:rPr>
                  <w:rStyle w:val="Hyperlink"/>
                  <w:i/>
                  <w:color w:val="auto"/>
                  <w:sz w:val="20"/>
                  <w:szCs w:val="20"/>
                  <w:u w:val="none"/>
                </w:rPr>
                <w:t>12.11.1998.</w:t>
              </w:r>
            </w:hyperlink>
            <w:r w:rsidRPr="009C1FF5">
              <w:rPr>
                <w:i/>
                <w:sz w:val="20"/>
                <w:szCs w:val="20"/>
              </w:rPr>
              <w:t>)</w:t>
            </w:r>
          </w:p>
        </w:tc>
        <w:tc>
          <w:tcPr>
            <w:tcW w:w="936" w:type="dxa"/>
          </w:tcPr>
          <w:p w:rsidR="00DD5EE6" w:rsidRPr="007B181E" w:rsidRDefault="00DD5EE6" w:rsidP="007B181E">
            <w:pPr>
              <w:jc w:val="center"/>
              <w:rPr>
                <w:rFonts w:cs="Times New Roman"/>
                <w:b/>
                <w:bCs/>
                <w:szCs w:val="24"/>
              </w:rPr>
            </w:pPr>
          </w:p>
          <w:p w:rsidR="0037640D" w:rsidRPr="007B181E" w:rsidRDefault="0037640D" w:rsidP="007B181E">
            <w:pPr>
              <w:jc w:val="center"/>
              <w:rPr>
                <w:rFonts w:cs="Times New Roman"/>
                <w:b/>
                <w:bCs/>
                <w:szCs w:val="24"/>
              </w:rPr>
            </w:pPr>
            <w:r w:rsidRPr="007B181E">
              <w:rPr>
                <w:rFonts w:cs="Times New Roman"/>
                <w:b/>
                <w:bCs/>
                <w:szCs w:val="24"/>
              </w:rPr>
              <w:t>6.</w:t>
            </w:r>
          </w:p>
        </w:tc>
        <w:tc>
          <w:tcPr>
            <w:tcW w:w="5017" w:type="dxa"/>
          </w:tcPr>
          <w:p w:rsidR="00DD5EE6" w:rsidRPr="009C1FF5" w:rsidRDefault="00DD5EE6" w:rsidP="006544A2">
            <w:pPr>
              <w:ind w:firstLine="567"/>
              <w:jc w:val="both"/>
              <w:rPr>
                <w:rFonts w:cs="Times New Roman"/>
                <w:szCs w:val="24"/>
              </w:rPr>
            </w:pPr>
          </w:p>
          <w:p w:rsidR="00DD5EE6" w:rsidRPr="009C1FF5" w:rsidRDefault="00DD5EE6" w:rsidP="0037640D">
            <w:pPr>
              <w:jc w:val="both"/>
              <w:rPr>
                <w:rFonts w:cs="Times New Roman"/>
                <w:szCs w:val="24"/>
              </w:rPr>
            </w:pPr>
            <w:r w:rsidRPr="009C1FF5">
              <w:rPr>
                <w:rFonts w:cs="Times New Roman"/>
                <w:szCs w:val="24"/>
              </w:rPr>
              <w:t>Papildināt 5. pantu ar 1.</w:t>
            </w:r>
            <w:r w:rsidRPr="009C1FF5">
              <w:rPr>
                <w:rFonts w:cs="Times New Roman"/>
                <w:szCs w:val="24"/>
                <w:vertAlign w:val="superscript"/>
              </w:rPr>
              <w:t>1</w:t>
            </w:r>
            <w:r w:rsidRPr="009C1FF5">
              <w:rPr>
                <w:rFonts w:cs="Times New Roman"/>
                <w:szCs w:val="24"/>
              </w:rPr>
              <w:t> daļu šādā redakcijā:</w:t>
            </w:r>
          </w:p>
          <w:p w:rsidR="00DD5EE6" w:rsidRPr="009C1FF5" w:rsidRDefault="0037640D" w:rsidP="0037640D">
            <w:pPr>
              <w:jc w:val="both"/>
              <w:rPr>
                <w:rFonts w:cs="Times New Roman"/>
                <w:szCs w:val="24"/>
                <w:vertAlign w:val="superscript"/>
              </w:rPr>
            </w:pPr>
            <w:r>
              <w:rPr>
                <w:rFonts w:cs="Times New Roman"/>
                <w:szCs w:val="24"/>
              </w:rPr>
              <w:t>“</w:t>
            </w:r>
            <w:r w:rsidR="00DD5EE6" w:rsidRPr="009C1FF5">
              <w:rPr>
                <w:rFonts w:cs="Times New Roman"/>
                <w:szCs w:val="24"/>
              </w:rPr>
              <w:t>(1</w:t>
            </w:r>
            <w:r w:rsidR="00DD5EE6" w:rsidRPr="009C1FF5">
              <w:rPr>
                <w:rFonts w:cs="Times New Roman"/>
                <w:szCs w:val="24"/>
                <w:vertAlign w:val="superscript"/>
              </w:rPr>
              <w:t>1</w:t>
            </w:r>
            <w:r w:rsidR="00DD5EE6" w:rsidRPr="009C1FF5">
              <w:rPr>
                <w:rFonts w:cs="Times New Roman"/>
                <w:szCs w:val="24"/>
              </w:rPr>
              <w:t xml:space="preserve">)  Jautājumu par tiesneša atstādināšanu Tiesnešu disciplinārkolēģija izskata, nekavējoties pēc disciplinārlietas saņemšanas. Jautājumu izskata rakstveidā. Ja nepieciešams, tiesnešu disciplinārkolēģijas priekšsēdētājs var sasaukt </w:t>
            </w:r>
            <w:r w:rsidR="00DD5EE6" w:rsidRPr="009C1FF5">
              <w:rPr>
                <w:rFonts w:cs="Times New Roman"/>
                <w:szCs w:val="24"/>
              </w:rPr>
              <w:lastRenderedPageBreak/>
              <w:t>sēdi jautājuma izskatīšanai tiesnešu disciplinārkolēģijas sēdē. Šādā gadījumā sēdē piedalās tiesnešu disciplinārkolēģijas priekšsēdētājs vai viņa vietnieks un ne mazāk kā četri kolēģijas locekļi.</w:t>
            </w:r>
            <w:r>
              <w:rPr>
                <w:rFonts w:cs="Times New Roman"/>
                <w:szCs w:val="24"/>
              </w:rPr>
              <w:t>”</w:t>
            </w:r>
          </w:p>
        </w:tc>
        <w:tc>
          <w:tcPr>
            <w:tcW w:w="2693" w:type="dxa"/>
          </w:tcPr>
          <w:p w:rsidR="00DD5EE6" w:rsidRDefault="00DD5EE6" w:rsidP="006544A2">
            <w:pPr>
              <w:ind w:firstLine="567"/>
              <w:jc w:val="both"/>
              <w:rPr>
                <w:rFonts w:cs="Times New Roman"/>
                <w:szCs w:val="24"/>
              </w:rPr>
            </w:pPr>
          </w:p>
          <w:p w:rsidR="00F710C8" w:rsidRPr="00DB5478" w:rsidRDefault="00F710C8" w:rsidP="00F710C8">
            <w:pPr>
              <w:jc w:val="both"/>
              <w:rPr>
                <w:rFonts w:cs="Times New Roman"/>
                <w:szCs w:val="24"/>
              </w:rPr>
            </w:pPr>
            <w:r w:rsidRPr="00DB5478">
              <w:rPr>
                <w:color w:val="000000"/>
                <w:shd w:val="clear" w:color="auto" w:fill="FFFFFF"/>
              </w:rPr>
              <w:t>Tiesneša atstādināšanas no amata regulējums izskatīts 2019. gada 2</w:t>
            </w:r>
            <w:r w:rsidR="00DB5478">
              <w:rPr>
                <w:color w:val="000000"/>
                <w:shd w:val="clear" w:color="auto" w:fill="FFFFFF"/>
              </w:rPr>
              <w:t>5. marta Tieslietu padomes sēdē, priekšlikums atbalstīts.</w:t>
            </w:r>
          </w:p>
          <w:p w:rsidR="0037640D" w:rsidRPr="009C1FF5" w:rsidRDefault="0037640D" w:rsidP="0037640D">
            <w:pPr>
              <w:jc w:val="both"/>
              <w:rPr>
                <w:rFonts w:cs="Times New Roman"/>
                <w:szCs w:val="24"/>
              </w:rPr>
            </w:pPr>
          </w:p>
        </w:tc>
      </w:tr>
      <w:tr w:rsidR="00DD5EE6" w:rsidRPr="009C1FF5" w:rsidTr="00EE1CDD">
        <w:tc>
          <w:tcPr>
            <w:tcW w:w="6091" w:type="dxa"/>
          </w:tcPr>
          <w:p w:rsidR="00DD5EE6" w:rsidRPr="009C1FF5" w:rsidRDefault="00DD5EE6" w:rsidP="00CE69B3">
            <w:pPr>
              <w:pStyle w:val="tv213"/>
              <w:spacing w:before="0" w:beforeAutospacing="0" w:after="0" w:afterAutospacing="0"/>
              <w:ind w:firstLine="567"/>
              <w:jc w:val="both"/>
            </w:pPr>
            <w:r w:rsidRPr="009C1FF5">
              <w:rPr>
                <w:b/>
                <w:bCs/>
              </w:rPr>
              <w:lastRenderedPageBreak/>
              <w:t>8. pants. Lēmuma pieņemšanas kārtība un tā saturs</w:t>
            </w:r>
          </w:p>
          <w:p w:rsidR="00DD5EE6" w:rsidRPr="009C1FF5" w:rsidRDefault="00DD5EE6" w:rsidP="00CE69B3">
            <w:pPr>
              <w:pStyle w:val="tv213"/>
              <w:spacing w:before="0" w:beforeAutospacing="0" w:after="0" w:afterAutospacing="0"/>
              <w:ind w:firstLine="567"/>
              <w:jc w:val="both"/>
            </w:pPr>
            <w:r w:rsidRPr="009C1FF5">
              <w:t>(1) Disciplinārlietā lēmumu pieņem ar to Tiesnešu disciplinārkolēģijas locekļu balsu vairākumu, kuri piedalījušies lietas izskatīšanā. Balsīm sadaloties līdzīgi, izšķirošā ir sēdes priekšsēdētāja balss. Lēmumu noformē rakstveidā. To paraksta sēdes priekšsēdētājs un kolēģijas locekļi.</w:t>
            </w:r>
          </w:p>
          <w:p w:rsidR="00DD5EE6" w:rsidRPr="009C1FF5" w:rsidRDefault="00DD5EE6" w:rsidP="00CE69B3">
            <w:pPr>
              <w:pStyle w:val="tv213"/>
              <w:spacing w:before="0" w:beforeAutospacing="0" w:after="0" w:afterAutospacing="0"/>
              <w:ind w:firstLine="567"/>
              <w:jc w:val="both"/>
            </w:pPr>
            <w:r w:rsidRPr="009C1FF5">
              <w:t>(2) Disciplinārlietā pieņemtajā lēmumā norāda: tiesnešu disciplinārkolēģijas sastāvu; lietas izskatīšanas vietu un laiku; pie disciplinārās atbildības sauktā tiesneša vārdu, uzvārdu un amatu; disciplinārā vai administratīvā pārkāpuma izdarīšanas apstākļus un pamatu tiesneša saukšanai pie disciplinārās atbildības; tiesneša paskaidrojumus un ziņas, kas raksturo viņa personību un iepriekšējo darbību tiesneša amatā; pieņemtā lēmuma motivējumu, pamatojoties uz pierādījumiem; tiesnešu disciplinārkolēģijas secinājumus par uzlikto disciplinārsodu, tiesneša profesionālās darbības ārpuskārtas novērtēšanas noteikšanu, disciplinārlietas izbeigšanu, ierosinājumu atcelt tiesnesi no amata, disciplinārlietas materiālu nosūtīšanu Ģenerālprokuratūrai.</w:t>
            </w:r>
          </w:p>
          <w:p w:rsidR="00DD5EE6" w:rsidRPr="009C1FF5" w:rsidRDefault="00DD5EE6" w:rsidP="00CE69B3">
            <w:pPr>
              <w:pStyle w:val="tv213"/>
              <w:spacing w:before="0" w:beforeAutospacing="0" w:after="0" w:afterAutospacing="0"/>
              <w:ind w:firstLine="567"/>
              <w:jc w:val="both"/>
            </w:pPr>
            <w:r w:rsidRPr="009C1FF5">
              <w:t>(3) Disciplinārlietā pieņemtais lēmums tiek pasludināts tiesnešu disciplinārkolēģijas sēdē.</w:t>
            </w:r>
          </w:p>
          <w:p w:rsidR="00DD5EE6" w:rsidRPr="009C1FF5" w:rsidRDefault="00DD5EE6" w:rsidP="00CE69B3">
            <w:pPr>
              <w:pStyle w:val="tv213"/>
              <w:spacing w:before="0" w:beforeAutospacing="0" w:after="0" w:afterAutospacing="0"/>
              <w:ind w:firstLine="567"/>
              <w:jc w:val="both"/>
            </w:pPr>
            <w:r w:rsidRPr="009C1FF5">
              <w:t xml:space="preserve">(4) Tiesnešu disciplinārkolēģijas lēmums stājas spēkā un ir izpildāms pēc tam, kad beidzies termiņš tā pārsūdzēšanai Disciplinārtiesā un sūdzība nav iesniegta. Ja Disciplinārtiesa atteikusies pieņemt sūdzību vai atstājusi Tiesnešu </w:t>
            </w:r>
            <w:r w:rsidRPr="009C1FF5">
              <w:lastRenderedPageBreak/>
              <w:t>disciplinārkolēģijas lēmumu negrozītu</w:t>
            </w:r>
            <w:proofErr w:type="gramStart"/>
            <w:r w:rsidRPr="009C1FF5">
              <w:t xml:space="preserve"> un</w:t>
            </w:r>
            <w:proofErr w:type="gramEnd"/>
            <w:r w:rsidRPr="009C1FF5">
              <w:t xml:space="preserve"> sūdzību noraidījusi, Tiesnešu disciplinārkolēģijas lēmums stājas spēkā Disciplinārtiesas lēmuma paziņošanas brīdī.</w:t>
            </w:r>
          </w:p>
          <w:p w:rsidR="00DD5EE6" w:rsidRPr="009C1FF5" w:rsidRDefault="00DD5EE6" w:rsidP="00CE69B3">
            <w:pPr>
              <w:pStyle w:val="tv213"/>
              <w:spacing w:before="0" w:beforeAutospacing="0" w:after="0" w:afterAutospacing="0"/>
              <w:ind w:firstLine="567"/>
              <w:jc w:val="both"/>
            </w:pPr>
            <w:r w:rsidRPr="009C1FF5">
              <w:t xml:space="preserve">(5) Šā likuma </w:t>
            </w:r>
            <w:hyperlink r:id="rId39" w:anchor="p7" w:history="1">
              <w:r w:rsidRPr="009C1FF5">
                <w:rPr>
                  <w:rStyle w:val="Hyperlink"/>
                  <w:color w:val="auto"/>
                  <w:u w:val="none"/>
                </w:rPr>
                <w:t>7.panta</w:t>
              </w:r>
            </w:hyperlink>
            <w:r w:rsidRPr="009C1FF5">
              <w:t xml:space="preserve"> otrās daļas 2. un 5.punktā minētie Tiesnešu disciplinārkolēģijas lēmumi nav pārsūdzami un ir galīgi, izņemot šā likuma </w:t>
            </w:r>
            <w:hyperlink r:id="rId40" w:anchor="p11.5" w:history="1">
              <w:r w:rsidRPr="009C1FF5">
                <w:rPr>
                  <w:rStyle w:val="Hyperlink"/>
                  <w:color w:val="auto"/>
                  <w:u w:val="none"/>
                </w:rPr>
                <w:t>11.</w:t>
              </w:r>
              <w:r w:rsidRPr="009C1FF5">
                <w:rPr>
                  <w:rStyle w:val="Hyperlink"/>
                  <w:color w:val="auto"/>
                  <w:u w:val="none"/>
                  <w:vertAlign w:val="superscript"/>
                </w:rPr>
                <w:t>5</w:t>
              </w:r>
              <w:r w:rsidRPr="009C1FF5">
                <w:rPr>
                  <w:rStyle w:val="Hyperlink"/>
                  <w:color w:val="auto"/>
                  <w:u w:val="none"/>
                </w:rPr>
                <w:t xml:space="preserve"> panta</w:t>
              </w:r>
            </w:hyperlink>
            <w:r w:rsidRPr="009C1FF5">
              <w:t xml:space="preserve"> pirmajā daļā paredzēto gadījumu. Tiesnešu disciplinārkolēģijas lēmums par tiesneša profesionālās darbības ārpuskārtas novērtēšanas noteikšanu nav pārsūdzams.</w:t>
            </w:r>
          </w:p>
          <w:p w:rsidR="00DD5EE6" w:rsidRPr="009C1FF5" w:rsidRDefault="00DD5EE6" w:rsidP="00CE69B3">
            <w:pPr>
              <w:pStyle w:val="labojumupamats"/>
              <w:spacing w:before="0" w:beforeAutospacing="0" w:after="0" w:afterAutospacing="0"/>
              <w:ind w:firstLine="567"/>
              <w:jc w:val="both"/>
              <w:rPr>
                <w:i/>
              </w:rPr>
            </w:pPr>
            <w:r w:rsidRPr="009C1FF5">
              <w:rPr>
                <w:i/>
              </w:rPr>
              <w:t xml:space="preserve">(Ar grozījumiem, kas izdarīti ar </w:t>
            </w:r>
            <w:hyperlink r:id="rId41" w:tgtFrame="_blank" w:history="1">
              <w:r w:rsidRPr="009C1FF5">
                <w:rPr>
                  <w:rStyle w:val="Hyperlink"/>
                  <w:i/>
                  <w:color w:val="auto"/>
                  <w:u w:val="none"/>
                </w:rPr>
                <w:t>15.10.1998.</w:t>
              </w:r>
            </w:hyperlink>
            <w:r w:rsidRPr="009C1FF5">
              <w:rPr>
                <w:i/>
              </w:rPr>
              <w:t xml:space="preserve">, </w:t>
            </w:r>
            <w:hyperlink r:id="rId42" w:tgtFrame="_blank" w:history="1">
              <w:r w:rsidRPr="009C1FF5">
                <w:rPr>
                  <w:rStyle w:val="Hyperlink"/>
                  <w:i/>
                  <w:color w:val="auto"/>
                  <w:u w:val="none"/>
                </w:rPr>
                <w:t>10.06.2010.</w:t>
              </w:r>
            </w:hyperlink>
            <w:r w:rsidRPr="009C1FF5">
              <w:rPr>
                <w:i/>
              </w:rPr>
              <w:t xml:space="preserve"> un </w:t>
            </w:r>
            <w:hyperlink r:id="rId43" w:tgtFrame="_blank" w:history="1">
              <w:r w:rsidRPr="009C1FF5">
                <w:rPr>
                  <w:rStyle w:val="Hyperlink"/>
                  <w:i/>
                  <w:color w:val="auto"/>
                  <w:u w:val="none"/>
                </w:rPr>
                <w:t>06.09.2018</w:t>
              </w:r>
            </w:hyperlink>
            <w:r w:rsidRPr="009C1FF5">
              <w:rPr>
                <w:i/>
              </w:rPr>
              <w:t xml:space="preserve">. likumu, kas stājas spēkā </w:t>
            </w:r>
            <w:hyperlink r:id="rId44" w:tgtFrame="_blank" w:history="1">
              <w:r w:rsidRPr="009C1FF5">
                <w:rPr>
                  <w:rStyle w:val="Hyperlink"/>
                  <w:i/>
                  <w:color w:val="auto"/>
                  <w:u w:val="none"/>
                </w:rPr>
                <w:t>05.10.2018.</w:t>
              </w:r>
            </w:hyperlink>
            <w:r w:rsidRPr="009C1FF5">
              <w:rPr>
                <w:i/>
              </w:rPr>
              <w:t>)</w:t>
            </w:r>
          </w:p>
        </w:tc>
        <w:tc>
          <w:tcPr>
            <w:tcW w:w="936" w:type="dxa"/>
          </w:tcPr>
          <w:p w:rsidR="00DD5EE6" w:rsidRPr="007E6E8F" w:rsidRDefault="0037640D" w:rsidP="007B181E">
            <w:pPr>
              <w:jc w:val="center"/>
              <w:rPr>
                <w:rFonts w:cs="Times New Roman"/>
                <w:b/>
                <w:bCs/>
                <w:szCs w:val="24"/>
              </w:rPr>
            </w:pPr>
            <w:r w:rsidRPr="007E6E8F">
              <w:rPr>
                <w:rFonts w:cs="Times New Roman"/>
                <w:b/>
                <w:bCs/>
                <w:szCs w:val="24"/>
              </w:rPr>
              <w:lastRenderedPageBreak/>
              <w:t>7.</w:t>
            </w:r>
          </w:p>
        </w:tc>
        <w:tc>
          <w:tcPr>
            <w:tcW w:w="5017" w:type="dxa"/>
          </w:tcPr>
          <w:p w:rsidR="00DD5EE6" w:rsidRPr="009C1FF5" w:rsidRDefault="00DD5EE6" w:rsidP="0037640D">
            <w:pPr>
              <w:jc w:val="both"/>
              <w:rPr>
                <w:rFonts w:cs="Times New Roman"/>
                <w:szCs w:val="24"/>
              </w:rPr>
            </w:pPr>
            <w:r w:rsidRPr="009C1FF5">
              <w:rPr>
                <w:rFonts w:cs="Times New Roman"/>
                <w:szCs w:val="24"/>
              </w:rPr>
              <w:t>Papildināt likumu ar 8.</w:t>
            </w:r>
            <w:r w:rsidRPr="009C1FF5">
              <w:rPr>
                <w:rFonts w:cs="Times New Roman"/>
                <w:szCs w:val="24"/>
                <w:vertAlign w:val="superscript"/>
              </w:rPr>
              <w:t>1</w:t>
            </w:r>
            <w:r w:rsidRPr="009C1FF5">
              <w:rPr>
                <w:rFonts w:cs="Times New Roman"/>
                <w:szCs w:val="24"/>
              </w:rPr>
              <w:t xml:space="preserve"> pantu šādā redakcijā:</w:t>
            </w:r>
          </w:p>
          <w:p w:rsidR="00DD5EE6" w:rsidRPr="009C1FF5" w:rsidRDefault="00DD5EE6" w:rsidP="002C24FF">
            <w:pPr>
              <w:ind w:firstLine="567"/>
              <w:jc w:val="both"/>
              <w:rPr>
                <w:rFonts w:cs="Times New Roman"/>
                <w:szCs w:val="24"/>
              </w:rPr>
            </w:pPr>
            <w:r w:rsidRPr="009C1FF5">
              <w:rPr>
                <w:rFonts w:cs="Times New Roman"/>
                <w:szCs w:val="24"/>
              </w:rPr>
              <w:t>"</w:t>
            </w:r>
            <w:r w:rsidRPr="009C1FF5">
              <w:rPr>
                <w:rFonts w:eastAsia="Times New Roman" w:cs="Times New Roman"/>
                <w:b/>
                <w:bCs/>
                <w:szCs w:val="24"/>
                <w:lang w:eastAsia="lv-LV"/>
              </w:rPr>
              <w:t>8.</w:t>
            </w:r>
            <w:r w:rsidRPr="009C1FF5">
              <w:rPr>
                <w:rFonts w:eastAsia="Times New Roman" w:cs="Times New Roman"/>
                <w:b/>
                <w:bCs/>
                <w:szCs w:val="24"/>
                <w:vertAlign w:val="superscript"/>
                <w:lang w:eastAsia="lv-LV"/>
              </w:rPr>
              <w:t>1</w:t>
            </w:r>
            <w:r w:rsidRPr="009C1FF5">
              <w:rPr>
                <w:rFonts w:eastAsia="Times New Roman" w:cs="Times New Roman"/>
                <w:b/>
                <w:bCs/>
                <w:szCs w:val="24"/>
                <w:lang w:eastAsia="lv-LV"/>
              </w:rPr>
              <w:t xml:space="preserve"> pants. Lēmuma par tiesneša atstādināšanu no amata pienākumu pildīšanas pieņemšanas kārtība, tā saturs un paziņošanas kārtība</w:t>
            </w:r>
          </w:p>
          <w:p w:rsidR="00DD5EE6" w:rsidRPr="009C1FF5" w:rsidRDefault="00DD5EE6" w:rsidP="002C24FF">
            <w:pPr>
              <w:ind w:firstLine="567"/>
              <w:jc w:val="both"/>
              <w:rPr>
                <w:rFonts w:cs="Times New Roman"/>
                <w:szCs w:val="24"/>
              </w:rPr>
            </w:pPr>
            <w:r w:rsidRPr="009C1FF5">
              <w:rPr>
                <w:rFonts w:cs="Times New Roman"/>
                <w:szCs w:val="24"/>
              </w:rPr>
              <w:t xml:space="preserve">(1) Lēmumu par tiesneša atstādināšanu no amata pienākumu pildīšanas pieņem ar </w:t>
            </w:r>
            <w:r w:rsidRPr="009C1FF5">
              <w:rPr>
                <w:rFonts w:eastAsia="Times New Roman" w:cs="Times New Roman"/>
                <w:szCs w:val="24"/>
                <w:lang w:eastAsia="lv-LV"/>
              </w:rPr>
              <w:t>to tiesnešu disciplinārkolēģijas locekļu balsu vairākumu, kuri piedalījušies jautājuma izskatīšanā.</w:t>
            </w:r>
            <w:r w:rsidRPr="009C1FF5">
              <w:rPr>
                <w:rFonts w:cs="Times New Roman"/>
                <w:szCs w:val="24"/>
              </w:rPr>
              <w:t xml:space="preserve"> Balsīm sadaloties līdzīgi, izšķirošā ir tiesnešu disciplinārkolēģijas priekšsēdētāja vai sēdes priekšsēdētāja balss. Lēmumu noformē rakstveidā. </w:t>
            </w:r>
            <w:r w:rsidRPr="009C1FF5">
              <w:rPr>
                <w:rFonts w:eastAsia="Times New Roman" w:cs="Times New Roman"/>
                <w:szCs w:val="24"/>
                <w:lang w:eastAsia="lv-LV"/>
              </w:rPr>
              <w:t xml:space="preserve">To paraksta </w:t>
            </w:r>
            <w:r w:rsidRPr="009C1FF5">
              <w:rPr>
                <w:rFonts w:cs="Times New Roman"/>
                <w:szCs w:val="24"/>
              </w:rPr>
              <w:t>tiesnešu disciplinārkolēģijas priekšsēdētājs vai</w:t>
            </w:r>
            <w:r w:rsidRPr="009C1FF5">
              <w:rPr>
                <w:rFonts w:eastAsia="Times New Roman" w:cs="Times New Roman"/>
                <w:szCs w:val="24"/>
                <w:lang w:eastAsia="lv-LV"/>
              </w:rPr>
              <w:t xml:space="preserve"> sēdes priekšsēdētājs un kolēģijas locekļi.</w:t>
            </w:r>
          </w:p>
          <w:p w:rsidR="00DD5EE6" w:rsidRPr="009C1FF5" w:rsidRDefault="00DD5EE6" w:rsidP="002C24FF">
            <w:pPr>
              <w:ind w:firstLine="567"/>
              <w:jc w:val="both"/>
              <w:rPr>
                <w:rFonts w:cs="Times New Roman"/>
                <w:szCs w:val="24"/>
              </w:rPr>
            </w:pPr>
            <w:r w:rsidRPr="009C1FF5">
              <w:rPr>
                <w:rFonts w:cs="Times New Roman"/>
                <w:szCs w:val="24"/>
              </w:rPr>
              <w:t xml:space="preserve">(2) Pieņemtajā lēmumā norāda </w:t>
            </w:r>
            <w:r w:rsidRPr="009C1FF5">
              <w:rPr>
                <w:rFonts w:eastAsia="Times New Roman" w:cs="Times New Roman"/>
                <w:szCs w:val="24"/>
                <w:lang w:eastAsia="lv-LV"/>
              </w:rPr>
              <w:t xml:space="preserve">tiesnešu disciplinārkolēģijas sastāvu; jautājuma izskatīšanas vietu un laiku; pie disciplinārās atbildības sauktā tiesneša vārdu, uzvārdu un amatu; disciplinārā pārkāpuma izdarīšanas apstākļus un pamatu tiesneša saukšanai pie disciplinārās atbildības; tiesneša paskaidrojumus, ja tādi saņemti; pieņemto lēmumu un tā motīvus. </w:t>
            </w:r>
          </w:p>
          <w:p w:rsidR="00DD5EE6" w:rsidRPr="009C1FF5" w:rsidRDefault="00DD5EE6" w:rsidP="002C24FF">
            <w:pPr>
              <w:ind w:firstLine="567"/>
              <w:jc w:val="both"/>
              <w:rPr>
                <w:rFonts w:cs="Times New Roman"/>
                <w:szCs w:val="24"/>
              </w:rPr>
            </w:pPr>
            <w:r w:rsidRPr="009C1FF5">
              <w:rPr>
                <w:rFonts w:cs="Times New Roman"/>
                <w:szCs w:val="24"/>
              </w:rPr>
              <w:t xml:space="preserve">(3) Lēmums nav pārsūdzams un stājas spēkā ar tā pieņemšanas brīdi. </w:t>
            </w:r>
          </w:p>
          <w:p w:rsidR="00DD5EE6" w:rsidRPr="009C1FF5" w:rsidRDefault="00DD5EE6" w:rsidP="002C24FF">
            <w:pPr>
              <w:ind w:firstLine="567"/>
              <w:jc w:val="both"/>
              <w:rPr>
                <w:rFonts w:cs="Times New Roman"/>
                <w:szCs w:val="24"/>
              </w:rPr>
            </w:pPr>
            <w:r w:rsidRPr="009C1FF5">
              <w:rPr>
                <w:rFonts w:cs="Times New Roman"/>
                <w:szCs w:val="24"/>
              </w:rPr>
              <w:lastRenderedPageBreak/>
              <w:t>(4) Lēmumu paziņo tiesnesim un attiecīgās tiesas priekšsēdētājam. Ja lēmums pieņemts par rajona (pilsētas) tiesas vai apgabaltiesas tiesneša atstādināšanu no amata pienākumu pildīšanas, tiesnešu disciplinārkolēģija lēmumu nekavējoties paziņo arī tieslietu ministram. Ja lēmums pieņemts par Augstākās tiesas tiesneša atstādināšanu no amata pienākumu pildīšanas, tiesnešu disciplinārkolēģija lēmumu nekavējoties paziņo arī Augstākās tiesas priekšsēdētājam. Ja lēmums par rajona (pilsētas) tiesas, apgabaltiesas vai Augstākās tiesas tiesneša atstādināšanu no amata pienākumu pildīšanas pieņemts tiesnešu disciplinārkolēģijas sēdē, kurā piedalās tieslietu ministrs vai viņa pilnvarota persona vai Augstākās tiesas priekšsēdētājs vai viņa pilnvarota persona, tas uzskatāms par paziņotu ar tā pieņemšanas brīdi.</w:t>
            </w:r>
            <w:r w:rsidR="00EF44FD">
              <w:rPr>
                <w:rFonts w:cs="Times New Roman"/>
                <w:szCs w:val="24"/>
              </w:rPr>
              <w:t>”</w:t>
            </w:r>
            <w:r w:rsidRPr="009C1FF5">
              <w:rPr>
                <w:rFonts w:cs="Times New Roman"/>
                <w:szCs w:val="24"/>
              </w:rPr>
              <w:t>;</w:t>
            </w:r>
          </w:p>
        </w:tc>
        <w:tc>
          <w:tcPr>
            <w:tcW w:w="2693" w:type="dxa"/>
          </w:tcPr>
          <w:p w:rsidR="0033251B" w:rsidRPr="00DB5478" w:rsidRDefault="0033251B" w:rsidP="0037640D">
            <w:pPr>
              <w:jc w:val="both"/>
              <w:rPr>
                <w:rFonts w:cs="Times New Roman"/>
                <w:szCs w:val="24"/>
              </w:rPr>
            </w:pPr>
          </w:p>
          <w:p w:rsidR="00F710C8" w:rsidRPr="00DB5478" w:rsidRDefault="00F710C8" w:rsidP="00F710C8">
            <w:pPr>
              <w:jc w:val="both"/>
              <w:rPr>
                <w:rFonts w:cs="Times New Roman"/>
                <w:szCs w:val="24"/>
              </w:rPr>
            </w:pPr>
            <w:r w:rsidRPr="00DB5478">
              <w:rPr>
                <w:color w:val="000000"/>
                <w:shd w:val="clear" w:color="auto" w:fill="FFFFFF"/>
              </w:rPr>
              <w:t>Tiesneša atstādināšanas no amata regulējums izskatīts 2019. gada 2</w:t>
            </w:r>
            <w:r w:rsidR="00DB5478">
              <w:rPr>
                <w:color w:val="000000"/>
                <w:shd w:val="clear" w:color="auto" w:fill="FFFFFF"/>
              </w:rPr>
              <w:t>5. marta Tieslietu padomes sēdē, priekšlikumi atbalstīti.</w:t>
            </w:r>
          </w:p>
          <w:p w:rsidR="00DD5EE6" w:rsidRDefault="00DD5EE6" w:rsidP="0037640D">
            <w:pPr>
              <w:jc w:val="both"/>
              <w:rPr>
                <w:rFonts w:cs="Times New Roman"/>
                <w:szCs w:val="24"/>
              </w:rPr>
            </w:pPr>
          </w:p>
        </w:tc>
      </w:tr>
      <w:tr w:rsidR="00DD5EE6" w:rsidRPr="009C1FF5" w:rsidTr="00EE1CDD">
        <w:tc>
          <w:tcPr>
            <w:tcW w:w="6091" w:type="dxa"/>
          </w:tcPr>
          <w:p w:rsidR="00DD5EE6" w:rsidRPr="009C1FF5" w:rsidRDefault="00DD5EE6" w:rsidP="00F358C5">
            <w:pPr>
              <w:pStyle w:val="labojumupamats"/>
              <w:spacing w:before="0" w:beforeAutospacing="0" w:after="0" w:afterAutospacing="0"/>
              <w:ind w:firstLine="567"/>
              <w:jc w:val="both"/>
              <w:rPr>
                <w:b/>
              </w:rPr>
            </w:pPr>
            <w:r w:rsidRPr="009C1FF5">
              <w:rPr>
                <w:b/>
              </w:rPr>
              <w:t>Pārejas noteikumi</w:t>
            </w:r>
          </w:p>
          <w:p w:rsidR="00DD5EE6" w:rsidRPr="009C1FF5" w:rsidRDefault="00DD5EE6" w:rsidP="00F358C5">
            <w:pPr>
              <w:pStyle w:val="labojumupamats"/>
              <w:spacing w:before="0" w:beforeAutospacing="0" w:after="0" w:afterAutospacing="0"/>
              <w:ind w:firstLine="567"/>
              <w:jc w:val="both"/>
              <w:rPr>
                <w:i/>
              </w:rPr>
            </w:pPr>
            <w:r w:rsidRPr="009C1FF5">
              <w:rPr>
                <w:i/>
              </w:rPr>
              <w:t>(1-4)</w:t>
            </w:r>
          </w:p>
        </w:tc>
        <w:tc>
          <w:tcPr>
            <w:tcW w:w="936" w:type="dxa"/>
          </w:tcPr>
          <w:p w:rsidR="00DD5EE6" w:rsidRPr="00587434" w:rsidRDefault="0037640D" w:rsidP="00587434">
            <w:pPr>
              <w:jc w:val="center"/>
              <w:rPr>
                <w:rFonts w:cs="Times New Roman"/>
                <w:b/>
                <w:bCs/>
                <w:szCs w:val="24"/>
              </w:rPr>
            </w:pPr>
            <w:r w:rsidRPr="00587434">
              <w:rPr>
                <w:rFonts w:cs="Times New Roman"/>
                <w:b/>
                <w:bCs/>
                <w:szCs w:val="24"/>
              </w:rPr>
              <w:t>8.</w:t>
            </w:r>
          </w:p>
        </w:tc>
        <w:tc>
          <w:tcPr>
            <w:tcW w:w="5017" w:type="dxa"/>
          </w:tcPr>
          <w:p w:rsidR="00DD5EE6" w:rsidRPr="009C1FF5" w:rsidRDefault="00DD5EE6" w:rsidP="0037640D">
            <w:pPr>
              <w:jc w:val="both"/>
              <w:rPr>
                <w:rFonts w:cs="Times New Roman"/>
                <w:b/>
                <w:szCs w:val="24"/>
              </w:rPr>
            </w:pPr>
            <w:r w:rsidRPr="009C1FF5">
              <w:rPr>
                <w:rFonts w:eastAsia="Times New Roman" w:cs="Times New Roman"/>
                <w:szCs w:val="24"/>
                <w:lang w:eastAsia="lv-LV"/>
              </w:rPr>
              <w:t>Papildināt pārejas noteikumus ar 5. un 6. punktu šādā redakcijā:</w:t>
            </w:r>
          </w:p>
          <w:p w:rsidR="00DD5EE6" w:rsidRPr="009C1FF5" w:rsidRDefault="00DD5EE6" w:rsidP="0037640D">
            <w:pPr>
              <w:jc w:val="both"/>
              <w:rPr>
                <w:rFonts w:cs="Times New Roman"/>
                <w:szCs w:val="24"/>
                <w:lang w:eastAsia="lv-LV"/>
              </w:rPr>
            </w:pPr>
            <w:r w:rsidRPr="009C1FF5">
              <w:rPr>
                <w:rFonts w:cs="Times New Roman"/>
                <w:szCs w:val="24"/>
                <w:lang w:eastAsia="lv-LV"/>
              </w:rPr>
              <w:t> </w:t>
            </w:r>
            <w:r w:rsidR="0037640D">
              <w:rPr>
                <w:rFonts w:cs="Times New Roman"/>
                <w:szCs w:val="24"/>
                <w:lang w:eastAsia="lv-LV"/>
              </w:rPr>
              <w:t>“</w:t>
            </w:r>
            <w:r w:rsidRPr="009C1FF5">
              <w:rPr>
                <w:rFonts w:cs="Times New Roman"/>
                <w:szCs w:val="24"/>
                <w:lang w:eastAsia="lv-LV"/>
              </w:rPr>
              <w:t>5. Grozījumi šā likuma preambulā un 2. panta pirmajā daļā par vārdu "zemesgrāmatu nodaļa" izslēgšanu, likuma 3. panta pirmās daļas izteikšanu jaunā redakcijā un likuma 3. panta otrajā daļā par vārdu "apgabaltiesu zemesgrāmatu nodaļas priekšnieka" izslēgšanu stājas spēkā 2019. gada 1. jūnijā.</w:t>
            </w:r>
          </w:p>
          <w:p w:rsidR="00DD5EE6" w:rsidRPr="0037640D" w:rsidRDefault="00DD5EE6" w:rsidP="0037640D">
            <w:pPr>
              <w:shd w:val="clear" w:color="auto" w:fill="FFFFFF"/>
              <w:jc w:val="both"/>
              <w:rPr>
                <w:rFonts w:eastAsia="Times New Roman" w:cs="Times New Roman"/>
                <w:szCs w:val="24"/>
                <w:lang w:eastAsia="lv-LV"/>
              </w:rPr>
            </w:pPr>
            <w:r w:rsidRPr="009C1FF5">
              <w:rPr>
                <w:rFonts w:eastAsia="Times New Roman" w:cs="Times New Roman"/>
                <w:szCs w:val="24"/>
                <w:lang w:eastAsia="lv-LV"/>
              </w:rPr>
              <w:t xml:space="preserve">6. Grozījumi šā likuma 1. pantā par pirmās daļas 4. punkta izslēgšanu, </w:t>
            </w:r>
            <w:r w:rsidRPr="00EE1CDD">
              <w:rPr>
                <w:rFonts w:eastAsia="Times New Roman" w:cs="Times New Roman"/>
                <w:szCs w:val="24"/>
                <w:lang w:eastAsia="lv-LV"/>
              </w:rPr>
              <w:t>stājas spēkā 2020. gada 1. janvārī.</w:t>
            </w:r>
            <w:r w:rsidR="00EF44FD" w:rsidRPr="00EE1CDD">
              <w:rPr>
                <w:rFonts w:eastAsia="Times New Roman" w:cs="Times New Roman"/>
                <w:szCs w:val="24"/>
                <w:lang w:eastAsia="lv-LV"/>
              </w:rPr>
              <w:t>”</w:t>
            </w:r>
            <w:r w:rsidRPr="00EE1CDD">
              <w:rPr>
                <w:rFonts w:eastAsia="Times New Roman" w:cs="Times New Roman"/>
                <w:szCs w:val="24"/>
                <w:lang w:eastAsia="lv-LV"/>
              </w:rPr>
              <w:t>.</w:t>
            </w:r>
          </w:p>
        </w:tc>
        <w:tc>
          <w:tcPr>
            <w:tcW w:w="2693" w:type="dxa"/>
          </w:tcPr>
          <w:p w:rsidR="00AE02FD" w:rsidRDefault="001C0056" w:rsidP="0033251B">
            <w:pPr>
              <w:jc w:val="both"/>
              <w:rPr>
                <w:rFonts w:cs="Times New Roman"/>
                <w:b/>
                <w:szCs w:val="24"/>
              </w:rPr>
            </w:pPr>
            <w:r w:rsidRPr="001C0056">
              <w:rPr>
                <w:rFonts w:cs="Times New Roman"/>
                <w:b/>
                <w:szCs w:val="24"/>
              </w:rPr>
              <w:t>Atbalstīt</w:t>
            </w:r>
            <w:r w:rsidR="00AE02FD">
              <w:rPr>
                <w:rFonts w:cs="Times New Roman"/>
                <w:b/>
                <w:szCs w:val="24"/>
              </w:rPr>
              <w:t xml:space="preserve"> 5. punktu</w:t>
            </w:r>
          </w:p>
          <w:p w:rsidR="00EE1CDD" w:rsidRDefault="00EE1CDD" w:rsidP="0033251B">
            <w:pPr>
              <w:jc w:val="both"/>
              <w:rPr>
                <w:rFonts w:cs="Times New Roman"/>
                <w:b/>
                <w:szCs w:val="24"/>
              </w:rPr>
            </w:pPr>
          </w:p>
          <w:p w:rsidR="0033251B" w:rsidRDefault="00AE02FD" w:rsidP="0033251B">
            <w:pPr>
              <w:jc w:val="both"/>
              <w:rPr>
                <w:rFonts w:cs="Times New Roman"/>
                <w:b/>
                <w:szCs w:val="24"/>
              </w:rPr>
            </w:pPr>
            <w:r>
              <w:rPr>
                <w:rFonts w:cs="Times New Roman"/>
                <w:b/>
                <w:szCs w:val="24"/>
              </w:rPr>
              <w:t>Atbalstīt 6. punktu jaunā redakcijā</w:t>
            </w:r>
          </w:p>
          <w:p w:rsidR="006A2F5A" w:rsidRPr="006A2F5A" w:rsidRDefault="006A2F5A" w:rsidP="0033251B">
            <w:pPr>
              <w:jc w:val="both"/>
              <w:rPr>
                <w:rFonts w:cs="Times New Roman"/>
                <w:szCs w:val="24"/>
              </w:rPr>
            </w:pPr>
          </w:p>
          <w:p w:rsidR="001C0056" w:rsidRPr="006A2F5A" w:rsidRDefault="006A2F5A" w:rsidP="0033251B">
            <w:pPr>
              <w:jc w:val="both"/>
              <w:rPr>
                <w:rFonts w:cs="Times New Roman"/>
                <w:b/>
                <w:szCs w:val="24"/>
              </w:rPr>
            </w:pPr>
            <w:r w:rsidRPr="006A2F5A">
              <w:rPr>
                <w:rFonts w:cs="Times New Roman"/>
                <w:szCs w:val="24"/>
              </w:rPr>
              <w:t xml:space="preserve">“6. Grozījumi šā likuma 1. pantā par pirmās daļas 4. punkta </w:t>
            </w:r>
            <w:r w:rsidRPr="00AE02FD">
              <w:rPr>
                <w:rFonts w:cs="Times New Roman"/>
                <w:szCs w:val="24"/>
              </w:rPr>
              <w:t xml:space="preserve">izslēgšanu </w:t>
            </w:r>
            <w:r w:rsidRPr="00AE02FD">
              <w:rPr>
                <w:rFonts w:cs="Times New Roman"/>
                <w:bCs/>
                <w:szCs w:val="24"/>
              </w:rPr>
              <w:t>stājas spēkā vienlaicīgi ar Administratīvās atbildības likumu”</w:t>
            </w:r>
            <w:r w:rsidR="00153132">
              <w:rPr>
                <w:rFonts w:cs="Times New Roman"/>
                <w:bCs/>
                <w:szCs w:val="24"/>
              </w:rPr>
              <w:t>.</w:t>
            </w:r>
          </w:p>
        </w:tc>
      </w:tr>
    </w:tbl>
    <w:p w:rsidR="006544A2" w:rsidRPr="009C1FF5" w:rsidRDefault="006544A2">
      <w:pPr>
        <w:rPr>
          <w:rFonts w:cs="Times New Roman"/>
          <w:szCs w:val="24"/>
        </w:rPr>
      </w:pPr>
    </w:p>
    <w:sectPr w:rsidR="006544A2" w:rsidRPr="009C1FF5" w:rsidSect="00747A72">
      <w:footerReference w:type="default" r:id="rId45"/>
      <w:pgSz w:w="16838" w:h="11906" w:orient="landscape"/>
      <w:pgMar w:top="1276" w:right="1245" w:bottom="851" w:left="993" w:header="708" w:footer="19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98C" w:rsidRDefault="00F2198C" w:rsidP="00691A92">
      <w:r>
        <w:separator/>
      </w:r>
    </w:p>
  </w:endnote>
  <w:endnote w:type="continuationSeparator" w:id="0">
    <w:p w:rsidR="00F2198C" w:rsidRDefault="00F2198C" w:rsidP="00691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2978914"/>
      <w:docPartObj>
        <w:docPartGallery w:val="Page Numbers (Bottom of Page)"/>
        <w:docPartUnique/>
      </w:docPartObj>
    </w:sdtPr>
    <w:sdtEndPr>
      <w:rPr>
        <w:noProof/>
      </w:rPr>
    </w:sdtEndPr>
    <w:sdtContent>
      <w:p w:rsidR="00691A92" w:rsidRDefault="00691A92">
        <w:pPr>
          <w:pStyle w:val="Footer"/>
          <w:jc w:val="right"/>
        </w:pPr>
        <w:r w:rsidRPr="00747A72">
          <w:rPr>
            <w:sz w:val="20"/>
            <w:szCs w:val="20"/>
          </w:rPr>
          <w:fldChar w:fldCharType="begin"/>
        </w:r>
        <w:r w:rsidRPr="00747A72">
          <w:rPr>
            <w:sz w:val="20"/>
            <w:szCs w:val="20"/>
          </w:rPr>
          <w:instrText xml:space="preserve"> PAGE   \* MERGEFORMAT </w:instrText>
        </w:r>
        <w:r w:rsidRPr="00747A72">
          <w:rPr>
            <w:sz w:val="20"/>
            <w:szCs w:val="20"/>
          </w:rPr>
          <w:fldChar w:fldCharType="separate"/>
        </w:r>
        <w:r w:rsidR="00C14D3A">
          <w:rPr>
            <w:noProof/>
            <w:sz w:val="20"/>
            <w:szCs w:val="20"/>
          </w:rPr>
          <w:t>7</w:t>
        </w:r>
        <w:r w:rsidRPr="00747A72">
          <w:rPr>
            <w:noProof/>
            <w:sz w:val="20"/>
            <w:szCs w:val="20"/>
          </w:rPr>
          <w:fldChar w:fldCharType="end"/>
        </w:r>
      </w:p>
    </w:sdtContent>
  </w:sdt>
  <w:p w:rsidR="00691A92" w:rsidRDefault="00691A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98C" w:rsidRDefault="00F2198C" w:rsidP="00691A92">
      <w:r>
        <w:separator/>
      </w:r>
    </w:p>
  </w:footnote>
  <w:footnote w:type="continuationSeparator" w:id="0">
    <w:p w:rsidR="00F2198C" w:rsidRDefault="00F2198C" w:rsidP="00691A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EF6055"/>
    <w:multiLevelType w:val="hybridMultilevel"/>
    <w:tmpl w:val="459CCE08"/>
    <w:lvl w:ilvl="0" w:tplc="949A5046">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3B35C53"/>
    <w:multiLevelType w:val="hybridMultilevel"/>
    <w:tmpl w:val="BE460FC2"/>
    <w:lvl w:ilvl="0" w:tplc="66ECF3D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9C2"/>
    <w:rsid w:val="000408D3"/>
    <w:rsid w:val="00095D42"/>
    <w:rsid w:val="000A365B"/>
    <w:rsid w:val="000B7A06"/>
    <w:rsid w:val="000E6378"/>
    <w:rsid w:val="001325EC"/>
    <w:rsid w:val="00153132"/>
    <w:rsid w:val="001C0056"/>
    <w:rsid w:val="002369C2"/>
    <w:rsid w:val="002A05B4"/>
    <w:rsid w:val="002C24FF"/>
    <w:rsid w:val="003263B1"/>
    <w:rsid w:val="0033251B"/>
    <w:rsid w:val="0037640D"/>
    <w:rsid w:val="0037776A"/>
    <w:rsid w:val="003A521F"/>
    <w:rsid w:val="00441313"/>
    <w:rsid w:val="0044153C"/>
    <w:rsid w:val="004662F7"/>
    <w:rsid w:val="00466624"/>
    <w:rsid w:val="00483C98"/>
    <w:rsid w:val="004A5861"/>
    <w:rsid w:val="004C455D"/>
    <w:rsid w:val="004E6572"/>
    <w:rsid w:val="00503E6D"/>
    <w:rsid w:val="005273EE"/>
    <w:rsid w:val="00587434"/>
    <w:rsid w:val="006544A2"/>
    <w:rsid w:val="00661048"/>
    <w:rsid w:val="00691A92"/>
    <w:rsid w:val="006A2F5A"/>
    <w:rsid w:val="00736B2C"/>
    <w:rsid w:val="00747A72"/>
    <w:rsid w:val="007B181E"/>
    <w:rsid w:val="007E6E8F"/>
    <w:rsid w:val="00911527"/>
    <w:rsid w:val="00952E55"/>
    <w:rsid w:val="0097627D"/>
    <w:rsid w:val="009A2F94"/>
    <w:rsid w:val="009A7E6F"/>
    <w:rsid w:val="009C1FF5"/>
    <w:rsid w:val="00AE02FD"/>
    <w:rsid w:val="00B13407"/>
    <w:rsid w:val="00B6191F"/>
    <w:rsid w:val="00C14D3A"/>
    <w:rsid w:val="00CE16BD"/>
    <w:rsid w:val="00CE69B3"/>
    <w:rsid w:val="00D70074"/>
    <w:rsid w:val="00DA1C54"/>
    <w:rsid w:val="00DA2EF9"/>
    <w:rsid w:val="00DB5478"/>
    <w:rsid w:val="00DD5EE6"/>
    <w:rsid w:val="00E73F7E"/>
    <w:rsid w:val="00E94597"/>
    <w:rsid w:val="00E94BE4"/>
    <w:rsid w:val="00EE1CDD"/>
    <w:rsid w:val="00EF44FD"/>
    <w:rsid w:val="00F2198C"/>
    <w:rsid w:val="00F358C5"/>
    <w:rsid w:val="00F502A5"/>
    <w:rsid w:val="00F710C8"/>
    <w:rsid w:val="00F854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8E786EF-95DB-41B2-885C-BA1C4D592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69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2369C2"/>
    <w:pPr>
      <w:spacing w:before="100" w:beforeAutospacing="1" w:after="100" w:afterAutospacing="1"/>
    </w:pPr>
    <w:rPr>
      <w:rFonts w:eastAsia="Times New Roman" w:cs="Times New Roman"/>
      <w:szCs w:val="24"/>
      <w:lang w:eastAsia="lv-LV"/>
    </w:rPr>
  </w:style>
  <w:style w:type="paragraph" w:customStyle="1" w:styleId="tv2132">
    <w:name w:val="tv2132"/>
    <w:basedOn w:val="Normal"/>
    <w:rsid w:val="00F854D5"/>
    <w:pPr>
      <w:spacing w:line="360" w:lineRule="auto"/>
      <w:ind w:firstLine="300"/>
    </w:pPr>
    <w:rPr>
      <w:rFonts w:eastAsia="Times New Roman" w:cs="Times New Roman"/>
      <w:color w:val="414142"/>
      <w:sz w:val="20"/>
      <w:szCs w:val="20"/>
      <w:lang w:eastAsia="lv-LV"/>
    </w:rPr>
  </w:style>
  <w:style w:type="paragraph" w:customStyle="1" w:styleId="tv213">
    <w:name w:val="tv213"/>
    <w:basedOn w:val="Normal"/>
    <w:rsid w:val="00F854D5"/>
    <w:pPr>
      <w:spacing w:before="100" w:beforeAutospacing="1" w:after="100" w:afterAutospacing="1"/>
    </w:pPr>
    <w:rPr>
      <w:rFonts w:eastAsia="Times New Roman" w:cs="Times New Roman"/>
      <w:szCs w:val="24"/>
      <w:lang w:eastAsia="lv-LV"/>
    </w:rPr>
  </w:style>
  <w:style w:type="character" w:customStyle="1" w:styleId="fontsize2">
    <w:name w:val="fontsize2"/>
    <w:basedOn w:val="DefaultParagraphFont"/>
    <w:rsid w:val="00F854D5"/>
  </w:style>
  <w:style w:type="character" w:styleId="Hyperlink">
    <w:name w:val="Hyperlink"/>
    <w:basedOn w:val="DefaultParagraphFont"/>
    <w:uiPriority w:val="99"/>
    <w:unhideWhenUsed/>
    <w:rsid w:val="00F854D5"/>
    <w:rPr>
      <w:color w:val="0000FF"/>
      <w:u w:val="single"/>
    </w:rPr>
  </w:style>
  <w:style w:type="paragraph" w:customStyle="1" w:styleId="labojumupamats">
    <w:name w:val="labojumu_pamats"/>
    <w:basedOn w:val="Normal"/>
    <w:rsid w:val="00F854D5"/>
    <w:pPr>
      <w:spacing w:before="100" w:beforeAutospacing="1" w:after="100" w:afterAutospacing="1"/>
    </w:pPr>
    <w:rPr>
      <w:rFonts w:eastAsia="Times New Roman" w:cs="Times New Roman"/>
      <w:szCs w:val="24"/>
      <w:lang w:eastAsia="lv-LV"/>
    </w:rPr>
  </w:style>
  <w:style w:type="paragraph" w:styleId="NormalWeb">
    <w:name w:val="Normal (Web)"/>
    <w:basedOn w:val="Normal"/>
    <w:uiPriority w:val="99"/>
    <w:semiHidden/>
    <w:unhideWhenUsed/>
    <w:rsid w:val="00DA1C54"/>
    <w:pPr>
      <w:spacing w:before="100" w:beforeAutospacing="1" w:after="100" w:afterAutospacing="1"/>
    </w:pPr>
    <w:rPr>
      <w:rFonts w:eastAsia="Times New Roman" w:cs="Times New Roman"/>
      <w:szCs w:val="24"/>
      <w:lang w:eastAsia="lv-LV"/>
    </w:rPr>
  </w:style>
  <w:style w:type="paragraph" w:styleId="Header">
    <w:name w:val="header"/>
    <w:basedOn w:val="Normal"/>
    <w:link w:val="HeaderChar"/>
    <w:uiPriority w:val="99"/>
    <w:unhideWhenUsed/>
    <w:rsid w:val="00691A92"/>
    <w:pPr>
      <w:tabs>
        <w:tab w:val="center" w:pos="4153"/>
        <w:tab w:val="right" w:pos="8306"/>
      </w:tabs>
    </w:pPr>
  </w:style>
  <w:style w:type="character" w:customStyle="1" w:styleId="HeaderChar">
    <w:name w:val="Header Char"/>
    <w:basedOn w:val="DefaultParagraphFont"/>
    <w:link w:val="Header"/>
    <w:uiPriority w:val="99"/>
    <w:rsid w:val="00691A92"/>
  </w:style>
  <w:style w:type="paragraph" w:styleId="Footer">
    <w:name w:val="footer"/>
    <w:basedOn w:val="Normal"/>
    <w:link w:val="FooterChar"/>
    <w:uiPriority w:val="99"/>
    <w:unhideWhenUsed/>
    <w:rsid w:val="00691A92"/>
    <w:pPr>
      <w:tabs>
        <w:tab w:val="center" w:pos="4153"/>
        <w:tab w:val="right" w:pos="8306"/>
      </w:tabs>
    </w:pPr>
  </w:style>
  <w:style w:type="character" w:customStyle="1" w:styleId="FooterChar">
    <w:name w:val="Footer Char"/>
    <w:basedOn w:val="DefaultParagraphFont"/>
    <w:link w:val="Footer"/>
    <w:uiPriority w:val="99"/>
    <w:rsid w:val="00691A92"/>
  </w:style>
  <w:style w:type="paragraph" w:styleId="BalloonText">
    <w:name w:val="Balloon Text"/>
    <w:basedOn w:val="Normal"/>
    <w:link w:val="BalloonTextChar"/>
    <w:uiPriority w:val="99"/>
    <w:semiHidden/>
    <w:unhideWhenUsed/>
    <w:rsid w:val="004C45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55D"/>
    <w:rPr>
      <w:rFonts w:ascii="Segoe UI" w:hAnsi="Segoe UI" w:cs="Segoe UI"/>
      <w:sz w:val="18"/>
      <w:szCs w:val="18"/>
    </w:rPr>
  </w:style>
  <w:style w:type="paragraph" w:styleId="ListParagraph">
    <w:name w:val="List Paragraph"/>
    <w:basedOn w:val="Normal"/>
    <w:uiPriority w:val="34"/>
    <w:qFormat/>
    <w:rsid w:val="00B619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4249">
      <w:bodyDiv w:val="1"/>
      <w:marLeft w:val="0"/>
      <w:marRight w:val="0"/>
      <w:marTop w:val="0"/>
      <w:marBottom w:val="0"/>
      <w:divBdr>
        <w:top w:val="none" w:sz="0" w:space="0" w:color="auto"/>
        <w:left w:val="none" w:sz="0" w:space="0" w:color="auto"/>
        <w:bottom w:val="none" w:sz="0" w:space="0" w:color="auto"/>
        <w:right w:val="none" w:sz="0" w:space="0" w:color="auto"/>
      </w:divBdr>
    </w:div>
    <w:div w:id="40324646">
      <w:bodyDiv w:val="1"/>
      <w:marLeft w:val="0"/>
      <w:marRight w:val="0"/>
      <w:marTop w:val="0"/>
      <w:marBottom w:val="0"/>
      <w:divBdr>
        <w:top w:val="none" w:sz="0" w:space="0" w:color="auto"/>
        <w:left w:val="none" w:sz="0" w:space="0" w:color="auto"/>
        <w:bottom w:val="none" w:sz="0" w:space="0" w:color="auto"/>
        <w:right w:val="none" w:sz="0" w:space="0" w:color="auto"/>
      </w:divBdr>
    </w:div>
    <w:div w:id="43724062">
      <w:bodyDiv w:val="1"/>
      <w:marLeft w:val="0"/>
      <w:marRight w:val="0"/>
      <w:marTop w:val="0"/>
      <w:marBottom w:val="0"/>
      <w:divBdr>
        <w:top w:val="none" w:sz="0" w:space="0" w:color="auto"/>
        <w:left w:val="none" w:sz="0" w:space="0" w:color="auto"/>
        <w:bottom w:val="none" w:sz="0" w:space="0" w:color="auto"/>
        <w:right w:val="none" w:sz="0" w:space="0" w:color="auto"/>
      </w:divBdr>
    </w:div>
    <w:div w:id="55974933">
      <w:bodyDiv w:val="1"/>
      <w:marLeft w:val="0"/>
      <w:marRight w:val="0"/>
      <w:marTop w:val="0"/>
      <w:marBottom w:val="0"/>
      <w:divBdr>
        <w:top w:val="none" w:sz="0" w:space="0" w:color="auto"/>
        <w:left w:val="none" w:sz="0" w:space="0" w:color="auto"/>
        <w:bottom w:val="none" w:sz="0" w:space="0" w:color="auto"/>
        <w:right w:val="none" w:sz="0" w:space="0" w:color="auto"/>
      </w:divBdr>
    </w:div>
    <w:div w:id="100224254">
      <w:bodyDiv w:val="1"/>
      <w:marLeft w:val="0"/>
      <w:marRight w:val="0"/>
      <w:marTop w:val="0"/>
      <w:marBottom w:val="0"/>
      <w:divBdr>
        <w:top w:val="none" w:sz="0" w:space="0" w:color="auto"/>
        <w:left w:val="none" w:sz="0" w:space="0" w:color="auto"/>
        <w:bottom w:val="none" w:sz="0" w:space="0" w:color="auto"/>
        <w:right w:val="none" w:sz="0" w:space="0" w:color="auto"/>
      </w:divBdr>
    </w:div>
    <w:div w:id="189026928">
      <w:bodyDiv w:val="1"/>
      <w:marLeft w:val="0"/>
      <w:marRight w:val="0"/>
      <w:marTop w:val="0"/>
      <w:marBottom w:val="0"/>
      <w:divBdr>
        <w:top w:val="none" w:sz="0" w:space="0" w:color="auto"/>
        <w:left w:val="none" w:sz="0" w:space="0" w:color="auto"/>
        <w:bottom w:val="none" w:sz="0" w:space="0" w:color="auto"/>
        <w:right w:val="none" w:sz="0" w:space="0" w:color="auto"/>
      </w:divBdr>
    </w:div>
    <w:div w:id="217938443">
      <w:bodyDiv w:val="1"/>
      <w:marLeft w:val="0"/>
      <w:marRight w:val="0"/>
      <w:marTop w:val="0"/>
      <w:marBottom w:val="0"/>
      <w:divBdr>
        <w:top w:val="none" w:sz="0" w:space="0" w:color="auto"/>
        <w:left w:val="none" w:sz="0" w:space="0" w:color="auto"/>
        <w:bottom w:val="none" w:sz="0" w:space="0" w:color="auto"/>
        <w:right w:val="none" w:sz="0" w:space="0" w:color="auto"/>
      </w:divBdr>
    </w:div>
    <w:div w:id="218785495">
      <w:bodyDiv w:val="1"/>
      <w:marLeft w:val="0"/>
      <w:marRight w:val="0"/>
      <w:marTop w:val="0"/>
      <w:marBottom w:val="0"/>
      <w:divBdr>
        <w:top w:val="none" w:sz="0" w:space="0" w:color="auto"/>
        <w:left w:val="none" w:sz="0" w:space="0" w:color="auto"/>
        <w:bottom w:val="none" w:sz="0" w:space="0" w:color="auto"/>
        <w:right w:val="none" w:sz="0" w:space="0" w:color="auto"/>
      </w:divBdr>
    </w:div>
    <w:div w:id="366416772">
      <w:bodyDiv w:val="1"/>
      <w:marLeft w:val="0"/>
      <w:marRight w:val="0"/>
      <w:marTop w:val="0"/>
      <w:marBottom w:val="0"/>
      <w:divBdr>
        <w:top w:val="none" w:sz="0" w:space="0" w:color="auto"/>
        <w:left w:val="none" w:sz="0" w:space="0" w:color="auto"/>
        <w:bottom w:val="none" w:sz="0" w:space="0" w:color="auto"/>
        <w:right w:val="none" w:sz="0" w:space="0" w:color="auto"/>
      </w:divBdr>
    </w:div>
    <w:div w:id="368528914">
      <w:bodyDiv w:val="1"/>
      <w:marLeft w:val="0"/>
      <w:marRight w:val="0"/>
      <w:marTop w:val="0"/>
      <w:marBottom w:val="0"/>
      <w:divBdr>
        <w:top w:val="none" w:sz="0" w:space="0" w:color="auto"/>
        <w:left w:val="none" w:sz="0" w:space="0" w:color="auto"/>
        <w:bottom w:val="none" w:sz="0" w:space="0" w:color="auto"/>
        <w:right w:val="none" w:sz="0" w:space="0" w:color="auto"/>
      </w:divBdr>
    </w:div>
    <w:div w:id="423772132">
      <w:bodyDiv w:val="1"/>
      <w:marLeft w:val="0"/>
      <w:marRight w:val="0"/>
      <w:marTop w:val="0"/>
      <w:marBottom w:val="0"/>
      <w:divBdr>
        <w:top w:val="none" w:sz="0" w:space="0" w:color="auto"/>
        <w:left w:val="none" w:sz="0" w:space="0" w:color="auto"/>
        <w:bottom w:val="none" w:sz="0" w:space="0" w:color="auto"/>
        <w:right w:val="none" w:sz="0" w:space="0" w:color="auto"/>
      </w:divBdr>
    </w:div>
    <w:div w:id="1106658238">
      <w:bodyDiv w:val="1"/>
      <w:marLeft w:val="0"/>
      <w:marRight w:val="0"/>
      <w:marTop w:val="0"/>
      <w:marBottom w:val="0"/>
      <w:divBdr>
        <w:top w:val="none" w:sz="0" w:space="0" w:color="auto"/>
        <w:left w:val="none" w:sz="0" w:space="0" w:color="auto"/>
        <w:bottom w:val="none" w:sz="0" w:space="0" w:color="auto"/>
        <w:right w:val="none" w:sz="0" w:space="0" w:color="auto"/>
      </w:divBdr>
    </w:div>
    <w:div w:id="1125195950">
      <w:bodyDiv w:val="1"/>
      <w:marLeft w:val="0"/>
      <w:marRight w:val="0"/>
      <w:marTop w:val="0"/>
      <w:marBottom w:val="0"/>
      <w:divBdr>
        <w:top w:val="none" w:sz="0" w:space="0" w:color="auto"/>
        <w:left w:val="none" w:sz="0" w:space="0" w:color="auto"/>
        <w:bottom w:val="none" w:sz="0" w:space="0" w:color="auto"/>
        <w:right w:val="none" w:sz="0" w:space="0" w:color="auto"/>
      </w:divBdr>
    </w:div>
    <w:div w:id="1129323337">
      <w:bodyDiv w:val="1"/>
      <w:marLeft w:val="0"/>
      <w:marRight w:val="0"/>
      <w:marTop w:val="0"/>
      <w:marBottom w:val="0"/>
      <w:divBdr>
        <w:top w:val="none" w:sz="0" w:space="0" w:color="auto"/>
        <w:left w:val="none" w:sz="0" w:space="0" w:color="auto"/>
        <w:bottom w:val="none" w:sz="0" w:space="0" w:color="auto"/>
        <w:right w:val="none" w:sz="0" w:space="0" w:color="auto"/>
      </w:divBdr>
    </w:div>
    <w:div w:id="1256474699">
      <w:bodyDiv w:val="1"/>
      <w:marLeft w:val="0"/>
      <w:marRight w:val="0"/>
      <w:marTop w:val="0"/>
      <w:marBottom w:val="0"/>
      <w:divBdr>
        <w:top w:val="none" w:sz="0" w:space="0" w:color="auto"/>
        <w:left w:val="none" w:sz="0" w:space="0" w:color="auto"/>
        <w:bottom w:val="none" w:sz="0" w:space="0" w:color="auto"/>
        <w:right w:val="none" w:sz="0" w:space="0" w:color="auto"/>
      </w:divBdr>
    </w:div>
    <w:div w:id="1260136835">
      <w:bodyDiv w:val="1"/>
      <w:marLeft w:val="0"/>
      <w:marRight w:val="0"/>
      <w:marTop w:val="0"/>
      <w:marBottom w:val="0"/>
      <w:divBdr>
        <w:top w:val="none" w:sz="0" w:space="0" w:color="auto"/>
        <w:left w:val="none" w:sz="0" w:space="0" w:color="auto"/>
        <w:bottom w:val="none" w:sz="0" w:space="0" w:color="auto"/>
        <w:right w:val="none" w:sz="0" w:space="0" w:color="auto"/>
      </w:divBdr>
    </w:div>
    <w:div w:id="1271012515">
      <w:bodyDiv w:val="1"/>
      <w:marLeft w:val="0"/>
      <w:marRight w:val="0"/>
      <w:marTop w:val="0"/>
      <w:marBottom w:val="0"/>
      <w:divBdr>
        <w:top w:val="none" w:sz="0" w:space="0" w:color="auto"/>
        <w:left w:val="none" w:sz="0" w:space="0" w:color="auto"/>
        <w:bottom w:val="none" w:sz="0" w:space="0" w:color="auto"/>
        <w:right w:val="none" w:sz="0" w:space="0" w:color="auto"/>
      </w:divBdr>
    </w:div>
    <w:div w:id="1498036903">
      <w:bodyDiv w:val="1"/>
      <w:marLeft w:val="0"/>
      <w:marRight w:val="0"/>
      <w:marTop w:val="0"/>
      <w:marBottom w:val="0"/>
      <w:divBdr>
        <w:top w:val="none" w:sz="0" w:space="0" w:color="auto"/>
        <w:left w:val="none" w:sz="0" w:space="0" w:color="auto"/>
        <w:bottom w:val="none" w:sz="0" w:space="0" w:color="auto"/>
        <w:right w:val="none" w:sz="0" w:space="0" w:color="auto"/>
      </w:divBdr>
    </w:div>
    <w:div w:id="1557424528">
      <w:bodyDiv w:val="1"/>
      <w:marLeft w:val="0"/>
      <w:marRight w:val="0"/>
      <w:marTop w:val="0"/>
      <w:marBottom w:val="0"/>
      <w:divBdr>
        <w:top w:val="none" w:sz="0" w:space="0" w:color="auto"/>
        <w:left w:val="none" w:sz="0" w:space="0" w:color="auto"/>
        <w:bottom w:val="none" w:sz="0" w:space="0" w:color="auto"/>
        <w:right w:val="none" w:sz="0" w:space="0" w:color="auto"/>
      </w:divBdr>
    </w:div>
    <w:div w:id="1577089338">
      <w:bodyDiv w:val="1"/>
      <w:marLeft w:val="0"/>
      <w:marRight w:val="0"/>
      <w:marTop w:val="0"/>
      <w:marBottom w:val="0"/>
      <w:divBdr>
        <w:top w:val="none" w:sz="0" w:space="0" w:color="auto"/>
        <w:left w:val="none" w:sz="0" w:space="0" w:color="auto"/>
        <w:bottom w:val="none" w:sz="0" w:space="0" w:color="auto"/>
        <w:right w:val="none" w:sz="0" w:space="0" w:color="auto"/>
      </w:divBdr>
    </w:div>
    <w:div w:id="1597443253">
      <w:bodyDiv w:val="1"/>
      <w:marLeft w:val="0"/>
      <w:marRight w:val="0"/>
      <w:marTop w:val="0"/>
      <w:marBottom w:val="0"/>
      <w:divBdr>
        <w:top w:val="none" w:sz="0" w:space="0" w:color="auto"/>
        <w:left w:val="none" w:sz="0" w:space="0" w:color="auto"/>
        <w:bottom w:val="none" w:sz="0" w:space="0" w:color="auto"/>
        <w:right w:val="none" w:sz="0" w:space="0" w:color="auto"/>
      </w:divBdr>
    </w:div>
    <w:div w:id="1601327937">
      <w:bodyDiv w:val="1"/>
      <w:marLeft w:val="0"/>
      <w:marRight w:val="0"/>
      <w:marTop w:val="0"/>
      <w:marBottom w:val="0"/>
      <w:divBdr>
        <w:top w:val="none" w:sz="0" w:space="0" w:color="auto"/>
        <w:left w:val="none" w:sz="0" w:space="0" w:color="auto"/>
        <w:bottom w:val="none" w:sz="0" w:space="0" w:color="auto"/>
        <w:right w:val="none" w:sz="0" w:space="0" w:color="auto"/>
      </w:divBdr>
    </w:div>
    <w:div w:id="1712605081">
      <w:bodyDiv w:val="1"/>
      <w:marLeft w:val="0"/>
      <w:marRight w:val="0"/>
      <w:marTop w:val="0"/>
      <w:marBottom w:val="0"/>
      <w:divBdr>
        <w:top w:val="none" w:sz="0" w:space="0" w:color="auto"/>
        <w:left w:val="none" w:sz="0" w:space="0" w:color="auto"/>
        <w:bottom w:val="none" w:sz="0" w:space="0" w:color="auto"/>
        <w:right w:val="none" w:sz="0" w:space="0" w:color="auto"/>
      </w:divBdr>
    </w:div>
    <w:div w:id="1820001998">
      <w:bodyDiv w:val="1"/>
      <w:marLeft w:val="0"/>
      <w:marRight w:val="0"/>
      <w:marTop w:val="0"/>
      <w:marBottom w:val="0"/>
      <w:divBdr>
        <w:top w:val="none" w:sz="0" w:space="0" w:color="auto"/>
        <w:left w:val="none" w:sz="0" w:space="0" w:color="auto"/>
        <w:bottom w:val="none" w:sz="0" w:space="0" w:color="auto"/>
        <w:right w:val="none" w:sz="0" w:space="0" w:color="auto"/>
      </w:divBdr>
    </w:div>
    <w:div w:id="1836604870">
      <w:bodyDiv w:val="1"/>
      <w:marLeft w:val="0"/>
      <w:marRight w:val="0"/>
      <w:marTop w:val="0"/>
      <w:marBottom w:val="0"/>
      <w:divBdr>
        <w:top w:val="none" w:sz="0" w:space="0" w:color="auto"/>
        <w:left w:val="none" w:sz="0" w:space="0" w:color="auto"/>
        <w:bottom w:val="none" w:sz="0" w:space="0" w:color="auto"/>
        <w:right w:val="none" w:sz="0" w:space="0" w:color="auto"/>
      </w:divBdr>
    </w:div>
    <w:div w:id="191215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7677-tiesnesu-disciplinaras-atbildibas-likums" TargetMode="External"/><Relationship Id="rId13" Type="http://schemas.openxmlformats.org/officeDocument/2006/relationships/hyperlink" Target="https://likumi.lv/ta/id/82460-grozijumi-tiesnesu-disciplinaras-atbildibas-likuma" TargetMode="External"/><Relationship Id="rId18" Type="http://schemas.openxmlformats.org/officeDocument/2006/relationships/hyperlink" Target="https://likumi.lv/ta/id/277108-grozijums-tiesnesu-disciplinaras-atbildibas-likuma" TargetMode="External"/><Relationship Id="rId26" Type="http://schemas.openxmlformats.org/officeDocument/2006/relationships/hyperlink" Target="https://likumi.lv/ta/id/57677" TargetMode="External"/><Relationship Id="rId39" Type="http://schemas.openxmlformats.org/officeDocument/2006/relationships/hyperlink" Target="https://likumi.lv/ta/id/57677" TargetMode="External"/><Relationship Id="rId3" Type="http://schemas.openxmlformats.org/officeDocument/2006/relationships/styles" Target="styles.xml"/><Relationship Id="rId21" Type="http://schemas.openxmlformats.org/officeDocument/2006/relationships/hyperlink" Target="https://likumi.lv/ta/id/57677-tiesnesu-disciplinaras-atbildibas-likums/redakcijas-datums/2018/10/05" TargetMode="External"/><Relationship Id="rId34" Type="http://schemas.openxmlformats.org/officeDocument/2006/relationships/hyperlink" Target="https://likumi.lv/doc.php?id=57677" TargetMode="External"/><Relationship Id="rId42" Type="http://schemas.openxmlformats.org/officeDocument/2006/relationships/hyperlink" Target="https://likumi.lv/ta/id/212503-grozijumi-tiesnesu-disciplinaras-atbildibas-likuma"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ikumi.lv/ta/id/61913-par-interesu-konflikta-noversanu-valsts-amatpersonu-darbiba" TargetMode="External"/><Relationship Id="rId17" Type="http://schemas.openxmlformats.org/officeDocument/2006/relationships/hyperlink" Target="https://likumi.lv/ta/id/212503-grozijumi-tiesnesu-disciplinaras-atbildibas-likuma" TargetMode="External"/><Relationship Id="rId25" Type="http://schemas.openxmlformats.org/officeDocument/2006/relationships/hyperlink" Target="https://likumi.lv/ta/id/57677" TargetMode="External"/><Relationship Id="rId33" Type="http://schemas.openxmlformats.org/officeDocument/2006/relationships/hyperlink" Target="https://likumi.lv/doc.php?id=57677" TargetMode="External"/><Relationship Id="rId38" Type="http://schemas.openxmlformats.org/officeDocument/2006/relationships/hyperlink" Target="https://likumi.lv/ta/id/57677-tiesnesu-disciplinaras-atbildibas-likums/redakcijas-datums/1998/11/12"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ikumi.lv/ta/id/82460-grozijumi-tiesnesu-disciplinaras-atbildibas-likuma" TargetMode="External"/><Relationship Id="rId20" Type="http://schemas.openxmlformats.org/officeDocument/2006/relationships/hyperlink" Target="https://likumi.lv/ta/id/301802-grozijumi-tiesnesu-disciplinaras-atbildibas-likuma" TargetMode="External"/><Relationship Id="rId29" Type="http://schemas.openxmlformats.org/officeDocument/2006/relationships/hyperlink" Target="https://likumi.lv/doc.php?id=57677" TargetMode="External"/><Relationship Id="rId41" Type="http://schemas.openxmlformats.org/officeDocument/2006/relationships/hyperlink" Target="https://likumi.lv/ta/id/50461-grozijumi-tiesnesu-disciplinaras-atbildibas-likum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57677-tiesnesu-disciplinaras-atbildibas-likums/redakcijas-datums/2017/07/19" TargetMode="External"/><Relationship Id="rId24" Type="http://schemas.openxmlformats.org/officeDocument/2006/relationships/hyperlink" Target="https://likumi.lv/ta/id/57677" TargetMode="External"/><Relationship Id="rId32" Type="http://schemas.openxmlformats.org/officeDocument/2006/relationships/hyperlink" Target="https://likumi.lv/doc.php?id=57677" TargetMode="External"/><Relationship Id="rId37" Type="http://schemas.openxmlformats.org/officeDocument/2006/relationships/hyperlink" Target="https://likumi.lv/ta/id/50461-grozijumi-tiesnesu-disciplinaras-atbildibas-likuma" TargetMode="External"/><Relationship Id="rId40" Type="http://schemas.openxmlformats.org/officeDocument/2006/relationships/hyperlink" Target="https://likumi.lv/ta/id/57677"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ikumi.lv/ta/id/50461-grozijumi-tiesnesu-disciplinaras-atbildibas-likuma" TargetMode="External"/><Relationship Id="rId23" Type="http://schemas.openxmlformats.org/officeDocument/2006/relationships/hyperlink" Target="https://likumi.lv/ta/id/57677" TargetMode="External"/><Relationship Id="rId28" Type="http://schemas.openxmlformats.org/officeDocument/2006/relationships/hyperlink" Target="https://likumi.lv/doc.php?id=57677" TargetMode="External"/><Relationship Id="rId36" Type="http://schemas.openxmlformats.org/officeDocument/2006/relationships/hyperlink" Target="https://likumi.lv/ta/id/57677-tiesnesu-disciplinaras-atbildibas-likums/redakcijas-datums/2017/07/19" TargetMode="External"/><Relationship Id="rId10" Type="http://schemas.openxmlformats.org/officeDocument/2006/relationships/hyperlink" Target="https://likumi.lv/ta/id/292027-grozijumi-tiesnesu-disciplinaras-atbildibas-likuma" TargetMode="External"/><Relationship Id="rId19" Type="http://schemas.openxmlformats.org/officeDocument/2006/relationships/hyperlink" Target="https://likumi.lv/ta/id/292027-grozijumi-tiesnesu-disciplinaras-atbildibas-likuma" TargetMode="External"/><Relationship Id="rId31" Type="http://schemas.openxmlformats.org/officeDocument/2006/relationships/hyperlink" Target="https://likumi.lv/doc.php?id=57677" TargetMode="External"/><Relationship Id="rId44" Type="http://schemas.openxmlformats.org/officeDocument/2006/relationships/hyperlink" Target="https://likumi.lv/ta/id/57677-tiesnesu-disciplinaras-atbildibas-likums/redakcijas-datums/2018/10/05" TargetMode="External"/><Relationship Id="rId4" Type="http://schemas.openxmlformats.org/officeDocument/2006/relationships/settings" Target="settings.xml"/><Relationship Id="rId9" Type="http://schemas.openxmlformats.org/officeDocument/2006/relationships/hyperlink" Target="https://likumi.lv/ta/id/57276-prokuraturas-likums" TargetMode="External"/><Relationship Id="rId14" Type="http://schemas.openxmlformats.org/officeDocument/2006/relationships/hyperlink" Target="https://likumi.lv/ta/id/57677-tiesnesu-disciplinaras-atbildibas-likums/redakcijas-datums/2004/01/07" TargetMode="External"/><Relationship Id="rId22" Type="http://schemas.openxmlformats.org/officeDocument/2006/relationships/hyperlink" Target="https://likumi.lv/ta/id/57677" TargetMode="External"/><Relationship Id="rId27" Type="http://schemas.openxmlformats.org/officeDocument/2006/relationships/hyperlink" Target="https://likumi.lv/doc.php?id=57677" TargetMode="External"/><Relationship Id="rId30" Type="http://schemas.openxmlformats.org/officeDocument/2006/relationships/hyperlink" Target="https://likumi.lv/doc.php?id=57677" TargetMode="External"/><Relationship Id="rId35" Type="http://schemas.openxmlformats.org/officeDocument/2006/relationships/hyperlink" Target="https://likumi.lv/ta/id/292027-grozijumi-tiesnesu-disciplinaras-atbildibas-likuma" TargetMode="External"/><Relationship Id="rId43" Type="http://schemas.openxmlformats.org/officeDocument/2006/relationships/hyperlink" Target="https://likumi.lv/ta/id/301802-grozijumi-tiesnesu-disciplinaras-atbildibas-liku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D24B7-8057-4897-83CD-6849EFB9B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11976</Words>
  <Characters>6827</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LR Saeima</Company>
  <LinksUpToDate>false</LinksUpToDate>
  <CharactersWithSpaces>18766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Ķibilde</dc:creator>
  <cp:keywords/>
  <dc:description/>
  <cp:lastModifiedBy>Irina Čaša</cp:lastModifiedBy>
  <cp:revision>3</cp:revision>
  <cp:lastPrinted>2019-12-02T14:00:00Z</cp:lastPrinted>
  <dcterms:created xsi:type="dcterms:W3CDTF">2019-12-02T13:58:00Z</dcterms:created>
  <dcterms:modified xsi:type="dcterms:W3CDTF">2019-12-02T14:00:00Z</dcterms:modified>
</cp:coreProperties>
</file>