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06F39" w14:textId="05A28D16" w:rsidR="00E83BBC" w:rsidRPr="00B95806" w:rsidRDefault="005352D4" w:rsidP="00B95806">
      <w:pPr>
        <w:tabs>
          <w:tab w:val="left" w:pos="3960"/>
        </w:tabs>
        <w:ind w:right="566"/>
        <w:jc w:val="both"/>
        <w:rPr>
          <w:szCs w:val="24"/>
          <w:highlight w:val="yellow"/>
          <w:lang w:val="cs-CZ"/>
        </w:rPr>
      </w:pPr>
      <w:r w:rsidRPr="00B95806">
        <w:rPr>
          <w:noProof/>
          <w:szCs w:val="24"/>
        </w:rPr>
        <w:drawing>
          <wp:inline distT="0" distB="0" distL="0" distR="0" wp14:anchorId="480B3432" wp14:editId="16ECB3B3">
            <wp:extent cx="5410200" cy="15227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5410200" cy="1522730"/>
                    </a:xfrm>
                    <a:prstGeom prst="rect">
                      <a:avLst/>
                    </a:prstGeom>
                  </pic:spPr>
                </pic:pic>
              </a:graphicData>
            </a:graphic>
          </wp:inline>
        </w:drawing>
      </w:r>
    </w:p>
    <w:p w14:paraId="7F97A70F" w14:textId="77777777" w:rsidR="00E83BBC" w:rsidRPr="00B95806" w:rsidRDefault="00E83BBC" w:rsidP="00B95806">
      <w:pPr>
        <w:tabs>
          <w:tab w:val="left" w:pos="3960"/>
        </w:tabs>
        <w:ind w:right="566"/>
        <w:jc w:val="center"/>
        <w:rPr>
          <w:szCs w:val="24"/>
        </w:rPr>
      </w:pPr>
      <w:r w:rsidRPr="00B95806">
        <w:rPr>
          <w:szCs w:val="24"/>
        </w:rPr>
        <w:t>LĒMUMS</w:t>
      </w:r>
    </w:p>
    <w:p w14:paraId="77F0E3FB" w14:textId="77777777" w:rsidR="00E83BBC" w:rsidRPr="00B95806" w:rsidRDefault="00E83BBC" w:rsidP="00B95806">
      <w:pPr>
        <w:tabs>
          <w:tab w:val="left" w:pos="3960"/>
        </w:tabs>
        <w:ind w:right="566"/>
        <w:jc w:val="center"/>
        <w:rPr>
          <w:szCs w:val="24"/>
        </w:rPr>
      </w:pPr>
      <w:r w:rsidRPr="00B95806">
        <w:rPr>
          <w:szCs w:val="24"/>
        </w:rPr>
        <w:t>Rīgā</w:t>
      </w:r>
    </w:p>
    <w:p w14:paraId="6F6705FF" w14:textId="77777777" w:rsidR="00E83BBC" w:rsidRPr="00B95806" w:rsidRDefault="00E83BBC" w:rsidP="00B95806">
      <w:pPr>
        <w:tabs>
          <w:tab w:val="left" w:pos="3960"/>
        </w:tabs>
        <w:ind w:right="566"/>
        <w:jc w:val="both"/>
        <w:rPr>
          <w:szCs w:val="24"/>
          <w:highlight w:val="yellow"/>
        </w:rPr>
      </w:pPr>
    </w:p>
    <w:tbl>
      <w:tblPr>
        <w:tblStyle w:val="TableGrid"/>
        <w:tblW w:w="0" w:type="auto"/>
        <w:tblLook w:val="04A0" w:firstRow="1" w:lastRow="0" w:firstColumn="1" w:lastColumn="0" w:noHBand="0" w:noVBand="1"/>
      </w:tblPr>
      <w:tblGrid>
        <w:gridCol w:w="4396"/>
        <w:gridCol w:w="4499"/>
      </w:tblGrid>
      <w:tr w:rsidR="00E83BBC" w:rsidRPr="00B95806" w14:paraId="71C41C5C" w14:textId="77777777" w:rsidTr="00D16EA7">
        <w:tc>
          <w:tcPr>
            <w:tcW w:w="4396" w:type="dxa"/>
            <w:tcBorders>
              <w:top w:val="nil"/>
              <w:left w:val="nil"/>
              <w:bottom w:val="nil"/>
              <w:right w:val="nil"/>
            </w:tcBorders>
            <w:hideMark/>
          </w:tcPr>
          <w:p w14:paraId="5E5E048A" w14:textId="2583B9F1" w:rsidR="00E83BBC" w:rsidRPr="00B95806" w:rsidRDefault="00E858E6" w:rsidP="00B95806">
            <w:pPr>
              <w:ind w:left="-113" w:right="566"/>
              <w:rPr>
                <w:rFonts w:ascii="Times New Roman" w:hAnsi="Times New Roman"/>
                <w:sz w:val="24"/>
                <w:szCs w:val="24"/>
              </w:rPr>
            </w:pPr>
            <w:bookmarkStart w:id="0" w:name="OLE_LINK1"/>
            <w:bookmarkStart w:id="1" w:name="OLE_LINK2"/>
            <w:r>
              <w:rPr>
                <w:rFonts w:ascii="Times New Roman" w:hAnsi="Times New Roman"/>
                <w:sz w:val="24"/>
                <w:szCs w:val="24"/>
              </w:rPr>
              <w:t>20</w:t>
            </w:r>
            <w:r w:rsidR="00E83BBC" w:rsidRPr="00B95806">
              <w:rPr>
                <w:rFonts w:ascii="Times New Roman" w:hAnsi="Times New Roman"/>
                <w:sz w:val="24"/>
                <w:szCs w:val="24"/>
              </w:rPr>
              <w:t>.</w:t>
            </w:r>
            <w:r w:rsidR="00DD4F4F" w:rsidRPr="00B95806">
              <w:rPr>
                <w:rFonts w:ascii="Times New Roman" w:hAnsi="Times New Roman"/>
                <w:sz w:val="24"/>
                <w:szCs w:val="24"/>
              </w:rPr>
              <w:t>0</w:t>
            </w:r>
            <w:r>
              <w:rPr>
                <w:rFonts w:ascii="Times New Roman" w:hAnsi="Times New Roman"/>
                <w:sz w:val="24"/>
                <w:szCs w:val="24"/>
              </w:rPr>
              <w:t>8</w:t>
            </w:r>
            <w:r w:rsidR="00E83BBC" w:rsidRPr="00B95806">
              <w:rPr>
                <w:rFonts w:ascii="Times New Roman" w:hAnsi="Times New Roman"/>
                <w:sz w:val="24"/>
                <w:szCs w:val="24"/>
              </w:rPr>
              <w:t>.20</w:t>
            </w:r>
            <w:r w:rsidR="00EB7071" w:rsidRPr="00B95806">
              <w:rPr>
                <w:rFonts w:ascii="Times New Roman" w:hAnsi="Times New Roman"/>
                <w:sz w:val="24"/>
                <w:szCs w:val="24"/>
              </w:rPr>
              <w:t>2</w:t>
            </w:r>
            <w:r>
              <w:rPr>
                <w:rFonts w:ascii="Times New Roman" w:hAnsi="Times New Roman"/>
                <w:sz w:val="24"/>
                <w:szCs w:val="24"/>
              </w:rPr>
              <w:t>6</w:t>
            </w:r>
            <w:r w:rsidR="00E83BBC" w:rsidRPr="00B95806">
              <w:rPr>
                <w:rFonts w:ascii="Times New Roman" w:hAnsi="Times New Roman"/>
                <w:sz w:val="24"/>
                <w:szCs w:val="24"/>
              </w:rPr>
              <w:t>.</w:t>
            </w:r>
          </w:p>
        </w:tc>
        <w:tc>
          <w:tcPr>
            <w:tcW w:w="4499" w:type="dxa"/>
            <w:tcBorders>
              <w:top w:val="nil"/>
              <w:left w:val="nil"/>
              <w:bottom w:val="nil"/>
              <w:right w:val="nil"/>
            </w:tcBorders>
            <w:hideMark/>
          </w:tcPr>
          <w:p w14:paraId="57E11A8B" w14:textId="19D5DFC2" w:rsidR="00E83BBC" w:rsidRPr="00B95806" w:rsidRDefault="00E83BBC" w:rsidP="00D16EA7">
            <w:pPr>
              <w:ind w:right="140"/>
              <w:jc w:val="right"/>
              <w:rPr>
                <w:rFonts w:ascii="Times New Roman" w:hAnsi="Times New Roman"/>
                <w:sz w:val="24"/>
                <w:szCs w:val="24"/>
              </w:rPr>
            </w:pPr>
            <w:r w:rsidRPr="00B95806">
              <w:rPr>
                <w:rFonts w:ascii="Times New Roman" w:hAnsi="Times New Roman"/>
                <w:sz w:val="24"/>
                <w:szCs w:val="24"/>
              </w:rPr>
              <w:t>Nr.</w:t>
            </w:r>
            <w:r w:rsidR="00FC702D" w:rsidRPr="00B95806">
              <w:rPr>
                <w:rFonts w:ascii="Times New Roman" w:hAnsi="Times New Roman"/>
                <w:sz w:val="24"/>
                <w:szCs w:val="24"/>
              </w:rPr>
              <w:t> </w:t>
            </w:r>
            <w:r w:rsidR="00E858E6">
              <w:rPr>
                <w:rFonts w:ascii="Times New Roman" w:hAnsi="Times New Roman"/>
                <w:sz w:val="24"/>
                <w:szCs w:val="24"/>
              </w:rPr>
              <w:t>57</w:t>
            </w:r>
            <w:r w:rsidR="00BE42AA" w:rsidRPr="00B95806">
              <w:rPr>
                <w:rFonts w:ascii="Times New Roman" w:hAnsi="Times New Roman"/>
                <w:sz w:val="24"/>
                <w:szCs w:val="24"/>
              </w:rPr>
              <w:t> </w:t>
            </w:r>
            <w:r w:rsidR="004C47E6" w:rsidRPr="00B95806">
              <w:rPr>
                <w:rFonts w:ascii="Times New Roman" w:hAnsi="Times New Roman"/>
                <w:sz w:val="24"/>
                <w:szCs w:val="24"/>
              </w:rPr>
              <w:t> </w:t>
            </w:r>
            <w:r w:rsidRPr="00B95806">
              <w:rPr>
                <w:rFonts w:ascii="Times New Roman" w:hAnsi="Times New Roman"/>
                <w:sz w:val="24"/>
                <w:szCs w:val="24"/>
              </w:rPr>
              <w:t xml:space="preserve"> </w:t>
            </w:r>
          </w:p>
        </w:tc>
      </w:tr>
      <w:bookmarkEnd w:id="0"/>
      <w:bookmarkEnd w:id="1"/>
    </w:tbl>
    <w:p w14:paraId="0B80FBC6" w14:textId="77777777" w:rsidR="00E83BBC" w:rsidRPr="00B95806" w:rsidRDefault="00E83BBC" w:rsidP="00B95806">
      <w:pPr>
        <w:ind w:right="566"/>
        <w:rPr>
          <w:szCs w:val="24"/>
        </w:rPr>
      </w:pPr>
    </w:p>
    <w:p w14:paraId="6E478244" w14:textId="77777777" w:rsidR="00E83BBC" w:rsidRPr="00B95806" w:rsidRDefault="00E83BBC" w:rsidP="00B95806">
      <w:pPr>
        <w:ind w:right="566"/>
        <w:rPr>
          <w:szCs w:val="24"/>
        </w:rPr>
      </w:pPr>
    </w:p>
    <w:p w14:paraId="485D5267" w14:textId="77777777" w:rsidR="00E83BBC" w:rsidRPr="00B95806" w:rsidRDefault="00E83BBC" w:rsidP="00B95806">
      <w:pPr>
        <w:tabs>
          <w:tab w:val="left" w:pos="3960"/>
        </w:tabs>
        <w:ind w:right="566"/>
        <w:rPr>
          <w:szCs w:val="24"/>
        </w:rPr>
      </w:pPr>
    </w:p>
    <w:p w14:paraId="2FE84975" w14:textId="5BE63FF5" w:rsidR="00EB7071" w:rsidRDefault="00E83BBC" w:rsidP="00D16EA7">
      <w:pPr>
        <w:ind w:right="566"/>
        <w:rPr>
          <w:szCs w:val="24"/>
        </w:rPr>
      </w:pPr>
      <w:r w:rsidRPr="00B95806">
        <w:rPr>
          <w:szCs w:val="24"/>
        </w:rPr>
        <w:t>Par</w:t>
      </w:r>
      <w:r w:rsidR="005352D4" w:rsidRPr="00B95806">
        <w:rPr>
          <w:szCs w:val="24"/>
        </w:rPr>
        <w:t xml:space="preserve"> </w:t>
      </w:r>
      <w:r w:rsidR="00D16EA7">
        <w:rPr>
          <w:szCs w:val="24"/>
        </w:rPr>
        <w:t>konkurs</w:t>
      </w:r>
      <w:r w:rsidR="006B3BD9">
        <w:rPr>
          <w:szCs w:val="24"/>
        </w:rPr>
        <w:t>a</w:t>
      </w:r>
      <w:r w:rsidR="00D16EA7">
        <w:rPr>
          <w:szCs w:val="24"/>
        </w:rPr>
        <w:t xml:space="preserve"> uz rajona (pilsētas) tiesas</w:t>
      </w:r>
    </w:p>
    <w:p w14:paraId="5049C873" w14:textId="46004DA6" w:rsidR="00D16EA7" w:rsidRPr="00B95806" w:rsidRDefault="00D16EA7" w:rsidP="00D16EA7">
      <w:pPr>
        <w:ind w:right="566"/>
        <w:rPr>
          <w:szCs w:val="24"/>
        </w:rPr>
      </w:pPr>
      <w:r>
        <w:rPr>
          <w:szCs w:val="24"/>
        </w:rPr>
        <w:t>un apgabaltiesas tiesneša amatu</w:t>
      </w:r>
    </w:p>
    <w:p w14:paraId="02431FD5" w14:textId="560276B7" w:rsidR="00E83BBC" w:rsidRPr="006B3BD9" w:rsidRDefault="006B3BD9" w:rsidP="006B3BD9">
      <w:pPr>
        <w:ind w:right="566"/>
        <w:rPr>
          <w:szCs w:val="24"/>
        </w:rPr>
      </w:pPr>
      <w:r w:rsidRPr="006B3BD9">
        <w:rPr>
          <w:szCs w:val="24"/>
        </w:rPr>
        <w:t>izsludināšanu</w:t>
      </w:r>
    </w:p>
    <w:p w14:paraId="6428D471" w14:textId="77777777" w:rsidR="00E83BBC" w:rsidRPr="00B95806" w:rsidRDefault="00E83BBC" w:rsidP="00B95806">
      <w:pPr>
        <w:ind w:right="566"/>
        <w:jc w:val="both"/>
        <w:rPr>
          <w:szCs w:val="24"/>
          <w:highlight w:val="yellow"/>
        </w:rPr>
      </w:pPr>
    </w:p>
    <w:p w14:paraId="0D6AD763" w14:textId="77777777" w:rsidR="00E83BBC" w:rsidRPr="009B52FF" w:rsidRDefault="00E83BBC" w:rsidP="00B95806">
      <w:pPr>
        <w:ind w:right="566"/>
        <w:jc w:val="both"/>
        <w:rPr>
          <w:szCs w:val="24"/>
        </w:rPr>
      </w:pPr>
    </w:p>
    <w:p w14:paraId="01CC2C30" w14:textId="77777777" w:rsidR="00DF48AA" w:rsidRPr="00DF48AA" w:rsidRDefault="00DF48AA" w:rsidP="00DF48AA">
      <w:pPr>
        <w:ind w:right="566" w:firstLine="720"/>
        <w:jc w:val="both"/>
        <w:rPr>
          <w:szCs w:val="24"/>
        </w:rPr>
      </w:pPr>
      <w:r>
        <w:rPr>
          <w:szCs w:val="24"/>
        </w:rPr>
        <w:t xml:space="preserve">Saskaņā ar </w:t>
      </w:r>
      <w:r w:rsidRPr="00DF48AA">
        <w:rPr>
          <w:szCs w:val="24"/>
        </w:rPr>
        <w:t>Rajona (pilsētas) tiesas un apgabaltiesas tiesneša amata kandidātu atlases kārtības 3. punkt</w:t>
      </w:r>
      <w:r>
        <w:rPr>
          <w:szCs w:val="24"/>
        </w:rPr>
        <w:t>u</w:t>
      </w:r>
      <w:r w:rsidRPr="00DF48AA">
        <w:rPr>
          <w:szCs w:val="24"/>
        </w:rPr>
        <w:t xml:space="preserve"> konkurss uz rajona (pilsētas) tiesas un apgabaltiesas tiesneša amatu tiek organizēts ne retāk kā reizi trijos gados un tiek izsludināts kalendārā gada septembra mēneša pirmajā darba dienā, ja Tieslietu padome nav lēmusi citādi. </w:t>
      </w:r>
    </w:p>
    <w:p w14:paraId="56D59D65" w14:textId="66879721" w:rsidR="00E83BBC" w:rsidRPr="009B52FF" w:rsidRDefault="00E83BBC" w:rsidP="00B95806">
      <w:pPr>
        <w:ind w:right="566" w:firstLine="720"/>
        <w:jc w:val="both"/>
        <w:rPr>
          <w:szCs w:val="24"/>
        </w:rPr>
      </w:pPr>
      <w:r w:rsidRPr="009B52FF">
        <w:rPr>
          <w:szCs w:val="24"/>
        </w:rPr>
        <w:t xml:space="preserve">Pamatojoties uz </w:t>
      </w:r>
      <w:r w:rsidR="009B52FF" w:rsidRPr="009B52FF">
        <w:rPr>
          <w:szCs w:val="24"/>
        </w:rPr>
        <w:t>likuma „Par tiesu varu” 54.</w:t>
      </w:r>
      <w:r w:rsidR="009B52FF" w:rsidRPr="009B52FF">
        <w:rPr>
          <w:szCs w:val="24"/>
          <w:vertAlign w:val="superscript"/>
        </w:rPr>
        <w:t>1</w:t>
      </w:r>
      <w:r w:rsidR="009B52FF" w:rsidRPr="009B52FF">
        <w:rPr>
          <w:szCs w:val="24"/>
        </w:rPr>
        <w:t xml:space="preserve"> panta pirmo daļu</w:t>
      </w:r>
      <w:r w:rsidR="006B3BD9">
        <w:rPr>
          <w:szCs w:val="24"/>
        </w:rPr>
        <w:t xml:space="preserve"> un</w:t>
      </w:r>
      <w:r w:rsidR="009B52FF" w:rsidRPr="009B52FF">
        <w:rPr>
          <w:szCs w:val="24"/>
        </w:rPr>
        <w:t xml:space="preserve"> Rajona (pilsētas) tiesas un apgabaltiesas tiesneša amata kandidātu atlases kārtības 3.</w:t>
      </w:r>
      <w:r w:rsidR="00C44217">
        <w:rPr>
          <w:szCs w:val="24"/>
        </w:rPr>
        <w:t> </w:t>
      </w:r>
      <w:r w:rsidR="009B52FF" w:rsidRPr="009B52FF">
        <w:rPr>
          <w:szCs w:val="24"/>
        </w:rPr>
        <w:t>punkt</w:t>
      </w:r>
      <w:r w:rsidR="00627A7B">
        <w:rPr>
          <w:szCs w:val="24"/>
        </w:rPr>
        <w:t>u</w:t>
      </w:r>
      <w:r w:rsidRPr="009B52FF">
        <w:rPr>
          <w:szCs w:val="24"/>
        </w:rPr>
        <w:t>, Tieslietu padome nolēma:</w:t>
      </w:r>
    </w:p>
    <w:p w14:paraId="5C0420E1" w14:textId="47A34FC3" w:rsidR="00E83BBC" w:rsidRPr="009B52FF" w:rsidRDefault="00E83BBC" w:rsidP="00B95806">
      <w:pPr>
        <w:ind w:right="566"/>
        <w:rPr>
          <w:szCs w:val="24"/>
        </w:rPr>
      </w:pPr>
    </w:p>
    <w:p w14:paraId="3FA93CD7" w14:textId="77777777" w:rsidR="00EC1BAA" w:rsidRPr="009B52FF" w:rsidRDefault="00EC1BAA" w:rsidP="00B95806">
      <w:pPr>
        <w:ind w:right="566"/>
        <w:rPr>
          <w:szCs w:val="24"/>
        </w:rPr>
      </w:pPr>
    </w:p>
    <w:p w14:paraId="0FEF46C0" w14:textId="220FF46D" w:rsidR="00E83BBC" w:rsidRPr="009B52FF" w:rsidRDefault="00E858E6" w:rsidP="006B3BD9">
      <w:pPr>
        <w:ind w:right="566" w:firstLine="720"/>
        <w:jc w:val="both"/>
        <w:rPr>
          <w:szCs w:val="24"/>
        </w:rPr>
      </w:pPr>
      <w:bookmarkStart w:id="2" w:name="_Hlk143863540"/>
      <w:r>
        <w:rPr>
          <w:szCs w:val="24"/>
        </w:rPr>
        <w:t>2026. gada 1. septembrī izsludināt konkursu uz r</w:t>
      </w:r>
      <w:r w:rsidRPr="00B857C7">
        <w:rPr>
          <w:szCs w:val="24"/>
        </w:rPr>
        <w:t>ajona (pilsētas) tiesas un apgabaltiesas tiesneša amat</w:t>
      </w:r>
      <w:r>
        <w:rPr>
          <w:szCs w:val="24"/>
        </w:rPr>
        <w:t>u ar šādu tiesnešu specializāciju: krimināllietas un civillietas</w:t>
      </w:r>
      <w:r w:rsidR="00E162C7">
        <w:rPr>
          <w:szCs w:val="24"/>
        </w:rPr>
        <w:t>.</w:t>
      </w:r>
    </w:p>
    <w:bookmarkEnd w:id="2"/>
    <w:p w14:paraId="6979F144" w14:textId="77777777" w:rsidR="00E83BBC" w:rsidRPr="009B52FF" w:rsidRDefault="00E83BBC" w:rsidP="00B95806">
      <w:pPr>
        <w:ind w:right="566"/>
        <w:jc w:val="both"/>
        <w:rPr>
          <w:szCs w:val="24"/>
        </w:rPr>
      </w:pPr>
    </w:p>
    <w:p w14:paraId="06299C6B" w14:textId="77777777" w:rsidR="00E83BBC" w:rsidRPr="009B52FF" w:rsidRDefault="00E83BBC" w:rsidP="00B95806">
      <w:pPr>
        <w:ind w:right="566"/>
        <w:jc w:val="both"/>
        <w:rPr>
          <w:szCs w:val="24"/>
        </w:rPr>
      </w:pPr>
    </w:p>
    <w:p w14:paraId="056258C4" w14:textId="77777777" w:rsidR="00E83BBC" w:rsidRPr="009B52FF" w:rsidRDefault="00E83BBC" w:rsidP="00B95806">
      <w:pPr>
        <w:ind w:right="566"/>
        <w:rPr>
          <w:szCs w:val="24"/>
        </w:rPr>
      </w:pPr>
    </w:p>
    <w:p w14:paraId="28F40AE8" w14:textId="3E40AB96" w:rsidR="00E83BBC" w:rsidRPr="009B52FF" w:rsidRDefault="00E83BBC" w:rsidP="00B95806">
      <w:pPr>
        <w:ind w:right="566"/>
        <w:rPr>
          <w:szCs w:val="24"/>
        </w:rPr>
      </w:pPr>
    </w:p>
    <w:p w14:paraId="520377D3" w14:textId="77777777" w:rsidR="00DD73EF" w:rsidRPr="009B52FF" w:rsidRDefault="00DD73EF" w:rsidP="00B95806">
      <w:pPr>
        <w:ind w:right="566"/>
        <w:rPr>
          <w:szCs w:val="24"/>
        </w:rPr>
      </w:pPr>
    </w:p>
    <w:p w14:paraId="3553267F" w14:textId="3E0DE73D" w:rsidR="00E83BBC" w:rsidRPr="00B95806" w:rsidRDefault="00E83BBC" w:rsidP="00B95806">
      <w:pPr>
        <w:ind w:right="566"/>
        <w:rPr>
          <w:szCs w:val="24"/>
        </w:rPr>
      </w:pPr>
      <w:r w:rsidRPr="009B52FF">
        <w:rPr>
          <w:szCs w:val="24"/>
        </w:rPr>
        <w:t>Tieslietu padomes priekšsēdētāj</w:t>
      </w:r>
      <w:r w:rsidR="009B52FF">
        <w:rPr>
          <w:szCs w:val="24"/>
        </w:rPr>
        <w:t>s</w:t>
      </w:r>
      <w:r w:rsidR="009B52FF">
        <w:rPr>
          <w:szCs w:val="24"/>
        </w:rPr>
        <w:tab/>
      </w:r>
      <w:r w:rsidRPr="009B52FF">
        <w:rPr>
          <w:szCs w:val="24"/>
        </w:rPr>
        <w:tab/>
      </w:r>
      <w:r w:rsidRPr="009B52FF">
        <w:rPr>
          <w:szCs w:val="24"/>
        </w:rPr>
        <w:tab/>
      </w:r>
      <w:r w:rsidRPr="009B52FF">
        <w:rPr>
          <w:szCs w:val="24"/>
        </w:rPr>
        <w:tab/>
      </w:r>
      <w:r w:rsidRPr="009B52FF">
        <w:rPr>
          <w:szCs w:val="24"/>
        </w:rPr>
        <w:tab/>
      </w:r>
      <w:r w:rsidRPr="009B52FF">
        <w:rPr>
          <w:szCs w:val="24"/>
        </w:rPr>
        <w:tab/>
      </w:r>
      <w:r w:rsidR="009B52FF">
        <w:rPr>
          <w:szCs w:val="24"/>
        </w:rPr>
        <w:t>A.</w:t>
      </w:r>
      <w:r w:rsidR="00627A7B">
        <w:rPr>
          <w:szCs w:val="24"/>
        </w:rPr>
        <w:t> </w:t>
      </w:r>
      <w:r w:rsidR="009B52FF">
        <w:rPr>
          <w:szCs w:val="24"/>
        </w:rPr>
        <w:t>Strupišs</w:t>
      </w:r>
    </w:p>
    <w:p w14:paraId="51F8A32A" w14:textId="77777777" w:rsidR="00C61449" w:rsidRDefault="00C61449" w:rsidP="00B95806">
      <w:pPr>
        <w:ind w:right="566"/>
        <w:rPr>
          <w:szCs w:val="24"/>
        </w:rPr>
      </w:pPr>
    </w:p>
    <w:p w14:paraId="69C83386" w14:textId="77777777" w:rsidR="00EF5B60" w:rsidRDefault="00EF5B60" w:rsidP="00B95806">
      <w:pPr>
        <w:ind w:right="566"/>
        <w:rPr>
          <w:szCs w:val="24"/>
        </w:rPr>
      </w:pPr>
    </w:p>
    <w:p w14:paraId="47B18265" w14:textId="77777777" w:rsidR="00EF5B60" w:rsidRDefault="00EF5B60" w:rsidP="00B95806">
      <w:pPr>
        <w:ind w:right="566"/>
        <w:rPr>
          <w:szCs w:val="24"/>
        </w:rPr>
      </w:pPr>
    </w:p>
    <w:p w14:paraId="71071156" w14:textId="77777777" w:rsidR="00EF5B60" w:rsidRDefault="00EF5B60" w:rsidP="00B95806">
      <w:pPr>
        <w:ind w:right="566"/>
        <w:rPr>
          <w:szCs w:val="24"/>
        </w:rPr>
      </w:pPr>
    </w:p>
    <w:p w14:paraId="6BBBEBEC" w14:textId="77777777" w:rsidR="00EF5B60" w:rsidRDefault="00EF5B60" w:rsidP="00B95806">
      <w:pPr>
        <w:ind w:right="566"/>
        <w:rPr>
          <w:szCs w:val="24"/>
        </w:rPr>
      </w:pPr>
    </w:p>
    <w:p w14:paraId="51983523" w14:textId="77777777" w:rsidR="00EF5B60" w:rsidRDefault="00EF5B60" w:rsidP="00B95806">
      <w:pPr>
        <w:ind w:right="566"/>
        <w:rPr>
          <w:szCs w:val="24"/>
        </w:rPr>
      </w:pPr>
    </w:p>
    <w:p w14:paraId="7620E7AB" w14:textId="77777777" w:rsidR="00EF5B60" w:rsidRPr="00C66635" w:rsidRDefault="00EF5B60" w:rsidP="00EF5B60">
      <w:pPr>
        <w:jc w:val="center"/>
        <w:rPr>
          <w:iCs/>
          <w:szCs w:val="24"/>
        </w:rPr>
      </w:pPr>
      <w:r w:rsidRPr="00C66635">
        <w:rPr>
          <w:iCs/>
          <w:szCs w:val="24"/>
        </w:rPr>
        <w:t>Dokuments parakstīts elektroniski ar drošu elektronisko parakstu un satur laika zīmogu</w:t>
      </w:r>
    </w:p>
    <w:p w14:paraId="1D8AEFDE" w14:textId="77777777" w:rsidR="00EF5B60" w:rsidRDefault="00EF5B60" w:rsidP="00B95806">
      <w:pPr>
        <w:ind w:right="566"/>
        <w:rPr>
          <w:szCs w:val="24"/>
        </w:rPr>
      </w:pPr>
    </w:p>
    <w:sectPr w:rsidR="00EF5B60" w:rsidSect="00E83BBC">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BBC"/>
    <w:rsid w:val="00012B07"/>
    <w:rsid w:val="0008583F"/>
    <w:rsid w:val="000D6C68"/>
    <w:rsid w:val="000F6744"/>
    <w:rsid w:val="00152AFB"/>
    <w:rsid w:val="0019666F"/>
    <w:rsid w:val="001D50B1"/>
    <w:rsid w:val="001F3C94"/>
    <w:rsid w:val="00204BE5"/>
    <w:rsid w:val="00276943"/>
    <w:rsid w:val="002B3B36"/>
    <w:rsid w:val="003C473B"/>
    <w:rsid w:val="003F0393"/>
    <w:rsid w:val="003F7C8C"/>
    <w:rsid w:val="00482D05"/>
    <w:rsid w:val="004A21D3"/>
    <w:rsid w:val="004C47E6"/>
    <w:rsid w:val="004F71B2"/>
    <w:rsid w:val="005352D4"/>
    <w:rsid w:val="005956DA"/>
    <w:rsid w:val="005A7DAD"/>
    <w:rsid w:val="00627A7B"/>
    <w:rsid w:val="0064294B"/>
    <w:rsid w:val="00650DCB"/>
    <w:rsid w:val="00691F82"/>
    <w:rsid w:val="006B3BD9"/>
    <w:rsid w:val="007C1A7E"/>
    <w:rsid w:val="008D30D8"/>
    <w:rsid w:val="00915DBE"/>
    <w:rsid w:val="009234EE"/>
    <w:rsid w:val="00953652"/>
    <w:rsid w:val="00965A0B"/>
    <w:rsid w:val="009B52FF"/>
    <w:rsid w:val="00A67FC8"/>
    <w:rsid w:val="00AC5A0B"/>
    <w:rsid w:val="00AF1B15"/>
    <w:rsid w:val="00B17FB8"/>
    <w:rsid w:val="00B5486D"/>
    <w:rsid w:val="00B95806"/>
    <w:rsid w:val="00BD4772"/>
    <w:rsid w:val="00BE42AA"/>
    <w:rsid w:val="00C37BA3"/>
    <w:rsid w:val="00C44217"/>
    <w:rsid w:val="00C61449"/>
    <w:rsid w:val="00C94F1C"/>
    <w:rsid w:val="00D16EA7"/>
    <w:rsid w:val="00D81048"/>
    <w:rsid w:val="00DD2D9F"/>
    <w:rsid w:val="00DD4F4F"/>
    <w:rsid w:val="00DD73EF"/>
    <w:rsid w:val="00DF48AA"/>
    <w:rsid w:val="00E11380"/>
    <w:rsid w:val="00E151AE"/>
    <w:rsid w:val="00E162C7"/>
    <w:rsid w:val="00E33962"/>
    <w:rsid w:val="00E83BBC"/>
    <w:rsid w:val="00E858E6"/>
    <w:rsid w:val="00EB7071"/>
    <w:rsid w:val="00EC1BAA"/>
    <w:rsid w:val="00EF5B60"/>
    <w:rsid w:val="00EF70CF"/>
    <w:rsid w:val="00F31C4D"/>
    <w:rsid w:val="00F87A56"/>
    <w:rsid w:val="00FC702D"/>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9B3B4"/>
  <w15:chartTrackingRefBased/>
  <w15:docId w15:val="{BF0BF90D-2222-4659-A750-144285E40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BBC"/>
    <w:pPr>
      <w:spacing w:after="0" w:line="240" w:lineRule="auto"/>
    </w:pPr>
    <w:rPr>
      <w:rFonts w:eastAsia="Times New Roman" w:cs="Times New Roman"/>
      <w:szCs w:val="2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83BBC"/>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52A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2AFB"/>
    <w:rPr>
      <w:rFonts w:ascii="Segoe UI" w:eastAsia="Times New Roman" w:hAnsi="Segoe UI" w:cs="Segoe UI"/>
      <w:sz w:val="18"/>
      <w:szCs w:val="18"/>
      <w:lang w:eastAsia="lv-LV"/>
    </w:rPr>
  </w:style>
  <w:style w:type="paragraph" w:customStyle="1" w:styleId="xmsonormal">
    <w:name w:val="x_msonormal"/>
    <w:basedOn w:val="Normal"/>
    <w:rsid w:val="00DF48AA"/>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735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1</Pages>
  <Words>616</Words>
  <Characters>352</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Kalniņa</dc:creator>
  <cp:keywords/>
  <dc:description/>
  <cp:lastModifiedBy>Irina Čaša</cp:lastModifiedBy>
  <cp:revision>25</cp:revision>
  <cp:lastPrinted>2021-05-05T08:41:00Z</cp:lastPrinted>
  <dcterms:created xsi:type="dcterms:W3CDTF">2022-09-23T12:15:00Z</dcterms:created>
  <dcterms:modified xsi:type="dcterms:W3CDTF">2026-08-20T09:11:00Z</dcterms:modified>
</cp:coreProperties>
</file>