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0BD5" w14:textId="7BC2CB72" w:rsidR="0050526B" w:rsidRPr="00174530" w:rsidRDefault="0050526B" w:rsidP="007148B1">
      <w:pPr>
        <w:spacing w:line="276" w:lineRule="auto"/>
        <w:contextualSpacing/>
        <w:jc w:val="right"/>
        <w:outlineLvl w:val="0"/>
        <w:rPr>
          <w:szCs w:val="24"/>
        </w:rPr>
      </w:pPr>
      <w:r w:rsidRPr="00174530">
        <w:rPr>
          <w:szCs w:val="24"/>
        </w:rPr>
        <w:t>APSTIPRINĀT</w:t>
      </w:r>
      <w:r w:rsidR="00541183">
        <w:rPr>
          <w:szCs w:val="24"/>
        </w:rPr>
        <w:t>A</w:t>
      </w:r>
    </w:p>
    <w:p w14:paraId="3A9CE69C" w14:textId="723E4230" w:rsidR="0050526B" w:rsidRPr="00174530" w:rsidRDefault="00096091" w:rsidP="007148B1">
      <w:pPr>
        <w:spacing w:line="276" w:lineRule="auto"/>
        <w:contextualSpacing/>
        <w:jc w:val="right"/>
        <w:outlineLvl w:val="0"/>
        <w:rPr>
          <w:szCs w:val="24"/>
        </w:rPr>
      </w:pPr>
      <w:r w:rsidRPr="00174530">
        <w:rPr>
          <w:szCs w:val="24"/>
        </w:rPr>
        <w:t>a</w:t>
      </w:r>
      <w:r w:rsidR="0050526B" w:rsidRPr="00174530">
        <w:rPr>
          <w:szCs w:val="24"/>
        </w:rPr>
        <w:t>r Tieslietu padomes</w:t>
      </w:r>
    </w:p>
    <w:p w14:paraId="3047CEA8" w14:textId="5C7DFFAE" w:rsidR="0050526B" w:rsidRDefault="0050526B" w:rsidP="007148B1">
      <w:pPr>
        <w:spacing w:line="276" w:lineRule="auto"/>
        <w:contextualSpacing/>
        <w:jc w:val="right"/>
        <w:outlineLvl w:val="0"/>
        <w:rPr>
          <w:szCs w:val="24"/>
        </w:rPr>
      </w:pPr>
      <w:r w:rsidRPr="00174530">
        <w:rPr>
          <w:szCs w:val="24"/>
        </w:rPr>
        <w:t>202</w:t>
      </w:r>
      <w:r w:rsidR="00322C69" w:rsidRPr="00174530">
        <w:rPr>
          <w:szCs w:val="24"/>
        </w:rPr>
        <w:t>4</w:t>
      </w:r>
      <w:r w:rsidRPr="00174530">
        <w:rPr>
          <w:szCs w:val="24"/>
        </w:rPr>
        <w:t xml:space="preserve">. gada </w:t>
      </w:r>
      <w:r w:rsidR="000E2F77" w:rsidRPr="00174530">
        <w:rPr>
          <w:szCs w:val="24"/>
        </w:rPr>
        <w:t>12</w:t>
      </w:r>
      <w:r w:rsidRPr="00174530">
        <w:rPr>
          <w:szCs w:val="24"/>
        </w:rPr>
        <w:t>. </w:t>
      </w:r>
      <w:r w:rsidR="00E53701" w:rsidRPr="00174530">
        <w:rPr>
          <w:szCs w:val="24"/>
        </w:rPr>
        <w:t>februāra</w:t>
      </w:r>
      <w:r w:rsidR="00033671" w:rsidRPr="00174530">
        <w:rPr>
          <w:szCs w:val="24"/>
        </w:rPr>
        <w:t xml:space="preserve"> </w:t>
      </w:r>
      <w:r w:rsidRPr="00174530">
        <w:rPr>
          <w:szCs w:val="24"/>
        </w:rPr>
        <w:t>lēmumu Nr. </w:t>
      </w:r>
      <w:r w:rsidR="000E2F77" w:rsidRPr="00174530">
        <w:rPr>
          <w:szCs w:val="24"/>
        </w:rPr>
        <w:t>14</w:t>
      </w:r>
    </w:p>
    <w:p w14:paraId="254BEBFE" w14:textId="01B80B77" w:rsidR="00541183" w:rsidRPr="00174530" w:rsidRDefault="00541183" w:rsidP="007148B1">
      <w:pPr>
        <w:spacing w:line="276" w:lineRule="auto"/>
        <w:contextualSpacing/>
        <w:jc w:val="right"/>
        <w:outlineLvl w:val="0"/>
        <w:rPr>
          <w:szCs w:val="24"/>
        </w:rPr>
      </w:pPr>
    </w:p>
    <w:p w14:paraId="2CFB63C9" w14:textId="6827CB6E" w:rsidR="00FB584E" w:rsidRPr="00541183" w:rsidRDefault="000D5908" w:rsidP="007148B1">
      <w:pPr>
        <w:spacing w:line="276" w:lineRule="auto"/>
        <w:contextualSpacing/>
        <w:jc w:val="right"/>
        <w:outlineLvl w:val="0"/>
        <w:rPr>
          <w:bCs/>
          <w:i/>
          <w:iCs/>
          <w:szCs w:val="24"/>
        </w:rPr>
      </w:pPr>
      <w:r>
        <w:rPr>
          <w:bCs/>
          <w:szCs w:val="24"/>
        </w:rPr>
        <w:t xml:space="preserve"> </w:t>
      </w:r>
      <w:r w:rsidR="00541183" w:rsidRPr="00541183">
        <w:rPr>
          <w:bCs/>
          <w:i/>
          <w:iCs/>
          <w:szCs w:val="24"/>
        </w:rPr>
        <w:t xml:space="preserve">Izdota saskaņā ar </w:t>
      </w:r>
      <w:r w:rsidR="0050526B" w:rsidRPr="00541183">
        <w:rPr>
          <w:bCs/>
          <w:i/>
          <w:iCs/>
          <w:szCs w:val="24"/>
        </w:rPr>
        <w:t>likuma „Par tiesu varu” 55</w:t>
      </w:r>
      <w:r w:rsidR="00FB584E" w:rsidRPr="00541183">
        <w:rPr>
          <w:bCs/>
          <w:i/>
          <w:iCs/>
          <w:szCs w:val="24"/>
        </w:rPr>
        <w:t>.</w:t>
      </w:r>
      <w:r w:rsidR="0050526B" w:rsidRPr="00541183">
        <w:rPr>
          <w:bCs/>
          <w:i/>
          <w:iCs/>
          <w:szCs w:val="24"/>
        </w:rPr>
        <w:t> panta ceturto daļu</w:t>
      </w:r>
    </w:p>
    <w:p w14:paraId="7F6D3976" w14:textId="7C2DE365" w:rsidR="0041473E" w:rsidRPr="00541183" w:rsidRDefault="0041473E" w:rsidP="007148B1">
      <w:pPr>
        <w:spacing w:line="276" w:lineRule="auto"/>
        <w:contextualSpacing/>
        <w:jc w:val="right"/>
        <w:outlineLvl w:val="0"/>
        <w:rPr>
          <w:bCs/>
          <w:i/>
          <w:iCs/>
          <w:szCs w:val="24"/>
        </w:rPr>
      </w:pPr>
      <w:r w:rsidRPr="00541183">
        <w:rPr>
          <w:bCs/>
          <w:i/>
          <w:iCs/>
          <w:szCs w:val="24"/>
        </w:rPr>
        <w:t>un Prokuratūras likuma 37. panta ceturto daļu</w:t>
      </w:r>
    </w:p>
    <w:p w14:paraId="2415DD97" w14:textId="77777777" w:rsidR="002E50B8" w:rsidRDefault="002E50B8" w:rsidP="008E2CF6">
      <w:pPr>
        <w:spacing w:line="276" w:lineRule="auto"/>
        <w:contextualSpacing/>
        <w:outlineLvl w:val="0"/>
        <w:rPr>
          <w:szCs w:val="24"/>
        </w:rPr>
      </w:pPr>
    </w:p>
    <w:p w14:paraId="0F06AD15" w14:textId="77777777" w:rsidR="00174530" w:rsidRPr="00174530" w:rsidRDefault="00174530" w:rsidP="008E2CF6">
      <w:pPr>
        <w:spacing w:line="276" w:lineRule="auto"/>
        <w:contextualSpacing/>
        <w:outlineLvl w:val="0"/>
        <w:rPr>
          <w:szCs w:val="24"/>
        </w:rPr>
      </w:pPr>
    </w:p>
    <w:p w14:paraId="2D35D968" w14:textId="7CB5A8D8" w:rsidR="009A26B4" w:rsidRPr="00174530" w:rsidRDefault="009A26B4" w:rsidP="007148B1">
      <w:pPr>
        <w:spacing w:line="276" w:lineRule="auto"/>
        <w:contextualSpacing/>
        <w:jc w:val="center"/>
        <w:outlineLvl w:val="0"/>
        <w:rPr>
          <w:b/>
          <w:szCs w:val="24"/>
        </w:rPr>
      </w:pPr>
      <w:r w:rsidRPr="00174530">
        <w:rPr>
          <w:b/>
          <w:szCs w:val="24"/>
        </w:rPr>
        <w:t>Kārtība, kādā personai, k</w:t>
      </w:r>
      <w:r w:rsidR="006E6BF5" w:rsidRPr="00174530">
        <w:rPr>
          <w:b/>
          <w:szCs w:val="24"/>
        </w:rPr>
        <w:t>ura</w:t>
      </w:r>
      <w:r w:rsidRPr="00174530">
        <w:rPr>
          <w:b/>
          <w:szCs w:val="24"/>
        </w:rPr>
        <w:t xml:space="preserve"> izdarījusi noziedzīgu nodarījumu aiz neuzmanības, atļauj</w:t>
      </w:r>
      <w:r w:rsidR="00876F67" w:rsidRPr="00174530">
        <w:rPr>
          <w:b/>
          <w:szCs w:val="24"/>
        </w:rPr>
        <w:t xml:space="preserve"> </w:t>
      </w:r>
      <w:r w:rsidR="006E6BF5" w:rsidRPr="00174530">
        <w:rPr>
          <w:b/>
          <w:szCs w:val="24"/>
        </w:rPr>
        <w:t xml:space="preserve">piedalīties </w:t>
      </w:r>
      <w:r w:rsidRPr="00174530">
        <w:rPr>
          <w:b/>
          <w:szCs w:val="24"/>
        </w:rPr>
        <w:t>tiesneša vai prokurora amat</w:t>
      </w:r>
      <w:r w:rsidR="006E6BF5" w:rsidRPr="00174530">
        <w:rPr>
          <w:b/>
          <w:szCs w:val="24"/>
        </w:rPr>
        <w:t>a kandidātu atlasē</w:t>
      </w:r>
    </w:p>
    <w:p w14:paraId="463C0FF1" w14:textId="77777777" w:rsidR="004A106B" w:rsidRDefault="004A106B" w:rsidP="008E2CF6">
      <w:pPr>
        <w:spacing w:line="276" w:lineRule="auto"/>
        <w:contextualSpacing/>
        <w:outlineLvl w:val="0"/>
        <w:rPr>
          <w:bCs/>
          <w:szCs w:val="24"/>
        </w:rPr>
      </w:pPr>
    </w:p>
    <w:p w14:paraId="7653D52C" w14:textId="77777777" w:rsidR="00174530" w:rsidRPr="00174530" w:rsidRDefault="00174530" w:rsidP="008E2CF6">
      <w:pPr>
        <w:spacing w:line="276" w:lineRule="auto"/>
        <w:contextualSpacing/>
        <w:outlineLvl w:val="0"/>
        <w:rPr>
          <w:bCs/>
          <w:szCs w:val="24"/>
        </w:rPr>
      </w:pPr>
    </w:p>
    <w:p w14:paraId="7794ADC1" w14:textId="77777777" w:rsidR="00887DF7" w:rsidRPr="00174530" w:rsidRDefault="00887DF7" w:rsidP="007148B1">
      <w:pPr>
        <w:pStyle w:val="Heading1"/>
        <w:numPr>
          <w:ilvl w:val="0"/>
          <w:numId w:val="3"/>
        </w:numPr>
        <w:tabs>
          <w:tab w:val="clear" w:pos="1080"/>
          <w:tab w:val="num" w:pos="360"/>
          <w:tab w:val="num" w:pos="720"/>
        </w:tabs>
        <w:spacing w:before="0" w:after="0" w:line="276" w:lineRule="auto"/>
        <w:ind w:left="2340" w:hanging="2340"/>
        <w:contextualSpacing/>
        <w:jc w:val="center"/>
        <w:rPr>
          <w:sz w:val="24"/>
          <w:szCs w:val="24"/>
        </w:rPr>
      </w:pPr>
      <w:bookmarkStart w:id="0" w:name="_Toc187659539"/>
      <w:r w:rsidRPr="00174530">
        <w:rPr>
          <w:sz w:val="24"/>
          <w:szCs w:val="24"/>
        </w:rPr>
        <w:t>Vispārīgie jautājumi</w:t>
      </w:r>
    </w:p>
    <w:p w14:paraId="1DDABC8D" w14:textId="77777777" w:rsidR="00887DF7" w:rsidRPr="00174530" w:rsidRDefault="00887DF7" w:rsidP="007148B1">
      <w:pPr>
        <w:spacing w:line="276" w:lineRule="auto"/>
        <w:contextualSpacing/>
        <w:rPr>
          <w:szCs w:val="24"/>
        </w:rPr>
      </w:pPr>
    </w:p>
    <w:p w14:paraId="26341F61" w14:textId="46A4E438" w:rsidR="00FC7123" w:rsidRPr="00174530" w:rsidRDefault="00D15633" w:rsidP="001C3B16">
      <w:pPr>
        <w:numPr>
          <w:ilvl w:val="0"/>
          <w:numId w:val="2"/>
        </w:numPr>
        <w:spacing w:line="276" w:lineRule="auto"/>
        <w:contextualSpacing/>
        <w:jc w:val="both"/>
        <w:rPr>
          <w:szCs w:val="24"/>
        </w:rPr>
      </w:pPr>
      <w:r w:rsidRPr="00174530">
        <w:rPr>
          <w:szCs w:val="24"/>
        </w:rPr>
        <w:t>Kārtība</w:t>
      </w:r>
      <w:r w:rsidR="00FC7123" w:rsidRPr="00174530">
        <w:rPr>
          <w:szCs w:val="24"/>
        </w:rPr>
        <w:t xml:space="preserve"> nosaka</w:t>
      </w:r>
      <w:r w:rsidR="00EE0E40" w:rsidRPr="00174530">
        <w:rPr>
          <w:szCs w:val="24"/>
        </w:rPr>
        <w:t xml:space="preserve"> regulējumu</w:t>
      </w:r>
      <w:r w:rsidR="00403DD4" w:rsidRPr="00174530">
        <w:rPr>
          <w:szCs w:val="24"/>
        </w:rPr>
        <w:t>, kā</w:t>
      </w:r>
      <w:r w:rsidR="00EE0E40" w:rsidRPr="00174530">
        <w:rPr>
          <w:szCs w:val="24"/>
        </w:rPr>
        <w:t>dā Tieslietu padomes izveidota komisija (turpmāk – komisija) atbilstoši</w:t>
      </w:r>
      <w:r w:rsidR="001E331A" w:rsidRPr="00174530">
        <w:rPr>
          <w:szCs w:val="24"/>
        </w:rPr>
        <w:t xml:space="preserve"> </w:t>
      </w:r>
      <w:r w:rsidR="001C3B16" w:rsidRPr="00174530">
        <w:rPr>
          <w:szCs w:val="24"/>
        </w:rPr>
        <w:t>likuma „Par tiesu varu” 55. panta otraj</w:t>
      </w:r>
      <w:r w:rsidR="00EE0E40" w:rsidRPr="00174530">
        <w:rPr>
          <w:szCs w:val="24"/>
        </w:rPr>
        <w:t xml:space="preserve">ai </w:t>
      </w:r>
      <w:r w:rsidR="001C3B16" w:rsidRPr="00174530">
        <w:rPr>
          <w:szCs w:val="24"/>
        </w:rPr>
        <w:t>daļ</w:t>
      </w:r>
      <w:r w:rsidR="00EE0E40" w:rsidRPr="00174530">
        <w:rPr>
          <w:szCs w:val="24"/>
        </w:rPr>
        <w:t>ai</w:t>
      </w:r>
      <w:r w:rsidR="001C3B16" w:rsidRPr="00174530">
        <w:rPr>
          <w:szCs w:val="24"/>
        </w:rPr>
        <w:t xml:space="preserve"> un Prokuratūras likuma 37.</w:t>
      </w:r>
      <w:r w:rsidR="00EE0E40" w:rsidRPr="00174530">
        <w:rPr>
          <w:szCs w:val="24"/>
        </w:rPr>
        <w:t> </w:t>
      </w:r>
      <w:r w:rsidR="001C3B16" w:rsidRPr="00174530">
        <w:rPr>
          <w:szCs w:val="24"/>
        </w:rPr>
        <w:t>panta trešaj</w:t>
      </w:r>
      <w:r w:rsidR="00EE0E40" w:rsidRPr="00174530">
        <w:rPr>
          <w:szCs w:val="24"/>
        </w:rPr>
        <w:t xml:space="preserve">ai </w:t>
      </w:r>
      <w:r w:rsidR="001C3B16" w:rsidRPr="00174530">
        <w:rPr>
          <w:szCs w:val="24"/>
        </w:rPr>
        <w:t>daļ</w:t>
      </w:r>
      <w:r w:rsidR="00EE0E40" w:rsidRPr="00174530">
        <w:rPr>
          <w:szCs w:val="24"/>
        </w:rPr>
        <w:t xml:space="preserve">ai lemj par atļauju piedalīties </w:t>
      </w:r>
      <w:r w:rsidR="001C3B16" w:rsidRPr="00174530">
        <w:rPr>
          <w:szCs w:val="24"/>
        </w:rPr>
        <w:t>tiesneša vai prokurora amata kandidātu atlasē</w:t>
      </w:r>
      <w:r w:rsidR="00EE0E40" w:rsidRPr="00174530">
        <w:rPr>
          <w:szCs w:val="24"/>
        </w:rPr>
        <w:t xml:space="preserve"> tādai personai, kura izdarījusi noziedzīgu nodarījumu aiz neuzmanības.</w:t>
      </w:r>
      <w:r w:rsidR="001C3B16" w:rsidRPr="00174530">
        <w:rPr>
          <w:szCs w:val="24"/>
        </w:rPr>
        <w:t xml:space="preserve"> </w:t>
      </w:r>
    </w:p>
    <w:p w14:paraId="7FD93144" w14:textId="77777777" w:rsidR="002B6309" w:rsidRPr="00174530" w:rsidRDefault="002B6309" w:rsidP="002B6309">
      <w:pPr>
        <w:spacing w:line="276" w:lineRule="auto"/>
        <w:ind w:left="480"/>
        <w:contextualSpacing/>
        <w:jc w:val="both"/>
        <w:rPr>
          <w:szCs w:val="24"/>
        </w:rPr>
      </w:pPr>
    </w:p>
    <w:p w14:paraId="193A7148" w14:textId="17E2ACF4" w:rsidR="001133C3" w:rsidRPr="00174530" w:rsidRDefault="001133C3" w:rsidP="007148B1">
      <w:pPr>
        <w:pStyle w:val="Heading1"/>
        <w:numPr>
          <w:ilvl w:val="0"/>
          <w:numId w:val="3"/>
        </w:numPr>
        <w:tabs>
          <w:tab w:val="clear" w:pos="1080"/>
          <w:tab w:val="num" w:pos="360"/>
        </w:tabs>
        <w:spacing w:before="0" w:after="0" w:line="276" w:lineRule="auto"/>
        <w:ind w:left="720" w:hanging="360"/>
        <w:contextualSpacing/>
        <w:jc w:val="center"/>
        <w:rPr>
          <w:sz w:val="24"/>
          <w:szCs w:val="24"/>
        </w:rPr>
      </w:pPr>
      <w:r w:rsidRPr="00174530">
        <w:rPr>
          <w:sz w:val="24"/>
          <w:szCs w:val="24"/>
          <w:lang w:val="lv-LV"/>
        </w:rPr>
        <w:t>Komisija</w:t>
      </w:r>
    </w:p>
    <w:p w14:paraId="721895F2" w14:textId="77777777" w:rsidR="001133C3" w:rsidRPr="00174530" w:rsidRDefault="001133C3" w:rsidP="007148B1">
      <w:pPr>
        <w:spacing w:line="276" w:lineRule="auto"/>
        <w:contextualSpacing/>
        <w:jc w:val="both"/>
        <w:rPr>
          <w:szCs w:val="24"/>
        </w:rPr>
      </w:pPr>
    </w:p>
    <w:p w14:paraId="0A82AF42" w14:textId="62C274B6" w:rsidR="001133C3" w:rsidRPr="00174530" w:rsidRDefault="001133C3" w:rsidP="007148B1">
      <w:pPr>
        <w:numPr>
          <w:ilvl w:val="0"/>
          <w:numId w:val="2"/>
        </w:numPr>
        <w:spacing w:line="276" w:lineRule="auto"/>
        <w:contextualSpacing/>
        <w:jc w:val="both"/>
        <w:rPr>
          <w:szCs w:val="24"/>
        </w:rPr>
      </w:pPr>
      <w:r w:rsidRPr="00174530">
        <w:rPr>
          <w:szCs w:val="24"/>
        </w:rPr>
        <w:t xml:space="preserve">Komisijas sastāvā ir </w:t>
      </w:r>
      <w:r w:rsidR="000272C9" w:rsidRPr="00174530">
        <w:rPr>
          <w:szCs w:val="24"/>
        </w:rPr>
        <w:t xml:space="preserve">seši </w:t>
      </w:r>
      <w:r w:rsidRPr="00174530">
        <w:rPr>
          <w:szCs w:val="24"/>
        </w:rPr>
        <w:t>locekļi:</w:t>
      </w:r>
    </w:p>
    <w:p w14:paraId="179D0C0F" w14:textId="49195E98" w:rsidR="001133C3" w:rsidRPr="00174530" w:rsidRDefault="008D1422" w:rsidP="007148B1">
      <w:pPr>
        <w:numPr>
          <w:ilvl w:val="1"/>
          <w:numId w:val="2"/>
        </w:numPr>
        <w:spacing w:line="276" w:lineRule="auto"/>
        <w:ind w:left="851" w:hanging="425"/>
        <w:contextualSpacing/>
        <w:jc w:val="both"/>
        <w:rPr>
          <w:szCs w:val="24"/>
        </w:rPr>
      </w:pPr>
      <w:r w:rsidRPr="00174530">
        <w:rPr>
          <w:szCs w:val="24"/>
        </w:rPr>
        <w:t xml:space="preserve">Latvijas </w:t>
      </w:r>
      <w:r w:rsidR="001133C3" w:rsidRPr="00174530">
        <w:rPr>
          <w:szCs w:val="24"/>
        </w:rPr>
        <w:t>Tiesnešu biedrības deleģēts pārstāvis;</w:t>
      </w:r>
    </w:p>
    <w:p w14:paraId="28958893" w14:textId="6B1C9C30" w:rsidR="008D1422" w:rsidRPr="00174530" w:rsidRDefault="000272C9" w:rsidP="007148B1">
      <w:pPr>
        <w:numPr>
          <w:ilvl w:val="1"/>
          <w:numId w:val="2"/>
        </w:numPr>
        <w:spacing w:line="276" w:lineRule="auto"/>
        <w:ind w:left="851" w:hanging="425"/>
        <w:contextualSpacing/>
        <w:jc w:val="both"/>
        <w:rPr>
          <w:szCs w:val="24"/>
        </w:rPr>
      </w:pPr>
      <w:r w:rsidRPr="00174530">
        <w:rPr>
          <w:szCs w:val="24"/>
        </w:rPr>
        <w:t xml:space="preserve">Latvijas </w:t>
      </w:r>
      <w:r w:rsidR="008D1422" w:rsidRPr="00174530">
        <w:rPr>
          <w:szCs w:val="24"/>
        </w:rPr>
        <w:t>Administratīvo tiesnešu biedrības deleģēts pārstāvis;</w:t>
      </w:r>
    </w:p>
    <w:p w14:paraId="7EE460C1"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Prokuroru biedrības deleģēts pārstāvis;</w:t>
      </w:r>
    </w:p>
    <w:p w14:paraId="1A60CCFE" w14:textId="0F936D8B" w:rsidR="001133C3" w:rsidRPr="00174530" w:rsidRDefault="009D4FF4" w:rsidP="007148B1">
      <w:pPr>
        <w:numPr>
          <w:ilvl w:val="1"/>
          <w:numId w:val="2"/>
        </w:numPr>
        <w:spacing w:line="276" w:lineRule="auto"/>
        <w:ind w:left="851" w:hanging="425"/>
        <w:contextualSpacing/>
        <w:jc w:val="both"/>
        <w:rPr>
          <w:szCs w:val="24"/>
        </w:rPr>
      </w:pPr>
      <w:r w:rsidRPr="00174530">
        <w:rPr>
          <w:szCs w:val="24"/>
        </w:rPr>
        <w:t>Rajona (pilsētas) tiesas un apgabaltiesas tiesneša</w:t>
      </w:r>
      <w:r w:rsidR="001133C3" w:rsidRPr="00174530">
        <w:rPr>
          <w:szCs w:val="24"/>
        </w:rPr>
        <w:t xml:space="preserve"> </w:t>
      </w:r>
      <w:r w:rsidRPr="00174530">
        <w:rPr>
          <w:szCs w:val="24"/>
        </w:rPr>
        <w:t xml:space="preserve">amata kandidātu </w:t>
      </w:r>
      <w:r w:rsidR="001133C3" w:rsidRPr="00174530">
        <w:rPr>
          <w:szCs w:val="24"/>
        </w:rPr>
        <w:t>atlases komisijas deleģēts pārstāvis;</w:t>
      </w:r>
    </w:p>
    <w:p w14:paraId="0EA4EFF0"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Tiesnešu ētikas komisijas deleģēts pārstāvis;</w:t>
      </w:r>
    </w:p>
    <w:p w14:paraId="68957E7C"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Prokuroru atestācijas komisijas deleģēts pārstāvis.</w:t>
      </w:r>
    </w:p>
    <w:p w14:paraId="0037B45E" w14:textId="77777777" w:rsidR="005833D9" w:rsidRPr="00174530" w:rsidRDefault="005833D9" w:rsidP="007148B1">
      <w:pPr>
        <w:spacing w:line="276" w:lineRule="auto"/>
        <w:contextualSpacing/>
        <w:jc w:val="both"/>
        <w:rPr>
          <w:szCs w:val="24"/>
        </w:rPr>
      </w:pPr>
    </w:p>
    <w:p w14:paraId="06FE35C6" w14:textId="77777777" w:rsidR="0075192F" w:rsidRPr="00174530" w:rsidRDefault="0075192F" w:rsidP="0075192F">
      <w:pPr>
        <w:numPr>
          <w:ilvl w:val="0"/>
          <w:numId w:val="2"/>
        </w:numPr>
        <w:spacing w:line="276" w:lineRule="auto"/>
        <w:contextualSpacing/>
        <w:jc w:val="both"/>
        <w:rPr>
          <w:szCs w:val="24"/>
        </w:rPr>
      </w:pPr>
      <w:r w:rsidRPr="00174530">
        <w:rPr>
          <w:szCs w:val="24"/>
        </w:rPr>
        <w:t>Komisijas locekļa pilnvaras izbeidzas likumā noteiktajā termiņā, kā arī gadījumos, kad komisijas loceklis atstāj tiesneša vai prokurora amatu, vai arī pats atkāpjas no komisijas locekļa amata. Šādos gadījumos institūcija, kas deleģējusi attiecīgo komisijas locekli, nekavējoties izvirza jaunu komisijas locekļa amata kandidātu.</w:t>
      </w:r>
    </w:p>
    <w:p w14:paraId="4A225302" w14:textId="77777777" w:rsidR="001133C3" w:rsidRPr="00174530" w:rsidRDefault="001133C3" w:rsidP="007148B1">
      <w:pPr>
        <w:spacing w:line="276" w:lineRule="auto"/>
        <w:contextualSpacing/>
        <w:jc w:val="both"/>
        <w:rPr>
          <w:szCs w:val="24"/>
        </w:rPr>
      </w:pPr>
    </w:p>
    <w:p w14:paraId="774B73E7" w14:textId="77777777" w:rsidR="00610BAE" w:rsidRPr="00174530" w:rsidRDefault="00610BAE" w:rsidP="007148B1">
      <w:pPr>
        <w:numPr>
          <w:ilvl w:val="0"/>
          <w:numId w:val="2"/>
        </w:numPr>
        <w:spacing w:line="276" w:lineRule="auto"/>
        <w:contextualSpacing/>
        <w:jc w:val="both"/>
        <w:rPr>
          <w:szCs w:val="24"/>
        </w:rPr>
      </w:pPr>
      <w:r w:rsidRPr="00174530">
        <w:rPr>
          <w:szCs w:val="24"/>
        </w:rPr>
        <w:t>Komisijas locekļi no sava vidus ievēl komisijas priekšsēdētāju.</w:t>
      </w:r>
    </w:p>
    <w:p w14:paraId="72F610A5" w14:textId="77777777" w:rsidR="00811253" w:rsidRPr="00174530" w:rsidRDefault="00811253" w:rsidP="00811253">
      <w:pPr>
        <w:contextualSpacing/>
        <w:rPr>
          <w:szCs w:val="24"/>
        </w:rPr>
      </w:pPr>
    </w:p>
    <w:p w14:paraId="0B203C3D" w14:textId="4D60B88E" w:rsidR="00AB56B3" w:rsidRPr="00174530" w:rsidRDefault="00811253" w:rsidP="00811253">
      <w:pPr>
        <w:numPr>
          <w:ilvl w:val="0"/>
          <w:numId w:val="2"/>
        </w:numPr>
        <w:spacing w:line="276" w:lineRule="auto"/>
        <w:contextualSpacing/>
        <w:jc w:val="both"/>
        <w:rPr>
          <w:szCs w:val="24"/>
        </w:rPr>
      </w:pPr>
      <w:r w:rsidRPr="00174530">
        <w:rPr>
          <w:szCs w:val="24"/>
        </w:rPr>
        <w:t>Komisijas priekšsēdētājs organizē tās darbu, sasauc un vada komisijas sēdes.</w:t>
      </w:r>
    </w:p>
    <w:p w14:paraId="0D18F7F8" w14:textId="77777777" w:rsidR="00D20220" w:rsidRPr="00174530" w:rsidRDefault="00D20220" w:rsidP="00D20220">
      <w:pPr>
        <w:pStyle w:val="ListParagraph"/>
        <w:rPr>
          <w:szCs w:val="24"/>
        </w:rPr>
      </w:pPr>
    </w:p>
    <w:p w14:paraId="596EDCC9" w14:textId="5FD629C2" w:rsidR="00D20220" w:rsidRPr="00174530" w:rsidRDefault="00D20220" w:rsidP="00D20220">
      <w:pPr>
        <w:pStyle w:val="ListParagraph"/>
        <w:numPr>
          <w:ilvl w:val="0"/>
          <w:numId w:val="2"/>
        </w:numPr>
        <w:spacing w:after="0" w:line="270" w:lineRule="atLeast"/>
        <w:jc w:val="both"/>
        <w:rPr>
          <w:rFonts w:eastAsia="Times New Roman" w:cs="Times New Roman"/>
          <w:szCs w:val="24"/>
          <w:lang w:eastAsia="lv-LV"/>
        </w:rPr>
      </w:pPr>
      <w:r w:rsidRPr="00174530">
        <w:rPr>
          <w:rFonts w:eastAsia="Times New Roman" w:cs="Times New Roman"/>
          <w:szCs w:val="24"/>
          <w:lang w:eastAsia="lv-LV"/>
        </w:rPr>
        <w:t xml:space="preserve">Komisijas sēdes tiek protokolētas. Komisija ir lemttiesīga, ja sēdē piedalās visi komisijas locekļi. </w:t>
      </w:r>
    </w:p>
    <w:p w14:paraId="6EB3B252" w14:textId="77777777" w:rsidR="00AB56B3" w:rsidRPr="00174530" w:rsidRDefault="00AB56B3" w:rsidP="00865306">
      <w:pPr>
        <w:rPr>
          <w:szCs w:val="24"/>
        </w:rPr>
      </w:pPr>
    </w:p>
    <w:p w14:paraId="1CEAF540" w14:textId="74A106BB" w:rsidR="00E94A1D" w:rsidRPr="00174530" w:rsidRDefault="00811253" w:rsidP="007B1A96">
      <w:pPr>
        <w:pStyle w:val="ListParagraph"/>
        <w:numPr>
          <w:ilvl w:val="0"/>
          <w:numId w:val="2"/>
        </w:numPr>
        <w:spacing w:after="0" w:line="276" w:lineRule="auto"/>
        <w:jc w:val="both"/>
        <w:rPr>
          <w:szCs w:val="24"/>
        </w:rPr>
      </w:pPr>
      <w:r w:rsidRPr="00174530">
        <w:rPr>
          <w:szCs w:val="24"/>
        </w:rPr>
        <w:t>Komisijas sēdes ir slēgtas.</w:t>
      </w:r>
      <w:r w:rsidR="00D20220" w:rsidRPr="00174530">
        <w:rPr>
          <w:szCs w:val="24"/>
        </w:rPr>
        <w:t xml:space="preserve"> </w:t>
      </w:r>
    </w:p>
    <w:p w14:paraId="7957E6E5" w14:textId="77777777" w:rsidR="007B1A96" w:rsidRPr="00174530" w:rsidRDefault="007B1A96" w:rsidP="007B1A96">
      <w:pPr>
        <w:spacing w:line="276" w:lineRule="auto"/>
        <w:jc w:val="both"/>
        <w:rPr>
          <w:szCs w:val="24"/>
        </w:rPr>
      </w:pPr>
    </w:p>
    <w:p w14:paraId="6E6E26AC" w14:textId="5D675A52" w:rsidR="00E94A1D" w:rsidRPr="00174530" w:rsidRDefault="00E94A1D" w:rsidP="007148B1">
      <w:pPr>
        <w:numPr>
          <w:ilvl w:val="0"/>
          <w:numId w:val="2"/>
        </w:numPr>
        <w:spacing w:line="276" w:lineRule="auto"/>
        <w:contextualSpacing/>
        <w:jc w:val="both"/>
        <w:rPr>
          <w:szCs w:val="24"/>
        </w:rPr>
      </w:pPr>
      <w:r w:rsidRPr="00174530">
        <w:rPr>
          <w:szCs w:val="24"/>
        </w:rPr>
        <w:t>Komisijas darb</w:t>
      </w:r>
      <w:r w:rsidR="005F2D92" w:rsidRPr="00174530">
        <w:rPr>
          <w:szCs w:val="24"/>
        </w:rPr>
        <w:t>u</w:t>
      </w:r>
      <w:r w:rsidRPr="00174530">
        <w:rPr>
          <w:szCs w:val="24"/>
        </w:rPr>
        <w:t xml:space="preserve"> nodrošina </w:t>
      </w:r>
      <w:r w:rsidR="00FC7123" w:rsidRPr="00174530">
        <w:rPr>
          <w:szCs w:val="24"/>
        </w:rPr>
        <w:t>Tieslietu padomes sekretariāts</w:t>
      </w:r>
      <w:r w:rsidRPr="00174530">
        <w:rPr>
          <w:szCs w:val="24"/>
        </w:rPr>
        <w:t>.</w:t>
      </w:r>
    </w:p>
    <w:p w14:paraId="5BA68498" w14:textId="77777777" w:rsidR="005833D9" w:rsidRPr="00174530" w:rsidRDefault="005833D9" w:rsidP="00FC7123">
      <w:pPr>
        <w:rPr>
          <w:szCs w:val="24"/>
        </w:rPr>
      </w:pPr>
      <w:bookmarkStart w:id="1" w:name="_Toc185845816"/>
      <w:bookmarkEnd w:id="0"/>
      <w:bookmarkEnd w:id="1"/>
    </w:p>
    <w:p w14:paraId="25F84E72" w14:textId="77777777" w:rsidR="004B18D6" w:rsidRPr="00174530" w:rsidRDefault="004B18D6" w:rsidP="007148B1">
      <w:pPr>
        <w:pStyle w:val="Heading1"/>
        <w:numPr>
          <w:ilvl w:val="0"/>
          <w:numId w:val="3"/>
        </w:numPr>
        <w:spacing w:before="0" w:after="0" w:line="276" w:lineRule="auto"/>
        <w:contextualSpacing/>
        <w:jc w:val="center"/>
        <w:rPr>
          <w:sz w:val="24"/>
          <w:szCs w:val="24"/>
        </w:rPr>
      </w:pPr>
      <w:r w:rsidRPr="00174530">
        <w:rPr>
          <w:sz w:val="24"/>
          <w:szCs w:val="24"/>
          <w:lang w:val="lv-LV"/>
        </w:rPr>
        <w:t>Personas iesniegums un tā izskatīšana</w:t>
      </w:r>
    </w:p>
    <w:p w14:paraId="41E6452E" w14:textId="77777777" w:rsidR="004B18D6" w:rsidRPr="00174530" w:rsidRDefault="004B18D6" w:rsidP="007148B1">
      <w:pPr>
        <w:spacing w:line="276" w:lineRule="auto"/>
        <w:contextualSpacing/>
        <w:jc w:val="both"/>
        <w:rPr>
          <w:szCs w:val="24"/>
        </w:rPr>
      </w:pPr>
    </w:p>
    <w:p w14:paraId="71D3EA53" w14:textId="4E642B06" w:rsidR="00E2048C" w:rsidRPr="00174530" w:rsidRDefault="004B18D6" w:rsidP="007148B1">
      <w:pPr>
        <w:numPr>
          <w:ilvl w:val="0"/>
          <w:numId w:val="2"/>
        </w:numPr>
        <w:spacing w:line="276" w:lineRule="auto"/>
        <w:contextualSpacing/>
        <w:jc w:val="both"/>
        <w:rPr>
          <w:szCs w:val="24"/>
        </w:rPr>
      </w:pPr>
      <w:r w:rsidRPr="00174530">
        <w:rPr>
          <w:szCs w:val="24"/>
        </w:rPr>
        <w:t>Komisijai adresēt</w:t>
      </w:r>
      <w:r w:rsidR="004F27CE" w:rsidRPr="00174530">
        <w:rPr>
          <w:szCs w:val="24"/>
        </w:rPr>
        <w:t>s</w:t>
      </w:r>
      <w:r w:rsidRPr="00174530">
        <w:rPr>
          <w:szCs w:val="24"/>
        </w:rPr>
        <w:t xml:space="preserve"> iesniegum</w:t>
      </w:r>
      <w:r w:rsidR="004F27CE" w:rsidRPr="00174530">
        <w:rPr>
          <w:szCs w:val="24"/>
        </w:rPr>
        <w:t>s</w:t>
      </w:r>
      <w:r w:rsidRPr="00174530">
        <w:rPr>
          <w:szCs w:val="24"/>
        </w:rPr>
        <w:t xml:space="preserve"> par atļauju</w:t>
      </w:r>
      <w:r w:rsidR="002C05B0" w:rsidRPr="00174530">
        <w:rPr>
          <w:szCs w:val="24"/>
        </w:rPr>
        <w:t xml:space="preserve"> </w:t>
      </w:r>
      <w:r w:rsidRPr="00174530">
        <w:rPr>
          <w:szCs w:val="24"/>
        </w:rPr>
        <w:t>kandidēt uz tiesneša vai prokurora amatu ir iesniedzam</w:t>
      </w:r>
      <w:r w:rsidR="004F27CE" w:rsidRPr="00174530">
        <w:rPr>
          <w:szCs w:val="24"/>
        </w:rPr>
        <w:t>s</w:t>
      </w:r>
      <w:r w:rsidRPr="00174530">
        <w:rPr>
          <w:szCs w:val="24"/>
        </w:rPr>
        <w:t xml:space="preserve"> </w:t>
      </w:r>
      <w:r w:rsidR="00FC7123" w:rsidRPr="00174530">
        <w:rPr>
          <w:szCs w:val="24"/>
        </w:rPr>
        <w:t>Tieslietu padomes sekretariātā</w:t>
      </w:r>
      <w:r w:rsidRPr="00174530">
        <w:rPr>
          <w:szCs w:val="24"/>
        </w:rPr>
        <w:t>.</w:t>
      </w:r>
    </w:p>
    <w:p w14:paraId="2BC044EF" w14:textId="7C16E269" w:rsidR="00E2048C" w:rsidRPr="00174530" w:rsidRDefault="00E2048C" w:rsidP="007148B1">
      <w:pPr>
        <w:spacing w:line="276" w:lineRule="auto"/>
        <w:contextualSpacing/>
        <w:jc w:val="both"/>
        <w:rPr>
          <w:szCs w:val="24"/>
        </w:rPr>
      </w:pPr>
    </w:p>
    <w:p w14:paraId="03E02AB6" w14:textId="5ACC5337" w:rsidR="00E2048C" w:rsidRPr="00174530" w:rsidRDefault="004B18D6" w:rsidP="007148B1">
      <w:pPr>
        <w:numPr>
          <w:ilvl w:val="0"/>
          <w:numId w:val="2"/>
        </w:numPr>
        <w:spacing w:line="276" w:lineRule="auto"/>
        <w:contextualSpacing/>
        <w:jc w:val="both"/>
        <w:rPr>
          <w:szCs w:val="24"/>
        </w:rPr>
      </w:pPr>
      <w:r w:rsidRPr="00174530">
        <w:rPr>
          <w:szCs w:val="24"/>
        </w:rPr>
        <w:t>Iesniegum</w:t>
      </w:r>
      <w:r w:rsidR="009A6B6B" w:rsidRPr="00174530">
        <w:rPr>
          <w:szCs w:val="24"/>
        </w:rPr>
        <w:t xml:space="preserve">ā ietver iesniedzēja </w:t>
      </w:r>
      <w:r w:rsidR="00E50F0C" w:rsidRPr="00174530">
        <w:rPr>
          <w:szCs w:val="24"/>
        </w:rPr>
        <w:t>pamatojumu</w:t>
      </w:r>
      <w:r w:rsidR="005833D9" w:rsidRPr="00174530">
        <w:rPr>
          <w:szCs w:val="24"/>
        </w:rPr>
        <w:t xml:space="preserve"> par viņa kandidatūras pieļaujamību tiesneša vai prokurora amatam</w:t>
      </w:r>
      <w:r w:rsidR="009A6B6B" w:rsidRPr="00174530">
        <w:rPr>
          <w:szCs w:val="24"/>
        </w:rPr>
        <w:t>, kā arī</w:t>
      </w:r>
      <w:r w:rsidR="005833D9" w:rsidRPr="00174530">
        <w:rPr>
          <w:szCs w:val="24"/>
        </w:rPr>
        <w:t xml:space="preserve"> iesniegumam</w:t>
      </w:r>
      <w:r w:rsidRPr="00174530">
        <w:rPr>
          <w:szCs w:val="24"/>
        </w:rPr>
        <w:t xml:space="preserve"> pievieno </w:t>
      </w:r>
      <w:r w:rsidR="00E2048C" w:rsidRPr="00174530">
        <w:rPr>
          <w:szCs w:val="24"/>
        </w:rPr>
        <w:t xml:space="preserve">dokumentus un </w:t>
      </w:r>
      <w:r w:rsidRPr="00174530">
        <w:rPr>
          <w:szCs w:val="24"/>
        </w:rPr>
        <w:t>materiālus</w:t>
      </w:r>
      <w:r w:rsidR="009A6B6B" w:rsidRPr="00174530">
        <w:rPr>
          <w:szCs w:val="24"/>
        </w:rPr>
        <w:t>, kas</w:t>
      </w:r>
      <w:r w:rsidR="00E2048C" w:rsidRPr="00174530">
        <w:rPr>
          <w:szCs w:val="24"/>
        </w:rPr>
        <w:t>:</w:t>
      </w:r>
    </w:p>
    <w:p w14:paraId="12932559" w14:textId="25EDE30D" w:rsidR="00E2048C" w:rsidRPr="00174530" w:rsidRDefault="00E2048C" w:rsidP="007148B1">
      <w:pPr>
        <w:numPr>
          <w:ilvl w:val="1"/>
          <w:numId w:val="2"/>
        </w:numPr>
        <w:spacing w:line="276" w:lineRule="auto"/>
        <w:ind w:left="851" w:hanging="425"/>
        <w:contextualSpacing/>
        <w:jc w:val="both"/>
        <w:rPr>
          <w:szCs w:val="24"/>
        </w:rPr>
      </w:pPr>
      <w:r w:rsidRPr="00174530">
        <w:rPr>
          <w:szCs w:val="24"/>
        </w:rPr>
        <w:t>apliecina iesniedzēja atbilstību likuma „Par tiesu varu” 55. panta otrajā daļā vai Prokuratūras likuma 37. panta trešajā daļā noteiktajiem kritērijiem;</w:t>
      </w:r>
    </w:p>
    <w:p w14:paraId="5AC5A435" w14:textId="20CDAF21" w:rsidR="00E2048C" w:rsidRPr="00174530" w:rsidRDefault="00E2048C" w:rsidP="007148B1">
      <w:pPr>
        <w:numPr>
          <w:ilvl w:val="1"/>
          <w:numId w:val="2"/>
        </w:numPr>
        <w:spacing w:line="276" w:lineRule="auto"/>
        <w:ind w:left="851" w:hanging="425"/>
        <w:contextualSpacing/>
        <w:jc w:val="both"/>
        <w:rPr>
          <w:szCs w:val="24"/>
        </w:rPr>
      </w:pPr>
      <w:r w:rsidRPr="00174530">
        <w:rPr>
          <w:szCs w:val="24"/>
        </w:rPr>
        <w:t>apliecina iesniedzēja likumpaklausību laika posmā kopš noziedzīgā nodarījuma izdarīšanas;</w:t>
      </w:r>
    </w:p>
    <w:p w14:paraId="320C7317" w14:textId="33F68E01" w:rsidR="00E2048C" w:rsidRPr="00174530" w:rsidRDefault="00E2048C" w:rsidP="007148B1">
      <w:pPr>
        <w:numPr>
          <w:ilvl w:val="1"/>
          <w:numId w:val="2"/>
        </w:numPr>
        <w:spacing w:line="276" w:lineRule="auto"/>
        <w:ind w:left="851" w:hanging="425"/>
        <w:contextualSpacing/>
        <w:jc w:val="both"/>
        <w:rPr>
          <w:szCs w:val="24"/>
        </w:rPr>
      </w:pPr>
      <w:r w:rsidRPr="00174530">
        <w:rPr>
          <w:szCs w:val="24"/>
        </w:rPr>
        <w:t>raksturo iesniedzēja personību</w:t>
      </w:r>
      <w:r w:rsidR="004F27CE" w:rsidRPr="00174530">
        <w:rPr>
          <w:szCs w:val="24"/>
        </w:rPr>
        <w:t>, sabiedrisko un profesionālo darbību</w:t>
      </w:r>
      <w:r w:rsidRPr="00174530">
        <w:rPr>
          <w:szCs w:val="24"/>
        </w:rPr>
        <w:t xml:space="preserve"> </w:t>
      </w:r>
      <w:r w:rsidR="002B6309" w:rsidRPr="00174530">
        <w:rPr>
          <w:szCs w:val="24"/>
        </w:rPr>
        <w:t>(</w:t>
      </w:r>
      <w:r w:rsidR="004F27CE" w:rsidRPr="00174530">
        <w:rPr>
          <w:szCs w:val="24"/>
        </w:rPr>
        <w:t>darba devēju</w:t>
      </w:r>
      <w:r w:rsidR="005F6909" w:rsidRPr="00174530">
        <w:rPr>
          <w:szCs w:val="24"/>
        </w:rPr>
        <w:t xml:space="preserve">, </w:t>
      </w:r>
      <w:r w:rsidR="004C33C7" w:rsidRPr="00174530">
        <w:rPr>
          <w:szCs w:val="24"/>
        </w:rPr>
        <w:t>nevalstisko organizāciju</w:t>
      </w:r>
      <w:r w:rsidR="004F27CE" w:rsidRPr="00174530">
        <w:rPr>
          <w:szCs w:val="24"/>
        </w:rPr>
        <w:t xml:space="preserve"> vai līdzcilvēku </w:t>
      </w:r>
      <w:r w:rsidRPr="00174530">
        <w:rPr>
          <w:szCs w:val="24"/>
        </w:rPr>
        <w:t>atsauksmes</w:t>
      </w:r>
      <w:r w:rsidR="002B6309" w:rsidRPr="00174530">
        <w:rPr>
          <w:szCs w:val="24"/>
        </w:rPr>
        <w:t>)</w:t>
      </w:r>
      <w:r w:rsidR="004F27CE" w:rsidRPr="00174530">
        <w:rPr>
          <w:szCs w:val="24"/>
        </w:rPr>
        <w:t>.</w:t>
      </w:r>
    </w:p>
    <w:p w14:paraId="16FA8005" w14:textId="77777777" w:rsidR="004B18D6" w:rsidRPr="00174530" w:rsidRDefault="004B18D6" w:rsidP="007148B1">
      <w:pPr>
        <w:spacing w:line="276" w:lineRule="auto"/>
        <w:contextualSpacing/>
        <w:jc w:val="both"/>
        <w:rPr>
          <w:szCs w:val="24"/>
        </w:rPr>
      </w:pPr>
    </w:p>
    <w:p w14:paraId="463C874D" w14:textId="30F16769" w:rsidR="009A6B6B" w:rsidRPr="00174530" w:rsidRDefault="005833D9" w:rsidP="007148B1">
      <w:pPr>
        <w:numPr>
          <w:ilvl w:val="0"/>
          <w:numId w:val="2"/>
        </w:numPr>
        <w:spacing w:line="276" w:lineRule="auto"/>
        <w:contextualSpacing/>
        <w:jc w:val="both"/>
        <w:rPr>
          <w:szCs w:val="24"/>
        </w:rPr>
      </w:pPr>
      <w:r w:rsidRPr="00174530">
        <w:rPr>
          <w:szCs w:val="24"/>
        </w:rPr>
        <w:t>Komisija izskata personas iesniegumu Administratīvā procesa likumā noteiktajā kārtībā.</w:t>
      </w:r>
    </w:p>
    <w:p w14:paraId="054F75BD" w14:textId="77777777" w:rsidR="00D0667E" w:rsidRPr="00174530" w:rsidRDefault="00D0667E" w:rsidP="00AE45C4">
      <w:pPr>
        <w:spacing w:line="276" w:lineRule="auto"/>
        <w:contextualSpacing/>
        <w:jc w:val="both"/>
        <w:rPr>
          <w:szCs w:val="24"/>
        </w:rPr>
      </w:pPr>
    </w:p>
    <w:p w14:paraId="2348DF08" w14:textId="0B421DB8" w:rsidR="0036088B" w:rsidRPr="00174530" w:rsidRDefault="00D0667E" w:rsidP="00AE45C4">
      <w:pPr>
        <w:pStyle w:val="ListParagraph"/>
        <w:numPr>
          <w:ilvl w:val="0"/>
          <w:numId w:val="2"/>
        </w:numPr>
        <w:spacing w:after="0"/>
        <w:jc w:val="both"/>
        <w:rPr>
          <w:szCs w:val="24"/>
        </w:rPr>
      </w:pPr>
      <w:r w:rsidRPr="00174530">
        <w:rPr>
          <w:rFonts w:eastAsia="Times New Roman" w:cs="Times New Roman"/>
          <w:szCs w:val="24"/>
          <w:lang w:eastAsia="lv-LV"/>
        </w:rPr>
        <w:t>Komisija Ministru kabineta noteiktajā kārtībā var pieprasīt no valsts un pašvaldību iestādēm, kā arī privātpersonām informāciju, kas nepieciešama iesnieguma izskatīšanai un lēmuma pieņemšanai.</w:t>
      </w:r>
    </w:p>
    <w:p w14:paraId="47E8E086" w14:textId="77777777" w:rsidR="0036088B" w:rsidRPr="00174530" w:rsidRDefault="0036088B" w:rsidP="00865306">
      <w:pPr>
        <w:jc w:val="both"/>
        <w:rPr>
          <w:rFonts w:eastAsiaTheme="minorHAnsi"/>
          <w:szCs w:val="24"/>
        </w:rPr>
      </w:pPr>
    </w:p>
    <w:p w14:paraId="6EADE967" w14:textId="027ADCF6" w:rsidR="00D0667E" w:rsidRPr="00174530" w:rsidRDefault="00D0667E" w:rsidP="00AE45C4">
      <w:pPr>
        <w:pStyle w:val="ListParagraph"/>
        <w:numPr>
          <w:ilvl w:val="0"/>
          <w:numId w:val="2"/>
        </w:numPr>
        <w:spacing w:after="0"/>
        <w:jc w:val="both"/>
        <w:rPr>
          <w:szCs w:val="24"/>
        </w:rPr>
      </w:pPr>
      <w:r w:rsidRPr="00174530">
        <w:rPr>
          <w:rFonts w:eastAsia="Times New Roman" w:cs="Times New Roman"/>
          <w:szCs w:val="24"/>
          <w:lang w:eastAsia="lv-LV"/>
        </w:rPr>
        <w:t xml:space="preserve">Nepieciešamības gadījumā komisija </w:t>
      </w:r>
      <w:r w:rsidR="00811253" w:rsidRPr="00174530">
        <w:rPr>
          <w:rFonts w:eastAsia="Times New Roman" w:cs="Times New Roman"/>
          <w:szCs w:val="24"/>
          <w:lang w:eastAsia="lv-LV"/>
        </w:rPr>
        <w:t xml:space="preserve">var </w:t>
      </w:r>
      <w:r w:rsidR="0036088B" w:rsidRPr="00174530">
        <w:rPr>
          <w:rFonts w:eastAsia="Times New Roman" w:cs="Times New Roman"/>
          <w:szCs w:val="24"/>
          <w:lang w:eastAsia="lv-LV"/>
        </w:rPr>
        <w:t>pieprasīt</w:t>
      </w:r>
      <w:r w:rsidR="00811253" w:rsidRPr="00174530">
        <w:rPr>
          <w:rFonts w:eastAsia="Times New Roman" w:cs="Times New Roman"/>
          <w:szCs w:val="24"/>
          <w:lang w:eastAsia="lv-LV"/>
        </w:rPr>
        <w:t xml:space="preserve"> iesniegt </w:t>
      </w:r>
      <w:r w:rsidR="0036088B" w:rsidRPr="00174530">
        <w:rPr>
          <w:rFonts w:eastAsia="Times New Roman" w:cs="Times New Roman"/>
          <w:szCs w:val="24"/>
          <w:lang w:eastAsia="lv-LV"/>
        </w:rPr>
        <w:t>papildu informāciju</w:t>
      </w:r>
      <w:r w:rsidR="00811253" w:rsidRPr="00174530">
        <w:rPr>
          <w:rFonts w:eastAsia="Times New Roman" w:cs="Times New Roman"/>
          <w:szCs w:val="24"/>
          <w:lang w:eastAsia="lv-LV"/>
        </w:rPr>
        <w:t xml:space="preserve"> vai uzaicināt uz komisijas sēdi personu</w:t>
      </w:r>
      <w:r w:rsidRPr="00174530">
        <w:rPr>
          <w:rFonts w:eastAsia="Times New Roman" w:cs="Times New Roman"/>
          <w:szCs w:val="24"/>
          <w:lang w:eastAsia="lv-LV"/>
        </w:rPr>
        <w:t>, kas lūdz atļauju piedalīties tiesneša vai prokurora amat</w:t>
      </w:r>
      <w:r w:rsidR="00AE45C4" w:rsidRPr="00174530">
        <w:rPr>
          <w:rFonts w:eastAsia="Times New Roman" w:cs="Times New Roman"/>
          <w:szCs w:val="24"/>
          <w:lang w:eastAsia="lv-LV"/>
        </w:rPr>
        <w:t>a kandidātu atlasē</w:t>
      </w:r>
      <w:r w:rsidRPr="00174530">
        <w:rPr>
          <w:rFonts w:eastAsia="Times New Roman" w:cs="Times New Roman"/>
          <w:szCs w:val="24"/>
          <w:lang w:eastAsia="lv-LV"/>
        </w:rPr>
        <w:t>.</w:t>
      </w:r>
    </w:p>
    <w:p w14:paraId="32D3447A" w14:textId="77777777" w:rsidR="00CD43E8" w:rsidRPr="00174530" w:rsidRDefault="00CD43E8" w:rsidP="007148B1">
      <w:pPr>
        <w:spacing w:line="276" w:lineRule="auto"/>
        <w:contextualSpacing/>
        <w:jc w:val="both"/>
        <w:rPr>
          <w:szCs w:val="24"/>
        </w:rPr>
      </w:pPr>
    </w:p>
    <w:p w14:paraId="254EF987" w14:textId="2A2DEEE5" w:rsidR="004F0671" w:rsidRPr="00174530" w:rsidRDefault="00CD43E8" w:rsidP="004F0671">
      <w:pPr>
        <w:numPr>
          <w:ilvl w:val="0"/>
          <w:numId w:val="2"/>
        </w:numPr>
        <w:spacing w:line="276" w:lineRule="auto"/>
        <w:contextualSpacing/>
        <w:jc w:val="both"/>
        <w:rPr>
          <w:szCs w:val="24"/>
        </w:rPr>
      </w:pPr>
      <w:r w:rsidRPr="00174530">
        <w:rPr>
          <w:szCs w:val="24"/>
        </w:rPr>
        <w:t xml:space="preserve">Komisija, izskatot personas iesniegumu, var pieņemt lēmumu </w:t>
      </w:r>
      <w:r w:rsidR="0075192F" w:rsidRPr="00174530">
        <w:rPr>
          <w:szCs w:val="24"/>
        </w:rPr>
        <w:t>izsniegt atļauju vai atteikties izsniegt atļauju</w:t>
      </w:r>
      <w:r w:rsidRPr="00174530">
        <w:rPr>
          <w:szCs w:val="24"/>
        </w:rPr>
        <w:t xml:space="preserve"> personai piedalīties tiesneša vai prokurora amata kandidātu atlases procesā</w:t>
      </w:r>
      <w:r w:rsidR="00D0667E" w:rsidRPr="00174530">
        <w:rPr>
          <w:szCs w:val="24"/>
        </w:rPr>
        <w:t>.</w:t>
      </w:r>
      <w:r w:rsidR="00AE45C4" w:rsidRPr="00174530">
        <w:rPr>
          <w:szCs w:val="24"/>
        </w:rPr>
        <w:t xml:space="preserve"> </w:t>
      </w:r>
      <w:r w:rsidR="00292230" w:rsidRPr="00174530">
        <w:rPr>
          <w:szCs w:val="24"/>
        </w:rPr>
        <w:t xml:space="preserve">Lēmumu par atļaujas izsniegšanu </w:t>
      </w:r>
      <w:r w:rsidR="004F0671" w:rsidRPr="00174530">
        <w:rPr>
          <w:szCs w:val="24"/>
        </w:rPr>
        <w:t>komisija pieņem</w:t>
      </w:r>
      <w:r w:rsidR="00E50F0C" w:rsidRPr="00174530">
        <w:rPr>
          <w:szCs w:val="24"/>
        </w:rPr>
        <w:t xml:space="preserve"> vienbalsīgi</w:t>
      </w:r>
      <w:r w:rsidR="004F0671" w:rsidRPr="00174530">
        <w:rPr>
          <w:szCs w:val="24"/>
        </w:rPr>
        <w:t xml:space="preserve">. Ja kāds no komisijas locekļiem balso pret, komisija </w:t>
      </w:r>
      <w:r w:rsidR="00E50F0C" w:rsidRPr="00174530">
        <w:rPr>
          <w:szCs w:val="24"/>
        </w:rPr>
        <w:t>pieņem</w:t>
      </w:r>
      <w:r w:rsidR="004F0671" w:rsidRPr="00174530">
        <w:rPr>
          <w:szCs w:val="24"/>
        </w:rPr>
        <w:t xml:space="preserve"> lēmumu par atteikšanos izsniegt atļauju.</w:t>
      </w:r>
    </w:p>
    <w:p w14:paraId="61C785C2" w14:textId="77777777" w:rsidR="004F0671" w:rsidRPr="00174530" w:rsidRDefault="004F0671" w:rsidP="00A13274">
      <w:pPr>
        <w:rPr>
          <w:szCs w:val="24"/>
        </w:rPr>
      </w:pPr>
    </w:p>
    <w:p w14:paraId="708B1EE5" w14:textId="3522B19D" w:rsidR="0036088B" w:rsidRPr="00174530" w:rsidRDefault="004F0671" w:rsidP="00865306">
      <w:pPr>
        <w:numPr>
          <w:ilvl w:val="0"/>
          <w:numId w:val="2"/>
        </w:numPr>
        <w:spacing w:line="276" w:lineRule="auto"/>
        <w:contextualSpacing/>
        <w:jc w:val="both"/>
        <w:rPr>
          <w:szCs w:val="24"/>
        </w:rPr>
      </w:pPr>
      <w:r w:rsidRPr="00174530">
        <w:rPr>
          <w:szCs w:val="24"/>
        </w:rPr>
        <w:t>Komisijas loceklis nepiedalās balsojumā, ja viņš atrodas interešu konflikta apstākļos attiecībā pret vērtējamo personu.</w:t>
      </w:r>
    </w:p>
    <w:p w14:paraId="6034C468" w14:textId="77777777" w:rsidR="00D0667E" w:rsidRPr="00174530" w:rsidRDefault="00D0667E" w:rsidP="00865306">
      <w:pPr>
        <w:spacing w:line="276" w:lineRule="auto"/>
        <w:contextualSpacing/>
        <w:jc w:val="both"/>
        <w:rPr>
          <w:szCs w:val="24"/>
        </w:rPr>
      </w:pPr>
    </w:p>
    <w:p w14:paraId="50B7A902" w14:textId="3F32956B" w:rsidR="005F2D92" w:rsidRPr="00174530" w:rsidRDefault="004B18D6" w:rsidP="008E2CF6">
      <w:pPr>
        <w:numPr>
          <w:ilvl w:val="0"/>
          <w:numId w:val="2"/>
        </w:numPr>
        <w:spacing w:line="276" w:lineRule="auto"/>
        <w:contextualSpacing/>
        <w:jc w:val="both"/>
        <w:rPr>
          <w:szCs w:val="24"/>
        </w:rPr>
      </w:pPr>
      <w:r w:rsidRPr="00174530">
        <w:rPr>
          <w:szCs w:val="24"/>
        </w:rPr>
        <w:t xml:space="preserve">Komisija Paziņošanas likuma noteiktajā kārtībā par lēmumu informē </w:t>
      </w:r>
      <w:r w:rsidR="002A56DA" w:rsidRPr="00174530">
        <w:rPr>
          <w:szCs w:val="24"/>
        </w:rPr>
        <w:t>personu, kas lūgusi atļauju piedalīties tiesneša amata kandidātu vai prokurora amata kandidātu atlases procesā.</w:t>
      </w:r>
      <w:r w:rsidR="0036088B" w:rsidRPr="00174530">
        <w:rPr>
          <w:szCs w:val="24"/>
        </w:rPr>
        <w:t xml:space="preserve"> </w:t>
      </w:r>
      <w:r w:rsidR="00E50F0C" w:rsidRPr="00174530">
        <w:rPr>
          <w:szCs w:val="24"/>
        </w:rPr>
        <w:t>K</w:t>
      </w:r>
      <w:r w:rsidR="0036088B" w:rsidRPr="00174530">
        <w:rPr>
          <w:szCs w:val="24"/>
        </w:rPr>
        <w:t xml:space="preserve">omisijas lēmumu </w:t>
      </w:r>
      <w:r w:rsidR="00E50F0C" w:rsidRPr="00174530">
        <w:rPr>
          <w:szCs w:val="24"/>
        </w:rPr>
        <w:t xml:space="preserve">par atļaujas izsniegšanu </w:t>
      </w:r>
      <w:r w:rsidR="0036088B" w:rsidRPr="00174530">
        <w:rPr>
          <w:szCs w:val="24"/>
        </w:rPr>
        <w:t xml:space="preserve">persona pievieno dokumentiem, kurus iesniedz tiesnešu vai prokuroru amata kandidātu atlases </w:t>
      </w:r>
      <w:r w:rsidR="00292230" w:rsidRPr="00174530">
        <w:rPr>
          <w:szCs w:val="24"/>
        </w:rPr>
        <w:t>procesā</w:t>
      </w:r>
      <w:r w:rsidR="0036088B" w:rsidRPr="00174530">
        <w:rPr>
          <w:szCs w:val="24"/>
        </w:rPr>
        <w:t>.</w:t>
      </w:r>
      <w:r w:rsidR="005F2D92" w:rsidRPr="00174530">
        <w:rPr>
          <w:color w:val="FF0000"/>
          <w:szCs w:val="24"/>
        </w:rPr>
        <w:t xml:space="preserve"> </w:t>
      </w:r>
    </w:p>
    <w:sectPr w:rsidR="005F2D92" w:rsidRPr="00174530" w:rsidSect="008D4A9B">
      <w:footerReference w:type="default" r:id="rId8"/>
      <w:pgSz w:w="11906" w:h="16838" w:code="9"/>
      <w:pgMar w:top="1134" w:right="170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EEEB" w14:textId="77777777" w:rsidR="008D4A9B" w:rsidRDefault="008D4A9B">
      <w:r>
        <w:separator/>
      </w:r>
    </w:p>
  </w:endnote>
  <w:endnote w:type="continuationSeparator" w:id="0">
    <w:p w14:paraId="581FFA7F" w14:textId="77777777" w:rsidR="008D4A9B" w:rsidRDefault="008D4A9B">
      <w:r>
        <w:continuationSeparator/>
      </w:r>
    </w:p>
  </w:endnote>
  <w:endnote w:type="continuationNotice" w:id="1">
    <w:p w14:paraId="04AF05ED" w14:textId="77777777" w:rsidR="008D4A9B" w:rsidRDefault="008D4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758882"/>
      <w:docPartObj>
        <w:docPartGallery w:val="Page Numbers (Bottom of Page)"/>
        <w:docPartUnique/>
      </w:docPartObj>
    </w:sdtPr>
    <w:sdtEndPr>
      <w:rPr>
        <w:noProof/>
      </w:rPr>
    </w:sdtEndPr>
    <w:sdtContent>
      <w:p w14:paraId="2FE23ACE" w14:textId="77777777" w:rsidR="00D445B4" w:rsidRDefault="004402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842E" w14:textId="77777777" w:rsidR="008D4A9B" w:rsidRDefault="008D4A9B">
      <w:r>
        <w:separator/>
      </w:r>
    </w:p>
  </w:footnote>
  <w:footnote w:type="continuationSeparator" w:id="0">
    <w:p w14:paraId="1E2E387C" w14:textId="77777777" w:rsidR="008D4A9B" w:rsidRDefault="008D4A9B">
      <w:r>
        <w:continuationSeparator/>
      </w:r>
    </w:p>
  </w:footnote>
  <w:footnote w:type="continuationNotice" w:id="1">
    <w:p w14:paraId="34BE9B9E" w14:textId="77777777" w:rsidR="008D4A9B" w:rsidRDefault="008D4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7C682CEA"/>
    <w:lvl w:ilvl="0" w:tplc="639CC920">
      <w:start w:val="1"/>
      <w:numFmt w:val="decimal"/>
      <w:pStyle w:val="Heading1"/>
      <w:lvlText w:val="%1."/>
      <w:lvlJc w:val="left"/>
      <w:pPr>
        <w:ind w:left="720" w:hanging="360"/>
      </w:pPr>
    </w:lvl>
    <w:lvl w:ilvl="1" w:tplc="4AC862E0">
      <w:start w:val="1"/>
      <w:numFmt w:val="decimal"/>
      <w:isLgl/>
      <w:lvlText w:val="%2.%2."/>
      <w:lvlJc w:val="left"/>
      <w:pPr>
        <w:tabs>
          <w:tab w:val="num" w:pos="1080"/>
        </w:tabs>
        <w:ind w:left="1080" w:hanging="720"/>
      </w:pPr>
      <w:rPr>
        <w:rFonts w:hint="default"/>
      </w:rPr>
    </w:lvl>
    <w:lvl w:ilvl="2" w:tplc="B76C22E6">
      <w:numFmt w:val="none"/>
      <w:lvlText w:val=""/>
      <w:lvlJc w:val="left"/>
      <w:pPr>
        <w:tabs>
          <w:tab w:val="num" w:pos="360"/>
        </w:tabs>
      </w:pPr>
    </w:lvl>
    <w:lvl w:ilvl="3" w:tplc="3CAABA66">
      <w:numFmt w:val="none"/>
      <w:lvlText w:val=""/>
      <w:lvlJc w:val="left"/>
      <w:pPr>
        <w:tabs>
          <w:tab w:val="num" w:pos="360"/>
        </w:tabs>
      </w:pPr>
    </w:lvl>
    <w:lvl w:ilvl="4" w:tplc="770225B6">
      <w:numFmt w:val="none"/>
      <w:lvlText w:val=""/>
      <w:lvlJc w:val="left"/>
      <w:pPr>
        <w:tabs>
          <w:tab w:val="num" w:pos="360"/>
        </w:tabs>
      </w:pPr>
    </w:lvl>
    <w:lvl w:ilvl="5" w:tplc="FE7A1432">
      <w:numFmt w:val="none"/>
      <w:lvlText w:val=""/>
      <w:lvlJc w:val="left"/>
      <w:pPr>
        <w:tabs>
          <w:tab w:val="num" w:pos="360"/>
        </w:tabs>
      </w:pPr>
    </w:lvl>
    <w:lvl w:ilvl="6" w:tplc="25E2B13C">
      <w:numFmt w:val="none"/>
      <w:lvlText w:val=""/>
      <w:lvlJc w:val="left"/>
      <w:pPr>
        <w:tabs>
          <w:tab w:val="num" w:pos="360"/>
        </w:tabs>
      </w:pPr>
    </w:lvl>
    <w:lvl w:ilvl="7" w:tplc="F6B2D0DA">
      <w:numFmt w:val="none"/>
      <w:lvlText w:val=""/>
      <w:lvlJc w:val="left"/>
      <w:pPr>
        <w:tabs>
          <w:tab w:val="num" w:pos="360"/>
        </w:tabs>
      </w:pPr>
    </w:lvl>
    <w:lvl w:ilvl="8" w:tplc="E9482C0E">
      <w:numFmt w:val="none"/>
      <w:lvlText w:val=""/>
      <w:lvlJc w:val="left"/>
      <w:pPr>
        <w:tabs>
          <w:tab w:val="num" w:pos="360"/>
        </w:tabs>
      </w:pPr>
    </w:lvl>
  </w:abstractNum>
  <w:abstractNum w:abstractNumId="1" w15:restartNumberingAfterBreak="0">
    <w:nsid w:val="29962991"/>
    <w:multiLevelType w:val="hybridMultilevel"/>
    <w:tmpl w:val="D6F4FD98"/>
    <w:lvl w:ilvl="0" w:tplc="35BCBDAA">
      <w:start w:val="1"/>
      <w:numFmt w:val="decimal"/>
      <w:lvlText w:val="%1)"/>
      <w:lvlJc w:val="left"/>
      <w:pPr>
        <w:ind w:left="1020" w:hanging="360"/>
      </w:pPr>
    </w:lvl>
    <w:lvl w:ilvl="1" w:tplc="CE38B784">
      <w:start w:val="1"/>
      <w:numFmt w:val="decimal"/>
      <w:lvlText w:val="%2)"/>
      <w:lvlJc w:val="left"/>
      <w:pPr>
        <w:ind w:left="1020" w:hanging="360"/>
      </w:pPr>
    </w:lvl>
    <w:lvl w:ilvl="2" w:tplc="EB28ED20">
      <w:start w:val="1"/>
      <w:numFmt w:val="decimal"/>
      <w:lvlText w:val="%3)"/>
      <w:lvlJc w:val="left"/>
      <w:pPr>
        <w:ind w:left="1020" w:hanging="360"/>
      </w:pPr>
    </w:lvl>
    <w:lvl w:ilvl="3" w:tplc="92A2CB2E">
      <w:start w:val="1"/>
      <w:numFmt w:val="decimal"/>
      <w:lvlText w:val="%4)"/>
      <w:lvlJc w:val="left"/>
      <w:pPr>
        <w:ind w:left="1020" w:hanging="360"/>
      </w:pPr>
    </w:lvl>
    <w:lvl w:ilvl="4" w:tplc="39E0A954">
      <w:start w:val="1"/>
      <w:numFmt w:val="decimal"/>
      <w:lvlText w:val="%5)"/>
      <w:lvlJc w:val="left"/>
      <w:pPr>
        <w:ind w:left="1020" w:hanging="360"/>
      </w:pPr>
    </w:lvl>
    <w:lvl w:ilvl="5" w:tplc="AF76B89E">
      <w:start w:val="1"/>
      <w:numFmt w:val="decimal"/>
      <w:lvlText w:val="%6)"/>
      <w:lvlJc w:val="left"/>
      <w:pPr>
        <w:ind w:left="1020" w:hanging="360"/>
      </w:pPr>
    </w:lvl>
    <w:lvl w:ilvl="6" w:tplc="2AD0B6A6">
      <w:start w:val="1"/>
      <w:numFmt w:val="decimal"/>
      <w:lvlText w:val="%7)"/>
      <w:lvlJc w:val="left"/>
      <w:pPr>
        <w:ind w:left="1020" w:hanging="360"/>
      </w:pPr>
    </w:lvl>
    <w:lvl w:ilvl="7" w:tplc="AD924D9E">
      <w:start w:val="1"/>
      <w:numFmt w:val="decimal"/>
      <w:lvlText w:val="%8)"/>
      <w:lvlJc w:val="left"/>
      <w:pPr>
        <w:ind w:left="1020" w:hanging="360"/>
      </w:pPr>
    </w:lvl>
    <w:lvl w:ilvl="8" w:tplc="368A9982">
      <w:start w:val="1"/>
      <w:numFmt w:val="decimal"/>
      <w:lvlText w:val="%9)"/>
      <w:lvlJc w:val="left"/>
      <w:pPr>
        <w:ind w:left="1020" w:hanging="360"/>
      </w:pPr>
    </w:lvl>
  </w:abstractNum>
  <w:abstractNum w:abstractNumId="2" w15:restartNumberingAfterBreak="0">
    <w:nsid w:val="3ED23545"/>
    <w:multiLevelType w:val="multilevel"/>
    <w:tmpl w:val="FCCCA626"/>
    <w:lvl w:ilvl="0">
      <w:start w:val="1"/>
      <w:numFmt w:val="decimal"/>
      <w:lvlText w:val="%1."/>
      <w:lvlJc w:val="left"/>
      <w:pPr>
        <w:tabs>
          <w:tab w:val="num" w:pos="480"/>
        </w:tabs>
        <w:ind w:left="480" w:hanging="48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742433"/>
    <w:multiLevelType w:val="multilevel"/>
    <w:tmpl w:val="DA1E6A3A"/>
    <w:lvl w:ilvl="0">
      <w:start w:val="1"/>
      <w:numFmt w:val="decimal"/>
      <w:lvlText w:val="%1)"/>
      <w:lvlJc w:val="left"/>
      <w:pPr>
        <w:tabs>
          <w:tab w:val="num" w:pos="480"/>
        </w:tabs>
        <w:ind w:left="480" w:hanging="48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7208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7D4F21"/>
    <w:multiLevelType w:val="hybridMultilevel"/>
    <w:tmpl w:val="762E5422"/>
    <w:lvl w:ilvl="0" w:tplc="BC00DB4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C5428F7"/>
    <w:multiLevelType w:val="hybridMultilevel"/>
    <w:tmpl w:val="4B7C50B0"/>
    <w:lvl w:ilvl="0" w:tplc="DA2A0EF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468D68A">
      <w:start w:val="22"/>
      <w:numFmt w:val="upperRoman"/>
      <w:lvlText w:val="%5&gt;"/>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2067102">
    <w:abstractNumId w:val="0"/>
  </w:num>
  <w:num w:numId="2" w16cid:durableId="2125221945">
    <w:abstractNumId w:val="2"/>
  </w:num>
  <w:num w:numId="3" w16cid:durableId="1980378615">
    <w:abstractNumId w:val="6"/>
  </w:num>
  <w:num w:numId="4" w16cid:durableId="1597135887">
    <w:abstractNumId w:val="3"/>
  </w:num>
  <w:num w:numId="5" w16cid:durableId="1148672257">
    <w:abstractNumId w:val="1"/>
  </w:num>
  <w:num w:numId="6" w16cid:durableId="1779056486">
    <w:abstractNumId w:val="5"/>
  </w:num>
  <w:num w:numId="7" w16cid:durableId="128958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D8"/>
    <w:rsid w:val="00001621"/>
    <w:rsid w:val="00014FFA"/>
    <w:rsid w:val="0001651E"/>
    <w:rsid w:val="0002431D"/>
    <w:rsid w:val="000272C9"/>
    <w:rsid w:val="000327FC"/>
    <w:rsid w:val="00033671"/>
    <w:rsid w:val="0005285B"/>
    <w:rsid w:val="00063AAE"/>
    <w:rsid w:val="00073444"/>
    <w:rsid w:val="00076538"/>
    <w:rsid w:val="00096091"/>
    <w:rsid w:val="000974D3"/>
    <w:rsid w:val="000A0010"/>
    <w:rsid w:val="000A34AD"/>
    <w:rsid w:val="000A7EA6"/>
    <w:rsid w:val="000C213B"/>
    <w:rsid w:val="000C72F9"/>
    <w:rsid w:val="000D5908"/>
    <w:rsid w:val="000E0AF3"/>
    <w:rsid w:val="000E2F77"/>
    <w:rsid w:val="000E3633"/>
    <w:rsid w:val="000F27CD"/>
    <w:rsid w:val="001133C3"/>
    <w:rsid w:val="001340BD"/>
    <w:rsid w:val="00141037"/>
    <w:rsid w:val="00142831"/>
    <w:rsid w:val="00152892"/>
    <w:rsid w:val="00164671"/>
    <w:rsid w:val="00174530"/>
    <w:rsid w:val="001825C5"/>
    <w:rsid w:val="001A72F7"/>
    <w:rsid w:val="001C3B16"/>
    <w:rsid w:val="001D2CE6"/>
    <w:rsid w:val="001D439A"/>
    <w:rsid w:val="001E331A"/>
    <w:rsid w:val="001E7256"/>
    <w:rsid w:val="001E73BB"/>
    <w:rsid w:val="001F67F0"/>
    <w:rsid w:val="001F7F85"/>
    <w:rsid w:val="00211FDD"/>
    <w:rsid w:val="00233ED5"/>
    <w:rsid w:val="00247A7E"/>
    <w:rsid w:val="0025018C"/>
    <w:rsid w:val="00252403"/>
    <w:rsid w:val="00254F72"/>
    <w:rsid w:val="00280620"/>
    <w:rsid w:val="00292230"/>
    <w:rsid w:val="002A359F"/>
    <w:rsid w:val="002A56DA"/>
    <w:rsid w:val="002A6E44"/>
    <w:rsid w:val="002B6309"/>
    <w:rsid w:val="002C05B0"/>
    <w:rsid w:val="002C5038"/>
    <w:rsid w:val="002C6FE1"/>
    <w:rsid w:val="002E50B8"/>
    <w:rsid w:val="00303183"/>
    <w:rsid w:val="00322C69"/>
    <w:rsid w:val="00330195"/>
    <w:rsid w:val="003441FB"/>
    <w:rsid w:val="003455E4"/>
    <w:rsid w:val="0036088B"/>
    <w:rsid w:val="00384E44"/>
    <w:rsid w:val="003B696D"/>
    <w:rsid w:val="003D1EF4"/>
    <w:rsid w:val="003D67C9"/>
    <w:rsid w:val="003F5BC3"/>
    <w:rsid w:val="004007CF"/>
    <w:rsid w:val="00401BE1"/>
    <w:rsid w:val="00403DD4"/>
    <w:rsid w:val="0041473E"/>
    <w:rsid w:val="004268EF"/>
    <w:rsid w:val="004275EB"/>
    <w:rsid w:val="00432FF3"/>
    <w:rsid w:val="004402DD"/>
    <w:rsid w:val="004820C8"/>
    <w:rsid w:val="0049182B"/>
    <w:rsid w:val="004A106B"/>
    <w:rsid w:val="004B18D6"/>
    <w:rsid w:val="004C33C7"/>
    <w:rsid w:val="004C56DE"/>
    <w:rsid w:val="004F0671"/>
    <w:rsid w:val="004F27CE"/>
    <w:rsid w:val="004F311D"/>
    <w:rsid w:val="0050526B"/>
    <w:rsid w:val="005079B7"/>
    <w:rsid w:val="00516A15"/>
    <w:rsid w:val="005339ED"/>
    <w:rsid w:val="0053621B"/>
    <w:rsid w:val="00541183"/>
    <w:rsid w:val="005728C0"/>
    <w:rsid w:val="005753CD"/>
    <w:rsid w:val="0058071C"/>
    <w:rsid w:val="0058270D"/>
    <w:rsid w:val="005833D9"/>
    <w:rsid w:val="005E5C54"/>
    <w:rsid w:val="005E6A72"/>
    <w:rsid w:val="005F2C00"/>
    <w:rsid w:val="005F2D92"/>
    <w:rsid w:val="005F5E29"/>
    <w:rsid w:val="005F6909"/>
    <w:rsid w:val="00600264"/>
    <w:rsid w:val="00600800"/>
    <w:rsid w:val="00610BAE"/>
    <w:rsid w:val="0061637E"/>
    <w:rsid w:val="00627534"/>
    <w:rsid w:val="00656F7E"/>
    <w:rsid w:val="006679F9"/>
    <w:rsid w:val="006810E8"/>
    <w:rsid w:val="00683038"/>
    <w:rsid w:val="0069003B"/>
    <w:rsid w:val="006936B1"/>
    <w:rsid w:val="006A32D9"/>
    <w:rsid w:val="006C0FE8"/>
    <w:rsid w:val="006D2268"/>
    <w:rsid w:val="006E23A7"/>
    <w:rsid w:val="006E6BF5"/>
    <w:rsid w:val="006F156A"/>
    <w:rsid w:val="006F229B"/>
    <w:rsid w:val="0070350B"/>
    <w:rsid w:val="007148B1"/>
    <w:rsid w:val="00750C18"/>
    <w:rsid w:val="0075192F"/>
    <w:rsid w:val="00782BDD"/>
    <w:rsid w:val="0079684C"/>
    <w:rsid w:val="007B1A96"/>
    <w:rsid w:val="007B3392"/>
    <w:rsid w:val="007C3FE9"/>
    <w:rsid w:val="007C5D57"/>
    <w:rsid w:val="00811253"/>
    <w:rsid w:val="00824584"/>
    <w:rsid w:val="00865306"/>
    <w:rsid w:val="00876F67"/>
    <w:rsid w:val="00887DF7"/>
    <w:rsid w:val="008D1422"/>
    <w:rsid w:val="008D4A9B"/>
    <w:rsid w:val="008E2CF6"/>
    <w:rsid w:val="008F6114"/>
    <w:rsid w:val="0093054E"/>
    <w:rsid w:val="00942767"/>
    <w:rsid w:val="00977478"/>
    <w:rsid w:val="009812A9"/>
    <w:rsid w:val="009A26B4"/>
    <w:rsid w:val="009A6B6B"/>
    <w:rsid w:val="009C46E0"/>
    <w:rsid w:val="009C66E6"/>
    <w:rsid w:val="009D4FF4"/>
    <w:rsid w:val="009E58F8"/>
    <w:rsid w:val="009F191B"/>
    <w:rsid w:val="00A03B43"/>
    <w:rsid w:val="00A054A3"/>
    <w:rsid w:val="00A13274"/>
    <w:rsid w:val="00A1545A"/>
    <w:rsid w:val="00A227EA"/>
    <w:rsid w:val="00A3440A"/>
    <w:rsid w:val="00A366C0"/>
    <w:rsid w:val="00A41CA0"/>
    <w:rsid w:val="00A57BF3"/>
    <w:rsid w:val="00A8080C"/>
    <w:rsid w:val="00A8560D"/>
    <w:rsid w:val="00AA4F19"/>
    <w:rsid w:val="00AB56B3"/>
    <w:rsid w:val="00AD4DE5"/>
    <w:rsid w:val="00AE28D0"/>
    <w:rsid w:val="00AE45C4"/>
    <w:rsid w:val="00AF03BA"/>
    <w:rsid w:val="00AF116C"/>
    <w:rsid w:val="00AF28A8"/>
    <w:rsid w:val="00AF75D1"/>
    <w:rsid w:val="00B37178"/>
    <w:rsid w:val="00B4384A"/>
    <w:rsid w:val="00B95ED8"/>
    <w:rsid w:val="00BD1C95"/>
    <w:rsid w:val="00BD68DB"/>
    <w:rsid w:val="00C018E2"/>
    <w:rsid w:val="00C177F7"/>
    <w:rsid w:val="00C24CD8"/>
    <w:rsid w:val="00C41036"/>
    <w:rsid w:val="00C627FD"/>
    <w:rsid w:val="00C85B9D"/>
    <w:rsid w:val="00C9726D"/>
    <w:rsid w:val="00CA2197"/>
    <w:rsid w:val="00CA44E0"/>
    <w:rsid w:val="00CB7C92"/>
    <w:rsid w:val="00CD43E8"/>
    <w:rsid w:val="00CE1F00"/>
    <w:rsid w:val="00CF35ED"/>
    <w:rsid w:val="00D04F0D"/>
    <w:rsid w:val="00D0667E"/>
    <w:rsid w:val="00D15633"/>
    <w:rsid w:val="00D158FF"/>
    <w:rsid w:val="00D20220"/>
    <w:rsid w:val="00D445B4"/>
    <w:rsid w:val="00D641E8"/>
    <w:rsid w:val="00D738FF"/>
    <w:rsid w:val="00D73AE0"/>
    <w:rsid w:val="00DE6C08"/>
    <w:rsid w:val="00DF0EE9"/>
    <w:rsid w:val="00DF237D"/>
    <w:rsid w:val="00E031C7"/>
    <w:rsid w:val="00E04E0C"/>
    <w:rsid w:val="00E10CCB"/>
    <w:rsid w:val="00E2048C"/>
    <w:rsid w:val="00E2482D"/>
    <w:rsid w:val="00E50F0C"/>
    <w:rsid w:val="00E522CE"/>
    <w:rsid w:val="00E53701"/>
    <w:rsid w:val="00E55B4D"/>
    <w:rsid w:val="00E60FFF"/>
    <w:rsid w:val="00E833B1"/>
    <w:rsid w:val="00E94A1D"/>
    <w:rsid w:val="00E971C0"/>
    <w:rsid w:val="00EA7B38"/>
    <w:rsid w:val="00EB016D"/>
    <w:rsid w:val="00EC60F8"/>
    <w:rsid w:val="00EC6995"/>
    <w:rsid w:val="00ED31A8"/>
    <w:rsid w:val="00EE0E40"/>
    <w:rsid w:val="00EE0F4F"/>
    <w:rsid w:val="00EE497E"/>
    <w:rsid w:val="00F36455"/>
    <w:rsid w:val="00F364B4"/>
    <w:rsid w:val="00F60ED7"/>
    <w:rsid w:val="00F623EE"/>
    <w:rsid w:val="00F705DE"/>
    <w:rsid w:val="00F90ECC"/>
    <w:rsid w:val="00FA6581"/>
    <w:rsid w:val="00FB5342"/>
    <w:rsid w:val="00FB584E"/>
    <w:rsid w:val="00FC138B"/>
    <w:rsid w:val="00FC71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C9A62"/>
  <w15:chartTrackingRefBased/>
  <w15:docId w15:val="{E82490B1-AA21-48B5-AD4C-C901C510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D8"/>
    <w:pPr>
      <w:spacing w:after="0" w:line="240" w:lineRule="auto"/>
    </w:pPr>
    <w:rPr>
      <w:rFonts w:eastAsia="Times New Roman" w:cs="Times New Roman"/>
      <w:szCs w:val="20"/>
      <w:lang w:eastAsia="lv-LV"/>
    </w:rPr>
  </w:style>
  <w:style w:type="paragraph" w:styleId="Heading1">
    <w:name w:val="heading 1"/>
    <w:basedOn w:val="Normal"/>
    <w:next w:val="Normal"/>
    <w:link w:val="Heading1Char"/>
    <w:qFormat/>
    <w:rsid w:val="00B95ED8"/>
    <w:pPr>
      <w:keepNext/>
      <w:numPr>
        <w:numId w:val="1"/>
      </w:numPr>
      <w:spacing w:before="240" w:after="60"/>
      <w:outlineLvl w:val="0"/>
    </w:pPr>
    <w:rPr>
      <w:b/>
      <w:bCs/>
      <w:kern w:val="32"/>
      <w:sz w:val="26"/>
      <w:szCs w:val="32"/>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ED8"/>
    <w:rPr>
      <w:rFonts w:eastAsia="Times New Roman" w:cs="Times New Roman"/>
      <w:b/>
      <w:bCs/>
      <w:kern w:val="32"/>
      <w:sz w:val="26"/>
      <w:szCs w:val="32"/>
      <w:lang w:val="x-none" w:eastAsia="ru-RU"/>
    </w:rPr>
  </w:style>
  <w:style w:type="table" w:styleId="TableGrid">
    <w:name w:val="Table Grid"/>
    <w:basedOn w:val="TableNormal"/>
    <w:uiPriority w:val="59"/>
    <w:rsid w:val="00B95E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
    <w:basedOn w:val="Normal"/>
    <w:link w:val="ListParagraphChar"/>
    <w:uiPriority w:val="34"/>
    <w:qFormat/>
    <w:rsid w:val="00B95ED8"/>
    <w:pPr>
      <w:spacing w:after="160" w:line="259" w:lineRule="auto"/>
      <w:ind w:left="720"/>
      <w:contextualSpacing/>
    </w:pPr>
    <w:rPr>
      <w:rFonts w:eastAsiaTheme="minorHAnsi" w:cstheme="minorBidi"/>
      <w:szCs w:val="22"/>
      <w:lang w:eastAsia="en-US"/>
    </w:rPr>
  </w:style>
  <w:style w:type="character" w:customStyle="1" w:styleId="ListParagraphChar">
    <w:name w:val="List Paragraph Char"/>
    <w:aliases w:val="2 Char,Strip Char"/>
    <w:link w:val="ListParagraph"/>
    <w:uiPriority w:val="34"/>
    <w:locked/>
    <w:rsid w:val="00B95ED8"/>
  </w:style>
  <w:style w:type="paragraph" w:customStyle="1" w:styleId="tv213">
    <w:name w:val="tv213"/>
    <w:basedOn w:val="Normal"/>
    <w:rsid w:val="00B95ED8"/>
    <w:pPr>
      <w:spacing w:before="100" w:beforeAutospacing="1" w:after="100" w:afterAutospacing="1"/>
    </w:pPr>
    <w:rPr>
      <w:szCs w:val="24"/>
    </w:rPr>
  </w:style>
  <w:style w:type="character" w:styleId="Hyperlink">
    <w:name w:val="Hyperlink"/>
    <w:uiPriority w:val="99"/>
    <w:unhideWhenUsed/>
    <w:rsid w:val="00B95ED8"/>
    <w:rPr>
      <w:color w:val="0000FF"/>
      <w:u w:val="single"/>
    </w:rPr>
  </w:style>
  <w:style w:type="paragraph" w:styleId="Footer">
    <w:name w:val="footer"/>
    <w:basedOn w:val="Normal"/>
    <w:link w:val="FooterChar"/>
    <w:uiPriority w:val="99"/>
    <w:unhideWhenUsed/>
    <w:rsid w:val="00B95ED8"/>
    <w:pPr>
      <w:tabs>
        <w:tab w:val="center" w:pos="4153"/>
        <w:tab w:val="right" w:pos="8306"/>
      </w:tabs>
    </w:pPr>
  </w:style>
  <w:style w:type="character" w:customStyle="1" w:styleId="FooterChar">
    <w:name w:val="Footer Char"/>
    <w:basedOn w:val="DefaultParagraphFont"/>
    <w:link w:val="Footer"/>
    <w:uiPriority w:val="99"/>
    <w:rsid w:val="00B95ED8"/>
    <w:rPr>
      <w:rFonts w:eastAsia="Times New Roman" w:cs="Times New Roman"/>
      <w:szCs w:val="20"/>
      <w:lang w:eastAsia="lv-LV"/>
    </w:rPr>
  </w:style>
  <w:style w:type="paragraph" w:styleId="Revision">
    <w:name w:val="Revision"/>
    <w:hidden/>
    <w:uiPriority w:val="99"/>
    <w:semiHidden/>
    <w:rsid w:val="0050526B"/>
    <w:pPr>
      <w:spacing w:after="0" w:line="240" w:lineRule="auto"/>
    </w:pPr>
    <w:rPr>
      <w:rFonts w:eastAsia="Times New Roman" w:cs="Times New Roman"/>
      <w:szCs w:val="20"/>
      <w:lang w:eastAsia="lv-LV"/>
    </w:rPr>
  </w:style>
  <w:style w:type="character" w:styleId="CommentReference">
    <w:name w:val="annotation reference"/>
    <w:basedOn w:val="DefaultParagraphFont"/>
    <w:uiPriority w:val="99"/>
    <w:semiHidden/>
    <w:unhideWhenUsed/>
    <w:rsid w:val="001133C3"/>
    <w:rPr>
      <w:sz w:val="16"/>
      <w:szCs w:val="16"/>
    </w:rPr>
  </w:style>
  <w:style w:type="paragraph" w:styleId="CommentText">
    <w:name w:val="annotation text"/>
    <w:basedOn w:val="Normal"/>
    <w:link w:val="CommentTextChar"/>
    <w:uiPriority w:val="99"/>
    <w:unhideWhenUsed/>
    <w:rsid w:val="001133C3"/>
    <w:rPr>
      <w:sz w:val="20"/>
    </w:rPr>
  </w:style>
  <w:style w:type="character" w:customStyle="1" w:styleId="CommentTextChar">
    <w:name w:val="Comment Text Char"/>
    <w:basedOn w:val="DefaultParagraphFont"/>
    <w:link w:val="CommentText"/>
    <w:uiPriority w:val="99"/>
    <w:rsid w:val="001133C3"/>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133C3"/>
    <w:rPr>
      <w:b/>
      <w:bCs/>
    </w:rPr>
  </w:style>
  <w:style w:type="character" w:customStyle="1" w:styleId="CommentSubjectChar">
    <w:name w:val="Comment Subject Char"/>
    <w:basedOn w:val="CommentTextChar"/>
    <w:link w:val="CommentSubject"/>
    <w:uiPriority w:val="99"/>
    <w:semiHidden/>
    <w:rsid w:val="001133C3"/>
    <w:rPr>
      <w:rFonts w:eastAsia="Times New Roman" w:cs="Times New Roman"/>
      <w:b/>
      <w:bCs/>
      <w:sz w:val="20"/>
      <w:szCs w:val="20"/>
      <w:lang w:eastAsia="lv-LV"/>
    </w:rPr>
  </w:style>
  <w:style w:type="paragraph" w:styleId="Header">
    <w:name w:val="header"/>
    <w:basedOn w:val="Normal"/>
    <w:link w:val="HeaderChar"/>
    <w:uiPriority w:val="99"/>
    <w:unhideWhenUsed/>
    <w:rsid w:val="00AE28D0"/>
    <w:pPr>
      <w:tabs>
        <w:tab w:val="center" w:pos="4153"/>
        <w:tab w:val="right" w:pos="8306"/>
      </w:tabs>
    </w:pPr>
  </w:style>
  <w:style w:type="character" w:customStyle="1" w:styleId="HeaderChar">
    <w:name w:val="Header Char"/>
    <w:basedOn w:val="DefaultParagraphFont"/>
    <w:link w:val="Header"/>
    <w:uiPriority w:val="99"/>
    <w:rsid w:val="00AE28D0"/>
    <w:rPr>
      <w:rFonts w:eastAsia="Times New Roman"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1601">
      <w:bodyDiv w:val="1"/>
      <w:marLeft w:val="0"/>
      <w:marRight w:val="0"/>
      <w:marTop w:val="0"/>
      <w:marBottom w:val="0"/>
      <w:divBdr>
        <w:top w:val="none" w:sz="0" w:space="0" w:color="auto"/>
        <w:left w:val="none" w:sz="0" w:space="0" w:color="auto"/>
        <w:bottom w:val="none" w:sz="0" w:space="0" w:color="auto"/>
        <w:right w:val="none" w:sz="0" w:space="0" w:color="auto"/>
      </w:divBdr>
    </w:div>
    <w:div w:id="747117270">
      <w:bodyDiv w:val="1"/>
      <w:marLeft w:val="0"/>
      <w:marRight w:val="0"/>
      <w:marTop w:val="0"/>
      <w:marBottom w:val="0"/>
      <w:divBdr>
        <w:top w:val="none" w:sz="0" w:space="0" w:color="auto"/>
        <w:left w:val="none" w:sz="0" w:space="0" w:color="auto"/>
        <w:bottom w:val="none" w:sz="0" w:space="0" w:color="auto"/>
        <w:right w:val="none" w:sz="0" w:space="0" w:color="auto"/>
      </w:divBdr>
    </w:div>
    <w:div w:id="1156533459">
      <w:bodyDiv w:val="1"/>
      <w:marLeft w:val="0"/>
      <w:marRight w:val="0"/>
      <w:marTop w:val="0"/>
      <w:marBottom w:val="0"/>
      <w:divBdr>
        <w:top w:val="none" w:sz="0" w:space="0" w:color="auto"/>
        <w:left w:val="none" w:sz="0" w:space="0" w:color="auto"/>
        <w:bottom w:val="none" w:sz="0" w:space="0" w:color="auto"/>
        <w:right w:val="none" w:sz="0" w:space="0" w:color="auto"/>
      </w:divBdr>
    </w:div>
    <w:div w:id="1392076631">
      <w:bodyDiv w:val="1"/>
      <w:marLeft w:val="0"/>
      <w:marRight w:val="0"/>
      <w:marTop w:val="0"/>
      <w:marBottom w:val="0"/>
      <w:divBdr>
        <w:top w:val="none" w:sz="0" w:space="0" w:color="auto"/>
        <w:left w:val="none" w:sz="0" w:space="0" w:color="auto"/>
        <w:bottom w:val="none" w:sz="0" w:space="0" w:color="auto"/>
        <w:right w:val="none" w:sz="0" w:space="0" w:color="auto"/>
      </w:divBdr>
    </w:div>
    <w:div w:id="1544445818">
      <w:bodyDiv w:val="1"/>
      <w:marLeft w:val="0"/>
      <w:marRight w:val="0"/>
      <w:marTop w:val="0"/>
      <w:marBottom w:val="0"/>
      <w:divBdr>
        <w:top w:val="none" w:sz="0" w:space="0" w:color="auto"/>
        <w:left w:val="none" w:sz="0" w:space="0" w:color="auto"/>
        <w:bottom w:val="none" w:sz="0" w:space="0" w:color="auto"/>
        <w:right w:val="none" w:sz="0" w:space="0" w:color="auto"/>
      </w:divBdr>
      <w:divsChild>
        <w:div w:id="1436906386">
          <w:marLeft w:val="0"/>
          <w:marRight w:val="0"/>
          <w:marTop w:val="0"/>
          <w:marBottom w:val="0"/>
          <w:divBdr>
            <w:top w:val="none" w:sz="0" w:space="0" w:color="auto"/>
            <w:left w:val="none" w:sz="0" w:space="0" w:color="auto"/>
            <w:bottom w:val="none" w:sz="0" w:space="0" w:color="auto"/>
            <w:right w:val="none" w:sz="0" w:space="0" w:color="auto"/>
          </w:divBdr>
        </w:div>
        <w:div w:id="1411653917">
          <w:marLeft w:val="0"/>
          <w:marRight w:val="0"/>
          <w:marTop w:val="0"/>
          <w:marBottom w:val="0"/>
          <w:divBdr>
            <w:top w:val="none" w:sz="0" w:space="0" w:color="auto"/>
            <w:left w:val="none" w:sz="0" w:space="0" w:color="auto"/>
            <w:bottom w:val="none" w:sz="0" w:space="0" w:color="auto"/>
            <w:right w:val="none" w:sz="0" w:space="0" w:color="auto"/>
          </w:divBdr>
        </w:div>
      </w:divsChild>
    </w:div>
    <w:div w:id="19246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106C-F9E3-4ECA-8DBE-87C022CA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2386</Words>
  <Characters>1361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rihards.veinbergs@at.gov.lv</dc:creator>
  <cp:keywords/>
  <dc:description/>
  <cp:lastModifiedBy>Linda Kalniņa</cp:lastModifiedBy>
  <cp:revision>16</cp:revision>
  <cp:lastPrinted>2024-01-22T09:07:00Z</cp:lastPrinted>
  <dcterms:created xsi:type="dcterms:W3CDTF">2024-02-06T10:26:00Z</dcterms:created>
  <dcterms:modified xsi:type="dcterms:W3CDTF">2024-02-12T08:58:00Z</dcterms:modified>
</cp:coreProperties>
</file>