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B9" w:rsidRDefault="008A4DB9" w:rsidP="000C04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APSTIPRINĀTS</w:t>
      </w:r>
    </w:p>
    <w:p w:rsidR="000C049F" w:rsidRPr="00C17AD2" w:rsidRDefault="000C049F" w:rsidP="000C04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Ar Tieslietu padomes</w:t>
      </w:r>
      <w:r w:rsidRPr="00C17AD2">
        <w:rPr>
          <w:rFonts w:ascii="Times New Roman" w:hAnsi="Times New Roman" w:cs="Times New Roman"/>
          <w:sz w:val="24"/>
          <w:szCs w:val="24"/>
        </w:rPr>
        <w:t xml:space="preserve"> </w:t>
      </w:r>
    </w:p>
    <w:p w:rsidR="000C049F" w:rsidRPr="00C17AD2" w:rsidRDefault="00E41F39" w:rsidP="000C049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2014</w:t>
      </w:r>
      <w:r w:rsidR="000C049F">
        <w:rPr>
          <w:rFonts w:ascii="Times New Roman" w:hAnsi="Times New Roman" w:cs="Times New Roman"/>
          <w:sz w:val="24"/>
          <w:szCs w:val="24"/>
        </w:rPr>
        <w:t>.</w:t>
      </w:r>
      <w:r>
        <w:rPr>
          <w:rFonts w:ascii="Times New Roman" w:hAnsi="Times New Roman" w:cs="Times New Roman"/>
          <w:sz w:val="24"/>
          <w:szCs w:val="24"/>
        </w:rPr>
        <w:t> </w:t>
      </w:r>
      <w:r w:rsidR="008A4DB9">
        <w:rPr>
          <w:rFonts w:ascii="Times New Roman" w:hAnsi="Times New Roman" w:cs="Times New Roman"/>
          <w:sz w:val="24"/>
          <w:szCs w:val="24"/>
        </w:rPr>
        <w:t>gada 24. novembra</w:t>
      </w:r>
      <w:proofErr w:type="gramStart"/>
      <w:r w:rsidR="008A4DB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0C049F">
        <w:rPr>
          <w:rFonts w:ascii="Times New Roman" w:hAnsi="Times New Roman" w:cs="Times New Roman"/>
          <w:sz w:val="24"/>
          <w:szCs w:val="24"/>
        </w:rPr>
        <w:t xml:space="preserve">lēmumu </w:t>
      </w:r>
      <w:proofErr w:type="spellStart"/>
      <w:r w:rsidR="000C049F">
        <w:rPr>
          <w:rFonts w:ascii="Times New Roman" w:hAnsi="Times New Roman" w:cs="Times New Roman"/>
          <w:sz w:val="24"/>
          <w:szCs w:val="24"/>
        </w:rPr>
        <w:t>Nr</w:t>
      </w:r>
      <w:proofErr w:type="spellEnd"/>
      <w:r w:rsidR="000C049F">
        <w:rPr>
          <w:rFonts w:ascii="Times New Roman" w:hAnsi="Times New Roman" w:cs="Times New Roman"/>
          <w:sz w:val="24"/>
          <w:szCs w:val="24"/>
        </w:rPr>
        <w:t xml:space="preserve">. </w:t>
      </w:r>
      <w:r w:rsidR="008A4DB9">
        <w:rPr>
          <w:rFonts w:ascii="Times New Roman" w:hAnsi="Times New Roman" w:cs="Times New Roman"/>
          <w:sz w:val="24"/>
          <w:szCs w:val="24"/>
        </w:rPr>
        <w:t>79</w:t>
      </w:r>
    </w:p>
    <w:p w:rsidR="000C049F" w:rsidRDefault="000C049F" w:rsidP="000C049F">
      <w:pPr>
        <w:spacing w:after="0" w:line="240" w:lineRule="auto"/>
        <w:contextualSpacing/>
        <w:jc w:val="center"/>
        <w:rPr>
          <w:rFonts w:ascii="Times New Roman" w:eastAsia="Times New Roman" w:hAnsi="Times New Roman" w:cs="Times New Roman"/>
          <w:b/>
          <w:sz w:val="24"/>
          <w:szCs w:val="24"/>
          <w:lang w:eastAsia="zh-CN"/>
        </w:rPr>
      </w:pPr>
    </w:p>
    <w:p w:rsidR="00580CD9" w:rsidRPr="00C17AD2" w:rsidRDefault="00580CD9" w:rsidP="000C049F">
      <w:pPr>
        <w:spacing w:after="0" w:line="240" w:lineRule="auto"/>
        <w:contextualSpacing/>
        <w:jc w:val="center"/>
        <w:rPr>
          <w:rFonts w:ascii="Times New Roman" w:eastAsia="Times New Roman" w:hAnsi="Times New Roman" w:cs="Times New Roman"/>
          <w:b/>
          <w:sz w:val="24"/>
          <w:szCs w:val="24"/>
          <w:lang w:eastAsia="zh-CN"/>
        </w:rPr>
      </w:pPr>
    </w:p>
    <w:p w:rsidR="000C049F" w:rsidRPr="00AF421F" w:rsidRDefault="000C049F" w:rsidP="000C049F">
      <w:pPr>
        <w:spacing w:after="0" w:line="240" w:lineRule="auto"/>
        <w:contextualSpacing/>
        <w:jc w:val="center"/>
        <w:rPr>
          <w:rFonts w:ascii="Times New Roman" w:eastAsia="Times New Roman" w:hAnsi="Times New Roman" w:cs="Times New Roman"/>
          <w:b/>
          <w:sz w:val="28"/>
          <w:szCs w:val="28"/>
          <w:lang w:eastAsia="zh-CN"/>
        </w:rPr>
      </w:pPr>
      <w:r w:rsidRPr="00AF421F">
        <w:rPr>
          <w:rFonts w:ascii="Times New Roman" w:eastAsia="Times New Roman" w:hAnsi="Times New Roman" w:cs="Times New Roman"/>
          <w:b/>
          <w:sz w:val="28"/>
          <w:szCs w:val="28"/>
          <w:lang w:eastAsia="zh-CN"/>
        </w:rPr>
        <w:t xml:space="preserve">Vadlīnijas </w:t>
      </w:r>
      <w:r w:rsidR="005C5119" w:rsidRPr="00AF421F">
        <w:rPr>
          <w:rFonts w:ascii="Times New Roman" w:eastAsia="Times New Roman" w:hAnsi="Times New Roman" w:cs="Times New Roman"/>
          <w:b/>
          <w:sz w:val="28"/>
          <w:szCs w:val="28"/>
          <w:lang w:eastAsia="zh-CN"/>
        </w:rPr>
        <w:t>organizējot tiesv</w:t>
      </w:r>
      <w:r w:rsidR="00574BD6">
        <w:rPr>
          <w:rFonts w:ascii="Times New Roman" w:eastAsia="Times New Roman" w:hAnsi="Times New Roman" w:cs="Times New Roman"/>
          <w:b/>
          <w:sz w:val="28"/>
          <w:szCs w:val="28"/>
          <w:lang w:eastAsia="zh-CN"/>
        </w:rPr>
        <w:t>edībā pieņemtas lietas nodošanu</w:t>
      </w:r>
      <w:r w:rsidR="005C5119" w:rsidRPr="00AF421F">
        <w:rPr>
          <w:rFonts w:ascii="Times New Roman" w:eastAsia="Times New Roman" w:hAnsi="Times New Roman" w:cs="Times New Roman"/>
          <w:b/>
          <w:sz w:val="28"/>
          <w:szCs w:val="28"/>
          <w:lang w:eastAsia="zh-CN"/>
        </w:rPr>
        <w:t xml:space="preserve"> citai tie</w:t>
      </w:r>
      <w:r w:rsidR="00574BD6">
        <w:rPr>
          <w:rFonts w:ascii="Times New Roman" w:eastAsia="Times New Roman" w:hAnsi="Times New Roman" w:cs="Times New Roman"/>
          <w:b/>
          <w:sz w:val="28"/>
          <w:szCs w:val="28"/>
          <w:lang w:eastAsia="zh-CN"/>
        </w:rPr>
        <w:t>sai lietas ātrākai izskatīšanai</w:t>
      </w:r>
    </w:p>
    <w:p w:rsidR="00BA319E" w:rsidRPr="00AF421F" w:rsidRDefault="00BA319E" w:rsidP="008E1042">
      <w:pPr>
        <w:spacing w:after="0" w:line="240" w:lineRule="auto"/>
        <w:ind w:firstLine="360"/>
        <w:contextualSpacing/>
        <w:jc w:val="both"/>
        <w:rPr>
          <w:rFonts w:ascii="Times New Roman" w:hAnsi="Times New Roman" w:cs="Times New Roman"/>
          <w:sz w:val="24"/>
          <w:szCs w:val="24"/>
        </w:rPr>
      </w:pPr>
    </w:p>
    <w:p w:rsidR="00BA319E" w:rsidRPr="00AF421F" w:rsidRDefault="00BA319E" w:rsidP="008E1042">
      <w:pPr>
        <w:spacing w:after="0" w:line="240" w:lineRule="auto"/>
        <w:ind w:firstLine="360"/>
        <w:contextualSpacing/>
        <w:jc w:val="both"/>
        <w:rPr>
          <w:rFonts w:ascii="Times New Roman" w:hAnsi="Times New Roman" w:cs="Times New Roman"/>
          <w:sz w:val="24"/>
          <w:szCs w:val="24"/>
        </w:rPr>
      </w:pPr>
      <w:r w:rsidRPr="00AF421F">
        <w:rPr>
          <w:rFonts w:ascii="Times New Roman" w:hAnsi="Times New Roman" w:cs="Times New Roman"/>
          <w:sz w:val="24"/>
          <w:szCs w:val="24"/>
        </w:rPr>
        <w:t>Ņemot vērā, ka:</w:t>
      </w:r>
    </w:p>
    <w:p w:rsidR="00BA319E" w:rsidRPr="00AF421F" w:rsidRDefault="007562A6" w:rsidP="007562A6">
      <w:pPr>
        <w:pStyle w:val="Sarakstarindkopa"/>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Civilprocesa likuma 32.</w:t>
      </w:r>
      <w:r w:rsidRPr="00AF421F">
        <w:rPr>
          <w:rFonts w:ascii="Times New Roman" w:hAnsi="Times New Roman" w:cs="Times New Roman"/>
          <w:sz w:val="24"/>
          <w:szCs w:val="24"/>
          <w:vertAlign w:val="superscript"/>
        </w:rPr>
        <w:t>1</w:t>
      </w:r>
      <w:r w:rsidRPr="00AF421F">
        <w:rPr>
          <w:rFonts w:ascii="Times New Roman" w:hAnsi="Times New Roman" w:cs="Times New Roman"/>
          <w:sz w:val="24"/>
          <w:szCs w:val="24"/>
        </w:rPr>
        <w:t>panta mērķis ir sekmēt personu tiesību uz taisnīgu tiesu īstenošanu saprātīgā termiņā;</w:t>
      </w:r>
      <w:r w:rsidR="00BA319E" w:rsidRPr="00AF421F">
        <w:rPr>
          <w:rFonts w:ascii="Times New Roman" w:hAnsi="Times New Roman" w:cs="Times New Roman"/>
          <w:sz w:val="24"/>
          <w:szCs w:val="24"/>
        </w:rPr>
        <w:t xml:space="preserve"> </w:t>
      </w:r>
    </w:p>
    <w:p w:rsidR="00BA319E" w:rsidRPr="00AF421F" w:rsidRDefault="00BA319E" w:rsidP="00F75FCF">
      <w:pPr>
        <w:pStyle w:val="Sarakstarindkopa"/>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personu tiesību uz tiesu saprātīgā termiņā īstenošana ir prioritāra salīdzinājumā ar tiesu noslodzes samazināšanu un izlīdzināšanu</w:t>
      </w:r>
      <w:r w:rsidR="007562A6" w:rsidRPr="00AF421F">
        <w:rPr>
          <w:rFonts w:ascii="Times New Roman" w:hAnsi="Times New Roman" w:cs="Times New Roman"/>
          <w:sz w:val="24"/>
          <w:szCs w:val="24"/>
        </w:rPr>
        <w:t>, kas nevar būt patstāvīgs arguments konkrētas lietas nodošanai citai tiesai;</w:t>
      </w:r>
    </w:p>
    <w:p w:rsidR="00760EDF" w:rsidRPr="00AF421F" w:rsidRDefault="00760EDF" w:rsidP="007562A6">
      <w:pPr>
        <w:pStyle w:val="Sarakstarindkopa"/>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lēmumam nodot lietu izskatīt citā tiesā ir jābūt pamatotam ar objektīviem pieņēmumiem, ka attiecīgo lietu citā tiesā būs iespējams izskatīt būtiski ātrāk;</w:t>
      </w:r>
    </w:p>
    <w:p w:rsidR="00BA319E" w:rsidRPr="00AF421F" w:rsidRDefault="00BA319E" w:rsidP="00F75FCF">
      <w:pPr>
        <w:pStyle w:val="Sarakstarindkopa"/>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vienota tiesu izpratne un prakse Civilprocesa likuma 32.</w:t>
      </w:r>
      <w:r w:rsidRPr="00AF421F">
        <w:rPr>
          <w:rFonts w:ascii="Times New Roman" w:hAnsi="Times New Roman" w:cs="Times New Roman"/>
          <w:sz w:val="24"/>
          <w:szCs w:val="24"/>
          <w:vertAlign w:val="superscript"/>
        </w:rPr>
        <w:t>1</w:t>
      </w:r>
      <w:r w:rsidRPr="00AF421F">
        <w:rPr>
          <w:rFonts w:ascii="Times New Roman" w:hAnsi="Times New Roman" w:cs="Times New Roman"/>
          <w:sz w:val="24"/>
          <w:szCs w:val="24"/>
        </w:rPr>
        <w:t>panta piemērošanā ir būtisks priekšnosac</w:t>
      </w:r>
      <w:r w:rsidR="00760EDF" w:rsidRPr="00AF421F">
        <w:rPr>
          <w:rFonts w:ascii="Times New Roman" w:hAnsi="Times New Roman" w:cs="Times New Roman"/>
          <w:sz w:val="24"/>
          <w:szCs w:val="24"/>
        </w:rPr>
        <w:t xml:space="preserve">ījums normas efektivitātei, procesa dalībnieku interešu un tiesību aizsardzībai, kā arī </w:t>
      </w:r>
      <w:r w:rsidRPr="00AF421F">
        <w:rPr>
          <w:rFonts w:ascii="Times New Roman" w:hAnsi="Times New Roman" w:cs="Times New Roman"/>
          <w:sz w:val="24"/>
          <w:szCs w:val="24"/>
        </w:rPr>
        <w:t>sabiedrības</w:t>
      </w:r>
      <w:r w:rsidR="00760EDF" w:rsidRPr="00AF421F">
        <w:rPr>
          <w:rFonts w:ascii="Times New Roman" w:hAnsi="Times New Roman" w:cs="Times New Roman"/>
          <w:sz w:val="24"/>
          <w:szCs w:val="24"/>
        </w:rPr>
        <w:t xml:space="preserve"> kopumā</w:t>
      </w:r>
      <w:r w:rsidRPr="00AF421F">
        <w:rPr>
          <w:rFonts w:ascii="Times New Roman" w:hAnsi="Times New Roman" w:cs="Times New Roman"/>
          <w:sz w:val="24"/>
          <w:szCs w:val="24"/>
        </w:rPr>
        <w:t xml:space="preserve"> uzticībai tiesu darbam</w:t>
      </w:r>
      <w:r w:rsidR="00E20ACE" w:rsidRPr="00AF421F">
        <w:rPr>
          <w:rFonts w:ascii="Times New Roman" w:hAnsi="Times New Roman" w:cs="Times New Roman"/>
          <w:sz w:val="24"/>
          <w:szCs w:val="24"/>
        </w:rPr>
        <w:t>;</w:t>
      </w:r>
    </w:p>
    <w:p w:rsidR="00E20ACE" w:rsidRPr="00AF421F" w:rsidRDefault="006A5DC8" w:rsidP="00F75FCF">
      <w:pPr>
        <w:pStyle w:val="Sarakstarindkopa"/>
        <w:numPr>
          <w:ilvl w:val="0"/>
          <w:numId w:val="11"/>
        </w:numPr>
        <w:spacing w:before="120" w:after="120" w:line="240" w:lineRule="auto"/>
        <w:ind w:left="1077" w:hanging="357"/>
        <w:jc w:val="both"/>
        <w:rPr>
          <w:rFonts w:ascii="Times New Roman" w:hAnsi="Times New Roman" w:cs="Times New Roman"/>
          <w:sz w:val="24"/>
          <w:szCs w:val="24"/>
        </w:rPr>
      </w:pPr>
      <w:r w:rsidRPr="00AF421F">
        <w:rPr>
          <w:rFonts w:ascii="Times New Roman" w:hAnsi="Times New Roman" w:cs="Times New Roman"/>
          <w:sz w:val="24"/>
          <w:szCs w:val="24"/>
        </w:rPr>
        <w:t xml:space="preserve">efektīva tiesas procesa nodrošināšanai </w:t>
      </w:r>
      <w:r w:rsidR="00C43FF6" w:rsidRPr="00AF421F">
        <w:rPr>
          <w:rFonts w:ascii="Times New Roman" w:hAnsi="Times New Roman" w:cs="Times New Roman"/>
          <w:sz w:val="24"/>
          <w:szCs w:val="24"/>
        </w:rPr>
        <w:t xml:space="preserve">veicināma </w:t>
      </w:r>
      <w:r w:rsidR="00446AF5" w:rsidRPr="00AF421F">
        <w:rPr>
          <w:rFonts w:ascii="Times New Roman" w:hAnsi="Times New Roman" w:cs="Times New Roman"/>
          <w:sz w:val="24"/>
          <w:szCs w:val="24"/>
        </w:rPr>
        <w:t xml:space="preserve">tiesvedībā esošo neizskatīto lietu uzkrājuma, kas radies ekonomiskās krīzes laikā tiesā saņemto prasību un pieteikumu skaita straujas palielināšanās rezultātā, </w:t>
      </w:r>
      <w:r w:rsidR="00BC6E3A" w:rsidRPr="00AF421F">
        <w:rPr>
          <w:rFonts w:ascii="Times New Roman" w:hAnsi="Times New Roman" w:cs="Times New Roman"/>
          <w:sz w:val="24"/>
          <w:szCs w:val="24"/>
        </w:rPr>
        <w:t>likvidēšana</w:t>
      </w:r>
      <w:r w:rsidR="00196675" w:rsidRPr="00AF421F">
        <w:rPr>
          <w:rFonts w:ascii="Times New Roman" w:hAnsi="Times New Roman" w:cs="Times New Roman"/>
          <w:sz w:val="24"/>
          <w:szCs w:val="24"/>
        </w:rPr>
        <w:t>, tādējādi nodrošinot kopējo lietu izskatīšanas termiņu paātrināšanu,</w:t>
      </w:r>
    </w:p>
    <w:p w:rsidR="008E1042" w:rsidRPr="008E1042" w:rsidRDefault="00575C35" w:rsidP="008E1042">
      <w:pPr>
        <w:spacing w:after="0" w:line="240" w:lineRule="auto"/>
        <w:ind w:firstLine="360"/>
        <w:contextualSpacing/>
        <w:jc w:val="both"/>
        <w:rPr>
          <w:rFonts w:ascii="Times New Roman" w:hAnsi="Times New Roman" w:cs="Times New Roman"/>
          <w:sz w:val="24"/>
          <w:szCs w:val="24"/>
        </w:rPr>
      </w:pPr>
      <w:r w:rsidRPr="00AF421F">
        <w:rPr>
          <w:rFonts w:ascii="Times New Roman" w:hAnsi="Times New Roman" w:cs="Times New Roman"/>
          <w:sz w:val="24"/>
          <w:szCs w:val="24"/>
        </w:rPr>
        <w:t xml:space="preserve">aicinām ievērot šādus </w:t>
      </w:r>
      <w:r w:rsidR="00760EDF" w:rsidRPr="00AF421F">
        <w:rPr>
          <w:rFonts w:ascii="Times New Roman" w:hAnsi="Times New Roman" w:cs="Times New Roman"/>
          <w:sz w:val="24"/>
          <w:szCs w:val="24"/>
        </w:rPr>
        <w:t>ieteikumus</w:t>
      </w:r>
      <w:r w:rsidRPr="00AF421F">
        <w:rPr>
          <w:rFonts w:ascii="Times New Roman" w:hAnsi="Times New Roman" w:cs="Times New Roman"/>
          <w:sz w:val="24"/>
          <w:szCs w:val="24"/>
        </w:rPr>
        <w:t>:</w:t>
      </w:r>
    </w:p>
    <w:p w:rsidR="008E1042" w:rsidRDefault="008E1042" w:rsidP="000C049F">
      <w:pPr>
        <w:spacing w:after="0" w:line="240" w:lineRule="auto"/>
        <w:contextualSpacing/>
        <w:jc w:val="center"/>
        <w:rPr>
          <w:rFonts w:ascii="Times New Roman" w:hAnsi="Times New Roman" w:cs="Times New Roman"/>
          <w:b/>
          <w:sz w:val="24"/>
          <w:szCs w:val="24"/>
        </w:rPr>
      </w:pPr>
    </w:p>
    <w:p w:rsidR="008E1042" w:rsidRPr="006368DC" w:rsidRDefault="008E1042" w:rsidP="006368DC">
      <w:pPr>
        <w:pStyle w:val="Sarakstarindkopa"/>
        <w:spacing w:after="0" w:line="240" w:lineRule="auto"/>
        <w:ind w:left="0" w:firstLine="426"/>
        <w:rPr>
          <w:rFonts w:ascii="Times New Roman" w:hAnsi="Times New Roman" w:cs="Times New Roman"/>
          <w:sz w:val="24"/>
          <w:szCs w:val="24"/>
        </w:rPr>
      </w:pPr>
    </w:p>
    <w:p w:rsidR="008E1042" w:rsidRDefault="00575C35" w:rsidP="006368DC">
      <w:pPr>
        <w:pStyle w:val="Sarakstarindkopa"/>
        <w:spacing w:after="0" w:line="240" w:lineRule="auto"/>
        <w:ind w:left="0" w:firstLine="426"/>
        <w:rPr>
          <w:rFonts w:ascii="Times New Roman" w:hAnsi="Times New Roman" w:cs="Times New Roman"/>
          <w:b/>
          <w:sz w:val="24"/>
          <w:szCs w:val="24"/>
        </w:rPr>
      </w:pPr>
      <w:r>
        <w:rPr>
          <w:rFonts w:ascii="Times New Roman" w:hAnsi="Times New Roman" w:cs="Times New Roman"/>
          <w:b/>
          <w:sz w:val="24"/>
          <w:szCs w:val="24"/>
        </w:rPr>
        <w:t xml:space="preserve">1. </w:t>
      </w:r>
      <w:r w:rsidR="008E1042" w:rsidRPr="00575C35">
        <w:rPr>
          <w:rFonts w:ascii="Times New Roman" w:hAnsi="Times New Roman" w:cs="Times New Roman"/>
          <w:b/>
          <w:sz w:val="24"/>
          <w:szCs w:val="24"/>
        </w:rPr>
        <w:t xml:space="preserve">Kādas lietas var </w:t>
      </w:r>
      <w:r w:rsidR="0092231F" w:rsidRPr="00575C35">
        <w:rPr>
          <w:rFonts w:ascii="Times New Roman" w:hAnsi="Times New Roman" w:cs="Times New Roman"/>
          <w:b/>
          <w:sz w:val="24"/>
          <w:szCs w:val="24"/>
        </w:rPr>
        <w:t>ierosināt</w:t>
      </w:r>
      <w:r w:rsidR="00934450" w:rsidRPr="00575C35">
        <w:rPr>
          <w:rFonts w:ascii="Times New Roman" w:hAnsi="Times New Roman" w:cs="Times New Roman"/>
          <w:b/>
          <w:sz w:val="24"/>
          <w:szCs w:val="24"/>
        </w:rPr>
        <w:t xml:space="preserve"> </w:t>
      </w:r>
      <w:r w:rsidR="008E1042" w:rsidRPr="00575C35">
        <w:rPr>
          <w:rFonts w:ascii="Times New Roman" w:hAnsi="Times New Roman" w:cs="Times New Roman"/>
          <w:b/>
          <w:sz w:val="24"/>
          <w:szCs w:val="24"/>
        </w:rPr>
        <w:t>nodot</w:t>
      </w:r>
      <w:r w:rsidR="0092231F" w:rsidRPr="00575C35">
        <w:rPr>
          <w:rFonts w:ascii="Times New Roman" w:hAnsi="Times New Roman" w:cs="Times New Roman"/>
          <w:b/>
          <w:sz w:val="24"/>
          <w:szCs w:val="24"/>
        </w:rPr>
        <w:t xml:space="preserve"> izskatīšanai citai tiesai</w:t>
      </w:r>
      <w:r w:rsidR="0046496B" w:rsidRPr="00575C35">
        <w:rPr>
          <w:rFonts w:ascii="Times New Roman" w:hAnsi="Times New Roman" w:cs="Times New Roman"/>
          <w:b/>
          <w:sz w:val="24"/>
          <w:szCs w:val="24"/>
        </w:rPr>
        <w:t>?</w:t>
      </w:r>
    </w:p>
    <w:p w:rsidR="00713D0F" w:rsidRDefault="00713D0F" w:rsidP="006368DC">
      <w:pPr>
        <w:pStyle w:val="Sarakstarindkopa"/>
        <w:spacing w:after="0" w:line="240" w:lineRule="auto"/>
        <w:ind w:left="0" w:firstLine="426"/>
        <w:rPr>
          <w:rFonts w:ascii="Times New Roman" w:hAnsi="Times New Roman" w:cs="Times New Roman"/>
          <w:b/>
          <w:sz w:val="24"/>
          <w:szCs w:val="24"/>
        </w:rPr>
      </w:pPr>
    </w:p>
    <w:p w:rsidR="008E1042" w:rsidRDefault="0092231F" w:rsidP="000209CA">
      <w:pPr>
        <w:pStyle w:val="Sarakstarindkopa"/>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Rajona (pilsētas) tiesas priekšsēdētājs, </w:t>
      </w:r>
      <w:r w:rsidR="000209CA">
        <w:rPr>
          <w:rFonts w:ascii="Times New Roman" w:hAnsi="Times New Roman" w:cs="Times New Roman"/>
          <w:sz w:val="24"/>
          <w:szCs w:val="24"/>
        </w:rPr>
        <w:t xml:space="preserve">pieņem lēmumu vienu līmeni augstākas tiesas priekšsēdētājam ierosināt </w:t>
      </w:r>
      <w:r>
        <w:rPr>
          <w:rFonts w:ascii="Times New Roman" w:hAnsi="Times New Roman" w:cs="Times New Roman"/>
          <w:sz w:val="24"/>
          <w:szCs w:val="24"/>
        </w:rPr>
        <w:t xml:space="preserve">nodot izskatīšanai citai tās pašas instances tiesai tās izskatīšanā esošu </w:t>
      </w:r>
      <w:r w:rsidRPr="00AF421F">
        <w:rPr>
          <w:rFonts w:ascii="Times New Roman" w:hAnsi="Times New Roman" w:cs="Times New Roman"/>
          <w:sz w:val="24"/>
          <w:szCs w:val="24"/>
        </w:rPr>
        <w:t xml:space="preserve">prasības tiesvedības lietu, </w:t>
      </w:r>
      <w:r w:rsidR="00426462" w:rsidRPr="00AF421F">
        <w:rPr>
          <w:rFonts w:ascii="Times New Roman" w:hAnsi="Times New Roman" w:cs="Times New Roman"/>
          <w:sz w:val="24"/>
          <w:szCs w:val="24"/>
        </w:rPr>
        <w:t xml:space="preserve">tai skaitā lietu, kas izskatāma rakstveida procesā, </w:t>
      </w:r>
      <w:r w:rsidR="000209CA" w:rsidRPr="00AF421F">
        <w:rPr>
          <w:rFonts w:ascii="Times New Roman" w:hAnsi="Times New Roman" w:cs="Times New Roman"/>
          <w:sz w:val="24"/>
          <w:szCs w:val="24"/>
        </w:rPr>
        <w:t>bet apgabaltiesas</w:t>
      </w:r>
      <w:r w:rsidR="000209CA">
        <w:rPr>
          <w:rFonts w:ascii="Times New Roman" w:hAnsi="Times New Roman" w:cs="Times New Roman"/>
          <w:sz w:val="24"/>
          <w:szCs w:val="24"/>
        </w:rPr>
        <w:t xml:space="preserve"> priekšsēdētājs – </w:t>
      </w:r>
      <w:r w:rsidR="00575C35">
        <w:rPr>
          <w:rFonts w:ascii="Times New Roman" w:hAnsi="Times New Roman" w:cs="Times New Roman"/>
          <w:sz w:val="24"/>
          <w:szCs w:val="24"/>
        </w:rPr>
        <w:t>apgabaltiesas</w:t>
      </w:r>
      <w:r w:rsidR="000209CA">
        <w:rPr>
          <w:rFonts w:ascii="Times New Roman" w:hAnsi="Times New Roman" w:cs="Times New Roman"/>
          <w:sz w:val="24"/>
          <w:szCs w:val="24"/>
        </w:rPr>
        <w:t xml:space="preserve"> izskatīšanā esošu apelācijas lietu, kas ierosināta par pirmās instances tiesas spriedumu (papildspriedumu), izvērtējot šādus kritērijus:</w:t>
      </w:r>
      <w:r w:rsidR="007D56E6">
        <w:rPr>
          <w:rFonts w:ascii="Times New Roman" w:hAnsi="Times New Roman" w:cs="Times New Roman"/>
          <w:sz w:val="24"/>
          <w:szCs w:val="24"/>
        </w:rPr>
        <w:t xml:space="preserve"> </w:t>
      </w:r>
    </w:p>
    <w:p w:rsidR="007D56E6" w:rsidRPr="006368DC" w:rsidRDefault="007D56E6" w:rsidP="006368DC">
      <w:pPr>
        <w:pStyle w:val="Sarakstarindkopa"/>
        <w:spacing w:after="0" w:line="240" w:lineRule="auto"/>
        <w:ind w:left="0" w:firstLine="426"/>
        <w:rPr>
          <w:rFonts w:ascii="Times New Roman" w:hAnsi="Times New Roman" w:cs="Times New Roman"/>
          <w:sz w:val="24"/>
          <w:szCs w:val="24"/>
        </w:rPr>
      </w:pPr>
    </w:p>
    <w:p w:rsidR="00713D0F" w:rsidRPr="00713D0F" w:rsidRDefault="00713D0F" w:rsidP="00713D0F">
      <w:pPr>
        <w:pStyle w:val="Sarakstarindkopa"/>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Lieta rosināma nodošanai izskatīšanai citā tiesā pēc tam, kad saņemts atbildētāja paskaidrojums lietā (un prasītāja atsauksme par paskaidrojumu, ja tiesnesis prasītājam tādu lūdzis sniegt) vai notecējis tā iesniegšanas termiņš. Pirms lietas nosūtīšanas citai tiesai paskaidrojuma noraksts nosūtāms prasītājam un trešajām personām. </w:t>
      </w:r>
    </w:p>
    <w:p w:rsidR="00713D0F" w:rsidRDefault="00713D0F" w:rsidP="00713D0F">
      <w:pPr>
        <w:pStyle w:val="Sarakstarindkopa"/>
        <w:spacing w:after="0" w:line="240" w:lineRule="auto"/>
        <w:ind w:left="792"/>
        <w:jc w:val="both"/>
        <w:rPr>
          <w:rFonts w:ascii="Times New Roman" w:hAnsi="Times New Roman" w:cs="Times New Roman"/>
          <w:sz w:val="24"/>
          <w:szCs w:val="24"/>
        </w:rPr>
      </w:pPr>
    </w:p>
    <w:p w:rsidR="005E3825" w:rsidRPr="00AF421F" w:rsidRDefault="005E3825" w:rsidP="005E3825">
      <w:pPr>
        <w:pStyle w:val="Sarakstarindkopa"/>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Lieta pirms tās nodošanas ir sagatavota atbilstoši Civilprocesa likuma prasībām un precīzi noformēta. P</w:t>
      </w:r>
      <w:r w:rsidR="00F75FCF">
        <w:rPr>
          <w:rFonts w:ascii="Times New Roman" w:hAnsi="Times New Roman" w:cs="Times New Roman"/>
          <w:sz w:val="24"/>
          <w:szCs w:val="24"/>
        </w:rPr>
        <w:t xml:space="preserve">iemēram, </w:t>
      </w:r>
      <w:r>
        <w:rPr>
          <w:rFonts w:ascii="Times New Roman" w:hAnsi="Times New Roman" w:cs="Times New Roman"/>
          <w:sz w:val="24"/>
          <w:szCs w:val="24"/>
        </w:rPr>
        <w:t>dokumentiem, kas iesniegti svešvalodā, pievienots noteiktā kārtībā apliecināts to tul</w:t>
      </w:r>
      <w:r w:rsidR="00F75FCF">
        <w:rPr>
          <w:rFonts w:ascii="Times New Roman" w:hAnsi="Times New Roman" w:cs="Times New Roman"/>
          <w:sz w:val="24"/>
          <w:szCs w:val="24"/>
        </w:rPr>
        <w:t>kojums valsts valodā,</w:t>
      </w:r>
      <w:r w:rsidR="00F75FCF" w:rsidRPr="00F75FCF">
        <w:rPr>
          <w:rFonts w:ascii="Times New Roman" w:hAnsi="Times New Roman" w:cs="Times New Roman"/>
          <w:sz w:val="24"/>
          <w:szCs w:val="24"/>
        </w:rPr>
        <w:t xml:space="preserve"> </w:t>
      </w:r>
      <w:r w:rsidR="00F75FCF">
        <w:rPr>
          <w:rFonts w:ascii="Times New Roman" w:hAnsi="Times New Roman" w:cs="Times New Roman"/>
          <w:sz w:val="24"/>
          <w:szCs w:val="24"/>
        </w:rPr>
        <w:t xml:space="preserve">pārbaudīta lietas nodošanas </w:t>
      </w:r>
      <w:r w:rsidR="00F75FCF" w:rsidRPr="00AF421F">
        <w:rPr>
          <w:rFonts w:ascii="Times New Roman" w:hAnsi="Times New Roman" w:cs="Times New Roman"/>
          <w:sz w:val="24"/>
          <w:szCs w:val="24"/>
        </w:rPr>
        <w:t>pieļaujamība</w:t>
      </w:r>
      <w:r w:rsidR="00370BEB" w:rsidRPr="00AF421F">
        <w:rPr>
          <w:rFonts w:ascii="Times New Roman" w:hAnsi="Times New Roman" w:cs="Times New Roman"/>
          <w:sz w:val="24"/>
          <w:szCs w:val="24"/>
        </w:rPr>
        <w:t>, saņemtie dokumenti</w:t>
      </w:r>
      <w:proofErr w:type="gramStart"/>
      <w:r w:rsidR="00370BEB" w:rsidRPr="00AF421F">
        <w:rPr>
          <w:rFonts w:ascii="Times New Roman" w:hAnsi="Times New Roman" w:cs="Times New Roman"/>
          <w:sz w:val="24"/>
          <w:szCs w:val="24"/>
        </w:rPr>
        <w:t xml:space="preserve"> </w:t>
      </w:r>
      <w:r w:rsidR="00F75FCF" w:rsidRPr="00AF421F">
        <w:rPr>
          <w:rFonts w:ascii="Times New Roman" w:hAnsi="Times New Roman" w:cs="Times New Roman"/>
          <w:sz w:val="24"/>
          <w:szCs w:val="24"/>
        </w:rPr>
        <w:t xml:space="preserve"> </w:t>
      </w:r>
      <w:proofErr w:type="gramEnd"/>
      <w:r w:rsidR="00370BEB" w:rsidRPr="00AF421F">
        <w:rPr>
          <w:rFonts w:ascii="Times New Roman" w:hAnsi="Times New Roman" w:cs="Times New Roman"/>
          <w:sz w:val="24"/>
          <w:szCs w:val="24"/>
        </w:rPr>
        <w:t xml:space="preserve">pievienoti lietai (tos </w:t>
      </w:r>
      <w:proofErr w:type="spellStart"/>
      <w:r w:rsidR="00370BEB" w:rsidRPr="00AF421F">
        <w:rPr>
          <w:rFonts w:ascii="Times New Roman" w:hAnsi="Times New Roman" w:cs="Times New Roman"/>
          <w:sz w:val="24"/>
          <w:szCs w:val="24"/>
        </w:rPr>
        <w:t>cauršujot</w:t>
      </w:r>
      <w:proofErr w:type="spellEnd"/>
      <w:r w:rsidR="00370BEB" w:rsidRPr="00AF421F">
        <w:rPr>
          <w:rFonts w:ascii="Times New Roman" w:hAnsi="Times New Roman" w:cs="Times New Roman"/>
          <w:sz w:val="24"/>
          <w:szCs w:val="24"/>
        </w:rPr>
        <w:t xml:space="preserve">) </w:t>
      </w:r>
      <w:proofErr w:type="spellStart"/>
      <w:r w:rsidR="00F75FCF" w:rsidRPr="00AF421F">
        <w:rPr>
          <w:rFonts w:ascii="Times New Roman" w:hAnsi="Times New Roman" w:cs="Times New Roman"/>
          <w:sz w:val="24"/>
          <w:szCs w:val="24"/>
        </w:rPr>
        <w:t>u.c</w:t>
      </w:r>
      <w:proofErr w:type="spellEnd"/>
      <w:r w:rsidR="00F75FCF" w:rsidRPr="00AF421F">
        <w:rPr>
          <w:rFonts w:ascii="Times New Roman" w:hAnsi="Times New Roman" w:cs="Times New Roman"/>
          <w:sz w:val="24"/>
          <w:szCs w:val="24"/>
        </w:rPr>
        <w:t>.</w:t>
      </w:r>
    </w:p>
    <w:p w:rsidR="005E3825" w:rsidRDefault="005E3825" w:rsidP="005E3825">
      <w:pPr>
        <w:pStyle w:val="Sarakstarindkopa"/>
        <w:spacing w:after="0" w:line="240" w:lineRule="auto"/>
        <w:ind w:left="792"/>
        <w:jc w:val="both"/>
        <w:rPr>
          <w:rFonts w:ascii="Times New Roman" w:hAnsi="Times New Roman" w:cs="Times New Roman"/>
          <w:sz w:val="24"/>
          <w:szCs w:val="24"/>
        </w:rPr>
      </w:pPr>
    </w:p>
    <w:p w:rsidR="00B501C5" w:rsidRDefault="005E3825" w:rsidP="005E3825">
      <w:pPr>
        <w:pStyle w:val="Sarakstarindkopa"/>
        <w:numPr>
          <w:ilvl w:val="1"/>
          <w:numId w:val="3"/>
        </w:numPr>
        <w:spacing w:after="0" w:line="240" w:lineRule="auto"/>
        <w:jc w:val="both"/>
        <w:rPr>
          <w:rFonts w:ascii="Times New Roman" w:hAnsi="Times New Roman" w:cs="Times New Roman"/>
          <w:sz w:val="24"/>
          <w:szCs w:val="24"/>
        </w:rPr>
      </w:pPr>
      <w:r w:rsidRPr="005E3825">
        <w:rPr>
          <w:rFonts w:ascii="Times New Roman" w:hAnsi="Times New Roman" w:cs="Times New Roman"/>
          <w:sz w:val="24"/>
          <w:szCs w:val="24"/>
        </w:rPr>
        <w:t xml:space="preserve">Ja lietā jau nozīmēta tiesas sēde lietas iztiesāšanai vai lietā, kas izskatāma rakstveida procesā,- noteikts datums, kad tiesas spriedumu varēs saņemt tiesas kancelejā, lietas nodošana izskatīšanai citā tiesā pieļaujama, ja laiks līdz plānotās tiesas sēdes datumam vai datumam, kāds noteikts sprieduma pieejamībai, ir pietiekami ilgs, lai, ieskaitot lietas nodošanas procesu, nodrošinātu šīs lietas izskatīšanu </w:t>
      </w:r>
      <w:r w:rsidRPr="00760EDF">
        <w:rPr>
          <w:rFonts w:ascii="Times New Roman" w:hAnsi="Times New Roman" w:cs="Times New Roman"/>
          <w:sz w:val="24"/>
          <w:szCs w:val="24"/>
        </w:rPr>
        <w:t xml:space="preserve">citā tiesā būtiski ātrāk. </w:t>
      </w:r>
      <w:r w:rsidR="00925A87">
        <w:rPr>
          <w:rFonts w:ascii="Times New Roman" w:hAnsi="Times New Roman" w:cs="Times New Roman"/>
          <w:sz w:val="24"/>
          <w:szCs w:val="24"/>
        </w:rPr>
        <w:t>Par pietiekami ilgu laiku līdz jau nozīmētai sēdei būtu uzskatāms laiks</w:t>
      </w:r>
      <w:r w:rsidR="00B501C5">
        <w:rPr>
          <w:rFonts w:ascii="Times New Roman" w:hAnsi="Times New Roman" w:cs="Times New Roman"/>
          <w:sz w:val="24"/>
          <w:szCs w:val="24"/>
        </w:rPr>
        <w:t xml:space="preserve">, kas nav mazāks par </w:t>
      </w:r>
      <w:r w:rsidR="00370BEB">
        <w:rPr>
          <w:rFonts w:ascii="Times New Roman" w:hAnsi="Times New Roman" w:cs="Times New Roman"/>
          <w:sz w:val="24"/>
          <w:szCs w:val="24"/>
        </w:rPr>
        <w:t xml:space="preserve">4 </w:t>
      </w:r>
      <w:r w:rsidR="00B501C5">
        <w:rPr>
          <w:rFonts w:ascii="Times New Roman" w:hAnsi="Times New Roman" w:cs="Times New Roman"/>
          <w:sz w:val="24"/>
          <w:szCs w:val="24"/>
        </w:rPr>
        <w:t>mēnešiem</w:t>
      </w:r>
      <w:r w:rsidR="00925A87">
        <w:rPr>
          <w:rFonts w:ascii="Times New Roman" w:hAnsi="Times New Roman" w:cs="Times New Roman"/>
          <w:sz w:val="24"/>
          <w:szCs w:val="24"/>
        </w:rPr>
        <w:t xml:space="preserve"> no brīža, kad pieņemts lēmums</w:t>
      </w:r>
      <w:r w:rsidR="00B501C5">
        <w:rPr>
          <w:rFonts w:ascii="Times New Roman" w:hAnsi="Times New Roman" w:cs="Times New Roman"/>
          <w:sz w:val="24"/>
          <w:szCs w:val="24"/>
        </w:rPr>
        <w:t xml:space="preserve"> par lietas nodošanu citai tiesai.</w:t>
      </w:r>
      <w:r w:rsidR="00925A87">
        <w:rPr>
          <w:rFonts w:ascii="Times New Roman" w:hAnsi="Times New Roman" w:cs="Times New Roman"/>
          <w:sz w:val="24"/>
          <w:szCs w:val="24"/>
        </w:rPr>
        <w:t xml:space="preserve"> </w:t>
      </w:r>
    </w:p>
    <w:p w:rsidR="003D3FA0" w:rsidRDefault="00B501C5" w:rsidP="003D3FA0">
      <w:pPr>
        <w:pStyle w:val="Sarakstarindkopa"/>
        <w:spacing w:after="0" w:line="240" w:lineRule="auto"/>
        <w:ind w:left="792" w:firstLine="648"/>
        <w:jc w:val="both"/>
        <w:rPr>
          <w:rFonts w:ascii="Times New Roman" w:hAnsi="Times New Roman" w:cs="Times New Roman"/>
          <w:sz w:val="24"/>
          <w:szCs w:val="24"/>
        </w:rPr>
      </w:pPr>
      <w:r>
        <w:rPr>
          <w:rFonts w:ascii="Times New Roman" w:hAnsi="Times New Roman" w:cs="Times New Roman"/>
          <w:sz w:val="24"/>
          <w:szCs w:val="24"/>
        </w:rPr>
        <w:lastRenderedPageBreak/>
        <w:t xml:space="preserve">Minētais nav attiecināms uz </w:t>
      </w:r>
      <w:r>
        <w:rPr>
          <w:rFonts w:ascii="Times New Roman" w:hAnsi="Times New Roman" w:cs="Times New Roman"/>
          <w:i/>
          <w:sz w:val="24"/>
          <w:szCs w:val="24"/>
        </w:rPr>
        <w:t xml:space="preserve">pārrobežu lietām, </w:t>
      </w:r>
      <w:r>
        <w:rPr>
          <w:rFonts w:ascii="Times New Roman" w:hAnsi="Times New Roman" w:cs="Times New Roman"/>
          <w:sz w:val="24"/>
          <w:szCs w:val="24"/>
        </w:rPr>
        <w:t xml:space="preserve">kurās kāds no procesa </w:t>
      </w:r>
      <w:r w:rsidRPr="00AF421F">
        <w:rPr>
          <w:rFonts w:ascii="Times New Roman" w:hAnsi="Times New Roman" w:cs="Times New Roman"/>
          <w:sz w:val="24"/>
          <w:szCs w:val="24"/>
        </w:rPr>
        <w:t xml:space="preserve">dalībniekiem atrodas ārvalstīs. Šādā gadījumā, ja lietā </w:t>
      </w:r>
      <w:r w:rsidR="00EB5727" w:rsidRPr="00AF421F">
        <w:rPr>
          <w:rFonts w:ascii="Times New Roman" w:hAnsi="Times New Roman" w:cs="Times New Roman"/>
          <w:sz w:val="24"/>
          <w:szCs w:val="24"/>
        </w:rPr>
        <w:t xml:space="preserve">lietas dalībniekiem </w:t>
      </w:r>
      <w:r w:rsidR="00E03736" w:rsidRPr="00AF421F">
        <w:rPr>
          <w:rFonts w:ascii="Times New Roman" w:hAnsi="Times New Roman" w:cs="Times New Roman"/>
          <w:sz w:val="24"/>
          <w:szCs w:val="24"/>
        </w:rPr>
        <w:t xml:space="preserve">jau </w:t>
      </w:r>
      <w:r w:rsidR="00EB5727" w:rsidRPr="00AF421F">
        <w:rPr>
          <w:rFonts w:ascii="Times New Roman" w:hAnsi="Times New Roman" w:cs="Times New Roman"/>
          <w:sz w:val="24"/>
          <w:szCs w:val="24"/>
        </w:rPr>
        <w:t>nosūtītas tiesas pav</w:t>
      </w:r>
      <w:r w:rsidR="003D3FA0" w:rsidRPr="00AF421F">
        <w:rPr>
          <w:rFonts w:ascii="Times New Roman" w:hAnsi="Times New Roman" w:cs="Times New Roman"/>
          <w:sz w:val="24"/>
          <w:szCs w:val="24"/>
        </w:rPr>
        <w:t>ēstes</w:t>
      </w:r>
      <w:r w:rsidRPr="00AF421F">
        <w:rPr>
          <w:rFonts w:ascii="Times New Roman" w:hAnsi="Times New Roman" w:cs="Times New Roman"/>
          <w:sz w:val="24"/>
          <w:szCs w:val="24"/>
        </w:rPr>
        <w:t>, lietu pieļaujams nodot citai tiesai tikai rūpīgi izvērtējot, vai lietas nodošanas rezultātā varētu tikt nodrošināta tās ātrāka izskatīšana un gadījumos, ja laiks līdz jau nozīmētai sēdei nav mazāks par 9 mēnešiem no brīža, kad pieņemts lēmums par</w:t>
      </w:r>
      <w:r>
        <w:rPr>
          <w:rFonts w:ascii="Times New Roman" w:hAnsi="Times New Roman" w:cs="Times New Roman"/>
          <w:sz w:val="24"/>
          <w:szCs w:val="24"/>
        </w:rPr>
        <w:t xml:space="preserve"> lietas nodošanu citai tiesai.</w:t>
      </w:r>
    </w:p>
    <w:p w:rsidR="003D3FA0" w:rsidRPr="003D3FA0" w:rsidRDefault="003D3FA0" w:rsidP="003D3FA0">
      <w:pPr>
        <w:spacing w:after="0" w:line="240" w:lineRule="auto"/>
        <w:jc w:val="both"/>
        <w:rPr>
          <w:rFonts w:ascii="Times New Roman" w:hAnsi="Times New Roman" w:cs="Times New Roman"/>
          <w:sz w:val="24"/>
          <w:szCs w:val="24"/>
        </w:rPr>
      </w:pPr>
    </w:p>
    <w:p w:rsidR="003D3FA0" w:rsidRPr="00AF421F" w:rsidRDefault="00713D0F" w:rsidP="003D3FA0">
      <w:pPr>
        <w:pStyle w:val="Sarakstarindkopa"/>
        <w:numPr>
          <w:ilvl w:val="1"/>
          <w:numId w:val="3"/>
        </w:numPr>
        <w:spacing w:after="0" w:line="240" w:lineRule="auto"/>
        <w:jc w:val="both"/>
        <w:rPr>
          <w:rFonts w:ascii="Times New Roman" w:hAnsi="Times New Roman" w:cs="Times New Roman"/>
          <w:sz w:val="24"/>
          <w:szCs w:val="24"/>
        </w:rPr>
      </w:pPr>
      <w:r w:rsidRPr="003D3FA0">
        <w:rPr>
          <w:rFonts w:ascii="Times New Roman" w:hAnsi="Times New Roman" w:cs="Times New Roman"/>
          <w:sz w:val="24"/>
          <w:szCs w:val="24"/>
        </w:rPr>
        <w:t xml:space="preserve">Ja lietā jau ir </w:t>
      </w:r>
      <w:r w:rsidR="005E3825" w:rsidRPr="003D3FA0">
        <w:rPr>
          <w:rFonts w:ascii="Times New Roman" w:hAnsi="Times New Roman" w:cs="Times New Roman"/>
          <w:sz w:val="24"/>
          <w:szCs w:val="24"/>
        </w:rPr>
        <w:t>notikušas</w:t>
      </w:r>
      <w:r w:rsidRPr="003D3FA0">
        <w:rPr>
          <w:rFonts w:ascii="Times New Roman" w:hAnsi="Times New Roman" w:cs="Times New Roman"/>
          <w:sz w:val="24"/>
          <w:szCs w:val="24"/>
        </w:rPr>
        <w:t xml:space="preserve"> tiesas sēdes, </w:t>
      </w:r>
      <w:r w:rsidR="005E3825" w:rsidRPr="003D3FA0">
        <w:rPr>
          <w:rFonts w:ascii="Times New Roman" w:hAnsi="Times New Roman" w:cs="Times New Roman"/>
          <w:sz w:val="24"/>
          <w:szCs w:val="24"/>
        </w:rPr>
        <w:t>lietu var nodot izskatīšanai citai tiesai, ja lietas izskatīšana</w:t>
      </w:r>
      <w:r w:rsidR="00182351" w:rsidRPr="003D3FA0">
        <w:rPr>
          <w:rFonts w:ascii="Times New Roman" w:hAnsi="Times New Roman" w:cs="Times New Roman"/>
          <w:sz w:val="24"/>
          <w:szCs w:val="24"/>
        </w:rPr>
        <w:t xml:space="preserve"> pēc būtības </w:t>
      </w:r>
      <w:r w:rsidR="005E3825" w:rsidRPr="003D3FA0">
        <w:rPr>
          <w:rFonts w:ascii="Times New Roman" w:hAnsi="Times New Roman" w:cs="Times New Roman"/>
          <w:sz w:val="24"/>
          <w:szCs w:val="24"/>
        </w:rPr>
        <w:t>nav tikusi</w:t>
      </w:r>
      <w:r w:rsidR="002D0268" w:rsidRPr="003D3FA0">
        <w:rPr>
          <w:rFonts w:ascii="Times New Roman" w:hAnsi="Times New Roman" w:cs="Times New Roman"/>
          <w:sz w:val="24"/>
          <w:szCs w:val="24"/>
        </w:rPr>
        <w:t xml:space="preserve"> uzsākta</w:t>
      </w:r>
      <w:r w:rsidR="005E3825" w:rsidRPr="003D3FA0">
        <w:rPr>
          <w:rFonts w:ascii="Times New Roman" w:hAnsi="Times New Roman" w:cs="Times New Roman"/>
          <w:sz w:val="24"/>
          <w:szCs w:val="24"/>
        </w:rPr>
        <w:t xml:space="preserve"> un ir objektīvs pamats uzskatīt, ka citā tiesā šo lietu varēs izskatīt ātrāk.</w:t>
      </w:r>
      <w:r w:rsidR="002D0268" w:rsidRPr="003D3FA0">
        <w:rPr>
          <w:rFonts w:ascii="Times New Roman" w:hAnsi="Times New Roman" w:cs="Times New Roman"/>
          <w:sz w:val="24"/>
          <w:szCs w:val="24"/>
        </w:rPr>
        <w:t xml:space="preserve"> </w:t>
      </w:r>
      <w:r w:rsidR="00580CD9" w:rsidRPr="003D3FA0">
        <w:rPr>
          <w:rFonts w:ascii="Times New Roman" w:hAnsi="Times New Roman" w:cs="Times New Roman"/>
          <w:sz w:val="24"/>
          <w:szCs w:val="24"/>
        </w:rPr>
        <w:t xml:space="preserve">Jautājums par konkrētas lietas iztiesāšanas stadiju risināms atbilstoši </w:t>
      </w:r>
      <w:r w:rsidR="00727B52" w:rsidRPr="003D3FA0">
        <w:rPr>
          <w:rFonts w:ascii="Times New Roman" w:hAnsi="Times New Roman" w:cs="Times New Roman"/>
          <w:sz w:val="24"/>
          <w:szCs w:val="24"/>
        </w:rPr>
        <w:t>procesuālajās</w:t>
      </w:r>
      <w:r w:rsidR="00580CD9" w:rsidRPr="003D3FA0">
        <w:rPr>
          <w:rFonts w:ascii="Times New Roman" w:hAnsi="Times New Roman" w:cs="Times New Roman"/>
          <w:sz w:val="24"/>
          <w:szCs w:val="24"/>
        </w:rPr>
        <w:t xml:space="preserve"> ties</w:t>
      </w:r>
      <w:r w:rsidR="00727B52" w:rsidRPr="003D3FA0">
        <w:rPr>
          <w:rFonts w:ascii="Times New Roman" w:hAnsi="Times New Roman" w:cs="Times New Roman"/>
          <w:sz w:val="24"/>
          <w:szCs w:val="24"/>
        </w:rPr>
        <w:t>ību normās noteiktajam</w:t>
      </w:r>
      <w:r w:rsidR="00580CD9" w:rsidRPr="003D3FA0">
        <w:rPr>
          <w:rFonts w:ascii="Times New Roman" w:hAnsi="Times New Roman" w:cs="Times New Roman"/>
          <w:sz w:val="24"/>
          <w:szCs w:val="24"/>
        </w:rPr>
        <w:t xml:space="preserve"> (</w:t>
      </w:r>
      <w:r w:rsidR="002D0268" w:rsidRPr="003D3FA0">
        <w:rPr>
          <w:rFonts w:ascii="Times New Roman" w:hAnsi="Times New Roman" w:cs="Times New Roman"/>
          <w:sz w:val="24"/>
          <w:szCs w:val="24"/>
        </w:rPr>
        <w:t>Civilprocesa likuma 163.</w:t>
      </w:r>
      <w:r w:rsidR="00580CD9" w:rsidRPr="003D3FA0">
        <w:rPr>
          <w:rFonts w:ascii="Times New Roman" w:hAnsi="Times New Roman" w:cs="Times New Roman"/>
          <w:sz w:val="24"/>
          <w:szCs w:val="24"/>
        </w:rPr>
        <w:t xml:space="preserve"> panta </w:t>
      </w:r>
      <w:r w:rsidR="00580CD9" w:rsidRPr="00AF421F">
        <w:rPr>
          <w:rFonts w:ascii="Times New Roman" w:hAnsi="Times New Roman" w:cs="Times New Roman"/>
          <w:sz w:val="24"/>
          <w:szCs w:val="24"/>
        </w:rPr>
        <w:t xml:space="preserve">pirmā daļa un Civilprocesa likuma 428. panta otrā daļa). </w:t>
      </w:r>
    </w:p>
    <w:p w:rsidR="00713D0F" w:rsidRDefault="00E03736" w:rsidP="003D3FA0">
      <w:pPr>
        <w:pStyle w:val="Sarakstarindkopa"/>
        <w:spacing w:after="0" w:line="240" w:lineRule="auto"/>
        <w:ind w:left="792" w:firstLine="648"/>
        <w:jc w:val="both"/>
        <w:rPr>
          <w:rFonts w:ascii="Times New Roman" w:hAnsi="Times New Roman" w:cs="Times New Roman"/>
          <w:sz w:val="24"/>
          <w:szCs w:val="24"/>
        </w:rPr>
      </w:pPr>
      <w:r w:rsidRPr="00AF421F">
        <w:rPr>
          <w:rFonts w:ascii="Times New Roman" w:hAnsi="Times New Roman" w:cs="Times New Roman"/>
          <w:sz w:val="24"/>
          <w:szCs w:val="24"/>
        </w:rPr>
        <w:t xml:space="preserve">Izņēmuma gadījumā pieļaujams izskatīšanai citai tiesai nodot lietu, kuras izskatīšana pēc būtības ir bijusi uzsākta, </w:t>
      </w:r>
      <w:r w:rsidR="003D3FA0" w:rsidRPr="00AF421F">
        <w:rPr>
          <w:rFonts w:ascii="Times New Roman" w:hAnsi="Times New Roman" w:cs="Times New Roman"/>
          <w:sz w:val="24"/>
          <w:szCs w:val="24"/>
        </w:rPr>
        <w:t>taču</w:t>
      </w:r>
      <w:r w:rsidRPr="00AF421F">
        <w:rPr>
          <w:rFonts w:ascii="Times New Roman" w:hAnsi="Times New Roman" w:cs="Times New Roman"/>
          <w:sz w:val="24"/>
          <w:szCs w:val="24"/>
        </w:rPr>
        <w:t xml:space="preserve"> lietas iztiesāšana jāsāk no jauna tā iemesla dēļ, ka </w:t>
      </w:r>
      <w:r w:rsidR="003D3FA0" w:rsidRPr="00AF421F">
        <w:rPr>
          <w:rFonts w:ascii="Times New Roman" w:hAnsi="Times New Roman" w:cs="Times New Roman"/>
          <w:sz w:val="24"/>
          <w:szCs w:val="24"/>
        </w:rPr>
        <w:t>nepieciešams aizstāt tiesas sastāvā esošu tiesnesi ar citu tiesnesi (Civilprocesa likuma 14. panta trešā daļa).</w:t>
      </w:r>
      <w:r w:rsidR="003D3FA0" w:rsidRPr="003D3FA0">
        <w:rPr>
          <w:rFonts w:ascii="Times New Roman" w:hAnsi="Times New Roman" w:cs="Times New Roman"/>
          <w:sz w:val="24"/>
          <w:szCs w:val="24"/>
        </w:rPr>
        <w:t xml:space="preserve"> </w:t>
      </w:r>
    </w:p>
    <w:p w:rsidR="003D3FA0" w:rsidRPr="003D3FA0" w:rsidRDefault="003D3FA0" w:rsidP="003D3FA0">
      <w:pPr>
        <w:pStyle w:val="Sarakstarindkopa"/>
        <w:spacing w:after="0" w:line="240" w:lineRule="auto"/>
        <w:ind w:left="792"/>
        <w:jc w:val="both"/>
        <w:rPr>
          <w:rFonts w:ascii="Times New Roman" w:hAnsi="Times New Roman" w:cs="Times New Roman"/>
          <w:sz w:val="24"/>
          <w:szCs w:val="24"/>
        </w:rPr>
      </w:pPr>
    </w:p>
    <w:p w:rsidR="001271C4" w:rsidRDefault="00566891" w:rsidP="00575C35">
      <w:pPr>
        <w:pStyle w:val="Sarakstarindkopa"/>
        <w:numPr>
          <w:ilvl w:val="1"/>
          <w:numId w:val="3"/>
        </w:numPr>
        <w:spacing w:after="0" w:line="240" w:lineRule="auto"/>
        <w:jc w:val="both"/>
        <w:rPr>
          <w:rFonts w:ascii="Times New Roman" w:hAnsi="Times New Roman" w:cs="Times New Roman"/>
          <w:sz w:val="24"/>
          <w:szCs w:val="24"/>
        </w:rPr>
      </w:pPr>
      <w:r w:rsidRPr="00AF421F">
        <w:rPr>
          <w:rFonts w:ascii="Times New Roman" w:hAnsi="Times New Roman" w:cs="Times New Roman"/>
          <w:sz w:val="24"/>
          <w:szCs w:val="24"/>
        </w:rPr>
        <w:t xml:space="preserve">Pirms ierosināt lietas nodošanu </w:t>
      </w:r>
      <w:r w:rsidR="00303126">
        <w:rPr>
          <w:rFonts w:ascii="Times New Roman" w:hAnsi="Times New Roman" w:cs="Times New Roman"/>
          <w:sz w:val="24"/>
          <w:szCs w:val="24"/>
        </w:rPr>
        <w:t>p</w:t>
      </w:r>
      <w:r w:rsidR="00441340" w:rsidRPr="00AF421F">
        <w:rPr>
          <w:rFonts w:ascii="Times New Roman" w:hAnsi="Times New Roman" w:cs="Times New Roman"/>
          <w:sz w:val="24"/>
          <w:szCs w:val="24"/>
        </w:rPr>
        <w:t>ēc iespējas i</w:t>
      </w:r>
      <w:r w:rsidR="001271C4" w:rsidRPr="00AF421F">
        <w:rPr>
          <w:rFonts w:ascii="Times New Roman" w:hAnsi="Times New Roman" w:cs="Times New Roman"/>
          <w:sz w:val="24"/>
          <w:szCs w:val="24"/>
        </w:rPr>
        <w:t xml:space="preserve">zvērtējama </w:t>
      </w:r>
      <w:r w:rsidR="00441340" w:rsidRPr="00AF421F">
        <w:rPr>
          <w:rFonts w:ascii="Times New Roman" w:hAnsi="Times New Roman" w:cs="Times New Roman"/>
          <w:sz w:val="24"/>
          <w:szCs w:val="24"/>
        </w:rPr>
        <w:t xml:space="preserve">un ņemama vērā </w:t>
      </w:r>
      <w:r w:rsidR="001271C4" w:rsidRPr="00AF421F">
        <w:rPr>
          <w:rFonts w:ascii="Times New Roman" w:hAnsi="Times New Roman" w:cs="Times New Roman"/>
          <w:sz w:val="24"/>
          <w:szCs w:val="24"/>
        </w:rPr>
        <w:t xml:space="preserve">procesa dalībnieku </w:t>
      </w:r>
      <w:r w:rsidR="00441340" w:rsidRPr="00AF421F">
        <w:rPr>
          <w:rFonts w:ascii="Times New Roman" w:hAnsi="Times New Roman" w:cs="Times New Roman"/>
          <w:sz w:val="24"/>
          <w:szCs w:val="24"/>
        </w:rPr>
        <w:t xml:space="preserve">spēja </w:t>
      </w:r>
      <w:r w:rsidR="001271C4" w:rsidRPr="00AF421F">
        <w:rPr>
          <w:rFonts w:ascii="Times New Roman" w:hAnsi="Times New Roman" w:cs="Times New Roman"/>
          <w:sz w:val="24"/>
          <w:szCs w:val="24"/>
        </w:rPr>
        <w:t xml:space="preserve">pilnvērtīgi piedalīties lietas </w:t>
      </w:r>
      <w:r w:rsidR="00441340" w:rsidRPr="00AF421F">
        <w:rPr>
          <w:rFonts w:ascii="Times New Roman" w:hAnsi="Times New Roman" w:cs="Times New Roman"/>
          <w:sz w:val="24"/>
          <w:szCs w:val="24"/>
        </w:rPr>
        <w:t>iztiesāšanā</w:t>
      </w:r>
      <w:r w:rsidR="001271C4" w:rsidRPr="00AF421F">
        <w:rPr>
          <w:rFonts w:ascii="Times New Roman" w:hAnsi="Times New Roman" w:cs="Times New Roman"/>
          <w:sz w:val="24"/>
          <w:szCs w:val="24"/>
        </w:rPr>
        <w:t>, ja lieta tiktu nodota izskatīšanai ties</w:t>
      </w:r>
      <w:r w:rsidR="005B4D3C" w:rsidRPr="00AF421F">
        <w:rPr>
          <w:rFonts w:ascii="Times New Roman" w:hAnsi="Times New Roman" w:cs="Times New Roman"/>
          <w:sz w:val="24"/>
          <w:szCs w:val="24"/>
        </w:rPr>
        <w:t>ai</w:t>
      </w:r>
      <w:r w:rsidR="001271C4" w:rsidRPr="00AF421F">
        <w:rPr>
          <w:rFonts w:ascii="Times New Roman" w:hAnsi="Times New Roman" w:cs="Times New Roman"/>
          <w:sz w:val="24"/>
          <w:szCs w:val="24"/>
        </w:rPr>
        <w:t>, kas atrodas citā pilsētā</w:t>
      </w:r>
      <w:r w:rsidRPr="00AF421F">
        <w:rPr>
          <w:rFonts w:ascii="Times New Roman" w:hAnsi="Times New Roman" w:cs="Times New Roman"/>
          <w:sz w:val="24"/>
          <w:szCs w:val="24"/>
        </w:rPr>
        <w:t xml:space="preserve"> (videokonferences nodrošināšanas iespējamība, procesa dalībnieku vecums, personas ar īpašām vajadzībām spējas pārvietoties </w:t>
      </w:r>
      <w:proofErr w:type="spellStart"/>
      <w:r w:rsidRPr="00AF421F">
        <w:rPr>
          <w:rFonts w:ascii="Times New Roman" w:hAnsi="Times New Roman" w:cs="Times New Roman"/>
          <w:sz w:val="24"/>
          <w:szCs w:val="24"/>
        </w:rPr>
        <w:t>u.c</w:t>
      </w:r>
      <w:proofErr w:type="spellEnd"/>
      <w:r w:rsidRPr="00AF421F">
        <w:rPr>
          <w:rFonts w:ascii="Times New Roman" w:hAnsi="Times New Roman" w:cs="Times New Roman"/>
          <w:sz w:val="24"/>
          <w:szCs w:val="24"/>
        </w:rPr>
        <w:t>.)</w:t>
      </w:r>
      <w:r w:rsidR="001271C4" w:rsidRPr="00AF421F">
        <w:rPr>
          <w:rFonts w:ascii="Times New Roman" w:hAnsi="Times New Roman" w:cs="Times New Roman"/>
          <w:sz w:val="24"/>
          <w:szCs w:val="24"/>
        </w:rPr>
        <w:t xml:space="preserve">. </w:t>
      </w:r>
    </w:p>
    <w:p w:rsidR="00303126" w:rsidRDefault="00303126" w:rsidP="00303126">
      <w:pPr>
        <w:pStyle w:val="Sarakstarindkopa"/>
        <w:spacing w:after="0" w:line="240" w:lineRule="auto"/>
        <w:ind w:left="792" w:firstLine="648"/>
        <w:jc w:val="both"/>
        <w:rPr>
          <w:rFonts w:ascii="Times New Roman" w:hAnsi="Times New Roman" w:cs="Times New Roman"/>
          <w:sz w:val="24"/>
          <w:szCs w:val="24"/>
        </w:rPr>
      </w:pPr>
      <w:r w:rsidRPr="00AD2AE7">
        <w:rPr>
          <w:rFonts w:ascii="Times New Roman" w:eastAsia="Calibri" w:hAnsi="Times New Roman" w:cs="Times New Roman"/>
          <w:sz w:val="24"/>
          <w:szCs w:val="24"/>
        </w:rPr>
        <w:t xml:space="preserve">Lai veicinātu tiesas pieejamību, </w:t>
      </w:r>
      <w:r w:rsidRPr="00AD2AE7">
        <w:rPr>
          <w:rFonts w:ascii="Times New Roman" w:hAnsi="Times New Roman" w:cs="Times New Roman"/>
          <w:sz w:val="24"/>
          <w:szCs w:val="24"/>
        </w:rPr>
        <w:t>kā arī procesa dalībnieku laika</w:t>
      </w:r>
      <w:r>
        <w:rPr>
          <w:rFonts w:ascii="Times New Roman" w:hAnsi="Times New Roman" w:cs="Times New Roman"/>
          <w:sz w:val="24"/>
          <w:szCs w:val="24"/>
        </w:rPr>
        <w:t xml:space="preserve"> un </w:t>
      </w:r>
      <w:r w:rsidRPr="00AD2AE7">
        <w:rPr>
          <w:rFonts w:ascii="Times New Roman" w:hAnsi="Times New Roman" w:cs="Times New Roman"/>
          <w:sz w:val="24"/>
          <w:szCs w:val="24"/>
        </w:rPr>
        <w:t xml:space="preserve">izdevumu ekonomiju, tiesa pēc lietas dalībnieka lūguma par piedalīšanos </w:t>
      </w:r>
      <w:r>
        <w:rPr>
          <w:rFonts w:ascii="Times New Roman" w:hAnsi="Times New Roman" w:cs="Times New Roman"/>
          <w:sz w:val="24"/>
          <w:szCs w:val="24"/>
        </w:rPr>
        <w:t>lietas iztiesāšanā</w:t>
      </w:r>
      <w:r w:rsidRPr="00AD2AE7">
        <w:rPr>
          <w:rFonts w:ascii="Times New Roman" w:hAnsi="Times New Roman" w:cs="Times New Roman"/>
          <w:sz w:val="24"/>
          <w:szCs w:val="24"/>
        </w:rPr>
        <w:t xml:space="preserve">, izmantojot videokonferenci, saņemšanas, </w:t>
      </w:r>
      <w:r>
        <w:rPr>
          <w:rFonts w:ascii="Times New Roman" w:hAnsi="Times New Roman" w:cs="Times New Roman"/>
          <w:sz w:val="24"/>
          <w:szCs w:val="24"/>
        </w:rPr>
        <w:t>saskaņā ar Civilprocesa likuma un 2013.</w:t>
      </w:r>
      <w:r w:rsidR="00BF7DAB">
        <w:rPr>
          <w:rFonts w:ascii="Times New Roman" w:hAnsi="Times New Roman" w:cs="Times New Roman"/>
          <w:sz w:val="24"/>
          <w:szCs w:val="24"/>
        </w:rPr>
        <w:t> </w:t>
      </w:r>
      <w:r>
        <w:rPr>
          <w:rFonts w:ascii="Times New Roman" w:hAnsi="Times New Roman" w:cs="Times New Roman"/>
          <w:sz w:val="24"/>
          <w:szCs w:val="24"/>
        </w:rPr>
        <w:t>gada 12.</w:t>
      </w:r>
      <w:r w:rsidR="00BF7DAB">
        <w:rPr>
          <w:rFonts w:ascii="Times New Roman" w:hAnsi="Times New Roman" w:cs="Times New Roman"/>
          <w:sz w:val="24"/>
          <w:szCs w:val="24"/>
        </w:rPr>
        <w:t> </w:t>
      </w:r>
      <w:bookmarkStart w:id="0" w:name="_GoBack"/>
      <w:bookmarkEnd w:id="0"/>
      <w:r>
        <w:rPr>
          <w:rFonts w:ascii="Times New Roman" w:hAnsi="Times New Roman" w:cs="Times New Roman"/>
          <w:sz w:val="24"/>
          <w:szCs w:val="24"/>
        </w:rPr>
        <w:t xml:space="preserve">jūnija Tieslietu ministrijas iekšējo noteikumu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1-2/14 „Videokonferences iekārtas rezervēšanas un lietošanas kārtība tiesvedības procesā”</w:t>
      </w:r>
      <w:r w:rsidRPr="00563C4C">
        <w:rPr>
          <w:rFonts w:ascii="Times New Roman" w:hAnsi="Times New Roman" w:cs="Times New Roman"/>
          <w:sz w:val="24"/>
          <w:szCs w:val="24"/>
        </w:rPr>
        <w:t xml:space="preserve"> </w:t>
      </w:r>
      <w:r>
        <w:rPr>
          <w:rFonts w:ascii="Times New Roman" w:hAnsi="Times New Roman" w:cs="Times New Roman"/>
          <w:sz w:val="24"/>
          <w:szCs w:val="24"/>
        </w:rPr>
        <w:t xml:space="preserve">regulējumu organizē lietas izskatīšanu </w:t>
      </w:r>
      <w:r w:rsidRPr="00563C4C">
        <w:rPr>
          <w:rFonts w:ascii="Times New Roman" w:hAnsi="Times New Roman" w:cs="Times New Roman"/>
          <w:sz w:val="24"/>
          <w:szCs w:val="24"/>
        </w:rPr>
        <w:t xml:space="preserve">videokonferences </w:t>
      </w:r>
      <w:r>
        <w:rPr>
          <w:rFonts w:ascii="Times New Roman" w:hAnsi="Times New Roman" w:cs="Times New Roman"/>
          <w:sz w:val="24"/>
          <w:szCs w:val="24"/>
        </w:rPr>
        <w:t>režīmā.</w:t>
      </w:r>
    </w:p>
    <w:p w:rsidR="00303126" w:rsidRPr="00EF44F1" w:rsidRDefault="00303126" w:rsidP="00303126">
      <w:pPr>
        <w:pStyle w:val="Sarakstarindkopa"/>
        <w:spacing w:after="0" w:line="240" w:lineRule="auto"/>
        <w:ind w:left="792"/>
        <w:jc w:val="both"/>
        <w:rPr>
          <w:rFonts w:ascii="Times New Roman" w:hAnsi="Times New Roman" w:cs="Times New Roman"/>
          <w:i/>
        </w:rPr>
      </w:pPr>
      <w:r w:rsidRPr="00EF44F1">
        <w:rPr>
          <w:rFonts w:ascii="Times New Roman" w:hAnsi="Times New Roman" w:cs="Times New Roman"/>
          <w:i/>
        </w:rPr>
        <w:tab/>
        <w:t>(Ar grozījumiem, kas izdarīti ar Tieslietu padomes 2015. gada 8. </w:t>
      </w:r>
      <w:r w:rsidR="00EF44F1">
        <w:rPr>
          <w:rFonts w:ascii="Times New Roman" w:hAnsi="Times New Roman" w:cs="Times New Roman"/>
          <w:i/>
        </w:rPr>
        <w:t>j</w:t>
      </w:r>
      <w:r w:rsidRPr="00EF44F1">
        <w:rPr>
          <w:rFonts w:ascii="Times New Roman" w:hAnsi="Times New Roman" w:cs="Times New Roman"/>
          <w:i/>
        </w:rPr>
        <w:t xml:space="preserve">ūnija lēmumu </w:t>
      </w:r>
      <w:proofErr w:type="spellStart"/>
      <w:r w:rsidRPr="00EF44F1">
        <w:rPr>
          <w:rFonts w:ascii="Times New Roman" w:hAnsi="Times New Roman" w:cs="Times New Roman"/>
          <w:i/>
        </w:rPr>
        <w:t>Nr</w:t>
      </w:r>
      <w:proofErr w:type="spellEnd"/>
      <w:r w:rsidRPr="00EF44F1">
        <w:rPr>
          <w:rFonts w:ascii="Times New Roman" w:hAnsi="Times New Roman" w:cs="Times New Roman"/>
          <w:i/>
        </w:rPr>
        <w:t>. 61</w:t>
      </w:r>
      <w:r w:rsidR="00EF44F1">
        <w:rPr>
          <w:rFonts w:ascii="Times New Roman" w:hAnsi="Times New Roman" w:cs="Times New Roman"/>
          <w:i/>
        </w:rPr>
        <w:t>.</w:t>
      </w:r>
      <w:r w:rsidRPr="00EF44F1">
        <w:rPr>
          <w:rFonts w:ascii="Times New Roman" w:hAnsi="Times New Roman" w:cs="Times New Roman"/>
          <w:i/>
        </w:rPr>
        <w:t>)</w:t>
      </w:r>
    </w:p>
    <w:p w:rsidR="008E1042" w:rsidRPr="00EF44F1" w:rsidRDefault="008E1042" w:rsidP="006368DC">
      <w:pPr>
        <w:pStyle w:val="Sarakstarindkopa"/>
        <w:spacing w:after="0" w:line="240" w:lineRule="auto"/>
        <w:ind w:left="0" w:firstLine="426"/>
        <w:rPr>
          <w:rFonts w:ascii="Times New Roman" w:hAnsi="Times New Roman" w:cs="Times New Roman"/>
          <w:i/>
          <w:sz w:val="24"/>
          <w:szCs w:val="24"/>
        </w:rPr>
      </w:pPr>
    </w:p>
    <w:p w:rsidR="00713D0F" w:rsidRPr="006368DC" w:rsidRDefault="00713D0F" w:rsidP="006368DC">
      <w:pPr>
        <w:pStyle w:val="Sarakstarindkopa"/>
        <w:spacing w:after="0" w:line="240" w:lineRule="auto"/>
        <w:ind w:left="0" w:firstLine="426"/>
        <w:rPr>
          <w:rFonts w:ascii="Times New Roman" w:hAnsi="Times New Roman" w:cs="Times New Roman"/>
          <w:sz w:val="24"/>
          <w:szCs w:val="24"/>
        </w:rPr>
      </w:pPr>
    </w:p>
    <w:p w:rsidR="008E1042" w:rsidRDefault="00575C35" w:rsidP="006368DC">
      <w:pPr>
        <w:pStyle w:val="Sarakstarindkopa"/>
        <w:spacing w:after="0" w:line="240" w:lineRule="auto"/>
        <w:ind w:left="0" w:firstLine="426"/>
        <w:rPr>
          <w:rFonts w:ascii="Times New Roman" w:hAnsi="Times New Roman" w:cs="Times New Roman"/>
          <w:b/>
          <w:sz w:val="24"/>
          <w:szCs w:val="24"/>
        </w:rPr>
      </w:pPr>
      <w:r>
        <w:rPr>
          <w:rFonts w:ascii="Times New Roman" w:hAnsi="Times New Roman" w:cs="Times New Roman"/>
          <w:b/>
          <w:sz w:val="24"/>
          <w:szCs w:val="24"/>
        </w:rPr>
        <w:t xml:space="preserve">2. </w:t>
      </w:r>
      <w:r w:rsidR="008E1042" w:rsidRPr="00575C35">
        <w:rPr>
          <w:rFonts w:ascii="Times New Roman" w:hAnsi="Times New Roman" w:cs="Times New Roman"/>
          <w:b/>
          <w:sz w:val="24"/>
          <w:szCs w:val="24"/>
        </w:rPr>
        <w:t xml:space="preserve">Kā izvēlēties tiesu, kurai </w:t>
      </w:r>
      <w:r w:rsidR="006368DC" w:rsidRPr="00575C35">
        <w:rPr>
          <w:rFonts w:ascii="Times New Roman" w:hAnsi="Times New Roman" w:cs="Times New Roman"/>
          <w:b/>
          <w:sz w:val="24"/>
          <w:szCs w:val="24"/>
        </w:rPr>
        <w:t>lietu nodot?</w:t>
      </w:r>
    </w:p>
    <w:p w:rsidR="00713D0F" w:rsidRPr="008E1042" w:rsidRDefault="00713D0F" w:rsidP="006368DC">
      <w:pPr>
        <w:pStyle w:val="Sarakstarindkopa"/>
        <w:spacing w:after="0" w:line="240" w:lineRule="auto"/>
        <w:ind w:left="0" w:firstLine="426"/>
        <w:rPr>
          <w:rFonts w:ascii="Times New Roman" w:hAnsi="Times New Roman" w:cs="Times New Roman"/>
          <w:b/>
          <w:sz w:val="24"/>
          <w:szCs w:val="24"/>
        </w:rPr>
      </w:pPr>
    </w:p>
    <w:p w:rsidR="008E1042" w:rsidRPr="00934450" w:rsidRDefault="00934450" w:rsidP="00575C35">
      <w:pPr>
        <w:pStyle w:val="Sarakstarindkopa"/>
        <w:spacing w:after="0" w:line="240" w:lineRule="auto"/>
        <w:ind w:left="0" w:firstLine="426"/>
        <w:jc w:val="both"/>
        <w:rPr>
          <w:rFonts w:ascii="Times New Roman" w:hAnsi="Times New Roman" w:cs="Times New Roman"/>
          <w:sz w:val="24"/>
          <w:szCs w:val="24"/>
        </w:rPr>
      </w:pPr>
      <w:r w:rsidRPr="00934450">
        <w:rPr>
          <w:rFonts w:ascii="Times New Roman" w:hAnsi="Times New Roman" w:cs="Times New Roman"/>
          <w:iCs/>
          <w:color w:val="000000"/>
          <w:sz w:val="24"/>
          <w:szCs w:val="24"/>
        </w:rPr>
        <w:t>Apgabaltiesas priekšsēdētājs vai Au</w:t>
      </w:r>
      <w:r w:rsidR="00575C35">
        <w:rPr>
          <w:rFonts w:ascii="Times New Roman" w:hAnsi="Times New Roman" w:cs="Times New Roman"/>
          <w:iCs/>
          <w:color w:val="000000"/>
          <w:sz w:val="24"/>
          <w:szCs w:val="24"/>
        </w:rPr>
        <w:t xml:space="preserve">gstākās tiesas priekšsēdētājs </w:t>
      </w:r>
      <w:r w:rsidRPr="00934450">
        <w:rPr>
          <w:rFonts w:ascii="Times New Roman" w:hAnsi="Times New Roman" w:cs="Times New Roman"/>
          <w:iCs/>
          <w:color w:val="000000"/>
          <w:sz w:val="24"/>
          <w:szCs w:val="24"/>
        </w:rPr>
        <w:t>lemj par lietas nodošanas pamatotību</w:t>
      </w:r>
      <w:r w:rsidR="00575C35">
        <w:rPr>
          <w:rFonts w:ascii="Times New Roman" w:hAnsi="Times New Roman" w:cs="Times New Roman"/>
          <w:iCs/>
          <w:color w:val="000000"/>
          <w:sz w:val="24"/>
          <w:szCs w:val="24"/>
        </w:rPr>
        <w:t xml:space="preserve"> un pieļaujamību,</w:t>
      </w:r>
      <w:r w:rsidRPr="00934450">
        <w:rPr>
          <w:rFonts w:ascii="Times New Roman" w:hAnsi="Times New Roman" w:cs="Times New Roman"/>
          <w:iCs/>
          <w:color w:val="000000"/>
          <w:sz w:val="24"/>
          <w:szCs w:val="24"/>
        </w:rPr>
        <w:t xml:space="preserve"> </w:t>
      </w:r>
      <w:r w:rsidRPr="004B07DA">
        <w:rPr>
          <w:rFonts w:ascii="Times New Roman" w:hAnsi="Times New Roman" w:cs="Times New Roman"/>
          <w:iCs/>
          <w:sz w:val="24"/>
          <w:szCs w:val="24"/>
        </w:rPr>
        <w:t>un izvēlas konkrētu tiesu</w:t>
      </w:r>
      <w:r w:rsidRPr="00934450">
        <w:rPr>
          <w:rFonts w:ascii="Times New Roman" w:hAnsi="Times New Roman" w:cs="Times New Roman"/>
          <w:iCs/>
          <w:color w:val="000000"/>
          <w:sz w:val="24"/>
          <w:szCs w:val="24"/>
        </w:rPr>
        <w:t>, kurai lieta nododama,</w:t>
      </w:r>
      <w:r w:rsidR="00F75FCF">
        <w:rPr>
          <w:rFonts w:ascii="Times New Roman" w:hAnsi="Times New Roman" w:cs="Times New Roman"/>
          <w:iCs/>
          <w:color w:val="000000"/>
          <w:sz w:val="24"/>
          <w:szCs w:val="24"/>
        </w:rPr>
        <w:t xml:space="preserve"> papildus vai atkārtoti</w:t>
      </w:r>
      <w:r w:rsidRPr="00934450">
        <w:rPr>
          <w:rFonts w:ascii="Times New Roman" w:hAnsi="Times New Roman" w:cs="Times New Roman"/>
          <w:iCs/>
          <w:color w:val="000000"/>
          <w:sz w:val="24"/>
          <w:szCs w:val="24"/>
        </w:rPr>
        <w:t xml:space="preserve"> izvērtējot</w:t>
      </w:r>
      <w:r w:rsidR="00944540">
        <w:rPr>
          <w:rFonts w:ascii="Times New Roman" w:hAnsi="Times New Roman" w:cs="Times New Roman"/>
          <w:iCs/>
          <w:color w:val="000000"/>
          <w:sz w:val="24"/>
          <w:szCs w:val="24"/>
        </w:rPr>
        <w:t xml:space="preserve"> šādus kritērijus</w:t>
      </w:r>
      <w:r w:rsidR="0046496B" w:rsidRPr="00934450">
        <w:rPr>
          <w:rFonts w:ascii="Times New Roman" w:hAnsi="Times New Roman" w:cs="Times New Roman"/>
          <w:sz w:val="24"/>
          <w:szCs w:val="24"/>
        </w:rPr>
        <w:t>:</w:t>
      </w:r>
    </w:p>
    <w:p w:rsidR="009218DB" w:rsidRPr="00C839F9" w:rsidRDefault="009218DB" w:rsidP="009218DB">
      <w:pPr>
        <w:spacing w:after="0" w:line="240" w:lineRule="auto"/>
        <w:jc w:val="both"/>
        <w:rPr>
          <w:rFonts w:ascii="Times New Roman" w:hAnsi="Times New Roman" w:cs="Times New Roman"/>
          <w:color w:val="000000"/>
          <w:sz w:val="24"/>
          <w:szCs w:val="24"/>
        </w:rPr>
      </w:pPr>
    </w:p>
    <w:p w:rsidR="008E5A25" w:rsidRPr="00C839F9" w:rsidRDefault="00934450" w:rsidP="00575C35">
      <w:pPr>
        <w:pStyle w:val="Sarakstarindkopa"/>
        <w:numPr>
          <w:ilvl w:val="1"/>
          <w:numId w:val="4"/>
        </w:numPr>
        <w:spacing w:after="0" w:line="240" w:lineRule="auto"/>
        <w:jc w:val="both"/>
        <w:rPr>
          <w:rFonts w:ascii="Times New Roman" w:hAnsi="Times New Roman" w:cs="Times New Roman"/>
          <w:color w:val="000000"/>
          <w:sz w:val="24"/>
          <w:szCs w:val="24"/>
        </w:rPr>
      </w:pPr>
      <w:r w:rsidRPr="00C839F9">
        <w:rPr>
          <w:rFonts w:ascii="Times New Roman" w:hAnsi="Times New Roman" w:cs="Times New Roman"/>
          <w:iCs/>
          <w:color w:val="000000"/>
          <w:sz w:val="24"/>
          <w:szCs w:val="24"/>
        </w:rPr>
        <w:t>Ātrāka</w:t>
      </w:r>
      <w:r w:rsidR="00361134" w:rsidRPr="00C839F9">
        <w:rPr>
          <w:rFonts w:ascii="Times New Roman" w:hAnsi="Times New Roman" w:cs="Times New Roman"/>
          <w:iCs/>
          <w:color w:val="000000"/>
          <w:sz w:val="24"/>
          <w:szCs w:val="24"/>
        </w:rPr>
        <w:t>s</w:t>
      </w:r>
      <w:r w:rsidRPr="00C839F9">
        <w:rPr>
          <w:rFonts w:ascii="Times New Roman" w:hAnsi="Times New Roman" w:cs="Times New Roman"/>
          <w:iCs/>
          <w:color w:val="000000"/>
          <w:sz w:val="24"/>
          <w:szCs w:val="24"/>
        </w:rPr>
        <w:t xml:space="preserve"> lietas izskatīšanas uzsākšana</w:t>
      </w:r>
      <w:r w:rsidR="00944540" w:rsidRPr="00C839F9">
        <w:rPr>
          <w:rFonts w:ascii="Times New Roman" w:hAnsi="Times New Roman" w:cs="Times New Roman"/>
          <w:iCs/>
          <w:color w:val="000000"/>
          <w:sz w:val="24"/>
          <w:szCs w:val="24"/>
        </w:rPr>
        <w:t>s iespēja</w:t>
      </w:r>
      <w:r w:rsidR="00C839F9">
        <w:rPr>
          <w:rFonts w:ascii="Times New Roman" w:hAnsi="Times New Roman" w:cs="Times New Roman"/>
          <w:iCs/>
          <w:color w:val="000000"/>
          <w:sz w:val="24"/>
          <w:szCs w:val="24"/>
        </w:rPr>
        <w:t>:</w:t>
      </w:r>
      <w:r w:rsidRPr="00C839F9">
        <w:rPr>
          <w:rFonts w:ascii="Arial" w:hAnsi="Arial" w:cs="Arial"/>
          <w:iCs/>
          <w:color w:val="000000"/>
          <w:sz w:val="21"/>
          <w:szCs w:val="21"/>
        </w:rPr>
        <w:t xml:space="preserve"> </w:t>
      </w:r>
      <w:r w:rsidR="00C839F9">
        <w:rPr>
          <w:rFonts w:ascii="Arial" w:hAnsi="Arial" w:cs="Arial"/>
          <w:iCs/>
          <w:color w:val="000000"/>
          <w:sz w:val="21"/>
          <w:szCs w:val="21"/>
        </w:rPr>
        <w:t>p</w:t>
      </w:r>
      <w:r w:rsidR="00F821F0" w:rsidRPr="00C839F9">
        <w:rPr>
          <w:rFonts w:ascii="Times New Roman" w:hAnsi="Times New Roman" w:cs="Times New Roman"/>
          <w:color w:val="000000"/>
          <w:sz w:val="24"/>
          <w:szCs w:val="24"/>
        </w:rPr>
        <w:t>irmo</w:t>
      </w:r>
      <w:r w:rsidR="009218DB" w:rsidRPr="00C839F9">
        <w:rPr>
          <w:rFonts w:ascii="Times New Roman" w:hAnsi="Times New Roman" w:cs="Times New Roman"/>
          <w:color w:val="000000"/>
          <w:sz w:val="24"/>
          <w:szCs w:val="24"/>
        </w:rPr>
        <w:t xml:space="preserve"> t</w:t>
      </w:r>
      <w:r w:rsidR="00F821F0" w:rsidRPr="00C839F9">
        <w:rPr>
          <w:rFonts w:ascii="Times New Roman" w:hAnsi="Times New Roman" w:cs="Times New Roman"/>
          <w:color w:val="000000"/>
          <w:sz w:val="24"/>
          <w:szCs w:val="24"/>
        </w:rPr>
        <w:t>iesas sēdi</w:t>
      </w:r>
      <w:r w:rsidR="008E5A25" w:rsidRPr="00C839F9">
        <w:rPr>
          <w:rFonts w:ascii="Times New Roman" w:hAnsi="Times New Roman" w:cs="Times New Roman"/>
          <w:color w:val="000000"/>
          <w:sz w:val="24"/>
          <w:szCs w:val="24"/>
        </w:rPr>
        <w:t xml:space="preserve"> </w:t>
      </w:r>
      <w:r w:rsidR="00F821F0" w:rsidRPr="00C839F9">
        <w:rPr>
          <w:rFonts w:ascii="Times New Roman" w:hAnsi="Times New Roman" w:cs="Times New Roman"/>
          <w:color w:val="000000"/>
          <w:sz w:val="24"/>
          <w:szCs w:val="24"/>
        </w:rPr>
        <w:t xml:space="preserve">lietas izskatīšanai pēc būtības </w:t>
      </w:r>
      <w:r w:rsidR="008E5A25" w:rsidRPr="00C839F9">
        <w:rPr>
          <w:rFonts w:ascii="Times New Roman" w:hAnsi="Times New Roman" w:cs="Times New Roman"/>
          <w:color w:val="000000"/>
          <w:sz w:val="24"/>
          <w:szCs w:val="24"/>
        </w:rPr>
        <w:t xml:space="preserve">tiesā, kurai lieta tiek nodota, </w:t>
      </w:r>
      <w:r w:rsidR="008E5A25" w:rsidRPr="00C839F9">
        <w:rPr>
          <w:rFonts w:ascii="Times New Roman" w:hAnsi="Times New Roman" w:cs="Times New Roman"/>
          <w:sz w:val="24"/>
          <w:szCs w:val="24"/>
        </w:rPr>
        <w:t>nemainot šajā tiesā esošo lietu plūsmu</w:t>
      </w:r>
      <w:r w:rsidR="008E5A25" w:rsidRPr="00C839F9">
        <w:rPr>
          <w:rFonts w:ascii="Times New Roman" w:hAnsi="Times New Roman" w:cs="Times New Roman"/>
          <w:color w:val="000000"/>
          <w:sz w:val="24"/>
          <w:szCs w:val="24"/>
        </w:rPr>
        <w:t xml:space="preserve">, iespējams nodrošināt </w:t>
      </w:r>
      <w:r w:rsidR="00F821F0" w:rsidRPr="00C839F9">
        <w:rPr>
          <w:rFonts w:ascii="Times New Roman" w:hAnsi="Times New Roman" w:cs="Times New Roman"/>
          <w:color w:val="000000"/>
          <w:sz w:val="24"/>
          <w:szCs w:val="24"/>
        </w:rPr>
        <w:t>īsākā termiņā</w:t>
      </w:r>
      <w:r w:rsidR="009218DB" w:rsidRPr="00C839F9">
        <w:rPr>
          <w:rFonts w:ascii="Times New Roman" w:hAnsi="Times New Roman" w:cs="Times New Roman"/>
          <w:color w:val="000000"/>
          <w:sz w:val="24"/>
          <w:szCs w:val="24"/>
        </w:rPr>
        <w:t>, nekā tiesā,</w:t>
      </w:r>
      <w:r w:rsidR="00EF44F1">
        <w:rPr>
          <w:rFonts w:ascii="Times New Roman" w:hAnsi="Times New Roman" w:cs="Times New Roman"/>
          <w:color w:val="000000"/>
          <w:sz w:val="24"/>
          <w:szCs w:val="24"/>
        </w:rPr>
        <w:t xml:space="preserve"> </w:t>
      </w:r>
      <w:r w:rsidR="00EF44F1">
        <w:rPr>
          <w:rFonts w:ascii="Times New Roman" w:hAnsi="Times New Roman" w:cs="Times New Roman"/>
          <w:color w:val="000000"/>
          <w:sz w:val="24"/>
          <w:szCs w:val="24"/>
        </w:rPr>
        <w:t>kurā lieta sākotnēji pieņemta tiesvedībā</w:t>
      </w:r>
      <w:r w:rsidR="00EF44F1">
        <w:rPr>
          <w:rFonts w:ascii="Times New Roman" w:hAnsi="Times New Roman" w:cs="Times New Roman"/>
          <w:color w:val="000000"/>
          <w:sz w:val="24"/>
          <w:szCs w:val="24"/>
        </w:rPr>
        <w:t>.</w:t>
      </w:r>
    </w:p>
    <w:p w:rsidR="00AF421F" w:rsidRDefault="008E5A25" w:rsidP="00AF421F">
      <w:pPr>
        <w:pStyle w:val="Sarakstarindkopa"/>
        <w:spacing w:after="0" w:line="240" w:lineRule="auto"/>
        <w:ind w:left="792" w:firstLine="648"/>
        <w:jc w:val="both"/>
        <w:rPr>
          <w:rFonts w:ascii="Times New Roman" w:hAnsi="Times New Roman" w:cs="Times New Roman"/>
          <w:sz w:val="24"/>
          <w:szCs w:val="24"/>
        </w:rPr>
      </w:pPr>
      <w:r w:rsidRPr="00C839F9">
        <w:rPr>
          <w:rFonts w:ascii="Times New Roman" w:hAnsi="Times New Roman" w:cs="Times New Roman"/>
          <w:color w:val="000000"/>
          <w:sz w:val="24"/>
          <w:szCs w:val="24"/>
        </w:rPr>
        <w:t xml:space="preserve">Dati </w:t>
      </w:r>
      <w:r w:rsidR="00F821F0" w:rsidRPr="00C839F9">
        <w:rPr>
          <w:rFonts w:ascii="Times New Roman" w:hAnsi="Times New Roman" w:cs="Times New Roman"/>
          <w:color w:val="000000"/>
          <w:sz w:val="24"/>
          <w:szCs w:val="24"/>
        </w:rPr>
        <w:t xml:space="preserve">par vidējo dienu skaitu pirmās tiesas sēdes nozīmēšanai katrā tiesā </w:t>
      </w:r>
      <w:r w:rsidR="00C839F9" w:rsidRPr="00C839F9">
        <w:rPr>
          <w:rFonts w:ascii="Times New Roman" w:hAnsi="Times New Roman" w:cs="Times New Roman"/>
          <w:color w:val="000000"/>
          <w:sz w:val="24"/>
          <w:szCs w:val="24"/>
        </w:rPr>
        <w:t>pieejami</w:t>
      </w:r>
      <w:r w:rsidR="00C94F29" w:rsidRPr="00C839F9">
        <w:rPr>
          <w:rFonts w:ascii="Times New Roman" w:hAnsi="Times New Roman" w:cs="Times New Roman"/>
          <w:color w:val="000000"/>
          <w:sz w:val="24"/>
          <w:szCs w:val="24"/>
        </w:rPr>
        <w:t xml:space="preserve"> Tiesu informatīvajā sistēmā</w:t>
      </w:r>
      <w:r w:rsidR="00C839F9" w:rsidRPr="00C839F9">
        <w:rPr>
          <w:rFonts w:ascii="Times New Roman" w:hAnsi="Times New Roman" w:cs="Times New Roman"/>
          <w:color w:val="000000"/>
          <w:sz w:val="24"/>
          <w:szCs w:val="24"/>
        </w:rPr>
        <w:t>, piemēram, pārskats:</w:t>
      </w:r>
      <w:r w:rsidR="00C94F29" w:rsidRPr="00C839F9">
        <w:rPr>
          <w:rFonts w:ascii="Times New Roman" w:hAnsi="Times New Roman" w:cs="Times New Roman"/>
          <w:color w:val="000000"/>
          <w:sz w:val="24"/>
          <w:szCs w:val="24"/>
        </w:rPr>
        <w:t xml:space="preserve"> </w:t>
      </w:r>
      <w:r w:rsidR="00934450" w:rsidRPr="00C839F9">
        <w:rPr>
          <w:rFonts w:ascii="Times New Roman" w:hAnsi="Times New Roman" w:cs="Times New Roman"/>
          <w:i/>
          <w:sz w:val="24"/>
          <w:szCs w:val="24"/>
        </w:rPr>
        <w:t>Pir</w:t>
      </w:r>
      <w:r w:rsidR="00C94F29" w:rsidRPr="00C839F9">
        <w:rPr>
          <w:rFonts w:ascii="Times New Roman" w:hAnsi="Times New Roman" w:cs="Times New Roman"/>
          <w:i/>
          <w:sz w:val="24"/>
          <w:szCs w:val="24"/>
        </w:rPr>
        <w:t>mās nozīmētās tiesas sēdes laik</w:t>
      </w:r>
      <w:r w:rsidR="00C839F9" w:rsidRPr="00C839F9">
        <w:rPr>
          <w:rFonts w:ascii="Times New Roman" w:hAnsi="Times New Roman" w:cs="Times New Roman"/>
          <w:i/>
          <w:sz w:val="24"/>
          <w:szCs w:val="24"/>
        </w:rPr>
        <w:t>s</w:t>
      </w:r>
      <w:r w:rsidR="00934450" w:rsidRPr="00C839F9">
        <w:rPr>
          <w:rFonts w:ascii="Times New Roman" w:hAnsi="Times New Roman" w:cs="Times New Roman"/>
          <w:i/>
          <w:sz w:val="24"/>
          <w:szCs w:val="24"/>
        </w:rPr>
        <w:t xml:space="preserve"> pēc lietas saņemšanas (ierosināšanas) 1. instances tiesā</w:t>
      </w:r>
      <w:r w:rsidR="00934450" w:rsidRPr="00C839F9">
        <w:rPr>
          <w:rFonts w:ascii="Times New Roman" w:hAnsi="Times New Roman" w:cs="Times New Roman"/>
          <w:sz w:val="24"/>
          <w:szCs w:val="24"/>
        </w:rPr>
        <w:t xml:space="preserve"> un </w:t>
      </w:r>
      <w:r w:rsidR="00934450" w:rsidRPr="00C839F9">
        <w:rPr>
          <w:rFonts w:ascii="Times New Roman" w:hAnsi="Times New Roman" w:cs="Times New Roman"/>
          <w:i/>
          <w:sz w:val="24"/>
          <w:szCs w:val="24"/>
        </w:rPr>
        <w:t>Pirmās nozīmētās tiesas sēdes laiks pēc lietas saņemšanas apelācijas instances tiesā</w:t>
      </w:r>
      <w:r w:rsidR="00934450" w:rsidRPr="00C839F9">
        <w:rPr>
          <w:rFonts w:ascii="Times New Roman" w:hAnsi="Times New Roman" w:cs="Times New Roman"/>
          <w:sz w:val="24"/>
          <w:szCs w:val="24"/>
        </w:rPr>
        <w:t xml:space="preserve">. </w:t>
      </w:r>
    </w:p>
    <w:p w:rsidR="00EF44F1" w:rsidRPr="00EF44F1" w:rsidRDefault="00EF44F1" w:rsidP="00EF44F1">
      <w:pPr>
        <w:pStyle w:val="Sarakstarindkopa"/>
        <w:spacing w:after="0" w:line="240" w:lineRule="auto"/>
        <w:ind w:left="792"/>
        <w:jc w:val="both"/>
        <w:rPr>
          <w:rFonts w:ascii="Times New Roman" w:hAnsi="Times New Roman" w:cs="Times New Roman"/>
          <w:i/>
        </w:rPr>
      </w:pPr>
      <w:r w:rsidRPr="00EF44F1">
        <w:rPr>
          <w:rFonts w:ascii="Times New Roman" w:hAnsi="Times New Roman" w:cs="Times New Roman"/>
          <w:i/>
        </w:rPr>
        <w:tab/>
        <w:t>(Ar grozījumiem, kas izdarīti ar Tieslietu padomes 2015. gada 8. </w:t>
      </w:r>
      <w:r>
        <w:rPr>
          <w:rFonts w:ascii="Times New Roman" w:hAnsi="Times New Roman" w:cs="Times New Roman"/>
          <w:i/>
        </w:rPr>
        <w:t>j</w:t>
      </w:r>
      <w:r w:rsidRPr="00EF44F1">
        <w:rPr>
          <w:rFonts w:ascii="Times New Roman" w:hAnsi="Times New Roman" w:cs="Times New Roman"/>
          <w:i/>
        </w:rPr>
        <w:t xml:space="preserve">ūnija lēmumu </w:t>
      </w:r>
      <w:proofErr w:type="spellStart"/>
      <w:r w:rsidRPr="00EF44F1">
        <w:rPr>
          <w:rFonts w:ascii="Times New Roman" w:hAnsi="Times New Roman" w:cs="Times New Roman"/>
          <w:i/>
        </w:rPr>
        <w:t>Nr</w:t>
      </w:r>
      <w:proofErr w:type="spellEnd"/>
      <w:r w:rsidRPr="00EF44F1">
        <w:rPr>
          <w:rFonts w:ascii="Times New Roman" w:hAnsi="Times New Roman" w:cs="Times New Roman"/>
          <w:i/>
        </w:rPr>
        <w:t>. </w:t>
      </w:r>
      <w:r>
        <w:rPr>
          <w:rFonts w:ascii="Times New Roman" w:hAnsi="Times New Roman" w:cs="Times New Roman"/>
          <w:i/>
        </w:rPr>
        <w:t>61.)</w:t>
      </w:r>
    </w:p>
    <w:p w:rsidR="00AF421F" w:rsidRDefault="00AF421F" w:rsidP="00AF421F">
      <w:pPr>
        <w:pStyle w:val="Sarakstarindkopa"/>
        <w:spacing w:after="0" w:line="240" w:lineRule="auto"/>
        <w:ind w:left="792" w:firstLine="648"/>
        <w:jc w:val="both"/>
        <w:rPr>
          <w:rFonts w:ascii="Times New Roman" w:hAnsi="Times New Roman" w:cs="Times New Roman"/>
          <w:sz w:val="24"/>
          <w:szCs w:val="24"/>
        </w:rPr>
      </w:pPr>
    </w:p>
    <w:p w:rsidR="002F5E01" w:rsidRPr="00EF44F1" w:rsidRDefault="00934450" w:rsidP="002F5E01">
      <w:pPr>
        <w:pStyle w:val="Sarakstarindkopa"/>
        <w:numPr>
          <w:ilvl w:val="1"/>
          <w:numId w:val="4"/>
        </w:numPr>
        <w:spacing w:after="0" w:line="240" w:lineRule="auto"/>
        <w:ind w:left="786"/>
        <w:jc w:val="both"/>
        <w:rPr>
          <w:rFonts w:ascii="Times New Roman" w:hAnsi="Times New Roman" w:cs="Times New Roman"/>
          <w:sz w:val="24"/>
          <w:szCs w:val="24"/>
        </w:rPr>
      </w:pPr>
      <w:r w:rsidRPr="00AF421F">
        <w:rPr>
          <w:rFonts w:ascii="Times New Roman" w:hAnsi="Times New Roman" w:cs="Times New Roman"/>
          <w:sz w:val="24"/>
          <w:szCs w:val="24"/>
        </w:rPr>
        <w:t>Ātrāka</w:t>
      </w:r>
      <w:r w:rsidR="00361134" w:rsidRPr="00AF421F">
        <w:rPr>
          <w:rFonts w:ascii="Times New Roman" w:hAnsi="Times New Roman" w:cs="Times New Roman"/>
          <w:sz w:val="24"/>
          <w:szCs w:val="24"/>
        </w:rPr>
        <w:t>s</w:t>
      </w:r>
      <w:r w:rsidR="00944540" w:rsidRPr="00AF421F">
        <w:rPr>
          <w:rFonts w:ascii="Times New Roman" w:hAnsi="Times New Roman" w:cs="Times New Roman"/>
          <w:sz w:val="24"/>
          <w:szCs w:val="24"/>
        </w:rPr>
        <w:t xml:space="preserve"> lietas izskatīšanas</w:t>
      </w:r>
      <w:r w:rsidR="00C839F9" w:rsidRPr="00AF421F">
        <w:rPr>
          <w:rFonts w:ascii="Times New Roman" w:hAnsi="Times New Roman" w:cs="Times New Roman"/>
          <w:sz w:val="24"/>
          <w:szCs w:val="24"/>
        </w:rPr>
        <w:t xml:space="preserve"> pabeigšanas</w:t>
      </w:r>
      <w:r w:rsidR="00944540" w:rsidRPr="00AF421F">
        <w:rPr>
          <w:rFonts w:ascii="Times New Roman" w:hAnsi="Times New Roman" w:cs="Times New Roman"/>
          <w:sz w:val="24"/>
          <w:szCs w:val="24"/>
        </w:rPr>
        <w:t xml:space="preserve"> iespēja</w:t>
      </w:r>
      <w:r w:rsidR="00C839F9" w:rsidRPr="00AF421F">
        <w:rPr>
          <w:rFonts w:ascii="Times New Roman" w:hAnsi="Times New Roman" w:cs="Times New Roman"/>
          <w:sz w:val="24"/>
          <w:szCs w:val="24"/>
        </w:rPr>
        <w:t>:</w:t>
      </w:r>
      <w:r w:rsidR="002F5E01" w:rsidRPr="00AF421F">
        <w:rPr>
          <w:rFonts w:ascii="Times New Roman" w:hAnsi="Times New Roman" w:cs="Times New Roman"/>
          <w:sz w:val="24"/>
          <w:szCs w:val="24"/>
        </w:rPr>
        <w:t xml:space="preserve"> </w:t>
      </w:r>
      <w:r w:rsidR="00C839F9" w:rsidRPr="00AF421F">
        <w:rPr>
          <w:rFonts w:ascii="Times New Roman" w:hAnsi="Times New Roman" w:cs="Times New Roman"/>
          <w:sz w:val="24"/>
          <w:szCs w:val="24"/>
        </w:rPr>
        <w:t>t</w:t>
      </w:r>
      <w:r w:rsidR="002F5E01" w:rsidRPr="00AF421F">
        <w:rPr>
          <w:rFonts w:ascii="Times New Roman" w:hAnsi="Times New Roman" w:cs="Times New Roman"/>
          <w:sz w:val="24"/>
          <w:szCs w:val="24"/>
        </w:rPr>
        <w:t>iesā, kurai lieta tiek nodota, atbilstoši t</w:t>
      </w:r>
      <w:r w:rsidR="00022B1B" w:rsidRPr="00AF421F">
        <w:rPr>
          <w:rFonts w:ascii="Times New Roman" w:hAnsi="Times New Roman" w:cs="Times New Roman"/>
          <w:sz w:val="24"/>
          <w:szCs w:val="24"/>
        </w:rPr>
        <w:t>iesas priekšsēdētāja apstiprināta</w:t>
      </w:r>
      <w:r w:rsidR="002F5E01" w:rsidRPr="00AF421F">
        <w:rPr>
          <w:rFonts w:ascii="Times New Roman" w:hAnsi="Times New Roman" w:cs="Times New Roman"/>
          <w:sz w:val="24"/>
          <w:szCs w:val="24"/>
        </w:rPr>
        <w:t>jam</w:t>
      </w:r>
      <w:r w:rsidR="00022B1B" w:rsidRPr="00AF421F">
        <w:rPr>
          <w:rFonts w:ascii="Times New Roman" w:hAnsi="Times New Roman" w:cs="Times New Roman"/>
          <w:sz w:val="24"/>
          <w:szCs w:val="24"/>
        </w:rPr>
        <w:t xml:space="preserve"> lietu izskatīšanas termiņu </w:t>
      </w:r>
      <w:r w:rsidR="002F5E01" w:rsidRPr="00AF421F">
        <w:rPr>
          <w:rFonts w:ascii="Times New Roman" w:hAnsi="Times New Roman" w:cs="Times New Roman"/>
          <w:sz w:val="24"/>
          <w:szCs w:val="24"/>
        </w:rPr>
        <w:t>standartam</w:t>
      </w:r>
      <w:r w:rsidR="00022B1B" w:rsidRPr="00AF421F">
        <w:rPr>
          <w:rFonts w:ascii="Times New Roman" w:hAnsi="Times New Roman" w:cs="Times New Roman"/>
          <w:sz w:val="24"/>
          <w:szCs w:val="24"/>
        </w:rPr>
        <w:t xml:space="preserve"> </w:t>
      </w:r>
      <w:r w:rsidR="002F5E01" w:rsidRPr="00AF421F">
        <w:rPr>
          <w:rFonts w:ascii="Times New Roman" w:hAnsi="Times New Roman" w:cs="Times New Roman"/>
          <w:sz w:val="24"/>
          <w:szCs w:val="24"/>
        </w:rPr>
        <w:t>konkrētajā civillietu kategorijā iespējams nodrošināt lietas izskatīšanu īsākā termiņā, nekā ti</w:t>
      </w:r>
      <w:r w:rsidR="00370BEB" w:rsidRPr="00AF421F">
        <w:rPr>
          <w:rFonts w:ascii="Times New Roman" w:hAnsi="Times New Roman" w:cs="Times New Roman"/>
          <w:sz w:val="24"/>
          <w:szCs w:val="24"/>
        </w:rPr>
        <w:t>esā,</w:t>
      </w:r>
      <w:r w:rsidR="00EF44F1">
        <w:rPr>
          <w:rFonts w:ascii="Times New Roman" w:hAnsi="Times New Roman" w:cs="Times New Roman"/>
          <w:sz w:val="24"/>
          <w:szCs w:val="24"/>
        </w:rPr>
        <w:t xml:space="preserve"> </w:t>
      </w:r>
      <w:r w:rsidR="00EF44F1">
        <w:rPr>
          <w:rFonts w:ascii="Times New Roman" w:hAnsi="Times New Roman" w:cs="Times New Roman"/>
          <w:color w:val="000000"/>
          <w:sz w:val="24"/>
          <w:szCs w:val="24"/>
        </w:rPr>
        <w:t>kurā lieta sākotnēji pieņemta tiesvedībā</w:t>
      </w:r>
      <w:r w:rsidR="00EF44F1">
        <w:rPr>
          <w:rFonts w:ascii="Times New Roman" w:hAnsi="Times New Roman" w:cs="Times New Roman"/>
          <w:color w:val="000000"/>
          <w:sz w:val="24"/>
          <w:szCs w:val="24"/>
        </w:rPr>
        <w:t>.</w:t>
      </w:r>
    </w:p>
    <w:p w:rsidR="00EF44F1" w:rsidRPr="00EF44F1" w:rsidRDefault="00EF44F1" w:rsidP="00EF44F1">
      <w:pPr>
        <w:pStyle w:val="Sarakstarindkopa"/>
        <w:spacing w:after="0" w:line="240" w:lineRule="auto"/>
        <w:ind w:left="432" w:firstLine="354"/>
        <w:jc w:val="right"/>
        <w:rPr>
          <w:rFonts w:ascii="Times New Roman" w:hAnsi="Times New Roman" w:cs="Times New Roman"/>
          <w:i/>
        </w:rPr>
      </w:pPr>
      <w:r w:rsidRPr="00EF44F1">
        <w:rPr>
          <w:rFonts w:ascii="Times New Roman" w:hAnsi="Times New Roman" w:cs="Times New Roman"/>
          <w:i/>
        </w:rPr>
        <w:t>(Ar grozījumiem, kas izdarīti ar Tieslietu padomes 2015. gada 8. </w:t>
      </w:r>
      <w:r>
        <w:rPr>
          <w:rFonts w:ascii="Times New Roman" w:hAnsi="Times New Roman" w:cs="Times New Roman"/>
          <w:i/>
        </w:rPr>
        <w:t>j</w:t>
      </w:r>
      <w:r w:rsidRPr="00EF44F1">
        <w:rPr>
          <w:rFonts w:ascii="Times New Roman" w:hAnsi="Times New Roman" w:cs="Times New Roman"/>
          <w:i/>
        </w:rPr>
        <w:t xml:space="preserve">ūnija lēmumu </w:t>
      </w:r>
      <w:proofErr w:type="spellStart"/>
      <w:r w:rsidRPr="00EF44F1">
        <w:rPr>
          <w:rFonts w:ascii="Times New Roman" w:hAnsi="Times New Roman" w:cs="Times New Roman"/>
          <w:i/>
        </w:rPr>
        <w:t>Nr</w:t>
      </w:r>
      <w:proofErr w:type="spellEnd"/>
      <w:r w:rsidRPr="00EF44F1">
        <w:rPr>
          <w:rFonts w:ascii="Times New Roman" w:hAnsi="Times New Roman" w:cs="Times New Roman"/>
          <w:i/>
        </w:rPr>
        <w:t>. </w:t>
      </w:r>
      <w:r>
        <w:rPr>
          <w:rFonts w:ascii="Times New Roman" w:hAnsi="Times New Roman" w:cs="Times New Roman"/>
          <w:i/>
        </w:rPr>
        <w:t>61.)</w:t>
      </w:r>
    </w:p>
    <w:p w:rsidR="00EF44F1" w:rsidRDefault="00EF44F1" w:rsidP="00EF44F1">
      <w:pPr>
        <w:pStyle w:val="Sarakstarindkopa"/>
        <w:spacing w:after="0" w:line="240" w:lineRule="auto"/>
        <w:ind w:left="786"/>
        <w:jc w:val="both"/>
        <w:rPr>
          <w:rFonts w:ascii="Times New Roman" w:hAnsi="Times New Roman" w:cs="Times New Roman"/>
          <w:sz w:val="24"/>
          <w:szCs w:val="24"/>
        </w:rPr>
      </w:pPr>
    </w:p>
    <w:p w:rsidR="00AF421F" w:rsidRPr="00AF421F" w:rsidRDefault="00AF421F" w:rsidP="00AF421F">
      <w:pPr>
        <w:spacing w:after="0" w:line="240" w:lineRule="auto"/>
        <w:ind w:left="354"/>
        <w:jc w:val="both"/>
        <w:rPr>
          <w:rFonts w:ascii="Times New Roman" w:hAnsi="Times New Roman" w:cs="Times New Roman"/>
          <w:sz w:val="24"/>
          <w:szCs w:val="24"/>
        </w:rPr>
      </w:pPr>
    </w:p>
    <w:p w:rsidR="00C839F9" w:rsidRDefault="00C839F9" w:rsidP="00C839F9">
      <w:pPr>
        <w:pStyle w:val="Sarakstarindkopa"/>
        <w:numPr>
          <w:ilvl w:val="1"/>
          <w:numId w:val="4"/>
        </w:numPr>
        <w:spacing w:after="0" w:line="240" w:lineRule="auto"/>
        <w:jc w:val="both"/>
        <w:rPr>
          <w:rFonts w:ascii="Times New Roman" w:hAnsi="Times New Roman" w:cs="Times New Roman"/>
          <w:sz w:val="24"/>
          <w:szCs w:val="24"/>
        </w:rPr>
      </w:pPr>
      <w:r w:rsidRPr="00AF421F">
        <w:rPr>
          <w:rFonts w:ascii="Times New Roman" w:hAnsi="Times New Roman" w:cs="Times New Roman"/>
          <w:sz w:val="24"/>
          <w:szCs w:val="24"/>
        </w:rPr>
        <w:lastRenderedPageBreak/>
        <w:t xml:space="preserve">Tiesas pieejamības kritērijs: ja citā tiesu apgabalā esošai tiesai tiek nodota rajona (pilsētas) tiesas lietvedībā esoša lieta, kas skatāma mutvārdu procesā un kurā vismaz viens lietas dalībnieks ir fiziska persona, izvēloties tiesu, kurai lietu nodot, iespēju robežās jāņem vērā tiesas pieejamība </w:t>
      </w:r>
      <w:r w:rsidR="00AE0A17" w:rsidRPr="00AF421F">
        <w:rPr>
          <w:rFonts w:ascii="Times New Roman" w:hAnsi="Times New Roman" w:cs="Times New Roman"/>
          <w:sz w:val="24"/>
          <w:szCs w:val="24"/>
        </w:rPr>
        <w:t xml:space="preserve">procesa </w:t>
      </w:r>
      <w:r w:rsidRPr="00AF421F">
        <w:rPr>
          <w:rFonts w:ascii="Times New Roman" w:hAnsi="Times New Roman" w:cs="Times New Roman"/>
          <w:sz w:val="24"/>
          <w:szCs w:val="24"/>
        </w:rPr>
        <w:t>dalībniekiem</w:t>
      </w:r>
      <w:r w:rsidR="00AE0A17" w:rsidRPr="00AF421F">
        <w:rPr>
          <w:rFonts w:ascii="Times New Roman" w:hAnsi="Times New Roman" w:cs="Times New Roman"/>
          <w:sz w:val="24"/>
          <w:szCs w:val="24"/>
        </w:rPr>
        <w:t> – fiziskām personām</w:t>
      </w:r>
      <w:r w:rsidRPr="00AF421F">
        <w:rPr>
          <w:rFonts w:ascii="Times New Roman" w:hAnsi="Times New Roman" w:cs="Times New Roman"/>
          <w:sz w:val="24"/>
          <w:szCs w:val="24"/>
        </w:rPr>
        <w:t>, tās sasniedzamība atbilstoši tiesas ģeogrāfiskajai atrašanās vietai un procesa dalībniek</w:t>
      </w:r>
      <w:r w:rsidR="00925A87" w:rsidRPr="00AF421F">
        <w:rPr>
          <w:rFonts w:ascii="Times New Roman" w:hAnsi="Times New Roman" w:cs="Times New Roman"/>
          <w:sz w:val="24"/>
          <w:szCs w:val="24"/>
        </w:rPr>
        <w:t>a – fiziskas personas</w:t>
      </w:r>
      <w:r w:rsidRPr="00AF421F">
        <w:rPr>
          <w:rFonts w:ascii="Times New Roman" w:hAnsi="Times New Roman" w:cs="Times New Roman"/>
          <w:sz w:val="24"/>
          <w:szCs w:val="24"/>
        </w:rPr>
        <w:t xml:space="preserve"> </w:t>
      </w:r>
      <w:r w:rsidR="00925A87" w:rsidRPr="00AF421F">
        <w:rPr>
          <w:rFonts w:ascii="Times New Roman" w:hAnsi="Times New Roman" w:cs="Times New Roman"/>
          <w:sz w:val="24"/>
          <w:szCs w:val="24"/>
        </w:rPr>
        <w:t xml:space="preserve">dzīvesvietai. </w:t>
      </w:r>
    </w:p>
    <w:p w:rsidR="00EF44F1" w:rsidRDefault="00EF44F1" w:rsidP="00EF44F1">
      <w:pPr>
        <w:pStyle w:val="Sarakstarindkopa"/>
        <w:spacing w:after="0" w:line="240" w:lineRule="auto"/>
        <w:ind w:left="709" w:firstLine="731"/>
        <w:jc w:val="both"/>
        <w:rPr>
          <w:rFonts w:ascii="Times New Roman" w:hAnsi="Times New Roman" w:cs="Times New Roman"/>
          <w:sz w:val="24"/>
          <w:szCs w:val="24"/>
        </w:rPr>
      </w:pPr>
      <w:r>
        <w:rPr>
          <w:rFonts w:ascii="Times New Roman" w:hAnsi="Times New Roman" w:cs="Times New Roman"/>
          <w:sz w:val="24"/>
          <w:szCs w:val="24"/>
        </w:rPr>
        <w:t>Ja atzīts par iespējamu nodot izskatīšanai lietu, kuras piekritība noteikta saskaņā ar Civilprocesa likuma 28. vai 29. pantu, izvēloties tiesu, kurai lietu nodot, iespēju robežās jāņem vērā prasītāja – fiziskās personas – rakstveida lūgumā norādītie apstākļi (ja lūgumā tādi ietverti) par prasītāja iespējām piedalīties lietas iztiesāšanā, ja lieta tiktu nodota izskatīšanai citā pilsētā vai citā tiesu apgabalā esošā tiesā.</w:t>
      </w:r>
    </w:p>
    <w:p w:rsidR="00EF44F1" w:rsidRPr="00EF44F1" w:rsidRDefault="00EF44F1" w:rsidP="00EF44F1">
      <w:pPr>
        <w:pStyle w:val="Sarakstarindkopa"/>
        <w:spacing w:after="0" w:line="240" w:lineRule="auto"/>
        <w:ind w:left="432" w:firstLine="354"/>
        <w:jc w:val="right"/>
        <w:rPr>
          <w:rFonts w:ascii="Times New Roman" w:hAnsi="Times New Roman" w:cs="Times New Roman"/>
          <w:i/>
        </w:rPr>
      </w:pPr>
      <w:r w:rsidRPr="00EF44F1">
        <w:rPr>
          <w:rFonts w:ascii="Times New Roman" w:hAnsi="Times New Roman" w:cs="Times New Roman"/>
          <w:i/>
        </w:rPr>
        <w:t>(Ar grozījumiem, kas izdarīti ar Tieslietu padomes 2015. gada 8. </w:t>
      </w:r>
      <w:r>
        <w:rPr>
          <w:rFonts w:ascii="Times New Roman" w:hAnsi="Times New Roman" w:cs="Times New Roman"/>
          <w:i/>
        </w:rPr>
        <w:t>j</w:t>
      </w:r>
      <w:r w:rsidRPr="00EF44F1">
        <w:rPr>
          <w:rFonts w:ascii="Times New Roman" w:hAnsi="Times New Roman" w:cs="Times New Roman"/>
          <w:i/>
        </w:rPr>
        <w:t xml:space="preserve">ūnija lēmumu </w:t>
      </w:r>
      <w:proofErr w:type="spellStart"/>
      <w:r w:rsidRPr="00EF44F1">
        <w:rPr>
          <w:rFonts w:ascii="Times New Roman" w:hAnsi="Times New Roman" w:cs="Times New Roman"/>
          <w:i/>
        </w:rPr>
        <w:t>Nr</w:t>
      </w:r>
      <w:proofErr w:type="spellEnd"/>
      <w:r w:rsidRPr="00EF44F1">
        <w:rPr>
          <w:rFonts w:ascii="Times New Roman" w:hAnsi="Times New Roman" w:cs="Times New Roman"/>
          <w:i/>
        </w:rPr>
        <w:t>. </w:t>
      </w:r>
      <w:r>
        <w:rPr>
          <w:rFonts w:ascii="Times New Roman" w:hAnsi="Times New Roman" w:cs="Times New Roman"/>
          <w:i/>
        </w:rPr>
        <w:t>61.)</w:t>
      </w:r>
    </w:p>
    <w:p w:rsidR="00AF421F" w:rsidRPr="00AF421F" w:rsidRDefault="00AF421F" w:rsidP="00AF421F">
      <w:pPr>
        <w:spacing w:after="0" w:line="240" w:lineRule="auto"/>
        <w:jc w:val="both"/>
        <w:rPr>
          <w:rFonts w:ascii="Times New Roman" w:hAnsi="Times New Roman" w:cs="Times New Roman"/>
          <w:sz w:val="24"/>
          <w:szCs w:val="24"/>
        </w:rPr>
      </w:pPr>
    </w:p>
    <w:p w:rsidR="009E0F5B" w:rsidRPr="00C839F9" w:rsidRDefault="00934450" w:rsidP="00575C35">
      <w:pPr>
        <w:pStyle w:val="Sarakstarindkopa"/>
        <w:numPr>
          <w:ilvl w:val="1"/>
          <w:numId w:val="4"/>
        </w:numPr>
        <w:spacing w:after="0" w:line="240" w:lineRule="auto"/>
        <w:jc w:val="both"/>
        <w:rPr>
          <w:rFonts w:ascii="Times New Roman" w:hAnsi="Times New Roman" w:cs="Times New Roman"/>
          <w:color w:val="000000"/>
          <w:sz w:val="24"/>
          <w:szCs w:val="24"/>
        </w:rPr>
      </w:pPr>
      <w:r w:rsidRPr="00AF421F">
        <w:rPr>
          <w:rFonts w:ascii="Times New Roman" w:hAnsi="Times New Roman" w:cs="Times New Roman"/>
          <w:sz w:val="24"/>
          <w:szCs w:val="24"/>
        </w:rPr>
        <w:t>T</w:t>
      </w:r>
      <w:r w:rsidR="00944540" w:rsidRPr="00AF421F">
        <w:rPr>
          <w:rFonts w:ascii="Times New Roman" w:hAnsi="Times New Roman" w:cs="Times New Roman"/>
          <w:sz w:val="24"/>
          <w:szCs w:val="24"/>
        </w:rPr>
        <w:t>iesu noslodzes rādītājs</w:t>
      </w:r>
      <w:r w:rsidR="00C839F9" w:rsidRPr="00AF421F">
        <w:rPr>
          <w:rFonts w:ascii="Times New Roman" w:hAnsi="Times New Roman" w:cs="Times New Roman"/>
          <w:sz w:val="24"/>
          <w:szCs w:val="24"/>
        </w:rPr>
        <w:t>:</w:t>
      </w:r>
      <w:r w:rsidRPr="00AF421F">
        <w:rPr>
          <w:rFonts w:ascii="Times New Roman" w:hAnsi="Times New Roman" w:cs="Times New Roman"/>
          <w:sz w:val="24"/>
          <w:szCs w:val="24"/>
        </w:rPr>
        <w:t xml:space="preserve"> </w:t>
      </w:r>
      <w:r w:rsidR="00C839F9" w:rsidRPr="00AF421F">
        <w:rPr>
          <w:rFonts w:ascii="Times New Roman" w:hAnsi="Times New Roman" w:cs="Times New Roman"/>
          <w:sz w:val="24"/>
          <w:szCs w:val="24"/>
        </w:rPr>
        <w:t>t</w:t>
      </w:r>
      <w:r w:rsidR="009E0F5B" w:rsidRPr="00AF421F">
        <w:rPr>
          <w:rFonts w:ascii="Times New Roman" w:hAnsi="Times New Roman" w:cs="Times New Roman"/>
          <w:sz w:val="24"/>
          <w:szCs w:val="24"/>
        </w:rPr>
        <w:t xml:space="preserve">iesā, kurai lieta tiek nodota, </w:t>
      </w:r>
      <w:r w:rsidR="00E1007F" w:rsidRPr="00AF421F">
        <w:rPr>
          <w:rFonts w:ascii="Times New Roman" w:hAnsi="Times New Roman" w:cs="Times New Roman"/>
          <w:sz w:val="24"/>
          <w:szCs w:val="24"/>
        </w:rPr>
        <w:t>lietas nodošanas brīdī tiesas noslodzes rādītājs (saņemto lietu skaits 1 tiesnesim gadā) ir zemāks, nekā t</w:t>
      </w:r>
      <w:r w:rsidR="002D58C9" w:rsidRPr="00AF421F">
        <w:rPr>
          <w:rFonts w:ascii="Times New Roman" w:hAnsi="Times New Roman" w:cs="Times New Roman"/>
          <w:sz w:val="24"/>
          <w:szCs w:val="24"/>
        </w:rPr>
        <w:t>iesā,</w:t>
      </w:r>
      <w:r w:rsidR="00EF44F1">
        <w:rPr>
          <w:rFonts w:ascii="Times New Roman" w:hAnsi="Times New Roman" w:cs="Times New Roman"/>
          <w:sz w:val="24"/>
          <w:szCs w:val="24"/>
        </w:rPr>
        <w:t xml:space="preserve"> </w:t>
      </w:r>
      <w:r w:rsidR="00EF44F1">
        <w:rPr>
          <w:rFonts w:ascii="Times New Roman" w:hAnsi="Times New Roman" w:cs="Times New Roman"/>
          <w:sz w:val="24"/>
          <w:szCs w:val="24"/>
        </w:rPr>
        <w:t>kurā lieta sākotnēji pieņemta tiesvedībā</w:t>
      </w:r>
      <w:r w:rsidR="00394C96" w:rsidRPr="00C839F9">
        <w:rPr>
          <w:rFonts w:ascii="Times New Roman" w:hAnsi="Times New Roman" w:cs="Times New Roman"/>
          <w:color w:val="000000"/>
          <w:sz w:val="24"/>
          <w:szCs w:val="24"/>
        </w:rPr>
        <w:t>. Ja tiek nodota rajona (pilsētas) tiesas lietvedībā esoša lieta, tā nododama tiesai, kurā ir viens no zemākajiem noslodzes rādītājiem</w:t>
      </w:r>
      <w:r w:rsidR="002D58C9" w:rsidRPr="00C839F9">
        <w:rPr>
          <w:rFonts w:ascii="Times New Roman" w:hAnsi="Times New Roman" w:cs="Times New Roman"/>
          <w:color w:val="000000"/>
          <w:sz w:val="24"/>
          <w:szCs w:val="24"/>
        </w:rPr>
        <w:t xml:space="preserve"> starp konkrētā tiesu apgabalā eso</w:t>
      </w:r>
      <w:r w:rsidR="00394C96" w:rsidRPr="00C839F9">
        <w:rPr>
          <w:rFonts w:ascii="Times New Roman" w:hAnsi="Times New Roman" w:cs="Times New Roman"/>
          <w:color w:val="000000"/>
          <w:sz w:val="24"/>
          <w:szCs w:val="24"/>
        </w:rPr>
        <w:t>šajām rajona (pilsētas) tiesām.</w:t>
      </w:r>
    </w:p>
    <w:p w:rsidR="009E0F5B" w:rsidRDefault="00E1007F" w:rsidP="00575C35">
      <w:pPr>
        <w:pStyle w:val="Sarakstarindkopa"/>
        <w:spacing w:after="0" w:line="240" w:lineRule="auto"/>
        <w:ind w:left="792" w:firstLine="648"/>
        <w:jc w:val="both"/>
        <w:rPr>
          <w:rFonts w:ascii="Times New Roman" w:hAnsi="Times New Roman" w:cs="Times New Roman"/>
          <w:sz w:val="24"/>
          <w:szCs w:val="24"/>
        </w:rPr>
      </w:pPr>
      <w:r w:rsidRPr="00C839F9">
        <w:rPr>
          <w:rFonts w:ascii="Times New Roman" w:hAnsi="Times New Roman" w:cs="Times New Roman"/>
          <w:color w:val="000000"/>
          <w:sz w:val="24"/>
          <w:szCs w:val="24"/>
        </w:rPr>
        <w:t xml:space="preserve">Dati par tiesas noslodzi </w:t>
      </w:r>
      <w:r w:rsidR="00C839F9">
        <w:rPr>
          <w:rFonts w:ascii="Times New Roman" w:hAnsi="Times New Roman" w:cs="Times New Roman"/>
          <w:color w:val="000000"/>
          <w:sz w:val="24"/>
          <w:szCs w:val="24"/>
        </w:rPr>
        <w:t xml:space="preserve">pieejami </w:t>
      </w:r>
      <w:r w:rsidRPr="00C839F9">
        <w:rPr>
          <w:rFonts w:ascii="Times New Roman" w:hAnsi="Times New Roman" w:cs="Times New Roman"/>
          <w:color w:val="000000"/>
          <w:sz w:val="24"/>
          <w:szCs w:val="24"/>
        </w:rPr>
        <w:t>Tiesu informatīvajā sistēmā</w:t>
      </w:r>
      <w:proofErr w:type="gramStart"/>
      <w:r w:rsidRPr="00C839F9">
        <w:rPr>
          <w:rFonts w:ascii="Times New Roman" w:hAnsi="Times New Roman" w:cs="Times New Roman"/>
          <w:color w:val="000000"/>
          <w:sz w:val="24"/>
          <w:szCs w:val="24"/>
        </w:rPr>
        <w:t xml:space="preserve"> </w:t>
      </w:r>
      <w:r w:rsidR="00C839F9">
        <w:rPr>
          <w:rFonts w:ascii="Times New Roman" w:hAnsi="Times New Roman" w:cs="Times New Roman"/>
          <w:color w:val="000000"/>
          <w:sz w:val="24"/>
          <w:szCs w:val="24"/>
        </w:rPr>
        <w:t xml:space="preserve">, </w:t>
      </w:r>
      <w:proofErr w:type="gramEnd"/>
      <w:r w:rsidR="00C839F9">
        <w:rPr>
          <w:rFonts w:ascii="Times New Roman" w:hAnsi="Times New Roman" w:cs="Times New Roman"/>
          <w:color w:val="000000"/>
          <w:sz w:val="24"/>
          <w:szCs w:val="24"/>
        </w:rPr>
        <w:t xml:space="preserve">piemēram, </w:t>
      </w:r>
      <w:r w:rsidRPr="00C839F9">
        <w:rPr>
          <w:rFonts w:ascii="Times New Roman" w:hAnsi="Times New Roman" w:cs="Times New Roman"/>
          <w:color w:val="000000"/>
          <w:sz w:val="24"/>
          <w:szCs w:val="24"/>
        </w:rPr>
        <w:t>pārskat</w:t>
      </w:r>
      <w:r w:rsidR="00C839F9">
        <w:rPr>
          <w:rFonts w:ascii="Times New Roman" w:hAnsi="Times New Roman" w:cs="Times New Roman"/>
          <w:color w:val="000000"/>
          <w:sz w:val="24"/>
          <w:szCs w:val="24"/>
        </w:rPr>
        <w:t>s</w:t>
      </w:r>
      <w:r w:rsidRPr="00C839F9">
        <w:rPr>
          <w:rFonts w:ascii="Times New Roman" w:hAnsi="Times New Roman" w:cs="Times New Roman"/>
          <w:color w:val="000000"/>
          <w:sz w:val="24"/>
          <w:szCs w:val="24"/>
        </w:rPr>
        <w:t xml:space="preserve"> par </w:t>
      </w:r>
      <w:r w:rsidRPr="00C839F9">
        <w:rPr>
          <w:rFonts w:ascii="Times New Roman" w:hAnsi="Times New Roman" w:cs="Times New Roman"/>
          <w:i/>
          <w:sz w:val="24"/>
          <w:szCs w:val="24"/>
        </w:rPr>
        <w:t>Rajona (pilsētas) tiesu darba izpildes rezultātiem</w:t>
      </w:r>
      <w:r w:rsidR="002D58C9" w:rsidRPr="00C839F9">
        <w:rPr>
          <w:rFonts w:ascii="Times New Roman" w:hAnsi="Times New Roman" w:cs="Times New Roman"/>
          <w:sz w:val="24"/>
          <w:szCs w:val="24"/>
        </w:rPr>
        <w:t xml:space="preserve"> un </w:t>
      </w:r>
      <w:r w:rsidR="002D58C9" w:rsidRPr="00C839F9">
        <w:rPr>
          <w:rFonts w:ascii="Times New Roman" w:hAnsi="Times New Roman" w:cs="Times New Roman"/>
          <w:i/>
          <w:sz w:val="24"/>
          <w:szCs w:val="24"/>
        </w:rPr>
        <w:t>A</w:t>
      </w:r>
      <w:r w:rsidRPr="00C839F9">
        <w:rPr>
          <w:rFonts w:ascii="Times New Roman" w:hAnsi="Times New Roman" w:cs="Times New Roman"/>
          <w:i/>
          <w:sz w:val="24"/>
          <w:szCs w:val="24"/>
        </w:rPr>
        <w:t xml:space="preserve">pgabaltiesu </w:t>
      </w:r>
      <w:r w:rsidR="002D58C9" w:rsidRPr="00C839F9">
        <w:rPr>
          <w:rFonts w:ascii="Times New Roman" w:hAnsi="Times New Roman" w:cs="Times New Roman"/>
          <w:i/>
          <w:sz w:val="24"/>
          <w:szCs w:val="24"/>
        </w:rPr>
        <w:t>darba izpildes rezultātiem</w:t>
      </w:r>
      <w:r w:rsidR="002D58C9" w:rsidRPr="00C839F9">
        <w:rPr>
          <w:rFonts w:ascii="Times New Roman" w:hAnsi="Times New Roman" w:cs="Times New Roman"/>
          <w:sz w:val="24"/>
          <w:szCs w:val="24"/>
        </w:rPr>
        <w:t>.</w:t>
      </w:r>
      <w:r w:rsidR="002D58C9" w:rsidRPr="002D58C9">
        <w:rPr>
          <w:rFonts w:ascii="Times New Roman" w:hAnsi="Times New Roman" w:cs="Times New Roman"/>
          <w:sz w:val="24"/>
          <w:szCs w:val="24"/>
        </w:rPr>
        <w:t xml:space="preserve"> </w:t>
      </w:r>
    </w:p>
    <w:p w:rsidR="00EF44F1" w:rsidRPr="00EF44F1" w:rsidRDefault="00EF44F1" w:rsidP="00EF44F1">
      <w:pPr>
        <w:pStyle w:val="Sarakstarindkopa"/>
        <w:spacing w:after="0" w:line="240" w:lineRule="auto"/>
        <w:ind w:left="432" w:firstLine="354"/>
        <w:jc w:val="right"/>
        <w:rPr>
          <w:rFonts w:ascii="Times New Roman" w:hAnsi="Times New Roman" w:cs="Times New Roman"/>
          <w:i/>
        </w:rPr>
      </w:pPr>
      <w:r w:rsidRPr="00EF44F1">
        <w:rPr>
          <w:rFonts w:ascii="Times New Roman" w:hAnsi="Times New Roman" w:cs="Times New Roman"/>
          <w:i/>
        </w:rPr>
        <w:t>(Ar grozījumiem, kas izdarīti ar Tieslietu padomes 2015. gada 8. </w:t>
      </w:r>
      <w:r>
        <w:rPr>
          <w:rFonts w:ascii="Times New Roman" w:hAnsi="Times New Roman" w:cs="Times New Roman"/>
          <w:i/>
        </w:rPr>
        <w:t>j</w:t>
      </w:r>
      <w:r w:rsidRPr="00EF44F1">
        <w:rPr>
          <w:rFonts w:ascii="Times New Roman" w:hAnsi="Times New Roman" w:cs="Times New Roman"/>
          <w:i/>
        </w:rPr>
        <w:t xml:space="preserve">ūnija lēmumu </w:t>
      </w:r>
      <w:proofErr w:type="spellStart"/>
      <w:r w:rsidRPr="00EF44F1">
        <w:rPr>
          <w:rFonts w:ascii="Times New Roman" w:hAnsi="Times New Roman" w:cs="Times New Roman"/>
          <w:i/>
        </w:rPr>
        <w:t>Nr</w:t>
      </w:r>
      <w:proofErr w:type="spellEnd"/>
      <w:r w:rsidRPr="00EF44F1">
        <w:rPr>
          <w:rFonts w:ascii="Times New Roman" w:hAnsi="Times New Roman" w:cs="Times New Roman"/>
          <w:i/>
        </w:rPr>
        <w:t>. </w:t>
      </w:r>
      <w:r>
        <w:rPr>
          <w:rFonts w:ascii="Times New Roman" w:hAnsi="Times New Roman" w:cs="Times New Roman"/>
          <w:i/>
        </w:rPr>
        <w:t>61.)</w:t>
      </w:r>
    </w:p>
    <w:p w:rsidR="00EF44F1" w:rsidRDefault="00EF44F1" w:rsidP="00575C35">
      <w:pPr>
        <w:pStyle w:val="Sarakstarindkopa"/>
        <w:spacing w:after="0" w:line="240" w:lineRule="auto"/>
        <w:ind w:left="792" w:firstLine="648"/>
        <w:jc w:val="both"/>
        <w:rPr>
          <w:rFonts w:ascii="Times New Roman" w:hAnsi="Times New Roman" w:cs="Times New Roman"/>
          <w:sz w:val="24"/>
          <w:szCs w:val="24"/>
        </w:rPr>
      </w:pPr>
    </w:p>
    <w:p w:rsidR="00713D0F" w:rsidRDefault="00713D0F" w:rsidP="00AF421F">
      <w:pPr>
        <w:spacing w:after="0" w:line="240" w:lineRule="auto"/>
        <w:rPr>
          <w:rFonts w:ascii="Times New Roman" w:hAnsi="Times New Roman" w:cs="Times New Roman"/>
          <w:b/>
          <w:sz w:val="24"/>
          <w:szCs w:val="24"/>
        </w:rPr>
      </w:pPr>
    </w:p>
    <w:p w:rsidR="008E1042" w:rsidRDefault="00575C35" w:rsidP="00575C35">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 xml:space="preserve">3. </w:t>
      </w:r>
      <w:r w:rsidR="00BA319E">
        <w:rPr>
          <w:rFonts w:ascii="Times New Roman" w:hAnsi="Times New Roman" w:cs="Times New Roman"/>
          <w:b/>
          <w:sz w:val="24"/>
          <w:szCs w:val="24"/>
        </w:rPr>
        <w:t>S</w:t>
      </w:r>
      <w:r w:rsidR="00F75FCF">
        <w:rPr>
          <w:rFonts w:ascii="Times New Roman" w:hAnsi="Times New Roman" w:cs="Times New Roman"/>
          <w:b/>
          <w:sz w:val="24"/>
          <w:szCs w:val="24"/>
        </w:rPr>
        <w:t>adarbība</w:t>
      </w:r>
      <w:r w:rsidR="008E1042" w:rsidRPr="00575C35">
        <w:rPr>
          <w:rFonts w:ascii="Times New Roman" w:hAnsi="Times New Roman" w:cs="Times New Roman"/>
          <w:b/>
          <w:sz w:val="24"/>
          <w:szCs w:val="24"/>
        </w:rPr>
        <w:t xml:space="preserve"> starp tiesām</w:t>
      </w:r>
    </w:p>
    <w:p w:rsidR="00713D0F" w:rsidRPr="00F5538F" w:rsidRDefault="00713D0F" w:rsidP="00575C35">
      <w:pPr>
        <w:spacing w:after="0" w:line="240" w:lineRule="auto"/>
        <w:ind w:firstLine="360"/>
        <w:rPr>
          <w:rFonts w:ascii="Times New Roman" w:hAnsi="Times New Roman" w:cs="Times New Roman"/>
          <w:b/>
          <w:sz w:val="24"/>
          <w:szCs w:val="24"/>
        </w:rPr>
      </w:pPr>
    </w:p>
    <w:p w:rsidR="00581BAA" w:rsidRPr="00F5538F" w:rsidRDefault="008C52C7" w:rsidP="00F5538F">
      <w:pPr>
        <w:spacing w:after="0" w:line="240" w:lineRule="auto"/>
        <w:ind w:left="851" w:hanging="425"/>
        <w:jc w:val="both"/>
        <w:rPr>
          <w:rFonts w:ascii="Times New Roman" w:eastAsiaTheme="minorHAnsi" w:hAnsi="Times New Roman" w:cs="Times New Roman"/>
          <w:sz w:val="24"/>
          <w:szCs w:val="24"/>
          <w:lang w:eastAsia="en-US" w:bidi="en-US"/>
        </w:rPr>
      </w:pPr>
      <w:r w:rsidRPr="00F5538F">
        <w:rPr>
          <w:rFonts w:ascii="Times New Roman" w:eastAsia="Times New Roman" w:hAnsi="Times New Roman" w:cs="Times New Roman"/>
          <w:sz w:val="24"/>
          <w:szCs w:val="24"/>
        </w:rPr>
        <w:t>3.1. </w:t>
      </w:r>
      <w:r w:rsidR="006B28D4" w:rsidRPr="00F5538F">
        <w:rPr>
          <w:rFonts w:ascii="Times New Roman" w:eastAsia="Times New Roman" w:hAnsi="Times New Roman" w:cs="Times New Roman"/>
          <w:sz w:val="24"/>
          <w:szCs w:val="24"/>
        </w:rPr>
        <w:t xml:space="preserve">Tiesu administrācija </w:t>
      </w:r>
      <w:r w:rsidR="00D21785" w:rsidRPr="00F5538F">
        <w:rPr>
          <w:rFonts w:ascii="Times New Roman" w:eastAsia="Times New Roman" w:hAnsi="Times New Roman" w:cs="Times New Roman"/>
          <w:sz w:val="24"/>
          <w:szCs w:val="24"/>
        </w:rPr>
        <w:t xml:space="preserve">katru mēnesi </w:t>
      </w:r>
      <w:r w:rsidR="006B28D4" w:rsidRPr="00F5538F">
        <w:rPr>
          <w:rFonts w:ascii="Times New Roman" w:eastAsia="Times New Roman" w:hAnsi="Times New Roman" w:cs="Times New Roman"/>
          <w:sz w:val="24"/>
          <w:szCs w:val="24"/>
        </w:rPr>
        <w:t xml:space="preserve">apkopo </w:t>
      </w:r>
      <w:r w:rsidR="00AE0A17" w:rsidRPr="00F5538F">
        <w:rPr>
          <w:rFonts w:ascii="Times New Roman" w:eastAsiaTheme="minorHAnsi" w:hAnsi="Times New Roman" w:cs="Times New Roman"/>
          <w:sz w:val="24"/>
          <w:szCs w:val="24"/>
          <w:lang w:eastAsia="en-US" w:bidi="en-US"/>
        </w:rPr>
        <w:t xml:space="preserve">datus par rajonu (pilsētu) tiesu noslodzes rādītājiem </w:t>
      </w:r>
      <w:r w:rsidR="001F012A" w:rsidRPr="00F5538F">
        <w:rPr>
          <w:rFonts w:ascii="Times New Roman" w:hAnsi="Times New Roman" w:cs="Times New Roman"/>
          <w:sz w:val="24"/>
          <w:szCs w:val="24"/>
        </w:rPr>
        <w:t>(saņemto</w:t>
      </w:r>
      <w:r w:rsidR="00D21785" w:rsidRPr="00F5538F">
        <w:rPr>
          <w:rFonts w:ascii="Times New Roman" w:hAnsi="Times New Roman" w:cs="Times New Roman"/>
          <w:sz w:val="24"/>
          <w:szCs w:val="24"/>
        </w:rPr>
        <w:t>, izskatīto un neizskatīto</w:t>
      </w:r>
      <w:r w:rsidR="001F012A" w:rsidRPr="00F5538F">
        <w:rPr>
          <w:rFonts w:ascii="Times New Roman" w:hAnsi="Times New Roman" w:cs="Times New Roman"/>
          <w:sz w:val="24"/>
          <w:szCs w:val="24"/>
        </w:rPr>
        <w:t xml:space="preserve"> lietu skaits 1 tiesnesim) </w:t>
      </w:r>
      <w:r w:rsidR="00AE0A17" w:rsidRPr="00F5538F">
        <w:rPr>
          <w:rFonts w:ascii="Times New Roman" w:eastAsiaTheme="minorHAnsi" w:hAnsi="Times New Roman" w:cs="Times New Roman"/>
          <w:sz w:val="24"/>
          <w:szCs w:val="24"/>
          <w:lang w:eastAsia="en-US" w:bidi="en-US"/>
        </w:rPr>
        <w:t xml:space="preserve">un </w:t>
      </w:r>
      <w:r w:rsidR="00D21785" w:rsidRPr="00F5538F">
        <w:rPr>
          <w:rFonts w:ascii="Times New Roman" w:eastAsiaTheme="minorHAnsi" w:hAnsi="Times New Roman" w:cs="Times New Roman"/>
          <w:sz w:val="24"/>
          <w:szCs w:val="24"/>
          <w:lang w:eastAsia="en-US" w:bidi="en-US"/>
        </w:rPr>
        <w:t xml:space="preserve">apkopoto </w:t>
      </w:r>
      <w:r w:rsidR="006B28D4" w:rsidRPr="00F5538F">
        <w:rPr>
          <w:rFonts w:ascii="Times New Roman" w:eastAsiaTheme="minorHAnsi" w:hAnsi="Times New Roman" w:cs="Times New Roman"/>
          <w:sz w:val="24"/>
          <w:szCs w:val="24"/>
          <w:lang w:eastAsia="en-US" w:bidi="en-US"/>
        </w:rPr>
        <w:t xml:space="preserve">informāciju </w:t>
      </w:r>
      <w:r w:rsidR="00D21785" w:rsidRPr="00F5538F">
        <w:rPr>
          <w:rFonts w:ascii="Times New Roman" w:eastAsiaTheme="minorHAnsi" w:hAnsi="Times New Roman" w:cs="Times New Roman"/>
          <w:sz w:val="24"/>
          <w:szCs w:val="24"/>
          <w:lang w:eastAsia="en-US" w:bidi="en-US"/>
        </w:rPr>
        <w:t>līdz nākamā mēneša 5.</w:t>
      </w:r>
      <w:r w:rsidR="00F5538F" w:rsidRPr="00F5538F">
        <w:rPr>
          <w:rFonts w:ascii="Times New Roman" w:eastAsiaTheme="minorHAnsi" w:hAnsi="Times New Roman" w:cs="Times New Roman"/>
          <w:sz w:val="24"/>
          <w:szCs w:val="24"/>
          <w:lang w:eastAsia="en-US" w:bidi="en-US"/>
        </w:rPr>
        <w:t> </w:t>
      </w:r>
      <w:r w:rsidR="00D21785" w:rsidRPr="00F5538F">
        <w:rPr>
          <w:rFonts w:ascii="Times New Roman" w:eastAsiaTheme="minorHAnsi" w:hAnsi="Times New Roman" w:cs="Times New Roman"/>
          <w:sz w:val="24"/>
          <w:szCs w:val="24"/>
          <w:lang w:eastAsia="en-US" w:bidi="en-US"/>
        </w:rPr>
        <w:t>datumam nos</w:t>
      </w:r>
      <w:r w:rsidR="00566891" w:rsidRPr="00F5538F">
        <w:rPr>
          <w:rFonts w:ascii="Times New Roman" w:eastAsiaTheme="minorHAnsi" w:hAnsi="Times New Roman" w:cs="Times New Roman"/>
          <w:sz w:val="24"/>
          <w:szCs w:val="24"/>
          <w:lang w:eastAsia="en-US" w:bidi="en-US"/>
        </w:rPr>
        <w:t>ūta</w:t>
      </w:r>
      <w:r w:rsidR="00D21785" w:rsidRPr="00F5538F">
        <w:rPr>
          <w:rFonts w:ascii="Times New Roman" w:eastAsiaTheme="minorHAnsi" w:hAnsi="Times New Roman" w:cs="Times New Roman"/>
          <w:sz w:val="24"/>
          <w:szCs w:val="24"/>
          <w:lang w:eastAsia="en-US" w:bidi="en-US"/>
        </w:rPr>
        <w:t xml:space="preserve"> </w:t>
      </w:r>
      <w:r w:rsidR="004C4AC2" w:rsidRPr="00F5538F">
        <w:rPr>
          <w:rFonts w:ascii="Times New Roman" w:eastAsiaTheme="minorHAnsi" w:hAnsi="Times New Roman" w:cs="Times New Roman"/>
          <w:sz w:val="24"/>
          <w:szCs w:val="24"/>
          <w:lang w:eastAsia="en-US" w:bidi="en-US"/>
        </w:rPr>
        <w:t xml:space="preserve">uz </w:t>
      </w:r>
      <w:r w:rsidR="006B28D4" w:rsidRPr="00F5538F">
        <w:rPr>
          <w:rFonts w:ascii="Times New Roman" w:eastAsiaTheme="minorHAnsi" w:hAnsi="Times New Roman" w:cs="Times New Roman"/>
          <w:sz w:val="24"/>
          <w:szCs w:val="24"/>
          <w:lang w:eastAsia="en-US" w:bidi="en-US"/>
        </w:rPr>
        <w:t>apgabaltiesu priekšsēdētāju</w:t>
      </w:r>
      <w:r w:rsidR="004C4AC2" w:rsidRPr="00F5538F">
        <w:rPr>
          <w:rFonts w:ascii="Times New Roman" w:eastAsiaTheme="minorHAnsi" w:hAnsi="Times New Roman" w:cs="Times New Roman"/>
          <w:sz w:val="24"/>
          <w:szCs w:val="24"/>
          <w:lang w:eastAsia="en-US" w:bidi="en-US"/>
        </w:rPr>
        <w:t xml:space="preserve"> e-pasta adresēm</w:t>
      </w:r>
      <w:r w:rsidR="00AE0A17" w:rsidRPr="00F5538F">
        <w:rPr>
          <w:rFonts w:ascii="Times New Roman" w:eastAsiaTheme="minorHAnsi" w:hAnsi="Times New Roman" w:cs="Times New Roman"/>
          <w:sz w:val="24"/>
          <w:szCs w:val="24"/>
          <w:lang w:eastAsia="en-US" w:bidi="en-US"/>
        </w:rPr>
        <w:t xml:space="preserve">. </w:t>
      </w:r>
    </w:p>
    <w:p w:rsidR="00B501C5" w:rsidRPr="00F5538F" w:rsidRDefault="00581BAA" w:rsidP="00581BAA">
      <w:pPr>
        <w:spacing w:after="0" w:line="240" w:lineRule="auto"/>
        <w:ind w:left="851"/>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 xml:space="preserve">Apkopotos datus </w:t>
      </w:r>
      <w:r w:rsidR="006B28D4" w:rsidRPr="00F5538F">
        <w:rPr>
          <w:rFonts w:ascii="Times New Roman" w:eastAsia="Times New Roman" w:hAnsi="Times New Roman" w:cs="Times New Roman"/>
          <w:sz w:val="24"/>
          <w:szCs w:val="24"/>
        </w:rPr>
        <w:t xml:space="preserve">tiesa </w:t>
      </w:r>
      <w:r w:rsidRPr="00F5538F">
        <w:rPr>
          <w:rFonts w:ascii="Times New Roman" w:eastAsia="Times New Roman" w:hAnsi="Times New Roman" w:cs="Times New Roman"/>
          <w:sz w:val="24"/>
          <w:szCs w:val="24"/>
        </w:rPr>
        <w:t xml:space="preserve">ņem vērā, izvērtējot </w:t>
      </w:r>
      <w:r w:rsidRPr="00F5538F">
        <w:rPr>
          <w:rFonts w:ascii="Times New Roman" w:hAnsi="Times New Roman" w:cs="Times New Roman"/>
          <w:iCs/>
          <w:sz w:val="24"/>
          <w:szCs w:val="24"/>
        </w:rPr>
        <w:t>lietas nodošanas pieļaujamību un izvēloties konkrētu tiesas apgabalā esošu rajona (pilsētas) tiesu, kurai lieta nododama.</w:t>
      </w:r>
    </w:p>
    <w:p w:rsidR="008C52C7" w:rsidRDefault="008C52C7" w:rsidP="00713D0F">
      <w:pPr>
        <w:spacing w:after="0" w:line="240" w:lineRule="auto"/>
        <w:ind w:firstLine="360"/>
        <w:jc w:val="both"/>
        <w:rPr>
          <w:rFonts w:ascii="Times New Roman" w:eastAsia="Times New Roman" w:hAnsi="Times New Roman" w:cs="Times New Roman"/>
          <w:color w:val="000000"/>
          <w:sz w:val="24"/>
          <w:szCs w:val="24"/>
        </w:rPr>
      </w:pPr>
    </w:p>
    <w:p w:rsidR="00F5538F" w:rsidRPr="00F5538F" w:rsidRDefault="008C52C7" w:rsidP="008C52C7">
      <w:pPr>
        <w:spacing w:after="0" w:line="240" w:lineRule="auto"/>
        <w:ind w:left="851" w:hanging="491"/>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3.2. </w:t>
      </w:r>
      <w:r w:rsidR="00566891" w:rsidRPr="00F5538F">
        <w:rPr>
          <w:rFonts w:ascii="Times New Roman" w:eastAsia="Times New Roman" w:hAnsi="Times New Roman" w:cs="Times New Roman"/>
          <w:sz w:val="24"/>
          <w:szCs w:val="24"/>
        </w:rPr>
        <w:t xml:space="preserve">Rajona (pilsētas) tiesas </w:t>
      </w:r>
      <w:r w:rsidR="00F5538F" w:rsidRPr="00F5538F">
        <w:rPr>
          <w:rFonts w:ascii="Times New Roman" w:eastAsia="Times New Roman" w:hAnsi="Times New Roman" w:cs="Times New Roman"/>
          <w:sz w:val="24"/>
          <w:szCs w:val="24"/>
        </w:rPr>
        <w:t>priekšsēdētājs savlaicīgi (</w:t>
      </w:r>
      <w:r w:rsidR="00622986" w:rsidRPr="00F5538F">
        <w:rPr>
          <w:rFonts w:ascii="Times New Roman" w:eastAsia="Times New Roman" w:hAnsi="Times New Roman" w:cs="Times New Roman"/>
          <w:sz w:val="24"/>
          <w:szCs w:val="24"/>
        </w:rPr>
        <w:t xml:space="preserve">bet ne vēlāk kā 3 darba dienas pirms lietu nosūtīšanas) paziņo apgabaltiesas priekšsēdētājam, nosūtot ziņas </w:t>
      </w:r>
      <w:r w:rsidR="00622986" w:rsidRPr="00F5538F">
        <w:rPr>
          <w:rFonts w:ascii="Times New Roman" w:eastAsiaTheme="minorHAnsi" w:hAnsi="Times New Roman" w:cs="Times New Roman"/>
          <w:sz w:val="24"/>
          <w:szCs w:val="24"/>
          <w:lang w:eastAsia="en-US" w:bidi="en-US"/>
        </w:rPr>
        <w:t>uz apgabaltiesas priekšsēdētāja e-pasta adresi,</w:t>
      </w:r>
      <w:r w:rsidR="00622986" w:rsidRPr="00F5538F">
        <w:rPr>
          <w:rFonts w:ascii="Times New Roman" w:eastAsia="Times New Roman" w:hAnsi="Times New Roman" w:cs="Times New Roman"/>
          <w:sz w:val="24"/>
          <w:szCs w:val="24"/>
        </w:rPr>
        <w:t xml:space="preserve"> par gaidāmo nododamo lietu skaitu</w:t>
      </w:r>
      <w:r w:rsidR="00F5538F" w:rsidRPr="00F5538F">
        <w:rPr>
          <w:rFonts w:ascii="Times New Roman" w:eastAsia="Times New Roman" w:hAnsi="Times New Roman" w:cs="Times New Roman"/>
          <w:sz w:val="24"/>
          <w:szCs w:val="24"/>
        </w:rPr>
        <w:t xml:space="preserve"> un veidiem, atsevišķi norādot:</w:t>
      </w:r>
    </w:p>
    <w:p w:rsidR="00F5538F" w:rsidRPr="00F5538F" w:rsidRDefault="00622986" w:rsidP="00F5538F">
      <w:pPr>
        <w:spacing w:after="0" w:line="240" w:lineRule="auto"/>
        <w:ind w:left="1418" w:hanging="284"/>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a) lietas, kas izskatāmas rakstveida procesā (</w:t>
      </w:r>
      <w:r w:rsidR="00F5538F" w:rsidRPr="00F5538F">
        <w:rPr>
          <w:rFonts w:ascii="Times New Roman" w:eastAsia="Times New Roman" w:hAnsi="Times New Roman" w:cs="Times New Roman"/>
          <w:sz w:val="24"/>
          <w:szCs w:val="24"/>
        </w:rPr>
        <w:t>lietas par maza apmēra prasībām</w:t>
      </w:r>
      <w:r w:rsidRPr="00F5538F">
        <w:rPr>
          <w:rFonts w:ascii="Times New Roman" w:eastAsia="Times New Roman" w:hAnsi="Times New Roman" w:cs="Times New Roman"/>
          <w:sz w:val="24"/>
          <w:szCs w:val="24"/>
        </w:rPr>
        <w:t>), to skaitu;</w:t>
      </w:r>
    </w:p>
    <w:p w:rsidR="00F5538F" w:rsidRPr="00F5538F" w:rsidRDefault="00622986" w:rsidP="00F5538F">
      <w:pPr>
        <w:spacing w:after="0" w:line="240" w:lineRule="auto"/>
        <w:ind w:left="1418" w:hanging="284"/>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b) lietas, kas izskatāmas mutvārdu procesā un kuru dalībnieki ir tikai juridiskas personas, to skaitu;</w:t>
      </w:r>
    </w:p>
    <w:p w:rsidR="00622986" w:rsidRPr="00F5538F" w:rsidRDefault="00622986" w:rsidP="00F5538F">
      <w:pPr>
        <w:spacing w:after="0" w:line="240" w:lineRule="auto"/>
        <w:ind w:left="1418" w:hanging="284"/>
        <w:jc w:val="both"/>
        <w:rPr>
          <w:rFonts w:ascii="Times New Roman" w:eastAsia="Times New Roman" w:hAnsi="Times New Roman" w:cs="Times New Roman"/>
          <w:sz w:val="24"/>
          <w:szCs w:val="24"/>
        </w:rPr>
      </w:pPr>
      <w:r w:rsidRPr="00F5538F">
        <w:rPr>
          <w:rFonts w:ascii="Times New Roman" w:eastAsia="Times New Roman" w:hAnsi="Times New Roman" w:cs="Times New Roman"/>
          <w:sz w:val="24"/>
          <w:szCs w:val="24"/>
        </w:rPr>
        <w:t>c) lietas, kas izskatāmas mutvārdu procesā un kuru dalībnieku vidū ir arī fiziskas personas, to skaitu.</w:t>
      </w:r>
    </w:p>
    <w:p w:rsidR="00566891" w:rsidRDefault="00566891" w:rsidP="008C52C7">
      <w:pPr>
        <w:spacing w:after="0" w:line="240" w:lineRule="auto"/>
        <w:ind w:left="851" w:hanging="491"/>
        <w:jc w:val="both"/>
        <w:rPr>
          <w:rFonts w:ascii="Times New Roman" w:eastAsia="Times New Roman" w:hAnsi="Times New Roman" w:cs="Times New Roman"/>
          <w:color w:val="000000"/>
          <w:sz w:val="24"/>
          <w:szCs w:val="24"/>
        </w:rPr>
      </w:pPr>
    </w:p>
    <w:p w:rsidR="004556E3" w:rsidRPr="00AF421F" w:rsidRDefault="00622986" w:rsidP="008C52C7">
      <w:pPr>
        <w:spacing w:after="0" w:line="240" w:lineRule="auto"/>
        <w:ind w:left="851" w:hanging="491"/>
        <w:jc w:val="both"/>
        <w:rPr>
          <w:rFonts w:ascii="Times New Roman" w:eastAsia="Times New Roman" w:hAnsi="Times New Roman" w:cs="Times New Roman"/>
          <w:sz w:val="24"/>
          <w:szCs w:val="24"/>
        </w:rPr>
      </w:pPr>
      <w:r w:rsidRPr="00AF421F">
        <w:rPr>
          <w:rFonts w:ascii="Times New Roman" w:eastAsia="Times New Roman" w:hAnsi="Times New Roman" w:cs="Times New Roman"/>
          <w:sz w:val="24"/>
          <w:szCs w:val="24"/>
        </w:rPr>
        <w:t xml:space="preserve">3.3. </w:t>
      </w:r>
      <w:r w:rsidR="002D58C9" w:rsidRPr="00AF421F">
        <w:rPr>
          <w:rFonts w:ascii="Times New Roman" w:eastAsia="Times New Roman" w:hAnsi="Times New Roman" w:cs="Times New Roman"/>
          <w:sz w:val="24"/>
          <w:szCs w:val="24"/>
        </w:rPr>
        <w:t>Ja rajona (p</w:t>
      </w:r>
      <w:r w:rsidR="004B07DA" w:rsidRPr="00AF421F">
        <w:rPr>
          <w:rFonts w:ascii="Times New Roman" w:eastAsia="Times New Roman" w:hAnsi="Times New Roman" w:cs="Times New Roman"/>
          <w:sz w:val="24"/>
          <w:szCs w:val="24"/>
        </w:rPr>
        <w:t xml:space="preserve">ilsētas) tiesas lietvedībā esošu lietu plānots nodot izskatīšanai </w:t>
      </w:r>
      <w:r w:rsidR="002D58C9" w:rsidRPr="00AF421F">
        <w:rPr>
          <w:rFonts w:ascii="Times New Roman" w:eastAsia="Times New Roman" w:hAnsi="Times New Roman" w:cs="Times New Roman"/>
          <w:sz w:val="24"/>
          <w:szCs w:val="24"/>
        </w:rPr>
        <w:t xml:space="preserve">citā tiesu apgabalā esošai tiesai, </w:t>
      </w:r>
      <w:r w:rsidR="00AE4DCD" w:rsidRPr="00AF421F">
        <w:rPr>
          <w:rFonts w:ascii="Times New Roman" w:eastAsia="Times New Roman" w:hAnsi="Times New Roman" w:cs="Times New Roman"/>
          <w:sz w:val="24"/>
          <w:szCs w:val="24"/>
        </w:rPr>
        <w:t xml:space="preserve">pirms lēmuma pieņemšanas apgabaltiesas priekšsēdētājs sazinās ar citu apgabaltiesu priekšsēdētājiem, kuri 3 </w:t>
      </w:r>
      <w:r w:rsidR="00EB5746" w:rsidRPr="00AF421F">
        <w:rPr>
          <w:rFonts w:ascii="Times New Roman" w:eastAsia="Times New Roman" w:hAnsi="Times New Roman" w:cs="Times New Roman"/>
          <w:sz w:val="24"/>
          <w:szCs w:val="24"/>
        </w:rPr>
        <w:t xml:space="preserve">darba </w:t>
      </w:r>
      <w:r w:rsidR="00AE4DCD" w:rsidRPr="00AF421F">
        <w:rPr>
          <w:rFonts w:ascii="Times New Roman" w:eastAsia="Times New Roman" w:hAnsi="Times New Roman" w:cs="Times New Roman"/>
          <w:sz w:val="24"/>
          <w:szCs w:val="24"/>
        </w:rPr>
        <w:t>dienu laikā</w:t>
      </w:r>
      <w:r w:rsidR="004556E3" w:rsidRPr="00AF421F">
        <w:rPr>
          <w:rFonts w:ascii="Times New Roman" w:eastAsia="Times New Roman" w:hAnsi="Times New Roman" w:cs="Times New Roman"/>
          <w:sz w:val="24"/>
          <w:szCs w:val="24"/>
        </w:rPr>
        <w:t xml:space="preserve"> </w:t>
      </w:r>
      <w:r w:rsidR="00EB5746" w:rsidRPr="00AF421F">
        <w:rPr>
          <w:rFonts w:ascii="Times New Roman" w:eastAsia="Times New Roman" w:hAnsi="Times New Roman" w:cs="Times New Roman"/>
          <w:sz w:val="24"/>
          <w:szCs w:val="24"/>
        </w:rPr>
        <w:t>sniedz atbildi e-pastā</w:t>
      </w:r>
      <w:r w:rsidR="00AE4DCD" w:rsidRPr="00AF421F">
        <w:rPr>
          <w:rFonts w:ascii="Times New Roman" w:eastAsia="Times New Roman" w:hAnsi="Times New Roman" w:cs="Times New Roman"/>
          <w:sz w:val="24"/>
          <w:szCs w:val="24"/>
        </w:rPr>
        <w:t xml:space="preserve"> </w:t>
      </w:r>
      <w:r w:rsidR="004556E3" w:rsidRPr="00AF421F">
        <w:rPr>
          <w:rFonts w:ascii="Times New Roman" w:eastAsia="Times New Roman" w:hAnsi="Times New Roman" w:cs="Times New Roman"/>
          <w:sz w:val="24"/>
          <w:szCs w:val="24"/>
        </w:rPr>
        <w:t>paziņo</w:t>
      </w:r>
      <w:r w:rsidR="00EB5746" w:rsidRPr="00AF421F">
        <w:rPr>
          <w:rFonts w:ascii="Times New Roman" w:eastAsia="Times New Roman" w:hAnsi="Times New Roman" w:cs="Times New Roman"/>
          <w:sz w:val="24"/>
          <w:szCs w:val="24"/>
        </w:rPr>
        <w:t>jot</w:t>
      </w:r>
      <w:r w:rsidR="004556E3" w:rsidRPr="00AF421F">
        <w:rPr>
          <w:rFonts w:ascii="Times New Roman" w:eastAsia="Times New Roman" w:hAnsi="Times New Roman" w:cs="Times New Roman"/>
          <w:sz w:val="24"/>
          <w:szCs w:val="24"/>
        </w:rPr>
        <w:t xml:space="preserve"> viedokli par attiecīgajā tiesu apgabalā esošo rajona (pilsētu) tiesu </w:t>
      </w:r>
      <w:r w:rsidR="00EB5746" w:rsidRPr="00AF421F">
        <w:rPr>
          <w:rFonts w:ascii="Times New Roman" w:eastAsia="Times New Roman" w:hAnsi="Times New Roman" w:cs="Times New Roman"/>
          <w:sz w:val="24"/>
          <w:szCs w:val="24"/>
        </w:rPr>
        <w:t xml:space="preserve">kapacitāti un </w:t>
      </w:r>
      <w:r w:rsidR="004556E3" w:rsidRPr="00AF421F">
        <w:rPr>
          <w:rFonts w:ascii="Times New Roman" w:eastAsia="Times New Roman" w:hAnsi="Times New Roman" w:cs="Times New Roman"/>
          <w:sz w:val="24"/>
          <w:szCs w:val="24"/>
        </w:rPr>
        <w:t>iespējami ātrākajiem</w:t>
      </w:r>
      <w:r w:rsidR="00AF421F" w:rsidRPr="00AF421F">
        <w:rPr>
          <w:rFonts w:ascii="Times New Roman" w:eastAsia="Times New Roman" w:hAnsi="Times New Roman" w:cs="Times New Roman"/>
          <w:sz w:val="24"/>
          <w:szCs w:val="24"/>
        </w:rPr>
        <w:t xml:space="preserve"> lietu izskatīšanas termiņiem. </w:t>
      </w:r>
    </w:p>
    <w:p w:rsidR="004B07DA" w:rsidRPr="00AF421F" w:rsidRDefault="004556E3" w:rsidP="004556E3">
      <w:pPr>
        <w:spacing w:after="0" w:line="240" w:lineRule="auto"/>
        <w:ind w:left="851"/>
        <w:jc w:val="both"/>
        <w:rPr>
          <w:rFonts w:ascii="Times New Roman" w:hAnsi="Times New Roman" w:cs="Times New Roman"/>
          <w:b/>
          <w:sz w:val="24"/>
          <w:szCs w:val="24"/>
        </w:rPr>
      </w:pPr>
      <w:r w:rsidRPr="00AF421F">
        <w:rPr>
          <w:rFonts w:ascii="Times New Roman" w:eastAsia="Times New Roman" w:hAnsi="Times New Roman" w:cs="Times New Roman"/>
          <w:sz w:val="24"/>
          <w:szCs w:val="24"/>
        </w:rPr>
        <w:t>L</w:t>
      </w:r>
      <w:r w:rsidR="004B07DA" w:rsidRPr="00AF421F">
        <w:rPr>
          <w:rFonts w:ascii="Times New Roman" w:eastAsia="Times New Roman" w:hAnsi="Times New Roman" w:cs="Times New Roman"/>
          <w:sz w:val="24"/>
          <w:szCs w:val="24"/>
        </w:rPr>
        <w:t xml:space="preserve">ēmumu par konkrētu rajona (pilsētas) tiesu, kurai lieta nododama, </w:t>
      </w:r>
      <w:r w:rsidR="00713D0F" w:rsidRPr="00AF421F">
        <w:rPr>
          <w:rFonts w:ascii="Times New Roman" w:eastAsia="Times New Roman" w:hAnsi="Times New Roman" w:cs="Times New Roman"/>
          <w:sz w:val="24"/>
          <w:szCs w:val="24"/>
        </w:rPr>
        <w:t>apgabaltiesas</w:t>
      </w:r>
      <w:r w:rsidR="0031185B" w:rsidRPr="00AF421F">
        <w:rPr>
          <w:rFonts w:ascii="Times New Roman" w:eastAsia="Times New Roman" w:hAnsi="Times New Roman" w:cs="Times New Roman"/>
          <w:sz w:val="24"/>
          <w:szCs w:val="24"/>
        </w:rPr>
        <w:t xml:space="preserve"> </w:t>
      </w:r>
      <w:r w:rsidR="00713D0F" w:rsidRPr="00AF421F">
        <w:rPr>
          <w:rFonts w:ascii="Times New Roman" w:eastAsia="Times New Roman" w:hAnsi="Times New Roman" w:cs="Times New Roman"/>
          <w:sz w:val="24"/>
          <w:szCs w:val="24"/>
        </w:rPr>
        <w:t>priekšsēdētājs</w:t>
      </w:r>
      <w:r w:rsidR="0031185B" w:rsidRPr="00AF421F">
        <w:rPr>
          <w:rFonts w:ascii="Times New Roman" w:eastAsia="Times New Roman" w:hAnsi="Times New Roman" w:cs="Times New Roman"/>
          <w:sz w:val="24"/>
          <w:szCs w:val="24"/>
        </w:rPr>
        <w:t>, kuras darbības teritorijā atrodas tiesa, kura ierosinājusi lietas nodošanu,</w:t>
      </w:r>
      <w:r w:rsidR="00713D0F" w:rsidRPr="00AF421F">
        <w:rPr>
          <w:rFonts w:ascii="Times New Roman" w:eastAsia="Times New Roman" w:hAnsi="Times New Roman" w:cs="Times New Roman"/>
          <w:sz w:val="24"/>
          <w:szCs w:val="24"/>
        </w:rPr>
        <w:t xml:space="preserve"> </w:t>
      </w:r>
      <w:r w:rsidR="004B07DA" w:rsidRPr="00AF421F">
        <w:rPr>
          <w:rFonts w:ascii="Times New Roman" w:eastAsia="Times New Roman" w:hAnsi="Times New Roman" w:cs="Times New Roman"/>
          <w:sz w:val="24"/>
          <w:szCs w:val="24"/>
        </w:rPr>
        <w:t>pieņem</w:t>
      </w:r>
      <w:r w:rsidR="00760EDF" w:rsidRPr="00AF421F">
        <w:rPr>
          <w:rFonts w:ascii="Times New Roman" w:eastAsia="Times New Roman" w:hAnsi="Times New Roman" w:cs="Times New Roman"/>
          <w:sz w:val="24"/>
          <w:szCs w:val="24"/>
        </w:rPr>
        <w:t xml:space="preserve">, ņemot vērā </w:t>
      </w:r>
      <w:r w:rsidRPr="00AF421F">
        <w:rPr>
          <w:rFonts w:ascii="Times New Roman" w:eastAsia="Times New Roman" w:hAnsi="Times New Roman" w:cs="Times New Roman"/>
          <w:sz w:val="24"/>
          <w:szCs w:val="24"/>
        </w:rPr>
        <w:t xml:space="preserve">Tiesu administrācijas apkopoto informāciju, citu apgabaltiesu </w:t>
      </w:r>
      <w:r w:rsidRPr="00AF421F">
        <w:rPr>
          <w:rFonts w:ascii="Times New Roman" w:eastAsia="Times New Roman" w:hAnsi="Times New Roman" w:cs="Times New Roman"/>
          <w:sz w:val="24"/>
          <w:szCs w:val="24"/>
        </w:rPr>
        <w:lastRenderedPageBreak/>
        <w:t xml:space="preserve">priekšsēdētāju sniegto viedokli, nododamo lietu </w:t>
      </w:r>
      <w:r w:rsidR="00760EDF" w:rsidRPr="00AF421F">
        <w:rPr>
          <w:rFonts w:ascii="Times New Roman" w:eastAsia="Times New Roman" w:hAnsi="Times New Roman" w:cs="Times New Roman"/>
          <w:sz w:val="24"/>
          <w:szCs w:val="24"/>
        </w:rPr>
        <w:t>apstākļus (piemēram, pušu</w:t>
      </w:r>
      <w:r w:rsidR="004C4AC2" w:rsidRPr="00AF421F">
        <w:rPr>
          <w:rFonts w:ascii="Times New Roman" w:eastAsia="Times New Roman" w:hAnsi="Times New Roman" w:cs="Times New Roman"/>
          <w:sz w:val="24"/>
          <w:szCs w:val="24"/>
        </w:rPr>
        <w:t xml:space="preserve"> – fizisko personu,</w:t>
      </w:r>
      <w:r w:rsidR="00760EDF" w:rsidRPr="00AF421F">
        <w:rPr>
          <w:rFonts w:ascii="Times New Roman" w:eastAsia="Times New Roman" w:hAnsi="Times New Roman" w:cs="Times New Roman"/>
          <w:sz w:val="24"/>
          <w:szCs w:val="24"/>
        </w:rPr>
        <w:t xml:space="preserve"> faktiskās dzīvesvietas adreses, citus ģeogrāfiskās piesaistes kritērijus</w:t>
      </w:r>
      <w:r w:rsidR="004C4AC2" w:rsidRPr="00AF421F">
        <w:rPr>
          <w:rFonts w:ascii="Times New Roman" w:eastAsia="Times New Roman" w:hAnsi="Times New Roman" w:cs="Times New Roman"/>
          <w:sz w:val="24"/>
          <w:szCs w:val="24"/>
        </w:rPr>
        <w:t>, kā arī sabiedriskā transporta infrastruktūru starp personas dzīvesvietu un tiesas atrašanās vietu</w:t>
      </w:r>
      <w:r w:rsidR="00760EDF" w:rsidRPr="00AF421F">
        <w:rPr>
          <w:rFonts w:ascii="Times New Roman" w:eastAsia="Times New Roman" w:hAnsi="Times New Roman" w:cs="Times New Roman"/>
          <w:sz w:val="24"/>
          <w:szCs w:val="24"/>
        </w:rPr>
        <w:t>)</w:t>
      </w:r>
      <w:r w:rsidRPr="00AF421F">
        <w:rPr>
          <w:rFonts w:ascii="Times New Roman" w:eastAsia="Times New Roman" w:hAnsi="Times New Roman" w:cs="Times New Roman"/>
          <w:sz w:val="24"/>
          <w:szCs w:val="24"/>
        </w:rPr>
        <w:t>.</w:t>
      </w:r>
      <w:r w:rsidR="00F75FCF" w:rsidRPr="00AF421F">
        <w:rPr>
          <w:rFonts w:ascii="Times New Roman" w:eastAsia="Times New Roman" w:hAnsi="Times New Roman" w:cs="Times New Roman"/>
          <w:sz w:val="24"/>
          <w:szCs w:val="24"/>
        </w:rPr>
        <w:t xml:space="preserve"> </w:t>
      </w:r>
    </w:p>
    <w:p w:rsidR="004B07DA" w:rsidRPr="004B07DA" w:rsidRDefault="004B07DA" w:rsidP="00575C35">
      <w:pPr>
        <w:pStyle w:val="Sarakstarindkopa"/>
        <w:spacing w:after="0" w:line="240" w:lineRule="auto"/>
        <w:ind w:left="786"/>
        <w:jc w:val="both"/>
        <w:rPr>
          <w:rFonts w:ascii="Times New Roman" w:hAnsi="Times New Roman" w:cs="Times New Roman"/>
          <w:sz w:val="24"/>
          <w:szCs w:val="24"/>
        </w:rPr>
      </w:pPr>
    </w:p>
    <w:p w:rsidR="004B07DA" w:rsidRPr="00575C35" w:rsidRDefault="00EB5746" w:rsidP="008C52C7">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3.4</w:t>
      </w:r>
      <w:r w:rsidR="008C52C7">
        <w:rPr>
          <w:rFonts w:ascii="Times New Roman" w:hAnsi="Times New Roman" w:cs="Times New Roman"/>
          <w:sz w:val="24"/>
          <w:szCs w:val="24"/>
        </w:rPr>
        <w:t>. </w:t>
      </w:r>
      <w:r w:rsidR="004B07DA" w:rsidRPr="00575C35">
        <w:rPr>
          <w:rFonts w:ascii="Times New Roman" w:hAnsi="Times New Roman" w:cs="Times New Roman"/>
          <w:sz w:val="24"/>
          <w:szCs w:val="24"/>
        </w:rPr>
        <w:t>Ja tiesa Civilprocesa likuma 32.</w:t>
      </w:r>
      <w:r w:rsidR="004B07DA" w:rsidRPr="00575C35">
        <w:rPr>
          <w:rFonts w:ascii="Times New Roman" w:hAnsi="Times New Roman" w:cs="Times New Roman"/>
          <w:sz w:val="24"/>
          <w:szCs w:val="24"/>
          <w:vertAlign w:val="superscript"/>
        </w:rPr>
        <w:t>1</w:t>
      </w:r>
      <w:r w:rsidR="004B07DA" w:rsidRPr="00575C35">
        <w:rPr>
          <w:rFonts w:ascii="Times New Roman" w:hAnsi="Times New Roman" w:cs="Times New Roman"/>
          <w:sz w:val="24"/>
          <w:szCs w:val="24"/>
        </w:rPr>
        <w:t> panta noteiktajā kārtībā saņēmusi lietu no citas tiesas</w:t>
      </w:r>
      <w:r w:rsidR="004B07DA" w:rsidRPr="00566891">
        <w:rPr>
          <w:rFonts w:ascii="Times New Roman" w:hAnsi="Times New Roman" w:cs="Times New Roman"/>
          <w:sz w:val="24"/>
          <w:szCs w:val="24"/>
        </w:rPr>
        <w:t xml:space="preserve">, </w:t>
      </w:r>
      <w:r w:rsidR="004B07DA" w:rsidRPr="00B02343">
        <w:rPr>
          <w:rFonts w:ascii="Times New Roman" w:hAnsi="Times New Roman" w:cs="Times New Roman"/>
          <w:sz w:val="24"/>
          <w:szCs w:val="24"/>
        </w:rPr>
        <w:t>tā</w:t>
      </w:r>
      <w:r w:rsidR="00B02343" w:rsidRPr="00B02343">
        <w:rPr>
          <w:rFonts w:ascii="Times New Roman" w:hAnsi="Times New Roman" w:cs="Times New Roman"/>
          <w:sz w:val="24"/>
          <w:szCs w:val="24"/>
        </w:rPr>
        <w:t xml:space="preserve"> </w:t>
      </w:r>
      <w:r w:rsidR="004B07DA" w:rsidRPr="00575C35">
        <w:rPr>
          <w:rFonts w:ascii="Times New Roman" w:hAnsi="Times New Roman" w:cs="Times New Roman"/>
          <w:sz w:val="24"/>
          <w:szCs w:val="24"/>
        </w:rPr>
        <w:t>lietu pieņem izskatī</w:t>
      </w:r>
      <w:r w:rsidR="00713D0F">
        <w:rPr>
          <w:rFonts w:ascii="Times New Roman" w:hAnsi="Times New Roman" w:cs="Times New Roman"/>
          <w:sz w:val="24"/>
          <w:szCs w:val="24"/>
        </w:rPr>
        <w:t>šanai (piekritības strīdu nepieļaujamība).</w:t>
      </w:r>
      <w:r w:rsidR="00F75FCF">
        <w:rPr>
          <w:rFonts w:ascii="Times New Roman" w:hAnsi="Times New Roman" w:cs="Times New Roman"/>
          <w:sz w:val="24"/>
          <w:szCs w:val="24"/>
        </w:rPr>
        <w:t xml:space="preserve"> Ja tiek konstatēti trūkumi lietas, kas saistīti ar nodotas lietas sagatavošanu vai lēmuma, par lietas nodošanu citai tiesai, pieņemšanu, informē tiesas priekšsēdētāju, kas </w:t>
      </w:r>
      <w:r w:rsidR="00F75FCF" w:rsidRPr="00AE0A17">
        <w:rPr>
          <w:rFonts w:ascii="Times New Roman" w:hAnsi="Times New Roman" w:cs="Times New Roman"/>
          <w:sz w:val="24"/>
          <w:szCs w:val="24"/>
        </w:rPr>
        <w:t xml:space="preserve">pieņēmis lēmumu par lietas nodošanu, un tiesas, kuras tiesvedībā iepriekš lieta atradusies, priekšsēdētāju. </w:t>
      </w:r>
    </w:p>
    <w:p w:rsidR="0046496B" w:rsidRDefault="0046496B" w:rsidP="000C049F">
      <w:pPr>
        <w:spacing w:after="0" w:line="240" w:lineRule="auto"/>
        <w:contextualSpacing/>
        <w:jc w:val="both"/>
        <w:rPr>
          <w:rFonts w:ascii="Times New Roman" w:hAnsi="Times New Roman" w:cs="Times New Roman"/>
          <w:sz w:val="24"/>
          <w:szCs w:val="24"/>
        </w:rPr>
      </w:pPr>
    </w:p>
    <w:p w:rsidR="002D58C9" w:rsidRDefault="005B4D3C" w:rsidP="00AF421F">
      <w:pPr>
        <w:spacing w:after="0" w:line="240" w:lineRule="auto"/>
        <w:ind w:left="851" w:hanging="425"/>
        <w:contextualSpacing/>
        <w:jc w:val="both"/>
        <w:rPr>
          <w:rFonts w:ascii="Times New Roman" w:hAnsi="Times New Roman" w:cs="Times New Roman"/>
          <w:sz w:val="24"/>
          <w:szCs w:val="24"/>
        </w:rPr>
      </w:pPr>
      <w:r w:rsidRPr="00AF421F">
        <w:rPr>
          <w:rFonts w:ascii="Times New Roman" w:hAnsi="Times New Roman" w:cs="Times New Roman"/>
          <w:sz w:val="24"/>
          <w:szCs w:val="24"/>
        </w:rPr>
        <w:t>3.5</w:t>
      </w:r>
      <w:r w:rsidR="009B1828" w:rsidRPr="00AF421F">
        <w:rPr>
          <w:rFonts w:ascii="Times New Roman" w:hAnsi="Times New Roman" w:cs="Times New Roman"/>
          <w:sz w:val="24"/>
          <w:szCs w:val="24"/>
        </w:rPr>
        <w:t>. Pirms lietas nosūtīšanas citai tiesai tā tiesa, kuras lietvedībā lieta atrodas, pārliecinās</w:t>
      </w:r>
      <w:r w:rsidR="00DD7AD7" w:rsidRPr="00AF421F">
        <w:rPr>
          <w:rFonts w:ascii="Times New Roman" w:hAnsi="Times New Roman" w:cs="Times New Roman"/>
          <w:sz w:val="24"/>
          <w:szCs w:val="24"/>
        </w:rPr>
        <w:t xml:space="preserve">, vai </w:t>
      </w:r>
      <w:r w:rsidR="00C35448" w:rsidRPr="00AF421F">
        <w:rPr>
          <w:rFonts w:ascii="Times New Roman" w:hAnsi="Times New Roman" w:cs="Times New Roman"/>
          <w:sz w:val="24"/>
          <w:szCs w:val="24"/>
        </w:rPr>
        <w:t xml:space="preserve">Tiesu informatīvajā sistēmā </w:t>
      </w:r>
      <w:r w:rsidR="00EB5727" w:rsidRPr="00AF421F">
        <w:rPr>
          <w:rFonts w:ascii="Times New Roman" w:hAnsi="Times New Roman" w:cs="Times New Roman"/>
          <w:sz w:val="24"/>
          <w:szCs w:val="24"/>
        </w:rPr>
        <w:t xml:space="preserve">par konkrēto lietu iekļauta pilnīga informācija, tai skaitā pievienotas visu nolēmumu, kas pieņemti atsevišķa procesuāla dokumenta veidā, elektroniskās datnes ar nolēmumu pilnu tekstu. </w:t>
      </w:r>
      <w:r w:rsidRPr="00AF421F">
        <w:rPr>
          <w:rFonts w:ascii="Times New Roman" w:hAnsi="Times New Roman" w:cs="Times New Roman"/>
          <w:sz w:val="24"/>
          <w:szCs w:val="24"/>
        </w:rPr>
        <w:t>Rajona pilsētas tiesa nosūta lietas citai rajona (pilsētas) tiesai iespējami ātrākajā laikā</w:t>
      </w:r>
      <w:r w:rsidR="00AF421F" w:rsidRPr="00AF421F">
        <w:rPr>
          <w:rFonts w:ascii="Times New Roman" w:hAnsi="Times New Roman" w:cs="Times New Roman"/>
          <w:sz w:val="24"/>
          <w:szCs w:val="24"/>
        </w:rPr>
        <w:t>, bet ne vēlāk kā divās nedēļās no lēmuma par lietas nodošanu pieņemšanas dienas.</w:t>
      </w:r>
    </w:p>
    <w:sectPr w:rsidR="002D58C9" w:rsidSect="00E41F39">
      <w:footerReference w:type="default" r:id="rId8"/>
      <w:headerReference w:type="first" r:id="rId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126" w:rsidRDefault="00303126">
      <w:pPr>
        <w:spacing w:after="0" w:line="240" w:lineRule="auto"/>
      </w:pPr>
      <w:r>
        <w:separator/>
      </w:r>
    </w:p>
  </w:endnote>
  <w:endnote w:type="continuationSeparator" w:id="0">
    <w:p w:rsidR="00303126" w:rsidRDefault="0030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324532"/>
      <w:docPartObj>
        <w:docPartGallery w:val="Page Numbers (Bottom of Page)"/>
        <w:docPartUnique/>
      </w:docPartObj>
    </w:sdtPr>
    <w:sdtContent>
      <w:p w:rsidR="00303126" w:rsidRDefault="00303126">
        <w:pPr>
          <w:pStyle w:val="Kjene"/>
          <w:jc w:val="center"/>
        </w:pPr>
        <w:r>
          <w:fldChar w:fldCharType="begin"/>
        </w:r>
        <w:r>
          <w:instrText>PAGE   \* MERGEFORMAT</w:instrText>
        </w:r>
        <w:r>
          <w:fldChar w:fldCharType="separate"/>
        </w:r>
        <w:r w:rsidR="00BF7DAB">
          <w:rPr>
            <w:noProof/>
          </w:rPr>
          <w:t>2</w:t>
        </w:r>
        <w:r>
          <w:fldChar w:fldCharType="end"/>
        </w:r>
      </w:p>
    </w:sdtContent>
  </w:sdt>
  <w:p w:rsidR="00303126" w:rsidRDefault="003031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126" w:rsidRDefault="00303126">
      <w:pPr>
        <w:spacing w:after="0" w:line="240" w:lineRule="auto"/>
      </w:pPr>
      <w:r>
        <w:separator/>
      </w:r>
    </w:p>
  </w:footnote>
  <w:footnote w:type="continuationSeparator" w:id="0">
    <w:p w:rsidR="00303126" w:rsidRDefault="00303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26" w:rsidRPr="001C5A80" w:rsidRDefault="00303126" w:rsidP="00303126">
    <w:pPr>
      <w:pStyle w:val="Galvene"/>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26E"/>
    <w:multiLevelType w:val="multilevel"/>
    <w:tmpl w:val="220EC3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186409"/>
    <w:multiLevelType w:val="multilevel"/>
    <w:tmpl w:val="0426001F"/>
    <w:styleLink w:val="Stil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2B5050"/>
    <w:multiLevelType w:val="multilevel"/>
    <w:tmpl w:val="F43073F4"/>
    <w:numStyleLink w:val="Stils3"/>
  </w:abstractNum>
  <w:abstractNum w:abstractNumId="3">
    <w:nsid w:val="2F267CCF"/>
    <w:multiLevelType w:val="hybridMultilevel"/>
    <w:tmpl w:val="4E22C032"/>
    <w:lvl w:ilvl="0" w:tplc="6E0C595A">
      <w:start w:val="1"/>
      <w:numFmt w:val="bullet"/>
      <w:lvlText w:val="-"/>
      <w:lvlJc w:val="left"/>
      <w:pPr>
        <w:ind w:left="786" w:hanging="360"/>
      </w:pPr>
      <w:rPr>
        <w:rFonts w:ascii="Times New Roman" w:eastAsiaTheme="minorEastAsia"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nsid w:val="3A870936"/>
    <w:multiLevelType w:val="multilevel"/>
    <w:tmpl w:val="6E88E3CC"/>
    <w:styleLink w:val="Stils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02746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FA7E6C"/>
    <w:multiLevelType w:val="hybridMultilevel"/>
    <w:tmpl w:val="BEE61FA6"/>
    <w:lvl w:ilvl="0" w:tplc="6C742D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A6657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EED01AD"/>
    <w:multiLevelType w:val="hybridMultilevel"/>
    <w:tmpl w:val="DC646340"/>
    <w:lvl w:ilvl="0" w:tplc="6E0C595A">
      <w:start w:val="1"/>
      <w:numFmt w:val="bullet"/>
      <w:lvlText w:val="-"/>
      <w:lvlJc w:val="left"/>
      <w:pPr>
        <w:ind w:left="1211"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723A768D"/>
    <w:multiLevelType w:val="multilevel"/>
    <w:tmpl w:val="FD5EBA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B523BFD"/>
    <w:multiLevelType w:val="multilevel"/>
    <w:tmpl w:val="F43073F4"/>
    <w:styleLink w:val="Stils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5"/>
  </w:num>
  <w:num w:numId="4">
    <w:abstractNumId w:val="9"/>
  </w:num>
  <w:num w:numId="5">
    <w:abstractNumId w:val="4"/>
  </w:num>
  <w:num w:numId="6">
    <w:abstractNumId w:val="0"/>
  </w:num>
  <w:num w:numId="7">
    <w:abstractNumId w:val="1"/>
  </w:num>
  <w:num w:numId="8">
    <w:abstractNumId w:val="7"/>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9F"/>
    <w:rsid w:val="000209CA"/>
    <w:rsid w:val="00022B1B"/>
    <w:rsid w:val="00083766"/>
    <w:rsid w:val="000973D5"/>
    <w:rsid w:val="000C049F"/>
    <w:rsid w:val="001271C4"/>
    <w:rsid w:val="00132980"/>
    <w:rsid w:val="001379C0"/>
    <w:rsid w:val="00160570"/>
    <w:rsid w:val="00170CAC"/>
    <w:rsid w:val="00182351"/>
    <w:rsid w:val="00196675"/>
    <w:rsid w:val="001C765B"/>
    <w:rsid w:val="001F012A"/>
    <w:rsid w:val="00210F08"/>
    <w:rsid w:val="0021717A"/>
    <w:rsid w:val="002216EC"/>
    <w:rsid w:val="00261C2E"/>
    <w:rsid w:val="00291D38"/>
    <w:rsid w:val="002D0268"/>
    <w:rsid w:val="002D58C9"/>
    <w:rsid w:val="002F5E01"/>
    <w:rsid w:val="00303126"/>
    <w:rsid w:val="0031185B"/>
    <w:rsid w:val="00343522"/>
    <w:rsid w:val="003477B1"/>
    <w:rsid w:val="00361134"/>
    <w:rsid w:val="00363698"/>
    <w:rsid w:val="00370BEB"/>
    <w:rsid w:val="00371749"/>
    <w:rsid w:val="0039042A"/>
    <w:rsid w:val="00394C96"/>
    <w:rsid w:val="003A3DC7"/>
    <w:rsid w:val="003B77B9"/>
    <w:rsid w:val="003D3FA0"/>
    <w:rsid w:val="00426462"/>
    <w:rsid w:val="00441340"/>
    <w:rsid w:val="00446AF5"/>
    <w:rsid w:val="00450932"/>
    <w:rsid w:val="004556E3"/>
    <w:rsid w:val="0046496B"/>
    <w:rsid w:val="004B07DA"/>
    <w:rsid w:val="004C4AC2"/>
    <w:rsid w:val="00566891"/>
    <w:rsid w:val="00574BD6"/>
    <w:rsid w:val="00575C35"/>
    <w:rsid w:val="00580CD9"/>
    <w:rsid w:val="00581BAA"/>
    <w:rsid w:val="0059496B"/>
    <w:rsid w:val="005A3B64"/>
    <w:rsid w:val="005B4D3C"/>
    <w:rsid w:val="005C5119"/>
    <w:rsid w:val="005E3825"/>
    <w:rsid w:val="00622986"/>
    <w:rsid w:val="006368DC"/>
    <w:rsid w:val="00654DF2"/>
    <w:rsid w:val="006A5DC8"/>
    <w:rsid w:val="006B28D4"/>
    <w:rsid w:val="006D473B"/>
    <w:rsid w:val="00713D0F"/>
    <w:rsid w:val="00727B52"/>
    <w:rsid w:val="00737923"/>
    <w:rsid w:val="007562A6"/>
    <w:rsid w:val="00760EDF"/>
    <w:rsid w:val="007A5554"/>
    <w:rsid w:val="007D56E6"/>
    <w:rsid w:val="007E4C92"/>
    <w:rsid w:val="00817C7D"/>
    <w:rsid w:val="00875979"/>
    <w:rsid w:val="008A4DB9"/>
    <w:rsid w:val="008B0935"/>
    <w:rsid w:val="008C52C7"/>
    <w:rsid w:val="008E1042"/>
    <w:rsid w:val="008E33C0"/>
    <w:rsid w:val="008E5A25"/>
    <w:rsid w:val="009218DB"/>
    <w:rsid w:val="0092231F"/>
    <w:rsid w:val="0092330F"/>
    <w:rsid w:val="00925A87"/>
    <w:rsid w:val="009278F8"/>
    <w:rsid w:val="00934450"/>
    <w:rsid w:val="00944540"/>
    <w:rsid w:val="00971C76"/>
    <w:rsid w:val="009B1828"/>
    <w:rsid w:val="009C1C1D"/>
    <w:rsid w:val="009E0F5B"/>
    <w:rsid w:val="00A86F33"/>
    <w:rsid w:val="00A94FB7"/>
    <w:rsid w:val="00AA2C4A"/>
    <w:rsid w:val="00AE0A17"/>
    <w:rsid w:val="00AE4DCD"/>
    <w:rsid w:val="00AF421F"/>
    <w:rsid w:val="00B02343"/>
    <w:rsid w:val="00B42DF7"/>
    <w:rsid w:val="00B501C5"/>
    <w:rsid w:val="00BA319E"/>
    <w:rsid w:val="00BC6E3A"/>
    <w:rsid w:val="00BE54B5"/>
    <w:rsid w:val="00BF7DAB"/>
    <w:rsid w:val="00C35448"/>
    <w:rsid w:val="00C4345A"/>
    <w:rsid w:val="00C43FF6"/>
    <w:rsid w:val="00C839F9"/>
    <w:rsid w:val="00C94F29"/>
    <w:rsid w:val="00C95A06"/>
    <w:rsid w:val="00D21785"/>
    <w:rsid w:val="00D30BB0"/>
    <w:rsid w:val="00DA7D79"/>
    <w:rsid w:val="00DD7AD7"/>
    <w:rsid w:val="00DF2529"/>
    <w:rsid w:val="00E03736"/>
    <w:rsid w:val="00E1007F"/>
    <w:rsid w:val="00E20ACE"/>
    <w:rsid w:val="00E41F39"/>
    <w:rsid w:val="00EB5727"/>
    <w:rsid w:val="00EB5746"/>
    <w:rsid w:val="00EF0757"/>
    <w:rsid w:val="00EF1300"/>
    <w:rsid w:val="00EF44F1"/>
    <w:rsid w:val="00F5538F"/>
    <w:rsid w:val="00F63B50"/>
    <w:rsid w:val="00F75FCF"/>
    <w:rsid w:val="00F82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C04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049F"/>
    <w:rPr>
      <w:rFonts w:eastAsiaTheme="minorEastAsia"/>
      <w:lang w:eastAsia="lv-LV"/>
    </w:rPr>
  </w:style>
  <w:style w:type="paragraph" w:styleId="Kjene">
    <w:name w:val="footer"/>
    <w:basedOn w:val="Parasts"/>
    <w:link w:val="KjeneRakstz"/>
    <w:uiPriority w:val="99"/>
    <w:unhideWhenUsed/>
    <w:rsid w:val="000C04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049F"/>
    <w:rPr>
      <w:rFonts w:eastAsiaTheme="minorEastAsia"/>
      <w:lang w:eastAsia="lv-LV"/>
    </w:rPr>
  </w:style>
  <w:style w:type="paragraph" w:styleId="Sarakstarindkopa">
    <w:name w:val="List Paragraph"/>
    <w:basedOn w:val="Parasts"/>
    <w:uiPriority w:val="34"/>
    <w:qFormat/>
    <w:rsid w:val="000C049F"/>
    <w:pPr>
      <w:ind w:left="720"/>
      <w:contextualSpacing/>
    </w:pPr>
  </w:style>
  <w:style w:type="table" w:styleId="Reatabula">
    <w:name w:val="Table Grid"/>
    <w:basedOn w:val="Parastatabula"/>
    <w:uiPriority w:val="59"/>
    <w:rsid w:val="000C0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s1">
    <w:name w:val="Stils1"/>
    <w:uiPriority w:val="99"/>
    <w:rsid w:val="00575C35"/>
    <w:pPr>
      <w:numPr>
        <w:numId w:val="5"/>
      </w:numPr>
    </w:pPr>
  </w:style>
  <w:style w:type="numbering" w:customStyle="1" w:styleId="Stils2">
    <w:name w:val="Stils2"/>
    <w:uiPriority w:val="99"/>
    <w:rsid w:val="00575C35"/>
    <w:pPr>
      <w:numPr>
        <w:numId w:val="7"/>
      </w:numPr>
    </w:pPr>
  </w:style>
  <w:style w:type="numbering" w:customStyle="1" w:styleId="Stils3">
    <w:name w:val="Stils3"/>
    <w:uiPriority w:val="99"/>
    <w:rsid w:val="00575C35"/>
    <w:pPr>
      <w:numPr>
        <w:numId w:val="10"/>
      </w:numPr>
    </w:pPr>
  </w:style>
  <w:style w:type="character" w:styleId="Komentraatsauce">
    <w:name w:val="annotation reference"/>
    <w:basedOn w:val="Noklusjumarindkopasfonts"/>
    <w:uiPriority w:val="99"/>
    <w:semiHidden/>
    <w:unhideWhenUsed/>
    <w:rsid w:val="00925A87"/>
    <w:rPr>
      <w:sz w:val="16"/>
      <w:szCs w:val="16"/>
    </w:rPr>
  </w:style>
  <w:style w:type="paragraph" w:styleId="Komentrateksts">
    <w:name w:val="annotation text"/>
    <w:basedOn w:val="Parasts"/>
    <w:link w:val="KomentratekstsRakstz"/>
    <w:uiPriority w:val="99"/>
    <w:semiHidden/>
    <w:unhideWhenUsed/>
    <w:rsid w:val="00925A8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25A87"/>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925A87"/>
    <w:rPr>
      <w:b/>
      <w:bCs/>
    </w:rPr>
  </w:style>
  <w:style w:type="character" w:customStyle="1" w:styleId="KomentratmaRakstz">
    <w:name w:val="Komentāra tēma Rakstz."/>
    <w:basedOn w:val="KomentratekstsRakstz"/>
    <w:link w:val="Komentratma"/>
    <w:uiPriority w:val="99"/>
    <w:semiHidden/>
    <w:rsid w:val="00925A87"/>
    <w:rPr>
      <w:rFonts w:eastAsiaTheme="minorEastAsia"/>
      <w:b/>
      <w:bCs/>
      <w:sz w:val="20"/>
      <w:szCs w:val="20"/>
      <w:lang w:eastAsia="lv-LV"/>
    </w:rPr>
  </w:style>
  <w:style w:type="paragraph" w:styleId="Balonteksts">
    <w:name w:val="Balloon Text"/>
    <w:basedOn w:val="Parasts"/>
    <w:link w:val="BalontekstsRakstz"/>
    <w:uiPriority w:val="99"/>
    <w:semiHidden/>
    <w:unhideWhenUsed/>
    <w:rsid w:val="00925A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5A87"/>
    <w:rPr>
      <w:rFonts w:ascii="Tahoma" w:eastAsiaTheme="minorEastAsi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C04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049F"/>
    <w:rPr>
      <w:rFonts w:eastAsiaTheme="minorEastAsia"/>
      <w:lang w:eastAsia="lv-LV"/>
    </w:rPr>
  </w:style>
  <w:style w:type="paragraph" w:styleId="Kjene">
    <w:name w:val="footer"/>
    <w:basedOn w:val="Parasts"/>
    <w:link w:val="KjeneRakstz"/>
    <w:uiPriority w:val="99"/>
    <w:unhideWhenUsed/>
    <w:rsid w:val="000C04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049F"/>
    <w:rPr>
      <w:rFonts w:eastAsiaTheme="minorEastAsia"/>
      <w:lang w:eastAsia="lv-LV"/>
    </w:rPr>
  </w:style>
  <w:style w:type="paragraph" w:styleId="Sarakstarindkopa">
    <w:name w:val="List Paragraph"/>
    <w:basedOn w:val="Parasts"/>
    <w:uiPriority w:val="34"/>
    <w:qFormat/>
    <w:rsid w:val="000C049F"/>
    <w:pPr>
      <w:ind w:left="720"/>
      <w:contextualSpacing/>
    </w:pPr>
  </w:style>
  <w:style w:type="table" w:styleId="Reatabula">
    <w:name w:val="Table Grid"/>
    <w:basedOn w:val="Parastatabula"/>
    <w:uiPriority w:val="59"/>
    <w:rsid w:val="000C0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s1">
    <w:name w:val="Stils1"/>
    <w:uiPriority w:val="99"/>
    <w:rsid w:val="00575C35"/>
    <w:pPr>
      <w:numPr>
        <w:numId w:val="5"/>
      </w:numPr>
    </w:pPr>
  </w:style>
  <w:style w:type="numbering" w:customStyle="1" w:styleId="Stils2">
    <w:name w:val="Stils2"/>
    <w:uiPriority w:val="99"/>
    <w:rsid w:val="00575C35"/>
    <w:pPr>
      <w:numPr>
        <w:numId w:val="7"/>
      </w:numPr>
    </w:pPr>
  </w:style>
  <w:style w:type="numbering" w:customStyle="1" w:styleId="Stils3">
    <w:name w:val="Stils3"/>
    <w:uiPriority w:val="99"/>
    <w:rsid w:val="00575C35"/>
    <w:pPr>
      <w:numPr>
        <w:numId w:val="10"/>
      </w:numPr>
    </w:pPr>
  </w:style>
  <w:style w:type="character" w:styleId="Komentraatsauce">
    <w:name w:val="annotation reference"/>
    <w:basedOn w:val="Noklusjumarindkopasfonts"/>
    <w:uiPriority w:val="99"/>
    <w:semiHidden/>
    <w:unhideWhenUsed/>
    <w:rsid w:val="00925A87"/>
    <w:rPr>
      <w:sz w:val="16"/>
      <w:szCs w:val="16"/>
    </w:rPr>
  </w:style>
  <w:style w:type="paragraph" w:styleId="Komentrateksts">
    <w:name w:val="annotation text"/>
    <w:basedOn w:val="Parasts"/>
    <w:link w:val="KomentratekstsRakstz"/>
    <w:uiPriority w:val="99"/>
    <w:semiHidden/>
    <w:unhideWhenUsed/>
    <w:rsid w:val="00925A8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25A87"/>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925A87"/>
    <w:rPr>
      <w:b/>
      <w:bCs/>
    </w:rPr>
  </w:style>
  <w:style w:type="character" w:customStyle="1" w:styleId="KomentratmaRakstz">
    <w:name w:val="Komentāra tēma Rakstz."/>
    <w:basedOn w:val="KomentratekstsRakstz"/>
    <w:link w:val="Komentratma"/>
    <w:uiPriority w:val="99"/>
    <w:semiHidden/>
    <w:rsid w:val="00925A87"/>
    <w:rPr>
      <w:rFonts w:eastAsiaTheme="minorEastAsia"/>
      <w:b/>
      <w:bCs/>
      <w:sz w:val="20"/>
      <w:szCs w:val="20"/>
      <w:lang w:eastAsia="lv-LV"/>
    </w:rPr>
  </w:style>
  <w:style w:type="paragraph" w:styleId="Balonteksts">
    <w:name w:val="Balloon Text"/>
    <w:basedOn w:val="Parasts"/>
    <w:link w:val="BalontekstsRakstz"/>
    <w:uiPriority w:val="99"/>
    <w:semiHidden/>
    <w:unhideWhenUsed/>
    <w:rsid w:val="00925A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5A87"/>
    <w:rPr>
      <w:rFonts w:ascii="Tahoma" w:eastAsiaTheme="minorEastAsi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6969</Words>
  <Characters>3973</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Timpare</dc:creator>
  <cp:lastModifiedBy>Evija Timpare</cp:lastModifiedBy>
  <cp:revision>3</cp:revision>
  <cp:lastPrinted>2014-11-19T06:07:00Z</cp:lastPrinted>
  <dcterms:created xsi:type="dcterms:W3CDTF">2015-06-10T12:24:00Z</dcterms:created>
  <dcterms:modified xsi:type="dcterms:W3CDTF">2015-06-10T12:25:00Z</dcterms:modified>
</cp:coreProperties>
</file>